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Arial"/>
          <w:sz w:val="22"/>
        </w:rPr>
        <w:id w:val="-1153981841"/>
        <w:docPartObj>
          <w:docPartGallery w:val="Cover Pages"/>
          <w:docPartUnique/>
        </w:docPartObj>
      </w:sdtPr>
      <w:sdtEndPr>
        <w:rPr>
          <w:rFonts w:asciiTheme="minorHAnsi" w:hAnsiTheme="minorHAnsi"/>
          <w:sz w:val="24"/>
        </w:rPr>
      </w:sdtEndPr>
      <w:sdtContent>
        <w:p w:rsidR="001028A0" w:rsidRPr="001028A0" w:rsidRDefault="001028A0">
          <w:pPr>
            <w:rPr>
              <w:rFonts w:ascii="Arial" w:hAnsi="Arial" w:cs="Arial"/>
              <w:sz w:val="22"/>
            </w:rPr>
          </w:pPr>
          <w:r w:rsidRPr="001028A0">
            <w:rPr>
              <w:rFonts w:ascii="Arial" w:hAnsi="Arial" w:cs="Arial"/>
              <w:noProof/>
              <w:sz w:val="22"/>
            </w:rPr>
            <mc:AlternateContent>
              <mc:Choice Requires="wps">
                <w:drawing>
                  <wp:anchor distT="0" distB="0" distL="114300" distR="114300" simplePos="0" relativeHeight="251659264" behindDoc="0" locked="0" layoutInCell="1" allowOverlap="1">
                    <wp:simplePos x="0" y="0"/>
                    <wp:positionH relativeFrom="page">
                      <wp:posOffset>-315311</wp:posOffset>
                    </wp:positionH>
                    <wp:positionV relativeFrom="page">
                      <wp:posOffset>-115614</wp:posOffset>
                    </wp:positionV>
                    <wp:extent cx="7283669" cy="4298731"/>
                    <wp:effectExtent l="0" t="0" r="0" b="6985"/>
                    <wp:wrapSquare wrapText="bothSides"/>
                    <wp:docPr id="154" name="Text Box 154"/>
                    <wp:cNvGraphicFramePr/>
                    <a:graphic xmlns:a="http://schemas.openxmlformats.org/drawingml/2006/main">
                      <a:graphicData uri="http://schemas.microsoft.com/office/word/2010/wordprocessingShape">
                        <wps:wsp>
                          <wps:cNvSpPr txBox="1"/>
                          <wps:spPr>
                            <a:xfrm>
                              <a:off x="0" y="0"/>
                              <a:ext cx="7283669" cy="42987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28A0" w:rsidRDefault="001028A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Do women face ‘double deviance’ when it comes to crime in the uk?</w:t>
                                    </w:r>
                                  </w:sdtContent>
                                </w:sdt>
                              </w:p>
                              <w:sdt>
                                <w:sdtPr>
                                  <w:rPr>
                                    <w:color w:val="404040" w:themeColor="text1" w:themeTint="BF"/>
                                    <w:sz w:val="28"/>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1028A0" w:rsidRPr="001028A0" w:rsidRDefault="001028A0">
                                    <w:pPr>
                                      <w:jc w:val="right"/>
                                      <w:rPr>
                                        <w:smallCaps/>
                                        <w:color w:val="404040" w:themeColor="text1" w:themeTint="BF"/>
                                        <w:sz w:val="28"/>
                                        <w:szCs w:val="36"/>
                                      </w:rPr>
                                    </w:pPr>
                                    <w:r w:rsidRPr="001028A0">
                                      <w:rPr>
                                        <w:color w:val="404040" w:themeColor="text1" w:themeTint="BF"/>
                                        <w:sz w:val="28"/>
                                        <w:szCs w:val="36"/>
                                      </w:rPr>
                                      <w:t>Gender, Race, Religion and Crime- Assignment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4" o:spid="_x0000_s1026" type="#_x0000_t202" style="position:absolute;margin-left:-24.85pt;margin-top:-9.1pt;width:573.5pt;height:338.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" filled="f" stroked="f" strokeweight=".5pt">
                    <v:textbox inset="126pt,0,54pt,0">
                      <w:txbxContent>
                        <w:p w:rsidR="001028A0" w:rsidRDefault="001028A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Do women face ‘double deviance’ when it comes to crime in the uk?</w:t>
                              </w:r>
                            </w:sdtContent>
                          </w:sdt>
                        </w:p>
                        <w:sdt>
                          <w:sdtPr>
                            <w:rPr>
                              <w:color w:val="404040" w:themeColor="text1" w:themeTint="BF"/>
                              <w:sz w:val="28"/>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1028A0" w:rsidRPr="001028A0" w:rsidRDefault="001028A0">
                              <w:pPr>
                                <w:jc w:val="right"/>
                                <w:rPr>
                                  <w:smallCaps/>
                                  <w:color w:val="404040" w:themeColor="text1" w:themeTint="BF"/>
                                  <w:sz w:val="28"/>
                                  <w:szCs w:val="36"/>
                                </w:rPr>
                              </w:pPr>
                              <w:r w:rsidRPr="001028A0">
                                <w:rPr>
                                  <w:color w:val="404040" w:themeColor="text1" w:themeTint="BF"/>
                                  <w:sz w:val="28"/>
                                  <w:szCs w:val="36"/>
                                </w:rPr>
                                <w:t>Gender, Race, Religion and Crime- Assignment 1</w:t>
                              </w:r>
                            </w:p>
                          </w:sdtContent>
                        </w:sdt>
                      </w:txbxContent>
                    </v:textbox>
                    <w10:wrap type="square" anchorx="page" anchory="page"/>
                  </v:shape>
                </w:pict>
              </mc:Fallback>
            </mc:AlternateContent>
          </w:r>
          <w:r w:rsidRPr="001028A0">
            <w:rPr>
              <w:rFonts w:ascii="Arial" w:hAnsi="Arial" w:cs="Arial"/>
              <w:noProof/>
              <w:sz w:val="22"/>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0B35D6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7" o:title="" recolor="t" rotate="t" type="frame"/>
                    </v:rect>
                    <w10:wrap anchorx="page" anchory="page"/>
                  </v:group>
                </w:pict>
              </mc:Fallback>
            </mc:AlternateContent>
          </w:r>
        </w:p>
        <w:p w:rsidR="004F1914" w:rsidRPr="004F1914" w:rsidRDefault="001028A0" w:rsidP="004F1914">
          <w:pPr>
            <w:spacing w:after="0"/>
            <w:ind w:left="-57"/>
            <w:rPr>
              <w:rFonts w:asciiTheme="minorHAnsi" w:hAnsiTheme="minorHAnsi" w:cs="Arial"/>
            </w:rPr>
          </w:pPr>
          <w:r w:rsidRPr="001028A0">
            <w:rPr>
              <w:rFonts w:ascii="Arial" w:hAnsi="Arial" w:cs="Arial"/>
              <w:noProof/>
              <w:sz w:val="22"/>
            </w:rPr>
            <w:drawing>
              <wp:anchor distT="0" distB="0" distL="114300" distR="114300" simplePos="0" relativeHeight="251663360" behindDoc="0" locked="0" layoutInCell="1" allowOverlap="1">
                <wp:simplePos x="0" y="0"/>
                <wp:positionH relativeFrom="margin">
                  <wp:posOffset>-1229535</wp:posOffset>
                </wp:positionH>
                <wp:positionV relativeFrom="margin">
                  <wp:posOffset>4140200</wp:posOffset>
                </wp:positionV>
                <wp:extent cx="7988300" cy="3394075"/>
                <wp:effectExtent l="0" t="0" r="0" b="0"/>
                <wp:wrapSquare wrapText="bothSides"/>
                <wp:docPr id="1" name="Picture 1" descr="Doubly Deviant, Doubly Damned | The Skin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ubly Deviant, Doubly Damned | The Skinn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88300" cy="3394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028A0">
            <w:rPr>
              <w:rFonts w:ascii="Arial" w:hAnsi="Arial" w:cs="Arial"/>
              <w:sz w:val="22"/>
            </w:rPr>
            <w:br w:type="page"/>
          </w:r>
          <w:r w:rsidRPr="004F1914">
            <w:rPr>
              <w:rFonts w:asciiTheme="minorHAnsi" w:hAnsiTheme="minorHAnsi" w:cs="Arial"/>
            </w:rPr>
            <w:lastRenderedPageBreak/>
            <w:fldChar w:fldCharType="begin"/>
          </w:r>
          <w:r w:rsidRPr="004F1914">
            <w:rPr>
              <w:rFonts w:asciiTheme="minorHAnsi" w:hAnsiTheme="minorHAnsi" w:cs="Arial"/>
            </w:rPr>
            <w:instrText xml:space="preserve"> INCLUDEPICTURE "/var/folders/qn/lpj0lr595tx7tk06hqyw77yh0000gp/T/com.microsoft.Word/WebArchiveCopyPasteTempFiles/24920_widescreen.jpg" \* MERGEFORMATINET </w:instrText>
          </w:r>
          <w:r w:rsidRPr="004F1914">
            <w:rPr>
              <w:rFonts w:asciiTheme="minorHAnsi" w:hAnsiTheme="minorHAnsi" w:cs="Arial"/>
            </w:rPr>
            <w:fldChar w:fldCharType="separate"/>
          </w:r>
          <w:r w:rsidRPr="004F1914">
            <w:rPr>
              <w:rFonts w:asciiTheme="minorHAnsi" w:hAnsiTheme="minorHAnsi" w:cs="Arial"/>
            </w:rPr>
            <w:fldChar w:fldCharType="end"/>
          </w:r>
          <w:r w:rsidR="004F1914" w:rsidRPr="004F1914">
            <w:rPr>
              <w:rFonts w:asciiTheme="minorHAnsi" w:hAnsiTheme="minorHAnsi" w:cs="Arial"/>
            </w:rPr>
            <w:t>What makes someone Deviant in modern society? The most prominent definition of what makes someone ‘deviant’ is “</w:t>
          </w:r>
          <w:r w:rsidR="004F1914" w:rsidRPr="004F1914">
            <w:rPr>
              <w:rFonts w:asciiTheme="minorHAnsi" w:hAnsiTheme="minorHAnsi"/>
              <w:shd w:val="clear" w:color="auto" w:fill="FFFFFF"/>
            </w:rPr>
            <w:t xml:space="preserve">different from what most people consider to be normal and acceptable” </w:t>
          </w:r>
          <w:sdt>
            <w:sdtPr>
              <w:rPr>
                <w:rFonts w:asciiTheme="minorHAnsi" w:hAnsiTheme="minorHAnsi"/>
                <w:shd w:val="clear" w:color="auto" w:fill="FFFFFF"/>
              </w:rPr>
              <w:id w:val="-74134172"/>
              <w:citation/>
            </w:sdtPr>
            <w:sdtContent>
              <w:r w:rsidR="004F1914" w:rsidRPr="004F1914">
                <w:rPr>
                  <w:rFonts w:asciiTheme="minorHAnsi" w:hAnsiTheme="minorHAnsi"/>
                  <w:shd w:val="clear" w:color="auto" w:fill="FFFFFF"/>
                </w:rPr>
                <w:fldChar w:fldCharType="begin"/>
              </w:r>
              <w:r w:rsidR="004F1914" w:rsidRPr="004F1914">
                <w:rPr>
                  <w:rFonts w:asciiTheme="minorHAnsi" w:hAnsiTheme="minorHAnsi"/>
                  <w:shd w:val="clear" w:color="auto" w:fill="FFFFFF"/>
                </w:rPr>
                <w:instrText xml:space="preserve">CITATION Oxf23 \l 2057 </w:instrText>
              </w:r>
              <w:r w:rsidR="004F1914" w:rsidRPr="004F1914">
                <w:rPr>
                  <w:rFonts w:asciiTheme="minorHAnsi" w:hAnsiTheme="minorHAnsi"/>
                  <w:shd w:val="clear" w:color="auto" w:fill="FFFFFF"/>
                </w:rPr>
                <w:fldChar w:fldCharType="separate"/>
              </w:r>
              <w:r w:rsidR="004F1914" w:rsidRPr="004F1914">
                <w:rPr>
                  <w:rFonts w:asciiTheme="minorHAnsi" w:hAnsiTheme="minorHAnsi"/>
                  <w:noProof/>
                  <w:shd w:val="clear" w:color="auto" w:fill="FFFFFF"/>
                </w:rPr>
                <w:t>(Oxford Advanced Learners Dictionary, 2023)</w:t>
              </w:r>
              <w:r w:rsidR="004F1914" w:rsidRPr="004F1914">
                <w:rPr>
                  <w:rFonts w:asciiTheme="minorHAnsi" w:hAnsiTheme="minorHAnsi"/>
                  <w:shd w:val="clear" w:color="auto" w:fill="FFFFFF"/>
                </w:rPr>
                <w:fldChar w:fldCharType="end"/>
              </w:r>
            </w:sdtContent>
          </w:sdt>
          <w:r w:rsidR="004F1914" w:rsidRPr="004F1914">
            <w:rPr>
              <w:rFonts w:asciiTheme="minorHAnsi" w:hAnsiTheme="minorHAnsi"/>
              <w:shd w:val="clear" w:color="auto" w:fill="FFFFFF"/>
            </w:rPr>
            <w:t>. This applies to specifically to the social norms of men and women in modern UK society</w:t>
          </w:r>
          <w:r w:rsidR="004F1914" w:rsidRPr="004F1914">
            <w:rPr>
              <w:rFonts w:asciiTheme="minorHAnsi" w:hAnsiTheme="minorHAnsi"/>
            </w:rPr>
            <w:t xml:space="preserve">. </w:t>
          </w:r>
          <w:r w:rsidR="004F1914" w:rsidRPr="004F1914">
            <w:rPr>
              <w:rFonts w:asciiTheme="minorHAnsi" w:hAnsiTheme="minorHAnsi" w:cs="Arial"/>
            </w:rPr>
            <w:t xml:space="preserve">Currently in the England and Wales, there is a discussion regarding whether women suffer from ‘Double Deviance’ in the criminal justice system. Social norms can be identified as what is perceived as the most common, and normal roles of members of society. Women stereotypically can be identified as “polite, accommodating, and nurturing” </w:t>
          </w:r>
          <w:sdt>
            <w:sdtPr>
              <w:rPr>
                <w:rFonts w:asciiTheme="minorHAnsi" w:hAnsiTheme="minorHAnsi" w:cs="Arial"/>
              </w:rPr>
              <w:id w:val="-2008273072"/>
              <w:citation/>
            </w:sdtPr>
            <w:sdtContent>
              <w:r w:rsidR="004F1914" w:rsidRPr="004F1914">
                <w:rPr>
                  <w:rFonts w:asciiTheme="minorHAnsi" w:hAnsiTheme="minorHAnsi" w:cs="Arial"/>
                </w:rPr>
                <w:fldChar w:fldCharType="begin"/>
              </w:r>
              <w:r w:rsidR="004F1914" w:rsidRPr="004F1914">
                <w:rPr>
                  <w:rFonts w:asciiTheme="minorHAnsi" w:hAnsiTheme="minorHAnsi" w:cs="Arial"/>
                </w:rPr>
                <w:instrText xml:space="preserve"> CITATION Pla23 \l 2057 </w:instrText>
              </w:r>
              <w:r w:rsidR="004F1914" w:rsidRPr="004F1914">
                <w:rPr>
                  <w:rFonts w:asciiTheme="minorHAnsi" w:hAnsiTheme="minorHAnsi" w:cs="Arial"/>
                </w:rPr>
                <w:fldChar w:fldCharType="separate"/>
              </w:r>
              <w:r w:rsidR="004F1914" w:rsidRPr="004F1914">
                <w:rPr>
                  <w:rFonts w:asciiTheme="minorHAnsi" w:eastAsiaTheme="minorHAnsi" w:hAnsiTheme="minorHAnsi" w:cs="Arial"/>
                  <w:noProof/>
                </w:rPr>
                <w:t>(Planned Parenthood Federation of America Inc, 2023)</w:t>
              </w:r>
              <w:r w:rsidR="004F1914" w:rsidRPr="004F1914">
                <w:rPr>
                  <w:rFonts w:asciiTheme="minorHAnsi" w:hAnsiTheme="minorHAnsi" w:cs="Arial"/>
                </w:rPr>
                <w:fldChar w:fldCharType="end"/>
              </w:r>
            </w:sdtContent>
          </w:sdt>
          <w:r w:rsidR="004F1914" w:rsidRPr="004F1914">
            <w:rPr>
              <w:rFonts w:asciiTheme="minorHAnsi" w:hAnsiTheme="minorHAnsi" w:cs="Arial"/>
            </w:rPr>
            <w:t xml:space="preserve">. </w:t>
          </w:r>
          <w:r w:rsidR="004F1914" w:rsidRPr="004F1914">
            <w:rPr>
              <w:rFonts w:asciiTheme="minorHAnsi" w:hAnsiTheme="minorHAnsi"/>
            </w:rPr>
            <w:t>The</w:t>
          </w:r>
          <w:r w:rsidR="004F1914" w:rsidRPr="004F1914">
            <w:rPr>
              <w:rFonts w:asciiTheme="minorHAnsi" w:hAnsiTheme="minorHAnsi"/>
            </w:rPr>
            <w:t xml:space="preserve"> term ‘Double Deviance’</w:t>
          </w:r>
          <w:r w:rsidR="004F1914" w:rsidRPr="004F1914">
            <w:rPr>
              <w:rFonts w:asciiTheme="minorHAnsi" w:hAnsiTheme="minorHAnsi"/>
            </w:rPr>
            <w:t>,</w:t>
          </w:r>
          <w:r w:rsidR="004F1914" w:rsidRPr="004F1914">
            <w:rPr>
              <w:rFonts w:asciiTheme="minorHAnsi" w:hAnsiTheme="minorHAnsi"/>
            </w:rPr>
            <w:t xml:space="preserve"> refers to the difference</w:t>
          </w:r>
          <w:r w:rsidR="004F1914" w:rsidRPr="004F1914">
            <w:rPr>
              <w:rFonts w:asciiTheme="minorHAnsi" w:hAnsiTheme="minorHAnsi"/>
            </w:rPr>
            <w:t xml:space="preserve"> in</w:t>
          </w:r>
          <w:r w:rsidR="004F1914" w:rsidRPr="004F1914">
            <w:rPr>
              <w:rFonts w:asciiTheme="minorHAnsi" w:hAnsiTheme="minorHAnsi"/>
            </w:rPr>
            <w:t xml:space="preserve"> females experience</w:t>
          </w:r>
          <w:r w:rsidR="004F1914" w:rsidRPr="004F1914">
            <w:rPr>
              <w:rFonts w:asciiTheme="minorHAnsi" w:hAnsiTheme="minorHAnsi"/>
            </w:rPr>
            <w:t>s</w:t>
          </w:r>
          <w:r w:rsidR="004F1914" w:rsidRPr="004F1914">
            <w:rPr>
              <w:rFonts w:asciiTheme="minorHAnsi" w:hAnsiTheme="minorHAnsi"/>
            </w:rPr>
            <w:t xml:space="preserve"> in</w:t>
          </w:r>
          <w:r w:rsidR="004F1914" w:rsidRPr="004F1914">
            <w:rPr>
              <w:rFonts w:asciiTheme="minorHAnsi" w:hAnsiTheme="minorHAnsi"/>
            </w:rPr>
            <w:t xml:space="preserve"> sentencing, and other aspects, such as within the police, courts, crown prosecution service and in prisons within</w:t>
          </w:r>
          <w:r w:rsidR="004F1914" w:rsidRPr="004F1914">
            <w:rPr>
              <w:rFonts w:asciiTheme="minorHAnsi" w:hAnsiTheme="minorHAnsi"/>
            </w:rPr>
            <w:t xml:space="preserve"> the criminal justice system compared to their male counterparts</w:t>
          </w:r>
          <w:r w:rsidR="004F1914" w:rsidRPr="004F1914">
            <w:rPr>
              <w:rFonts w:asciiTheme="minorHAnsi" w:hAnsiTheme="minorHAnsi"/>
            </w:rPr>
            <w:t>, relating to what we as a society see as the social norms and differences for women compared to men</w:t>
          </w:r>
          <w:r w:rsidR="004F1914" w:rsidRPr="004F1914">
            <w:rPr>
              <w:rFonts w:asciiTheme="minorHAnsi" w:hAnsiTheme="minorHAnsi"/>
            </w:rPr>
            <w:t xml:space="preserve">. This theory </w:t>
          </w:r>
          <w:r w:rsidR="004F1914" w:rsidRPr="004F1914">
            <w:rPr>
              <w:rFonts w:asciiTheme="minorHAnsi" w:hAnsiTheme="minorHAnsi"/>
            </w:rPr>
            <w:t>suggests</w:t>
          </w:r>
          <w:r w:rsidR="004F1914" w:rsidRPr="004F1914">
            <w:rPr>
              <w:rFonts w:asciiTheme="minorHAnsi" w:hAnsiTheme="minorHAnsi"/>
            </w:rPr>
            <w:t xml:space="preserve"> due to their </w:t>
          </w:r>
          <w:r w:rsidR="004F1914" w:rsidRPr="004F1914">
            <w:rPr>
              <w:rFonts w:asciiTheme="minorHAnsi" w:hAnsiTheme="minorHAnsi"/>
            </w:rPr>
            <w:t xml:space="preserve">gender, and supposed status and position in society, women are punished more ‘harshly’ and severely than “their male counterparts” </w:t>
          </w:r>
          <w:sdt>
            <w:sdtPr>
              <w:rPr>
                <w:rFonts w:asciiTheme="minorHAnsi" w:hAnsiTheme="minorHAnsi"/>
              </w:rPr>
              <w:id w:val="909962306"/>
              <w:citation/>
            </w:sdtPr>
            <w:sdtContent>
              <w:r w:rsidR="004F1914" w:rsidRPr="004F1914">
                <w:rPr>
                  <w:rFonts w:asciiTheme="minorHAnsi" w:hAnsiTheme="minorHAnsi"/>
                </w:rPr>
                <w:fldChar w:fldCharType="begin"/>
              </w:r>
              <w:r w:rsidR="004F1914" w:rsidRPr="004F1914">
                <w:rPr>
                  <w:rFonts w:asciiTheme="minorHAnsi" w:hAnsiTheme="minorHAnsi"/>
                </w:rPr>
                <w:instrText xml:space="preserve">CITATION 23ht \l 2057 </w:instrText>
              </w:r>
              <w:r w:rsidR="004F1914" w:rsidRPr="004F1914">
                <w:rPr>
                  <w:rFonts w:asciiTheme="minorHAnsi" w:hAnsiTheme="minorHAnsi"/>
                </w:rPr>
                <w:fldChar w:fldCharType="separate"/>
              </w:r>
              <w:r w:rsidR="004F1914" w:rsidRPr="004F1914">
                <w:rPr>
                  <w:rFonts w:asciiTheme="minorHAnsi" w:eastAsiaTheme="minorHAnsi" w:hAnsiTheme="minorHAnsi"/>
                  <w:noProof/>
                </w:rPr>
                <w:t>(Weinberg, 2023)</w:t>
              </w:r>
              <w:r w:rsidR="004F1914" w:rsidRPr="004F1914">
                <w:rPr>
                  <w:rFonts w:asciiTheme="minorHAnsi" w:hAnsiTheme="minorHAnsi"/>
                </w:rPr>
                <w:fldChar w:fldCharType="end"/>
              </w:r>
            </w:sdtContent>
          </w:sdt>
          <w:r w:rsidR="004F1914" w:rsidRPr="004F1914">
            <w:rPr>
              <w:rFonts w:asciiTheme="minorHAnsi" w:hAnsiTheme="minorHAnsi"/>
            </w:rPr>
            <w:t xml:space="preserve"> committing the same crime. </w:t>
          </w:r>
        </w:p>
      </w:sdtContent>
    </w:sdt>
    <w:p w:rsidR="004F1914" w:rsidRPr="004F1914" w:rsidRDefault="004F1914" w:rsidP="004F1914">
      <w:pPr>
        <w:spacing w:after="0"/>
        <w:ind w:left="-57"/>
        <w:rPr>
          <w:rFonts w:asciiTheme="minorHAnsi" w:hAnsiTheme="minorHAnsi"/>
        </w:rPr>
      </w:pPr>
    </w:p>
    <w:p w:rsidR="004F1914" w:rsidRPr="004F1914" w:rsidRDefault="004F1914" w:rsidP="004F1914">
      <w:pPr>
        <w:spacing w:after="0"/>
        <w:ind w:left="-57"/>
        <w:rPr>
          <w:rFonts w:asciiTheme="minorHAnsi" w:hAnsiTheme="minorHAnsi"/>
        </w:rPr>
      </w:pPr>
      <w:r w:rsidRPr="004F1914">
        <w:rPr>
          <w:rFonts w:asciiTheme="minorHAnsi" w:hAnsiTheme="minorHAnsi"/>
        </w:rPr>
        <w:t xml:space="preserve">This essay will be discussing the theory of double deviance in the British criminal justice system, to see if it is really an issue, exploring the issue from a historical standpoint, as well as from a modern perspective, using feminist theory to fully understand the topic from both perspectives on the situation. This essay will include insight into a modern society view on the social norms of women, as well as other gender norms that may deviate from what is currently considered the current norm, that indicates how women ‘should’ act and behave. Next, this essay will be discussing the question, that if a woman breaks the law, are they guilty of double deviance, and will be referring to specific recent cases in the UK, such as. </w:t>
      </w:r>
      <w:r w:rsidRPr="004F1914">
        <w:rPr>
          <w:rFonts w:asciiTheme="minorHAnsi" w:hAnsiTheme="minorHAnsi"/>
        </w:rPr>
        <w:lastRenderedPageBreak/>
        <w:t>Finally, the essay will look closely into the divide between men and women’s experiences in the legal system, to investigate the divide in the experiences, to see whether double deviance for women is an institutional issue, in an area dominated by men, that restricts women from deviating from their perceived position in society, and therefore punishes them more harshly for the same crimes than if a man was to commit the same crime, but due to a males perceived masculinity, they are not treated as harshly for it. This will help find an answer to whether women face double deviance when it comes to crime in the UK.</w:t>
      </w:r>
    </w:p>
    <w:p w:rsidR="004F1914" w:rsidRPr="004F1914" w:rsidRDefault="004F1914" w:rsidP="004F1914">
      <w:pPr>
        <w:spacing w:after="0"/>
        <w:ind w:left="-57"/>
        <w:rPr>
          <w:rFonts w:asciiTheme="minorHAnsi" w:hAnsiTheme="minorHAnsi"/>
        </w:rPr>
      </w:pPr>
    </w:p>
    <w:p w:rsidR="004F1914" w:rsidRPr="004F1914" w:rsidRDefault="004F1914" w:rsidP="004F1914">
      <w:pPr>
        <w:spacing w:after="0"/>
        <w:ind w:left="-57"/>
        <w:rPr>
          <w:rFonts w:asciiTheme="minorHAnsi" w:hAnsiTheme="minorHAnsi"/>
          <w:shd w:val="clear" w:color="auto" w:fill="FFFFFF"/>
        </w:rPr>
      </w:pPr>
      <w:r w:rsidRPr="004F1914">
        <w:rPr>
          <w:rFonts w:asciiTheme="minorHAnsi" w:hAnsiTheme="minorHAnsi"/>
        </w:rPr>
        <w:t xml:space="preserve">Firstly, it is crucial to build an understanding of the history of feminism, from different waves of uprising and oppression, to modern examples of feminism. This will help highlight double jeopardy throughout history.  Up until the modern day, women have been oppressed, due to their perceived weaknesses compared to men, women did not have the same rights as men as they were seen as inferior. This can be identified as Hegemony. This can be seen by looking at certain human rights women didn’t have, including not being able to vote until the ‘Equal Franchise Act of 1928’ in the UK </w:t>
      </w:r>
      <w:sdt>
        <w:sdtPr>
          <w:rPr>
            <w:rFonts w:asciiTheme="minorHAnsi" w:hAnsiTheme="minorHAnsi"/>
          </w:rPr>
          <w:id w:val="982814511"/>
          <w:citation/>
        </w:sdtPr>
        <w:sdtContent>
          <w:r w:rsidRPr="004F1914">
            <w:rPr>
              <w:rFonts w:asciiTheme="minorHAnsi" w:hAnsiTheme="minorHAnsi"/>
            </w:rPr>
            <w:fldChar w:fldCharType="begin"/>
          </w:r>
          <w:r w:rsidRPr="004F1914">
            <w:rPr>
              <w:rFonts w:asciiTheme="minorHAnsi" w:hAnsiTheme="minorHAnsi"/>
            </w:rPr>
            <w:instrText xml:space="preserve"> CITATION UKP23 \l 2057 </w:instrText>
          </w:r>
          <w:r w:rsidRPr="004F1914">
            <w:rPr>
              <w:rFonts w:asciiTheme="minorHAnsi" w:hAnsiTheme="minorHAnsi"/>
            </w:rPr>
            <w:fldChar w:fldCharType="separate"/>
          </w:r>
          <w:r w:rsidRPr="004F1914">
            <w:rPr>
              <w:rFonts w:asciiTheme="minorHAnsi" w:eastAsiaTheme="minorHAnsi" w:hAnsiTheme="minorHAnsi"/>
              <w:noProof/>
            </w:rPr>
            <w:t>(UK Parliament, 2023)</w:t>
          </w:r>
          <w:r w:rsidRPr="004F1914">
            <w:rPr>
              <w:rFonts w:asciiTheme="minorHAnsi" w:hAnsiTheme="minorHAnsi"/>
            </w:rPr>
            <w:fldChar w:fldCharType="end"/>
          </w:r>
        </w:sdtContent>
      </w:sdt>
      <w:r w:rsidRPr="004F1914">
        <w:rPr>
          <w:rFonts w:asciiTheme="minorHAnsi" w:hAnsiTheme="minorHAnsi"/>
        </w:rPr>
        <w:t xml:space="preserve">, or not being able to own a credit card until 1975 </w:t>
      </w:r>
      <w:sdt>
        <w:sdtPr>
          <w:rPr>
            <w:rFonts w:asciiTheme="minorHAnsi" w:hAnsiTheme="minorHAnsi"/>
          </w:rPr>
          <w:id w:val="-1792359995"/>
          <w:citation/>
        </w:sdtPr>
        <w:sdtContent>
          <w:r w:rsidRPr="004F1914">
            <w:rPr>
              <w:rFonts w:asciiTheme="minorHAnsi" w:hAnsiTheme="minorHAnsi"/>
            </w:rPr>
            <w:fldChar w:fldCharType="begin"/>
          </w:r>
          <w:r w:rsidRPr="004F1914">
            <w:rPr>
              <w:rFonts w:asciiTheme="minorHAnsi" w:hAnsiTheme="minorHAnsi"/>
            </w:rPr>
            <w:instrText xml:space="preserve"> CITATION Mol22 \l 2057 </w:instrText>
          </w:r>
          <w:r w:rsidRPr="004F1914">
            <w:rPr>
              <w:rFonts w:asciiTheme="minorHAnsi" w:hAnsiTheme="minorHAnsi"/>
            </w:rPr>
            <w:fldChar w:fldCharType="separate"/>
          </w:r>
          <w:r w:rsidRPr="004F1914">
            <w:rPr>
              <w:rFonts w:asciiTheme="minorHAnsi" w:eastAsiaTheme="minorHAnsi" w:hAnsiTheme="minorHAnsi"/>
              <w:noProof/>
            </w:rPr>
            <w:t>(Molloy &amp; Johnson, 2022)</w:t>
          </w:r>
          <w:r w:rsidRPr="004F1914">
            <w:rPr>
              <w:rFonts w:asciiTheme="minorHAnsi" w:hAnsiTheme="minorHAnsi"/>
            </w:rPr>
            <w:fldChar w:fldCharType="end"/>
          </w:r>
        </w:sdtContent>
      </w:sdt>
      <w:r w:rsidRPr="004F1914">
        <w:rPr>
          <w:rFonts w:asciiTheme="minorHAnsi" w:hAnsiTheme="minorHAnsi"/>
        </w:rPr>
        <w:t>, as well as many more. This kind of injustice caused different uprisings and waves of feminism throughout the 19</w:t>
      </w:r>
      <w:r w:rsidRPr="004F1914">
        <w:rPr>
          <w:rFonts w:asciiTheme="minorHAnsi" w:hAnsiTheme="minorHAnsi"/>
          <w:vertAlign w:val="superscript"/>
        </w:rPr>
        <w:t>th</w:t>
      </w:r>
      <w:r w:rsidRPr="004F1914">
        <w:rPr>
          <w:rFonts w:asciiTheme="minorHAnsi" w:hAnsiTheme="minorHAnsi"/>
        </w:rPr>
        <w:t xml:space="preserve"> century, too now in the 21</w:t>
      </w:r>
      <w:r w:rsidRPr="004F1914">
        <w:rPr>
          <w:rFonts w:asciiTheme="minorHAnsi" w:hAnsiTheme="minorHAnsi"/>
          <w:vertAlign w:val="superscript"/>
        </w:rPr>
        <w:t>st</w:t>
      </w:r>
      <w:r w:rsidRPr="004F1914">
        <w:rPr>
          <w:rFonts w:asciiTheme="minorHAnsi" w:hAnsiTheme="minorHAnsi"/>
        </w:rPr>
        <w:t>. Starting off in the 19th</w:t>
      </w:r>
      <w:r w:rsidRPr="004F1914">
        <w:rPr>
          <w:rFonts w:asciiTheme="minorHAnsi" w:hAnsiTheme="minorHAnsi"/>
          <w:vertAlign w:val="superscript"/>
        </w:rPr>
        <w:t xml:space="preserve"> </w:t>
      </w:r>
      <w:r w:rsidRPr="004F1914">
        <w:rPr>
          <w:rFonts w:asciiTheme="minorHAnsi" w:hAnsiTheme="minorHAnsi"/>
        </w:rPr>
        <w:t>to the early 20th century, the main movement was for women to have the right to vote. This evolved into protests in the second wave from the 1960s to 1980s, where women were protesting for the rights regarding their reproductive rights and abortion, family and domestic roles and the work place. However, this time was criticised, as it was more focussed on white middle class values, and barely accommodated for the needs of the lower class black female community. On the other hand, it helped black women “</w:t>
      </w:r>
      <w:r w:rsidRPr="004F1914">
        <w:rPr>
          <w:rFonts w:asciiTheme="minorHAnsi" w:hAnsiTheme="minorHAnsi"/>
          <w:shd w:val="clear" w:color="auto" w:fill="FFFFFF"/>
        </w:rPr>
        <w:t xml:space="preserve">figure out how to make Black men think about gender issues while making white </w:t>
      </w:r>
      <w:r w:rsidRPr="004F1914">
        <w:rPr>
          <w:rFonts w:asciiTheme="minorHAnsi" w:hAnsiTheme="minorHAnsi"/>
          <w:shd w:val="clear" w:color="auto" w:fill="FFFFFF"/>
        </w:rPr>
        <w:lastRenderedPageBreak/>
        <w:t>women think about racial issues</w:t>
      </w:r>
      <w:r w:rsidRPr="004F1914">
        <w:rPr>
          <w:rFonts w:asciiTheme="minorHAnsi" w:hAnsiTheme="minorHAnsi"/>
          <w:shd w:val="clear" w:color="auto" w:fill="FFFFFF"/>
        </w:rPr>
        <w:t xml:space="preserve">” </w:t>
      </w:r>
      <w:sdt>
        <w:sdtPr>
          <w:rPr>
            <w:rFonts w:asciiTheme="minorHAnsi" w:hAnsiTheme="minorHAnsi"/>
            <w:shd w:val="clear" w:color="auto" w:fill="FFFFFF"/>
          </w:rPr>
          <w:id w:val="-726066389"/>
          <w:citation/>
        </w:sdtPr>
        <w:sdtContent>
          <w:r w:rsidRPr="004F1914">
            <w:rPr>
              <w:rFonts w:asciiTheme="minorHAnsi" w:hAnsiTheme="minorHAnsi"/>
              <w:shd w:val="clear" w:color="auto" w:fill="FFFFFF"/>
            </w:rPr>
            <w:fldChar w:fldCharType="begin"/>
          </w:r>
          <w:r w:rsidRPr="004F1914">
            <w:rPr>
              <w:rFonts w:asciiTheme="minorHAnsi" w:hAnsiTheme="minorHAnsi"/>
              <w:shd w:val="clear" w:color="auto" w:fill="FFFFFF"/>
            </w:rPr>
            <w:instrText xml:space="preserve"> CITATION Bri23 \l 2057 </w:instrText>
          </w:r>
          <w:r w:rsidRPr="004F1914">
            <w:rPr>
              <w:rFonts w:asciiTheme="minorHAnsi" w:hAnsiTheme="minorHAnsi"/>
              <w:shd w:val="clear" w:color="auto" w:fill="FFFFFF"/>
            </w:rPr>
            <w:fldChar w:fldCharType="separate"/>
          </w:r>
          <w:r w:rsidRPr="004F1914">
            <w:rPr>
              <w:rFonts w:asciiTheme="minorHAnsi" w:hAnsiTheme="minorHAnsi"/>
              <w:noProof/>
              <w:shd w:val="clear" w:color="auto" w:fill="FFFFFF"/>
            </w:rPr>
            <w:t>(Britannica, 2023)</w:t>
          </w:r>
          <w:r w:rsidRPr="004F1914">
            <w:rPr>
              <w:rFonts w:asciiTheme="minorHAnsi" w:hAnsiTheme="minorHAnsi"/>
              <w:shd w:val="clear" w:color="auto" w:fill="FFFFFF"/>
            </w:rPr>
            <w:fldChar w:fldCharType="end"/>
          </w:r>
        </w:sdtContent>
      </w:sdt>
      <w:r w:rsidRPr="004F1914">
        <w:rPr>
          <w:rFonts w:asciiTheme="minorHAnsi" w:hAnsiTheme="minorHAnsi"/>
          <w:shd w:val="clear" w:color="auto" w:fill="FFFFFF"/>
        </w:rPr>
        <w:t>. The 3</w:t>
      </w:r>
      <w:r w:rsidRPr="004F1914">
        <w:rPr>
          <w:rFonts w:asciiTheme="minorHAnsi" w:hAnsiTheme="minorHAnsi"/>
          <w:shd w:val="clear" w:color="auto" w:fill="FFFFFF"/>
          <w:vertAlign w:val="superscript"/>
        </w:rPr>
        <w:t>rd</w:t>
      </w:r>
      <w:r w:rsidRPr="004F1914">
        <w:rPr>
          <w:rFonts w:asciiTheme="minorHAnsi" w:hAnsiTheme="minorHAnsi"/>
          <w:shd w:val="clear" w:color="auto" w:fill="FFFFFF"/>
        </w:rPr>
        <w:t xml:space="preserve"> wave of feminism from the 1990s to the 2010s focussed more on redefining what it means to be a feminist, also branching off into different kinds of feminists that believe in different ideologies of equality and superiority. Examples include “liberal feminism, Marxist feminism, socialist feminism, and radical feminism”. This relates to whether women are victims of double deviance, as based on the fact they had to protest and fight for their rights, it shows men who were in power believed women were below men, and should not have the same rights as them. And due to the fact not many men would protest along with these women shows that many would have been against the idea of them being equal. </w:t>
      </w:r>
    </w:p>
    <w:p w:rsidR="004F1914" w:rsidRPr="004F1914" w:rsidRDefault="004F1914" w:rsidP="004F1914">
      <w:pPr>
        <w:spacing w:after="0"/>
        <w:ind w:left="-57"/>
        <w:rPr>
          <w:rFonts w:asciiTheme="minorHAnsi" w:hAnsiTheme="minorHAnsi"/>
        </w:rPr>
      </w:pPr>
    </w:p>
    <w:p w:rsidR="004F1914" w:rsidRPr="004F1914" w:rsidRDefault="004F1914" w:rsidP="004F1914">
      <w:pPr>
        <w:spacing w:after="0"/>
        <w:ind w:left="-57"/>
        <w:rPr>
          <w:rFonts w:asciiTheme="minorHAnsi" w:hAnsiTheme="minorHAnsi" w:cs="Arial"/>
        </w:rPr>
      </w:pPr>
      <w:r w:rsidRPr="004F1914">
        <w:rPr>
          <w:rFonts w:asciiTheme="minorHAnsi" w:hAnsiTheme="minorHAnsi"/>
        </w:rPr>
        <w:t xml:space="preserve">It is also important to discuss what specific female norms are most prevalent in today’s society, discover where they have come from, and why we still have these old fashioned and strict stereotypes. As previously mentioned, women are stereotypically viewed to be </w:t>
      </w:r>
      <w:r w:rsidRPr="004F1914">
        <w:rPr>
          <w:rFonts w:asciiTheme="minorHAnsi" w:hAnsiTheme="minorHAnsi" w:cs="Arial"/>
        </w:rPr>
        <w:t>“polite, accommodating, and nurturing”</w:t>
      </w:r>
      <w:r w:rsidRPr="004F1914">
        <w:rPr>
          <w:rFonts w:asciiTheme="minorHAnsi" w:hAnsiTheme="minorHAnsi" w:cs="Arial"/>
        </w:rPr>
        <w:t xml:space="preserve">. But what does this actually mean. This can be interpreted compared to masculine male social norms, and stereotypes, being “providing for others, ‘physical strength’, ‘emotional toughness’, ‘heroism’, and ‘dominance’ </w:t>
      </w:r>
      <w:sdt>
        <w:sdtPr>
          <w:rPr>
            <w:rFonts w:asciiTheme="minorHAnsi" w:hAnsiTheme="minorHAnsi" w:cs="Arial"/>
          </w:rPr>
          <w:id w:val="-1763753649"/>
          <w:citation/>
        </w:sdtPr>
        <w:sdtContent>
          <w:r w:rsidRPr="004F1914">
            <w:rPr>
              <w:rFonts w:asciiTheme="minorHAnsi" w:hAnsiTheme="minorHAnsi" w:cs="Arial"/>
            </w:rPr>
            <w:fldChar w:fldCharType="begin"/>
          </w:r>
          <w:r w:rsidRPr="004F1914">
            <w:rPr>
              <w:rFonts w:asciiTheme="minorHAnsi" w:hAnsiTheme="minorHAnsi" w:cs="Arial"/>
            </w:rPr>
            <w:instrText xml:space="preserve"> CITATION Men23 \l 2057 </w:instrText>
          </w:r>
          <w:r w:rsidRPr="004F1914">
            <w:rPr>
              <w:rFonts w:asciiTheme="minorHAnsi" w:hAnsiTheme="minorHAnsi" w:cs="Arial"/>
            </w:rPr>
            <w:fldChar w:fldCharType="separate"/>
          </w:r>
          <w:r w:rsidRPr="004F1914">
            <w:rPr>
              <w:rFonts w:asciiTheme="minorHAnsi" w:eastAsiaTheme="minorHAnsi" w:hAnsiTheme="minorHAnsi" w:cs="Arial"/>
              <w:noProof/>
            </w:rPr>
            <w:t>(Men's Minds Matter, 2023)</w:t>
          </w:r>
          <w:r w:rsidRPr="004F1914">
            <w:rPr>
              <w:rFonts w:asciiTheme="minorHAnsi" w:hAnsiTheme="minorHAnsi" w:cs="Arial"/>
            </w:rPr>
            <w:fldChar w:fldCharType="end"/>
          </w:r>
        </w:sdtContent>
      </w:sdt>
      <w:r w:rsidRPr="004F1914">
        <w:rPr>
          <w:rFonts w:asciiTheme="minorHAnsi" w:hAnsiTheme="minorHAnsi" w:cs="Arial"/>
        </w:rPr>
        <w:t xml:space="preserve">. Comparing both sets of norms, you can see that men are perceived to be more dominant than women, meaning they have been given </w:t>
      </w:r>
      <w:proofErr w:type="gramStart"/>
      <w:r w:rsidRPr="004F1914">
        <w:rPr>
          <w:rFonts w:asciiTheme="minorHAnsi" w:hAnsiTheme="minorHAnsi" w:cs="Arial"/>
        </w:rPr>
        <w:t>less</w:t>
      </w:r>
      <w:proofErr w:type="gramEnd"/>
      <w:r w:rsidRPr="004F1914">
        <w:rPr>
          <w:rFonts w:asciiTheme="minorHAnsi" w:hAnsiTheme="minorHAnsi" w:cs="Arial"/>
        </w:rPr>
        <w:t xml:space="preserve"> stoic qualities to conventional male norms. Because of this kind of view on the differences between the two genders, different jobs are perceived to be more suited to each gender. For example, women under this impression are more suited to jobs such as</w:t>
      </w:r>
      <w:bookmarkStart w:id="0" w:name="_GoBack"/>
      <w:bookmarkEnd w:id="0"/>
      <w:r w:rsidRPr="004F1914">
        <w:rPr>
          <w:rFonts w:asciiTheme="minorHAnsi" w:hAnsiTheme="minorHAnsi" w:cs="Arial"/>
        </w:rPr>
        <w:t xml:space="preserve"> “health and social work” </w:t>
      </w:r>
      <w:sdt>
        <w:sdtPr>
          <w:rPr>
            <w:rFonts w:asciiTheme="minorHAnsi" w:hAnsiTheme="minorHAnsi" w:cs="Arial"/>
          </w:rPr>
          <w:id w:val="1563291406"/>
          <w:citation/>
        </w:sdtPr>
        <w:sdtContent>
          <w:r w:rsidRPr="004F1914">
            <w:rPr>
              <w:rFonts w:asciiTheme="minorHAnsi" w:hAnsiTheme="minorHAnsi" w:cs="Arial"/>
            </w:rPr>
            <w:fldChar w:fldCharType="begin"/>
          </w:r>
          <w:r w:rsidRPr="004F1914">
            <w:rPr>
              <w:rFonts w:asciiTheme="minorHAnsi" w:hAnsiTheme="minorHAnsi" w:cs="Arial"/>
            </w:rPr>
            <w:instrText xml:space="preserve"> CITATION Buc23 \l 2057 </w:instrText>
          </w:r>
          <w:r w:rsidRPr="004F1914">
            <w:rPr>
              <w:rFonts w:asciiTheme="minorHAnsi" w:hAnsiTheme="minorHAnsi" w:cs="Arial"/>
            </w:rPr>
            <w:fldChar w:fldCharType="separate"/>
          </w:r>
          <w:r w:rsidRPr="004F1914">
            <w:rPr>
              <w:rFonts w:asciiTheme="minorHAnsi" w:eastAsiaTheme="minorHAnsi" w:hAnsiTheme="minorHAnsi" w:cs="Arial"/>
              <w:noProof/>
            </w:rPr>
            <w:t>(Buchanan, et al., 2023)</w:t>
          </w:r>
          <w:r w:rsidRPr="004F1914">
            <w:rPr>
              <w:rFonts w:asciiTheme="minorHAnsi" w:hAnsiTheme="minorHAnsi" w:cs="Arial"/>
            </w:rPr>
            <w:fldChar w:fldCharType="end"/>
          </w:r>
        </w:sdtContent>
      </w:sdt>
      <w:r w:rsidRPr="004F1914">
        <w:rPr>
          <w:rFonts w:asciiTheme="minorHAnsi" w:hAnsiTheme="minorHAnsi" w:cs="Arial"/>
        </w:rPr>
        <w:t xml:space="preserve">, which at the moment, is a career mostly dominated by Females in the UK. On the other hand, Male jobs that are suited to their stereotypes include ‘construction’ in which ’79.1%’ of all workers in the UK are men; ‘water supply’, ‘sewage’, ‘waste management’ and </w:t>
      </w:r>
      <w:r w:rsidRPr="004F1914">
        <w:rPr>
          <w:rFonts w:asciiTheme="minorHAnsi" w:hAnsiTheme="minorHAnsi" w:cs="Arial"/>
        </w:rPr>
        <w:lastRenderedPageBreak/>
        <w:t xml:space="preserve">‘remediation’ in which ‘78.8%’ are men; and ‘mining and quarrying’ of which ’78.4%’ are also men </w:t>
      </w:r>
      <w:sdt>
        <w:sdtPr>
          <w:rPr>
            <w:rFonts w:asciiTheme="minorHAnsi" w:hAnsiTheme="minorHAnsi" w:cs="Arial"/>
          </w:rPr>
          <w:id w:val="670603197"/>
          <w:citation/>
        </w:sdtPr>
        <w:sdtContent>
          <w:r w:rsidRPr="004F1914">
            <w:rPr>
              <w:rFonts w:asciiTheme="minorHAnsi" w:hAnsiTheme="minorHAnsi" w:cs="Arial"/>
            </w:rPr>
            <w:fldChar w:fldCharType="begin"/>
          </w:r>
          <w:r w:rsidRPr="004F1914">
            <w:rPr>
              <w:rFonts w:asciiTheme="minorHAnsi" w:hAnsiTheme="minorHAnsi" w:cs="Arial"/>
            </w:rPr>
            <w:instrText xml:space="preserve"> CITATION HuY22 \l 2057 </w:instrText>
          </w:r>
          <w:r w:rsidRPr="004F1914">
            <w:rPr>
              <w:rFonts w:asciiTheme="minorHAnsi" w:hAnsiTheme="minorHAnsi" w:cs="Arial"/>
            </w:rPr>
            <w:fldChar w:fldCharType="separate"/>
          </w:r>
          <w:r w:rsidRPr="004F1914">
            <w:rPr>
              <w:rFonts w:asciiTheme="minorHAnsi" w:eastAsiaTheme="minorHAnsi" w:hAnsiTheme="minorHAnsi" w:cs="Arial"/>
              <w:noProof/>
            </w:rPr>
            <w:t>(Hu, et al., 2022)</w:t>
          </w:r>
          <w:r w:rsidRPr="004F1914">
            <w:rPr>
              <w:rFonts w:asciiTheme="minorHAnsi" w:hAnsiTheme="minorHAnsi" w:cs="Arial"/>
            </w:rPr>
            <w:fldChar w:fldCharType="end"/>
          </w:r>
        </w:sdtContent>
      </w:sdt>
      <w:r w:rsidRPr="004F1914">
        <w:rPr>
          <w:rFonts w:asciiTheme="minorHAnsi" w:hAnsiTheme="minorHAnsi" w:cs="Arial"/>
        </w:rPr>
        <w:t xml:space="preserve">. This reinforces that specific stereotypes for both men and women have an influence on their societal norms and this reflects in the jobs they do. As a whole, women are more likely to be drawn to more caring roles, whereas men are more drawn to more hard working, grittier jobs. This may also explain from this aspect why in the context of criminal justice system, women may face double jeopardy, as it may go against what we perceive, as a society, is out of the norm behaviour from them. </w:t>
      </w:r>
    </w:p>
    <w:p w:rsidR="004F1914" w:rsidRPr="004F1914" w:rsidRDefault="004F1914" w:rsidP="004F1914">
      <w:pPr>
        <w:spacing w:after="0"/>
        <w:ind w:left="-57"/>
        <w:rPr>
          <w:rFonts w:asciiTheme="minorHAnsi" w:hAnsiTheme="minorHAnsi"/>
        </w:rPr>
      </w:pPr>
    </w:p>
    <w:p w:rsidR="004F1914" w:rsidRPr="004F1914" w:rsidRDefault="004F1914" w:rsidP="004F1914">
      <w:pPr>
        <w:spacing w:after="0"/>
        <w:ind w:left="-57"/>
        <w:rPr>
          <w:rFonts w:asciiTheme="minorHAnsi" w:hAnsiTheme="minorHAnsi"/>
        </w:rPr>
      </w:pPr>
      <w:r w:rsidRPr="004F1914">
        <w:rPr>
          <w:rFonts w:asciiTheme="minorHAnsi" w:hAnsiTheme="minorHAnsi"/>
        </w:rPr>
        <w:t xml:space="preserve">Now it is important to understand modern examples of double deviance in the current criminal justice system in the UK. Services such as the Police, Crown prosecution service, Courts, and the Prison will be considered, as these are areas, where double deviance is most prevalent. In terms of how the police view women offenders, they are seen as “less ‘fundamentally bad’ than male offenders”. This connects with what has previously been discussed in terms of female social norms compared to men, being not as dominant as their male counter-parts. But does this mean, that if they are to commit a crime, they will face the same treatment as men? From research, women are actually more likely to be seen as a victim, than an offender. Looking at statistics from 2021, </w:t>
      </w:r>
      <w:r w:rsidRPr="004F1914">
        <w:rPr>
          <w:rFonts w:asciiTheme="minorHAnsi" w:hAnsiTheme="minorHAnsi"/>
        </w:rPr>
        <w:t xml:space="preserve">Homicide victims in the UK were split </w:t>
      </w:r>
      <w:r w:rsidRPr="004F1914">
        <w:rPr>
          <w:rFonts w:asciiTheme="minorHAnsi" w:hAnsiTheme="minorHAnsi"/>
        </w:rPr>
        <w:t>‘</w:t>
      </w:r>
      <w:r w:rsidRPr="004F1914">
        <w:rPr>
          <w:rFonts w:asciiTheme="minorHAnsi" w:hAnsiTheme="minorHAnsi"/>
        </w:rPr>
        <w:t>30%</w:t>
      </w:r>
      <w:r w:rsidRPr="004F1914">
        <w:rPr>
          <w:rFonts w:asciiTheme="minorHAnsi" w:hAnsiTheme="minorHAnsi"/>
        </w:rPr>
        <w:t>’</w:t>
      </w:r>
      <w:r w:rsidRPr="004F1914">
        <w:rPr>
          <w:rFonts w:asciiTheme="minorHAnsi" w:hAnsiTheme="minorHAnsi"/>
        </w:rPr>
        <w:t xml:space="preserve"> Female and </w:t>
      </w:r>
      <w:r w:rsidRPr="004F1914">
        <w:rPr>
          <w:rFonts w:asciiTheme="minorHAnsi" w:hAnsiTheme="minorHAnsi"/>
        </w:rPr>
        <w:t>‘</w:t>
      </w:r>
      <w:r w:rsidRPr="004F1914">
        <w:rPr>
          <w:rFonts w:asciiTheme="minorHAnsi" w:hAnsiTheme="minorHAnsi"/>
        </w:rPr>
        <w:t>70%</w:t>
      </w:r>
      <w:r w:rsidRPr="004F1914">
        <w:rPr>
          <w:rFonts w:asciiTheme="minorHAnsi" w:hAnsiTheme="minorHAnsi"/>
        </w:rPr>
        <w:t>’</w:t>
      </w:r>
      <w:r w:rsidRPr="004F1914">
        <w:rPr>
          <w:rFonts w:asciiTheme="minorHAnsi" w:hAnsiTheme="minorHAnsi"/>
        </w:rPr>
        <w:t xml:space="preserve"> Men, and when charged </w:t>
      </w:r>
      <w:r w:rsidRPr="004F1914">
        <w:rPr>
          <w:rFonts w:asciiTheme="minorHAnsi" w:hAnsiTheme="minorHAnsi"/>
        </w:rPr>
        <w:t>‘</w:t>
      </w:r>
      <w:r w:rsidRPr="004F1914">
        <w:rPr>
          <w:rFonts w:asciiTheme="minorHAnsi" w:hAnsiTheme="minorHAnsi"/>
        </w:rPr>
        <w:t>92%</w:t>
      </w:r>
      <w:r w:rsidRPr="004F1914">
        <w:rPr>
          <w:rFonts w:asciiTheme="minorHAnsi" w:hAnsiTheme="minorHAnsi"/>
        </w:rPr>
        <w:t>’</w:t>
      </w:r>
      <w:r w:rsidRPr="004F1914">
        <w:rPr>
          <w:rFonts w:asciiTheme="minorHAnsi" w:hAnsiTheme="minorHAnsi"/>
        </w:rPr>
        <w:t xml:space="preserve"> of Female homicide victims were killed by Men </w:t>
      </w:r>
      <w:sdt>
        <w:sdtPr>
          <w:rPr>
            <w:rFonts w:asciiTheme="minorHAnsi" w:hAnsiTheme="minorHAnsi"/>
          </w:rPr>
          <w:id w:val="-1958781477"/>
          <w:citation/>
        </w:sdtPr>
        <w:sdtContent>
          <w:r w:rsidRPr="004F1914">
            <w:rPr>
              <w:rFonts w:asciiTheme="minorHAnsi" w:hAnsiTheme="minorHAnsi"/>
            </w:rPr>
            <w:fldChar w:fldCharType="begin"/>
          </w:r>
          <w:r w:rsidRPr="004F1914">
            <w:rPr>
              <w:rFonts w:asciiTheme="minorHAnsi" w:hAnsiTheme="minorHAnsi"/>
            </w:rPr>
            <w:instrText xml:space="preserve">CITATION Off221 \l 2057 </w:instrText>
          </w:r>
          <w:r w:rsidRPr="004F1914">
            <w:rPr>
              <w:rFonts w:asciiTheme="minorHAnsi" w:hAnsiTheme="minorHAnsi"/>
            </w:rPr>
            <w:fldChar w:fldCharType="separate"/>
          </w:r>
          <w:r w:rsidRPr="004F1914">
            <w:rPr>
              <w:rFonts w:asciiTheme="minorHAnsi" w:hAnsiTheme="minorHAnsi"/>
              <w:noProof/>
            </w:rPr>
            <w:t>(Office for National Statistics, 2022)</w:t>
          </w:r>
          <w:r w:rsidRPr="004F1914">
            <w:rPr>
              <w:rFonts w:asciiTheme="minorHAnsi" w:hAnsiTheme="minorHAnsi"/>
            </w:rPr>
            <w:fldChar w:fldCharType="end"/>
          </w:r>
        </w:sdtContent>
      </w:sdt>
      <w:r w:rsidRPr="004F1914">
        <w:rPr>
          <w:rFonts w:asciiTheme="minorHAnsi" w:hAnsiTheme="minorHAnsi"/>
        </w:rPr>
        <w:t xml:space="preserve">. This shows men are more likely to kill a woman than vice-versa. In other statistics, the proportion of females experiencing domestic abuse in 2019/20 was ‘7.3%’ double that of men where it was ‘3.6%’ </w:t>
      </w:r>
      <w:sdt>
        <w:sdtPr>
          <w:rPr>
            <w:rFonts w:asciiTheme="minorHAnsi" w:hAnsiTheme="minorHAnsi"/>
          </w:rPr>
          <w:id w:val="-351733961"/>
          <w:citation/>
        </w:sdtPr>
        <w:sdtContent>
          <w:r w:rsidRPr="004F1914">
            <w:rPr>
              <w:rFonts w:asciiTheme="minorHAnsi" w:hAnsiTheme="minorHAnsi"/>
            </w:rPr>
            <w:fldChar w:fldCharType="begin"/>
          </w:r>
          <w:r w:rsidRPr="004F1914">
            <w:rPr>
              <w:rFonts w:asciiTheme="minorHAnsi" w:hAnsiTheme="minorHAnsi"/>
            </w:rPr>
            <w:instrText xml:space="preserve"> CITATION Min211 \l 2057 </w:instrText>
          </w:r>
          <w:r w:rsidRPr="004F1914">
            <w:rPr>
              <w:rFonts w:asciiTheme="minorHAnsi" w:hAnsiTheme="minorHAnsi"/>
            </w:rPr>
            <w:fldChar w:fldCharType="separate"/>
          </w:r>
          <w:r w:rsidRPr="004F1914">
            <w:rPr>
              <w:rFonts w:asciiTheme="minorHAnsi" w:hAnsiTheme="minorHAnsi"/>
              <w:noProof/>
            </w:rPr>
            <w:t>(Ministry of Justice , 2021)</w:t>
          </w:r>
          <w:r w:rsidRPr="004F1914">
            <w:rPr>
              <w:rFonts w:asciiTheme="minorHAnsi" w:hAnsiTheme="minorHAnsi"/>
            </w:rPr>
            <w:fldChar w:fldCharType="end"/>
          </w:r>
        </w:sdtContent>
      </w:sdt>
      <w:r w:rsidRPr="004F1914">
        <w:rPr>
          <w:rFonts w:asciiTheme="minorHAnsi" w:hAnsiTheme="minorHAnsi"/>
        </w:rPr>
        <w:t xml:space="preserve">. This shows why the police aim to protect women, probably with more urgency than to men. In terms of reducing the amount of female offenders, the Government has created a 3 year plan to do this following these ‘4 key priorities’: for “fewer women entering the </w:t>
      </w:r>
      <w:r w:rsidRPr="004F1914">
        <w:rPr>
          <w:rFonts w:asciiTheme="minorHAnsi" w:hAnsiTheme="minorHAnsi"/>
        </w:rPr>
        <w:lastRenderedPageBreak/>
        <w:t xml:space="preserve">justice system and reoffending”; to lessen the amount of “women serving short custodial sentences with a greater proportion managed successfully in the community”; to have “better outcomes for women in custody”; and to protect “the public through better outcomes for women on release” </w:t>
      </w:r>
      <w:sdt>
        <w:sdtPr>
          <w:rPr>
            <w:rFonts w:asciiTheme="minorHAnsi" w:hAnsiTheme="minorHAnsi"/>
          </w:rPr>
          <w:id w:val="2127965081"/>
          <w:citation/>
        </w:sdtPr>
        <w:sdtContent>
          <w:r w:rsidRPr="004F1914">
            <w:rPr>
              <w:rFonts w:asciiTheme="minorHAnsi" w:hAnsiTheme="minorHAnsi"/>
            </w:rPr>
            <w:fldChar w:fldCharType="begin"/>
          </w:r>
          <w:r w:rsidRPr="004F1914">
            <w:rPr>
              <w:rFonts w:asciiTheme="minorHAnsi" w:hAnsiTheme="minorHAnsi"/>
            </w:rPr>
            <w:instrText xml:space="preserve"> CITATION Min23 \l 2057 </w:instrText>
          </w:r>
          <w:r w:rsidRPr="004F1914">
            <w:rPr>
              <w:rFonts w:asciiTheme="minorHAnsi" w:hAnsiTheme="minorHAnsi"/>
            </w:rPr>
            <w:fldChar w:fldCharType="separate"/>
          </w:r>
          <w:r w:rsidRPr="004F1914">
            <w:rPr>
              <w:rFonts w:asciiTheme="minorHAnsi" w:hAnsiTheme="minorHAnsi"/>
              <w:noProof/>
            </w:rPr>
            <w:t>(Justice, 2023)</w:t>
          </w:r>
          <w:r w:rsidRPr="004F1914">
            <w:rPr>
              <w:rFonts w:asciiTheme="minorHAnsi" w:hAnsiTheme="minorHAnsi"/>
            </w:rPr>
            <w:fldChar w:fldCharType="end"/>
          </w:r>
        </w:sdtContent>
      </w:sdt>
      <w:r w:rsidRPr="004F1914">
        <w:rPr>
          <w:rFonts w:asciiTheme="minorHAnsi" w:hAnsiTheme="minorHAnsi"/>
        </w:rPr>
        <w:t xml:space="preserve">. This relates to all of the main criminal justice branches mentioned, however for the police, their aim is to not arrest as many women, to reduce the amount of them from going the justice system. </w:t>
      </w:r>
    </w:p>
    <w:p w:rsidR="004F1914" w:rsidRPr="004F1914" w:rsidRDefault="004F1914" w:rsidP="004F1914">
      <w:pPr>
        <w:spacing w:after="0"/>
        <w:ind w:left="-57"/>
        <w:rPr>
          <w:rFonts w:asciiTheme="minorHAnsi" w:hAnsiTheme="minorHAnsi"/>
        </w:rPr>
      </w:pPr>
    </w:p>
    <w:p w:rsidR="004F1914" w:rsidRPr="004F1914" w:rsidRDefault="004F1914" w:rsidP="004F1914">
      <w:pPr>
        <w:spacing w:after="0"/>
        <w:ind w:left="-57"/>
        <w:rPr>
          <w:rFonts w:asciiTheme="minorHAnsi" w:hAnsiTheme="minorHAnsi"/>
        </w:rPr>
      </w:pPr>
      <w:r w:rsidRPr="004F1914">
        <w:rPr>
          <w:rFonts w:asciiTheme="minorHAnsi" w:hAnsiTheme="minorHAnsi"/>
        </w:rPr>
        <w:t xml:space="preserve">In terms of double deviance within the Crown Prosecution Service, they also have the aim to reduce the number of women coming through the system, however do they treat women more harshly than men? Again, like the police, there is an emphasis to help and protect all women, and have new plans in place to reduce female offenders coming through the system and find better alternatives for them rather than prison time. The CPS are more likely to deal with prosecuting domestic abuse, along with violent crimes than the police. According to the CPS, in 2022, ‘3082’ women had convictions against them regarding domestic abuse, of which ‘73.3%’ were convicted of that crime. Compared to men where there were ‘36,459’ convictions, of which ‘77.2%’ where convicted </w:t>
      </w:r>
      <w:sdt>
        <w:sdtPr>
          <w:rPr>
            <w:rFonts w:asciiTheme="minorHAnsi" w:hAnsiTheme="minorHAnsi"/>
          </w:rPr>
          <w:id w:val="1684853082"/>
          <w:citation/>
        </w:sdtPr>
        <w:sdtContent>
          <w:r w:rsidRPr="004F1914">
            <w:rPr>
              <w:rFonts w:asciiTheme="minorHAnsi" w:hAnsiTheme="minorHAnsi"/>
            </w:rPr>
            <w:fldChar w:fldCharType="begin"/>
          </w:r>
          <w:r w:rsidRPr="004F1914">
            <w:rPr>
              <w:rFonts w:asciiTheme="minorHAnsi" w:hAnsiTheme="minorHAnsi"/>
            </w:rPr>
            <w:instrText xml:space="preserve"> CITATION Cro23 \l 2057 </w:instrText>
          </w:r>
          <w:r w:rsidRPr="004F1914">
            <w:rPr>
              <w:rFonts w:asciiTheme="minorHAnsi" w:hAnsiTheme="minorHAnsi"/>
            </w:rPr>
            <w:fldChar w:fldCharType="separate"/>
          </w:r>
          <w:r w:rsidRPr="004F1914">
            <w:rPr>
              <w:rFonts w:asciiTheme="minorHAnsi" w:hAnsiTheme="minorHAnsi"/>
              <w:noProof/>
            </w:rPr>
            <w:t>(Crown Prosecution Service, 2023)</w:t>
          </w:r>
          <w:r w:rsidRPr="004F1914">
            <w:rPr>
              <w:rFonts w:asciiTheme="minorHAnsi" w:hAnsiTheme="minorHAnsi"/>
            </w:rPr>
            <w:fldChar w:fldCharType="end"/>
          </w:r>
        </w:sdtContent>
      </w:sdt>
      <w:r w:rsidRPr="004F1914">
        <w:rPr>
          <w:rFonts w:asciiTheme="minorHAnsi" w:hAnsiTheme="minorHAnsi"/>
        </w:rPr>
        <w:t>. This could be an example of double deviance, however it is hard to know for sure, as every case is different, and the CPS aren’t specific with who the women were domestically abusive to, but the conviction rate compared to the number of women to men could indicate double deviance.</w:t>
      </w:r>
    </w:p>
    <w:p w:rsidR="004F1914" w:rsidRPr="004F1914" w:rsidRDefault="004F1914" w:rsidP="004F1914">
      <w:pPr>
        <w:spacing w:after="0"/>
        <w:ind w:left="-57"/>
        <w:rPr>
          <w:rFonts w:asciiTheme="minorHAnsi" w:hAnsiTheme="minorHAnsi"/>
        </w:rPr>
      </w:pPr>
    </w:p>
    <w:p w:rsidR="004F1914" w:rsidRPr="004F1914" w:rsidRDefault="004F1914" w:rsidP="004F1914">
      <w:pPr>
        <w:spacing w:after="0"/>
        <w:ind w:left="-57"/>
        <w:rPr>
          <w:rFonts w:asciiTheme="minorHAnsi" w:hAnsiTheme="minorHAnsi"/>
        </w:rPr>
      </w:pPr>
      <w:r w:rsidRPr="004F1914">
        <w:rPr>
          <w:rFonts w:asciiTheme="minorHAnsi" w:hAnsiTheme="minorHAnsi"/>
        </w:rPr>
        <w:t xml:space="preserve">The Courts and the Prisons of the UK also are striving to eliminate double deviance, and keep women away from long sentences after committing if the crime isn’t too serious. In terms of laws amended recently regarding the treatment of women, the Equality Act 2010 “legally </w:t>
      </w:r>
      <w:r w:rsidRPr="004F1914">
        <w:rPr>
          <w:rFonts w:asciiTheme="minorHAnsi" w:hAnsiTheme="minorHAnsi"/>
        </w:rPr>
        <w:lastRenderedPageBreak/>
        <w:t xml:space="preserve">protects people from discrimination in the workplace and in wider society”. </w:t>
      </w:r>
      <w:sdt>
        <w:sdtPr>
          <w:rPr>
            <w:rFonts w:asciiTheme="minorHAnsi" w:hAnsiTheme="minorHAnsi"/>
          </w:rPr>
          <w:id w:val="-223375661"/>
          <w:citation/>
        </w:sdtPr>
        <w:sdtContent>
          <w:r w:rsidRPr="004F1914">
            <w:rPr>
              <w:rFonts w:asciiTheme="minorHAnsi" w:hAnsiTheme="minorHAnsi"/>
            </w:rPr>
            <w:fldChar w:fldCharType="begin"/>
          </w:r>
          <w:r w:rsidRPr="004F1914">
            <w:rPr>
              <w:rFonts w:asciiTheme="minorHAnsi" w:hAnsiTheme="minorHAnsi"/>
            </w:rPr>
            <w:instrText xml:space="preserve"> CITATION Gov13 \l 2057 </w:instrText>
          </w:r>
          <w:r w:rsidRPr="004F1914">
            <w:rPr>
              <w:rFonts w:asciiTheme="minorHAnsi" w:hAnsiTheme="minorHAnsi"/>
            </w:rPr>
            <w:fldChar w:fldCharType="separate"/>
          </w:r>
          <w:r w:rsidRPr="004F1914">
            <w:rPr>
              <w:rFonts w:asciiTheme="minorHAnsi" w:hAnsiTheme="minorHAnsi"/>
              <w:noProof/>
            </w:rPr>
            <w:t>(Government Equalities Office and Equality and Human Rights Commission, 2013)</w:t>
          </w:r>
          <w:r w:rsidRPr="004F1914">
            <w:rPr>
              <w:rFonts w:asciiTheme="minorHAnsi" w:hAnsiTheme="minorHAnsi"/>
            </w:rPr>
            <w:fldChar w:fldCharType="end"/>
          </w:r>
        </w:sdtContent>
      </w:sdt>
      <w:r w:rsidRPr="004F1914">
        <w:rPr>
          <w:rFonts w:asciiTheme="minorHAnsi" w:hAnsiTheme="minorHAnsi"/>
        </w:rPr>
        <w:t xml:space="preserve">.  However, even after this act, and the 3-year plan in place, “Six in 10 women” are sent to prison and are “serving sentences of less than six months” </w:t>
      </w:r>
      <w:sdt>
        <w:sdtPr>
          <w:rPr>
            <w:rFonts w:asciiTheme="minorHAnsi" w:hAnsiTheme="minorHAnsi"/>
          </w:rPr>
          <w:id w:val="-300002538"/>
          <w:citation/>
        </w:sdtPr>
        <w:sdtContent>
          <w:r w:rsidRPr="004F1914">
            <w:rPr>
              <w:rFonts w:asciiTheme="minorHAnsi" w:hAnsiTheme="minorHAnsi"/>
            </w:rPr>
            <w:fldChar w:fldCharType="begin"/>
          </w:r>
          <w:r w:rsidRPr="004F1914">
            <w:rPr>
              <w:rFonts w:asciiTheme="minorHAnsi" w:hAnsiTheme="minorHAnsi"/>
            </w:rPr>
            <w:instrText xml:space="preserve"> CITATION Pri23 \l 2057 </w:instrText>
          </w:r>
          <w:r w:rsidRPr="004F1914">
            <w:rPr>
              <w:rFonts w:asciiTheme="minorHAnsi" w:hAnsiTheme="minorHAnsi"/>
            </w:rPr>
            <w:fldChar w:fldCharType="separate"/>
          </w:r>
          <w:r w:rsidRPr="004F1914">
            <w:rPr>
              <w:rFonts w:asciiTheme="minorHAnsi" w:hAnsiTheme="minorHAnsi"/>
              <w:noProof/>
            </w:rPr>
            <w:t>(Prison Reform Trust, 2023)</w:t>
          </w:r>
          <w:r w:rsidRPr="004F1914">
            <w:rPr>
              <w:rFonts w:asciiTheme="minorHAnsi" w:hAnsiTheme="minorHAnsi"/>
            </w:rPr>
            <w:fldChar w:fldCharType="end"/>
          </w:r>
        </w:sdtContent>
      </w:sdt>
      <w:r w:rsidRPr="004F1914">
        <w:rPr>
          <w:rFonts w:asciiTheme="minorHAnsi" w:hAnsiTheme="minorHAnsi"/>
        </w:rPr>
        <w:t xml:space="preserve">. This could be an example of modern-day double jeopardy, as this goes against the plan put in place to reduce the number of women going to prison, if their sentences were small enough. The source also states that female prisons populations have grown by ‘15%’ meaning almost 500 new inmates have joined the previous amount of ‘3604’. Furthermore, the most frequent offence for these women was “theft from shops”. This proves that there may be injustice, as, the plan to reduce prison inmates, stated that minor offences would warrant softer community related punishments to prevent women from recommitting. This means they are going to be more likely to recommit when their sentences have been served. In comparison to men who are given small sentences, </w:t>
      </w:r>
    </w:p>
    <w:p w:rsidR="004F1914" w:rsidRPr="004F1914" w:rsidRDefault="004F1914" w:rsidP="004F1914">
      <w:pPr>
        <w:spacing w:after="0"/>
        <w:ind w:left="-57"/>
        <w:rPr>
          <w:rFonts w:asciiTheme="minorHAnsi" w:hAnsiTheme="minorHAnsi"/>
        </w:rPr>
      </w:pPr>
    </w:p>
    <w:p w:rsidR="004F1914" w:rsidRPr="004F1914" w:rsidRDefault="004F1914" w:rsidP="004F1914">
      <w:pPr>
        <w:spacing w:after="0"/>
        <w:ind w:left="-57"/>
        <w:rPr>
          <w:rFonts w:asciiTheme="minorHAnsi" w:hAnsiTheme="minorHAnsi"/>
        </w:rPr>
      </w:pPr>
      <w:r w:rsidRPr="004F1914">
        <w:rPr>
          <w:rFonts w:asciiTheme="minorHAnsi" w:hAnsiTheme="minorHAnsi"/>
        </w:rPr>
        <w:t xml:space="preserve">In conclusion, women do, to some extent, suffer from double deviance when it comes to crime in the UK, but only in certain aspects of the criminal justice system. From a historical perspective, women did develop social norms that have been engrained into society, and does affect how they are perceived if they commit certain crimes. However, considering how ‘51%’ of the England and Wales population is female </w:t>
      </w:r>
      <w:sdt>
        <w:sdtPr>
          <w:rPr>
            <w:rFonts w:asciiTheme="minorHAnsi" w:hAnsiTheme="minorHAnsi"/>
          </w:rPr>
          <w:id w:val="-894122167"/>
          <w:citation/>
        </w:sdtPr>
        <w:sdtContent>
          <w:r w:rsidRPr="004F1914">
            <w:rPr>
              <w:rFonts w:asciiTheme="minorHAnsi" w:hAnsiTheme="minorHAnsi"/>
            </w:rPr>
            <w:fldChar w:fldCharType="begin"/>
          </w:r>
          <w:r w:rsidRPr="004F1914">
            <w:rPr>
              <w:rFonts w:asciiTheme="minorHAnsi" w:hAnsiTheme="minorHAnsi"/>
            </w:rPr>
            <w:instrText xml:space="preserve"> CITATION Eth23 \l 2057 </w:instrText>
          </w:r>
          <w:r w:rsidRPr="004F1914">
            <w:rPr>
              <w:rFonts w:asciiTheme="minorHAnsi" w:hAnsiTheme="minorHAnsi"/>
            </w:rPr>
            <w:fldChar w:fldCharType="separate"/>
          </w:r>
          <w:r w:rsidRPr="004F1914">
            <w:rPr>
              <w:rFonts w:asciiTheme="minorHAnsi" w:hAnsiTheme="minorHAnsi"/>
              <w:noProof/>
            </w:rPr>
            <w:t>(Ethnicity facts and figures, 2023)</w:t>
          </w:r>
          <w:r w:rsidRPr="004F1914">
            <w:rPr>
              <w:rFonts w:asciiTheme="minorHAnsi" w:hAnsiTheme="minorHAnsi"/>
            </w:rPr>
            <w:fldChar w:fldCharType="end"/>
          </w:r>
        </w:sdtContent>
      </w:sdt>
      <w:r w:rsidRPr="004F1914">
        <w:rPr>
          <w:rFonts w:asciiTheme="minorHAnsi" w:hAnsiTheme="minorHAnsi"/>
        </w:rPr>
        <w:t xml:space="preserve">, the majority of the prison population is male at ‘96%’ </w:t>
      </w:r>
      <w:sdt>
        <w:sdtPr>
          <w:rPr>
            <w:rFonts w:asciiTheme="minorHAnsi" w:hAnsiTheme="minorHAnsi"/>
          </w:rPr>
          <w:id w:val="1377902115"/>
          <w:citation/>
        </w:sdtPr>
        <w:sdtContent>
          <w:r w:rsidRPr="004F1914">
            <w:rPr>
              <w:rFonts w:asciiTheme="minorHAnsi" w:hAnsiTheme="minorHAnsi"/>
            </w:rPr>
            <w:fldChar w:fldCharType="begin"/>
          </w:r>
          <w:r w:rsidRPr="004F1914">
            <w:rPr>
              <w:rFonts w:asciiTheme="minorHAnsi" w:hAnsiTheme="minorHAnsi"/>
            </w:rPr>
            <w:instrText xml:space="preserve"> CITATION Min22 \l 2057 </w:instrText>
          </w:r>
          <w:r w:rsidRPr="004F1914">
            <w:rPr>
              <w:rFonts w:asciiTheme="minorHAnsi" w:hAnsiTheme="minorHAnsi"/>
            </w:rPr>
            <w:fldChar w:fldCharType="separate"/>
          </w:r>
          <w:r w:rsidRPr="004F1914">
            <w:rPr>
              <w:rFonts w:asciiTheme="minorHAnsi" w:hAnsiTheme="minorHAnsi"/>
              <w:noProof/>
            </w:rPr>
            <w:t>(Ministry of Justice, 2022)</w:t>
          </w:r>
          <w:r w:rsidRPr="004F1914">
            <w:rPr>
              <w:rFonts w:asciiTheme="minorHAnsi" w:hAnsiTheme="minorHAnsi"/>
            </w:rPr>
            <w:fldChar w:fldCharType="end"/>
          </w:r>
        </w:sdtContent>
      </w:sdt>
      <w:r w:rsidRPr="004F1914">
        <w:rPr>
          <w:rFonts w:asciiTheme="minorHAnsi" w:hAnsiTheme="minorHAnsi"/>
        </w:rPr>
        <w:t xml:space="preserve">. Moreover, in comparing both genders,’ 85%’ of arrests are men, and only “15%’ are women, ‘79%’ of prosecutions and convictions are men, and ‘21%’ are women. Women may face double deviance in a variety of areas in the UK legal system, however the issue is not as prevalent, or as unfair as it used to be. There is still all of stigmas and stereotypes to be broken, to stop </w:t>
      </w:r>
      <w:r w:rsidRPr="004F1914">
        <w:rPr>
          <w:rFonts w:asciiTheme="minorHAnsi" w:hAnsiTheme="minorHAnsi"/>
        </w:rPr>
        <w:lastRenderedPageBreak/>
        <w:t xml:space="preserve">this abuse of power, however there are issues such as institutional racism that are a lot more prevalent today. </w:t>
      </w:r>
    </w:p>
    <w:sdt>
      <w:sdtPr>
        <w:id w:val="-1926874409"/>
        <w:docPartObj>
          <w:docPartGallery w:val="Bibliographies"/>
          <w:docPartUnique/>
        </w:docPartObj>
      </w:sdtPr>
      <w:sdtEndPr>
        <w:rPr>
          <w:rFonts w:ascii="Times New Roman" w:eastAsia="Times New Roman" w:hAnsi="Times New Roman" w:cs="Times New Roman"/>
          <w:b w:val="0"/>
          <w:bCs w:val="0"/>
          <w:color w:val="auto"/>
          <w:sz w:val="24"/>
          <w:szCs w:val="24"/>
          <w:lang w:val="en-GB" w:bidi="ar-SA"/>
        </w:rPr>
      </w:sdtEndPr>
      <w:sdtContent>
        <w:p w:rsidR="004F1914" w:rsidRDefault="004F1914">
          <w:pPr>
            <w:pStyle w:val="Heading1"/>
          </w:pPr>
          <w:r>
            <w:t>Bibliography</w:t>
          </w:r>
        </w:p>
        <w:sdt>
          <w:sdtPr>
            <w:id w:val="111145805"/>
            <w:bibliography/>
          </w:sdtPr>
          <w:sdtContent>
            <w:p w:rsidR="004F1914" w:rsidRDefault="004F1914" w:rsidP="004F1914">
              <w:pPr>
                <w:pStyle w:val="Bibliography"/>
                <w:rPr>
                  <w:noProof/>
                  <w:lang w:val="en-US"/>
                </w:rPr>
              </w:pPr>
              <w:r>
                <w:fldChar w:fldCharType="begin"/>
              </w:r>
              <w:r>
                <w:instrText xml:space="preserve"> BIBLIOGRAPHY </w:instrText>
              </w:r>
              <w:r>
                <w:fldChar w:fldCharType="separate"/>
              </w:r>
              <w:r>
                <w:rPr>
                  <w:noProof/>
                  <w:lang w:val="en-US"/>
                </w:rPr>
                <w:t xml:space="preserve">Britannica, 2023. </w:t>
              </w:r>
              <w:r>
                <w:rPr>
                  <w:i/>
                  <w:iCs/>
                  <w:noProof/>
                  <w:lang w:val="en-US"/>
                </w:rPr>
                <w:t xml:space="preserve">The second wave of feminism. </w:t>
              </w:r>
              <w:r>
                <w:rPr>
                  <w:noProof/>
                  <w:lang w:val="en-US"/>
                </w:rPr>
                <w:t xml:space="preserve">[Online] </w:t>
              </w:r>
              <w:r>
                <w:rPr>
                  <w:noProof/>
                  <w:lang w:val="en-US"/>
                </w:rPr>
                <w:br/>
                <w:t xml:space="preserve">Available at: </w:t>
              </w:r>
              <w:r>
                <w:rPr>
                  <w:noProof/>
                  <w:u w:val="single"/>
                  <w:lang w:val="en-US"/>
                </w:rPr>
                <w:t>https://www.britannica.com/topic/feminism/The-second-wave-of-feminism</w:t>
              </w:r>
              <w:r>
                <w:rPr>
                  <w:noProof/>
                  <w:lang w:val="en-US"/>
                </w:rPr>
                <w:br/>
                <w:t>[Accessed 3 November 2023].</w:t>
              </w:r>
            </w:p>
            <w:p w:rsidR="004F1914" w:rsidRDefault="004F1914" w:rsidP="004F1914">
              <w:pPr>
                <w:pStyle w:val="Bibliography"/>
                <w:rPr>
                  <w:noProof/>
                  <w:lang w:val="en-US"/>
                </w:rPr>
              </w:pPr>
              <w:r>
                <w:rPr>
                  <w:noProof/>
                  <w:lang w:val="en-US"/>
                </w:rPr>
                <w:t xml:space="preserve">Buchanan, I., Pratt, A. &amp; Francis-Devine, B., 2023. </w:t>
              </w:r>
              <w:r>
                <w:rPr>
                  <w:i/>
                  <w:iCs/>
                  <w:noProof/>
                  <w:lang w:val="en-US"/>
                </w:rPr>
                <w:t xml:space="preserve">Women and the UK economy. </w:t>
              </w:r>
              <w:r>
                <w:rPr>
                  <w:noProof/>
                  <w:lang w:val="en-US"/>
                </w:rPr>
                <w:t xml:space="preserve">[Online] </w:t>
              </w:r>
              <w:r>
                <w:rPr>
                  <w:noProof/>
                  <w:lang w:val="en-US"/>
                </w:rPr>
                <w:br/>
                <w:t xml:space="preserve">Available at: </w:t>
              </w:r>
              <w:r>
                <w:rPr>
                  <w:noProof/>
                  <w:u w:val="single"/>
                  <w:lang w:val="en-US"/>
                </w:rPr>
                <w:t>https://researchbriefings.files.parliament.uk/documents/SN06838/SN06838.pdf</w:t>
              </w:r>
              <w:r>
                <w:rPr>
                  <w:noProof/>
                  <w:lang w:val="en-US"/>
                </w:rPr>
                <w:br/>
                <w:t>[Accessed 5 November 2023].</w:t>
              </w:r>
            </w:p>
            <w:p w:rsidR="004F1914" w:rsidRDefault="004F1914" w:rsidP="004F1914">
              <w:pPr>
                <w:pStyle w:val="Bibliography"/>
                <w:rPr>
                  <w:noProof/>
                  <w:lang w:val="en-US"/>
                </w:rPr>
              </w:pPr>
              <w:r>
                <w:rPr>
                  <w:noProof/>
                  <w:lang w:val="en-US"/>
                </w:rPr>
                <w:t xml:space="preserve">Crown Prosecution Service, 2023. </w:t>
              </w:r>
              <w:r>
                <w:rPr>
                  <w:i/>
                  <w:iCs/>
                  <w:noProof/>
                  <w:lang w:val="en-US"/>
                </w:rPr>
                <w:t xml:space="preserve">Domestic Abuse prosecutions in 2022. </w:t>
              </w:r>
              <w:r>
                <w:rPr>
                  <w:noProof/>
                  <w:lang w:val="en-US"/>
                </w:rPr>
                <w:t xml:space="preserve">[Online] </w:t>
              </w:r>
              <w:r>
                <w:rPr>
                  <w:noProof/>
                  <w:lang w:val="en-US"/>
                </w:rPr>
                <w:br/>
                <w:t xml:space="preserve">Available at: </w:t>
              </w:r>
              <w:r>
                <w:rPr>
                  <w:noProof/>
                  <w:u w:val="single"/>
                  <w:lang w:val="en-US"/>
                </w:rPr>
                <w:t>https://www.cps.gov.uk/foi/2023/domestic-abuse-prosecutions-2022</w:t>
              </w:r>
              <w:r>
                <w:rPr>
                  <w:noProof/>
                  <w:lang w:val="en-US"/>
                </w:rPr>
                <w:br/>
                <w:t>[Accessed 7 November 2023].</w:t>
              </w:r>
            </w:p>
            <w:p w:rsidR="004F1914" w:rsidRDefault="004F1914" w:rsidP="004F1914">
              <w:pPr>
                <w:pStyle w:val="Bibliography"/>
                <w:rPr>
                  <w:noProof/>
                  <w:lang w:val="en-US"/>
                </w:rPr>
              </w:pPr>
              <w:r>
                <w:rPr>
                  <w:noProof/>
                  <w:lang w:val="en-US"/>
                </w:rPr>
                <w:t xml:space="preserve">Ethnicity facts and figures, 2023. </w:t>
              </w:r>
              <w:r>
                <w:rPr>
                  <w:i/>
                  <w:iCs/>
                  <w:noProof/>
                  <w:lang w:val="en-US"/>
                </w:rPr>
                <w:t xml:space="preserve">Male and Female Population. </w:t>
              </w:r>
              <w:r>
                <w:rPr>
                  <w:noProof/>
                  <w:lang w:val="en-US"/>
                </w:rPr>
                <w:t xml:space="preserve">[Online] </w:t>
              </w:r>
              <w:r>
                <w:rPr>
                  <w:noProof/>
                  <w:lang w:val="en-US"/>
                </w:rPr>
                <w:br/>
                <w:t xml:space="preserve">Available at: </w:t>
              </w:r>
              <w:r>
                <w:rPr>
                  <w:noProof/>
                  <w:u w:val="single"/>
                  <w:lang w:val="en-US"/>
                </w:rPr>
                <w:t>https://www.ethnicity-facts-figures.service.gov.uk/uk-population-by-ethnicity/demographics/male-and-female-populations/latest#full-page-history</w:t>
              </w:r>
              <w:r>
                <w:rPr>
                  <w:noProof/>
                  <w:lang w:val="en-US"/>
                </w:rPr>
                <w:br/>
                <w:t>[Accessed 9 November 2023].</w:t>
              </w:r>
            </w:p>
            <w:p w:rsidR="004F1914" w:rsidRDefault="004F1914" w:rsidP="004F1914">
              <w:pPr>
                <w:pStyle w:val="Bibliography"/>
                <w:rPr>
                  <w:noProof/>
                  <w:lang w:val="en-US"/>
                </w:rPr>
              </w:pPr>
              <w:r>
                <w:rPr>
                  <w:noProof/>
                  <w:lang w:val="en-US"/>
                </w:rPr>
                <w:t xml:space="preserve">Government Equalities Office and Equality and Human Rights Commission, 2013. </w:t>
              </w:r>
              <w:r>
                <w:rPr>
                  <w:i/>
                  <w:iCs/>
                  <w:noProof/>
                  <w:lang w:val="en-US"/>
                </w:rPr>
                <w:t xml:space="preserve">Equality Act 2010: guidance. </w:t>
              </w:r>
              <w:r>
                <w:rPr>
                  <w:noProof/>
                  <w:lang w:val="en-US"/>
                </w:rPr>
                <w:t xml:space="preserve">[Online] </w:t>
              </w:r>
              <w:r>
                <w:rPr>
                  <w:noProof/>
                  <w:lang w:val="en-US"/>
                </w:rPr>
                <w:br/>
                <w:t xml:space="preserve">Available at: </w:t>
              </w:r>
              <w:r>
                <w:rPr>
                  <w:noProof/>
                  <w:u w:val="single"/>
                  <w:lang w:val="en-US"/>
                </w:rPr>
                <w:t>https://www.gov.uk/guidance/equality-act-2010-guidance#:~:text=The%20Equality%20Act%202010%20legally,strengthening%20protection%20in%20some%20situations.</w:t>
              </w:r>
              <w:r>
                <w:rPr>
                  <w:noProof/>
                  <w:lang w:val="en-US"/>
                </w:rPr>
                <w:br/>
                <w:t>[Accessed 8 November 2023].</w:t>
              </w:r>
            </w:p>
            <w:p w:rsidR="004F1914" w:rsidRDefault="004F1914" w:rsidP="004F1914">
              <w:pPr>
                <w:pStyle w:val="Bibliography"/>
                <w:rPr>
                  <w:noProof/>
                  <w:lang w:val="en-US"/>
                </w:rPr>
              </w:pPr>
              <w:r>
                <w:rPr>
                  <w:noProof/>
                  <w:lang w:val="en-US"/>
                </w:rPr>
                <w:lastRenderedPageBreak/>
                <w:t xml:space="preserve">Hu, Y. et al., 2022. </w:t>
              </w:r>
              <w:r>
                <w:rPr>
                  <w:i/>
                  <w:iCs/>
                  <w:noProof/>
                  <w:lang w:val="en-US"/>
                </w:rPr>
                <w:t xml:space="preserve">Gendered STEM Workforce in the United Kingdom: The Role of Gender Bias in Job Advertising. </w:t>
              </w:r>
              <w:r>
                <w:rPr>
                  <w:noProof/>
                  <w:lang w:val="en-US"/>
                </w:rPr>
                <w:t xml:space="preserve">[Online] </w:t>
              </w:r>
              <w:r>
                <w:rPr>
                  <w:noProof/>
                  <w:lang w:val="en-US"/>
                </w:rPr>
                <w:br/>
                <w:t xml:space="preserve">Available at: </w:t>
              </w:r>
              <w:r>
                <w:rPr>
                  <w:noProof/>
                  <w:u w:val="single"/>
                  <w:lang w:val="en-US"/>
                </w:rPr>
                <w:t>https://committees.parliament.uk/writtenevidence/43175/pdf/#:~:text=The%20top%20three%20male%2Ddominated,quarrying%20(78.4%25%20men).</w:t>
              </w:r>
              <w:r>
                <w:rPr>
                  <w:noProof/>
                  <w:lang w:val="en-US"/>
                </w:rPr>
                <w:br/>
                <w:t>[Accessed 5 November 2023].</w:t>
              </w:r>
            </w:p>
            <w:p w:rsidR="004F1914" w:rsidRDefault="004F1914" w:rsidP="004F1914">
              <w:pPr>
                <w:pStyle w:val="Bibliography"/>
                <w:rPr>
                  <w:noProof/>
                  <w:lang w:val="en-US"/>
                </w:rPr>
              </w:pPr>
              <w:r>
                <w:rPr>
                  <w:noProof/>
                  <w:lang w:val="en-US"/>
                </w:rPr>
                <w:t xml:space="preserve">Justice, M. o., 2023. </w:t>
              </w:r>
              <w:r>
                <w:rPr>
                  <w:i/>
                  <w:iCs/>
                  <w:noProof/>
                  <w:lang w:val="en-US"/>
                </w:rPr>
                <w:t xml:space="preserve">Female Offender Stategy Delivery Plan 2022 to 2025. </w:t>
              </w:r>
              <w:r>
                <w:rPr>
                  <w:noProof/>
                  <w:lang w:val="en-US"/>
                </w:rPr>
                <w:t xml:space="preserve">[Online] </w:t>
              </w:r>
              <w:r>
                <w:rPr>
                  <w:noProof/>
                  <w:lang w:val="en-US"/>
                </w:rPr>
                <w:br/>
                <w:t xml:space="preserve">Available at: </w:t>
              </w:r>
              <w:r>
                <w:rPr>
                  <w:noProof/>
                  <w:u w:val="single"/>
                  <w:lang w:val="en-US"/>
                </w:rPr>
                <w:t>https://www.gov.uk/government/publications/female-offender-strategy-delivery-plan-2022-to-2025#:~:text=The%20Female%20Offender%20Strategy%20Delivery%20Plan%20highlights%204%20key%20priorities,managed%20successfully%20in%20the%20community</w:t>
              </w:r>
              <w:r>
                <w:rPr>
                  <w:noProof/>
                  <w:lang w:val="en-US"/>
                </w:rPr>
                <w:br/>
                <w:t>[Accessed 1 November 2023].</w:t>
              </w:r>
            </w:p>
            <w:p w:rsidR="004F1914" w:rsidRDefault="004F1914" w:rsidP="004F1914">
              <w:pPr>
                <w:pStyle w:val="Bibliography"/>
                <w:rPr>
                  <w:noProof/>
                  <w:lang w:val="en-US"/>
                </w:rPr>
              </w:pPr>
              <w:r>
                <w:rPr>
                  <w:noProof/>
                  <w:lang w:val="en-US"/>
                </w:rPr>
                <w:t xml:space="preserve">Men's Minds Matter, 2023. </w:t>
              </w:r>
              <w:r>
                <w:rPr>
                  <w:i/>
                  <w:iCs/>
                  <w:noProof/>
                  <w:lang w:val="en-US"/>
                </w:rPr>
                <w:t xml:space="preserve">Masculinity. </w:t>
              </w:r>
              <w:r>
                <w:rPr>
                  <w:noProof/>
                  <w:lang w:val="en-US"/>
                </w:rPr>
                <w:t xml:space="preserve">[Online] </w:t>
              </w:r>
              <w:r>
                <w:rPr>
                  <w:noProof/>
                  <w:lang w:val="en-US"/>
                </w:rPr>
                <w:br/>
                <w:t xml:space="preserve">Available at: </w:t>
              </w:r>
              <w:r>
                <w:rPr>
                  <w:noProof/>
                  <w:u w:val="single"/>
                  <w:lang w:val="en-US"/>
                </w:rPr>
                <w:t>https://mensmindsmatter.org/masculinity-and-masculine-norms/#:~:text=Current%20Dominant%20Masculine%20Norms%20include,%2C%20heroism%2C%20honour%20and%20courage.</w:t>
              </w:r>
              <w:r>
                <w:rPr>
                  <w:noProof/>
                  <w:lang w:val="en-US"/>
                </w:rPr>
                <w:br/>
                <w:t>[Accessed 5 November 2023].</w:t>
              </w:r>
            </w:p>
            <w:p w:rsidR="004F1914" w:rsidRDefault="004F1914" w:rsidP="004F1914">
              <w:pPr>
                <w:pStyle w:val="Bibliography"/>
                <w:rPr>
                  <w:noProof/>
                  <w:lang w:val="en-US"/>
                </w:rPr>
              </w:pPr>
              <w:r>
                <w:rPr>
                  <w:noProof/>
                  <w:lang w:val="en-US"/>
                </w:rPr>
                <w:t xml:space="preserve">Ministry of Justice , 2021. </w:t>
              </w:r>
              <w:r>
                <w:rPr>
                  <w:i/>
                  <w:iCs/>
                  <w:noProof/>
                  <w:lang w:val="en-US"/>
                </w:rPr>
                <w:t xml:space="preserve">Women and the Criminal Justice System 2021. </w:t>
              </w:r>
              <w:r>
                <w:rPr>
                  <w:noProof/>
                  <w:lang w:val="en-US"/>
                </w:rPr>
                <w:t xml:space="preserve">[Online] </w:t>
              </w:r>
              <w:r>
                <w:rPr>
                  <w:noProof/>
                  <w:lang w:val="en-US"/>
                </w:rPr>
                <w:br/>
                <w:t xml:space="preserve">Available at: </w:t>
              </w:r>
              <w:r>
                <w:rPr>
                  <w:noProof/>
                  <w:u w:val="single"/>
                  <w:lang w:val="en-US"/>
                </w:rPr>
                <w:t>https://www.gov.uk/government/statistics/women-and-the-criminal-justice-system-2021/women-and-the-criminal-justice-system-2021#victims</w:t>
              </w:r>
              <w:r>
                <w:rPr>
                  <w:noProof/>
                  <w:lang w:val="en-US"/>
                </w:rPr>
                <w:br/>
                <w:t>[Accessed 1 November 2023].</w:t>
              </w:r>
            </w:p>
            <w:p w:rsidR="004F1914" w:rsidRDefault="004F1914" w:rsidP="004F1914">
              <w:pPr>
                <w:pStyle w:val="Bibliography"/>
                <w:rPr>
                  <w:noProof/>
                  <w:lang w:val="en-US"/>
                </w:rPr>
              </w:pPr>
              <w:r>
                <w:rPr>
                  <w:noProof/>
                  <w:lang w:val="en-US"/>
                </w:rPr>
                <w:t xml:space="preserve">Ministry of Justice, 2022. </w:t>
              </w:r>
              <w:r>
                <w:rPr>
                  <w:i/>
                  <w:iCs/>
                  <w:noProof/>
                  <w:lang w:val="en-US"/>
                </w:rPr>
                <w:t xml:space="preserve">Women and the Criminal Justice System. </w:t>
              </w:r>
              <w:r>
                <w:rPr>
                  <w:noProof/>
                  <w:lang w:val="en-US"/>
                </w:rPr>
                <w:t xml:space="preserve">[Online] </w:t>
              </w:r>
              <w:r>
                <w:rPr>
                  <w:noProof/>
                  <w:lang w:val="en-US"/>
                </w:rPr>
                <w:br/>
                <w:t xml:space="preserve">Available at: </w:t>
              </w:r>
              <w:r>
                <w:rPr>
                  <w:noProof/>
                  <w:u w:val="single"/>
                  <w:lang w:val="en-US"/>
                </w:rPr>
                <w:t>https://www.gov.uk/government/statistics/women-and-the-criminal-justice-system-2021/women-and-the-criminal-justice-system-</w:t>
              </w:r>
              <w:r>
                <w:rPr>
                  <w:noProof/>
                  <w:u w:val="single"/>
                  <w:lang w:val="en-US"/>
                </w:rPr>
                <w:lastRenderedPageBreak/>
                <w:t>2021#:~:text=The%20majority%20(96%25)%20of,for%20the%20last%205%20years.</w:t>
              </w:r>
              <w:r>
                <w:rPr>
                  <w:noProof/>
                  <w:lang w:val="en-US"/>
                </w:rPr>
                <w:br/>
                <w:t>[Accessed 9 November 2023].</w:t>
              </w:r>
            </w:p>
            <w:p w:rsidR="004F1914" w:rsidRDefault="004F1914" w:rsidP="004F1914">
              <w:pPr>
                <w:pStyle w:val="Bibliography"/>
                <w:rPr>
                  <w:noProof/>
                  <w:lang w:val="en-US"/>
                </w:rPr>
              </w:pPr>
              <w:r>
                <w:rPr>
                  <w:noProof/>
                  <w:lang w:val="en-US"/>
                </w:rPr>
                <w:t xml:space="preserve">Molloy, M. &amp; Johnson, J., 2022. </w:t>
              </w:r>
              <w:r>
                <w:rPr>
                  <w:i/>
                  <w:iCs/>
                  <w:noProof/>
                  <w:lang w:val="en-US"/>
                </w:rPr>
                <w:t xml:space="preserve">The 13 most surprising things women couldn’t do 100 years ago. </w:t>
              </w:r>
              <w:r>
                <w:rPr>
                  <w:noProof/>
                  <w:lang w:val="en-US"/>
                </w:rPr>
                <w:t xml:space="preserve">[Online] </w:t>
              </w:r>
              <w:r>
                <w:rPr>
                  <w:noProof/>
                  <w:lang w:val="en-US"/>
                </w:rPr>
                <w:br/>
                <w:t xml:space="preserve">Available at: </w:t>
              </w:r>
              <w:r>
                <w:rPr>
                  <w:noProof/>
                  <w:u w:val="single"/>
                  <w:lang w:val="en-US"/>
                </w:rPr>
                <w:t>https://www.telegraph.co.uk/women/life/womens-history-month-2022-suffrage-uk-rights-gender-equality/#:~:text=It%20wasn%27t%20until%201975,recently%20as%20the%20mid%2DSeventies.</w:t>
              </w:r>
              <w:r>
                <w:rPr>
                  <w:noProof/>
                  <w:lang w:val="en-US"/>
                </w:rPr>
                <w:br/>
                <w:t>[Accessed 2 November 2023].</w:t>
              </w:r>
            </w:p>
            <w:p w:rsidR="004F1914" w:rsidRDefault="004F1914" w:rsidP="004F1914">
              <w:pPr>
                <w:pStyle w:val="Bibliography"/>
                <w:rPr>
                  <w:noProof/>
                  <w:lang w:val="en-US"/>
                </w:rPr>
              </w:pPr>
              <w:r>
                <w:rPr>
                  <w:noProof/>
                  <w:lang w:val="en-US"/>
                </w:rPr>
                <w:t xml:space="preserve">Office for National Statistics, 2022. </w:t>
              </w:r>
              <w:r>
                <w:rPr>
                  <w:i/>
                  <w:iCs/>
                  <w:noProof/>
                  <w:lang w:val="en-US"/>
                </w:rPr>
                <w:t xml:space="preserve">Homicide in England and Wales: year ending March 2022. </w:t>
              </w:r>
              <w:r>
                <w:rPr>
                  <w:noProof/>
                  <w:lang w:val="en-US"/>
                </w:rPr>
                <w:t xml:space="preserve">[Online] </w:t>
              </w:r>
              <w:r>
                <w:rPr>
                  <w:noProof/>
                  <w:lang w:val="en-US"/>
                </w:rPr>
                <w:br/>
                <w:t xml:space="preserve">Available at: </w:t>
              </w:r>
              <w:r>
                <w:rPr>
                  <w:noProof/>
                  <w:u w:val="single"/>
                  <w:lang w:val="en-US"/>
                </w:rPr>
                <w:t>https://www.ons.gov.uk/peoplepopulationandcommunity/crimeandjustice/articles/homicideinenglandandwales/march2022</w:t>
              </w:r>
              <w:r>
                <w:rPr>
                  <w:noProof/>
                  <w:lang w:val="en-US"/>
                </w:rPr>
                <w:br/>
                <w:t>[Accessed 6 November 2023].</w:t>
              </w:r>
            </w:p>
            <w:p w:rsidR="004F1914" w:rsidRDefault="004F1914" w:rsidP="004F1914">
              <w:pPr>
                <w:pStyle w:val="Bibliography"/>
                <w:rPr>
                  <w:noProof/>
                  <w:lang w:val="en-US"/>
                </w:rPr>
              </w:pPr>
              <w:r>
                <w:rPr>
                  <w:noProof/>
                  <w:lang w:val="en-US"/>
                </w:rPr>
                <w:t xml:space="preserve">Oxford Advanced Learners Dictionary, 2023. </w:t>
              </w:r>
              <w:r>
                <w:rPr>
                  <w:i/>
                  <w:iCs/>
                  <w:noProof/>
                  <w:lang w:val="en-US"/>
                </w:rPr>
                <w:t xml:space="preserve">deviant. </w:t>
              </w:r>
              <w:r>
                <w:rPr>
                  <w:noProof/>
                  <w:lang w:val="en-US"/>
                </w:rPr>
                <w:t>1 ed. Oxford: Oxford University Press.</w:t>
              </w:r>
            </w:p>
            <w:p w:rsidR="004F1914" w:rsidRDefault="004F1914" w:rsidP="004F1914">
              <w:pPr>
                <w:pStyle w:val="Bibliography"/>
                <w:rPr>
                  <w:noProof/>
                  <w:lang w:val="en-US"/>
                </w:rPr>
              </w:pPr>
              <w:r>
                <w:rPr>
                  <w:noProof/>
                  <w:lang w:val="en-US"/>
                </w:rPr>
                <w:t xml:space="preserve">Planned Parenthood Federation of America Inc, 2023. </w:t>
              </w:r>
              <w:r>
                <w:rPr>
                  <w:i/>
                  <w:iCs/>
                  <w:noProof/>
                  <w:lang w:val="en-US"/>
                </w:rPr>
                <w:t xml:space="preserve">What are gender roles and stereotypes?. </w:t>
              </w:r>
              <w:r>
                <w:rPr>
                  <w:noProof/>
                  <w:lang w:val="en-US"/>
                </w:rPr>
                <w:t xml:space="preserve">[Online] </w:t>
              </w:r>
              <w:r>
                <w:rPr>
                  <w:noProof/>
                  <w:lang w:val="en-US"/>
                </w:rPr>
                <w:br/>
                <w:t xml:space="preserve">Available at: </w:t>
              </w:r>
              <w:r>
                <w:rPr>
                  <w:noProof/>
                  <w:u w:val="single"/>
                  <w:lang w:val="en-US"/>
                </w:rPr>
                <w:t>https://www.plannedparenthood.org/learn/gender-identity/sex-gender-identity/what-are-gender-roles-and-stereotypes#:~:text=Gender%20roles%20in%20society%20means,polite%2C%20accommodating%2C%20and%20nurturing.</w:t>
              </w:r>
              <w:r>
                <w:rPr>
                  <w:noProof/>
                  <w:lang w:val="en-US"/>
                </w:rPr>
                <w:br/>
                <w:t>[Accessed 5 November 2023].</w:t>
              </w:r>
            </w:p>
            <w:p w:rsidR="004F1914" w:rsidRDefault="004F1914" w:rsidP="004F1914">
              <w:pPr>
                <w:pStyle w:val="Bibliography"/>
                <w:rPr>
                  <w:noProof/>
                  <w:lang w:val="en-US"/>
                </w:rPr>
              </w:pPr>
              <w:r>
                <w:rPr>
                  <w:noProof/>
                  <w:lang w:val="en-US"/>
                </w:rPr>
                <w:lastRenderedPageBreak/>
                <w:t xml:space="preserve">Prison Reform Trust, 2023. </w:t>
              </w:r>
              <w:r>
                <w:rPr>
                  <w:i/>
                  <w:iCs/>
                  <w:noProof/>
                  <w:lang w:val="en-US"/>
                </w:rPr>
                <w:t xml:space="preserve">Six in 10 women sent to prison serve sentences of less than six months. </w:t>
              </w:r>
              <w:r>
                <w:rPr>
                  <w:noProof/>
                  <w:lang w:val="en-US"/>
                </w:rPr>
                <w:t xml:space="preserve">[Online] </w:t>
              </w:r>
              <w:r>
                <w:rPr>
                  <w:noProof/>
                  <w:lang w:val="en-US"/>
                </w:rPr>
                <w:br/>
                <w:t xml:space="preserve">Available at: </w:t>
              </w:r>
              <w:r>
                <w:rPr>
                  <w:noProof/>
                  <w:u w:val="single"/>
                  <w:lang w:val="en-US"/>
                </w:rPr>
                <w:t>https://prisonreformtrust.org.uk/six-in-10-women-sent-to-prison-serve-sentences-of-less-than-six-months/</w:t>
              </w:r>
              <w:r>
                <w:rPr>
                  <w:noProof/>
                  <w:lang w:val="en-US"/>
                </w:rPr>
                <w:br/>
                <w:t>[Accessed 8 November 2023].</w:t>
              </w:r>
            </w:p>
            <w:p w:rsidR="004F1914" w:rsidRDefault="004F1914" w:rsidP="004F1914">
              <w:pPr>
                <w:pStyle w:val="Bibliography"/>
                <w:rPr>
                  <w:noProof/>
                  <w:lang w:val="en-US"/>
                </w:rPr>
              </w:pPr>
              <w:r>
                <w:rPr>
                  <w:noProof/>
                  <w:lang w:val="en-US"/>
                </w:rPr>
                <w:t xml:space="preserve">UK Parliament, 2023. </w:t>
              </w:r>
              <w:r>
                <w:rPr>
                  <w:i/>
                  <w:iCs/>
                  <w:noProof/>
                  <w:lang w:val="en-US"/>
                </w:rPr>
                <w:t xml:space="preserve">Women get the vote. </w:t>
              </w:r>
              <w:r>
                <w:rPr>
                  <w:noProof/>
                  <w:lang w:val="en-US"/>
                </w:rPr>
                <w:t xml:space="preserve">[Online] </w:t>
              </w:r>
              <w:r>
                <w:rPr>
                  <w:noProof/>
                  <w:lang w:val="en-US"/>
                </w:rPr>
                <w:br/>
                <w:t xml:space="preserve">Available at: </w:t>
              </w:r>
              <w:r>
                <w:rPr>
                  <w:noProof/>
                  <w:u w:val="single"/>
                  <w:lang w:val="en-US"/>
                </w:rPr>
                <w:t>https://www.parliament.uk/about/living-heritage/transformingsociety/electionsvoting/womenvote/overview/thevote/#:~:text=Equal%20Franchise%20Act%201928,same%20voting%20rights%20as%20men.</w:t>
              </w:r>
              <w:r>
                <w:rPr>
                  <w:noProof/>
                  <w:lang w:val="en-US"/>
                </w:rPr>
                <w:br/>
                <w:t>[Accessed 6 November 2023].</w:t>
              </w:r>
            </w:p>
            <w:p w:rsidR="004F1914" w:rsidRDefault="004F1914" w:rsidP="004F1914">
              <w:pPr>
                <w:pStyle w:val="Bibliography"/>
                <w:rPr>
                  <w:noProof/>
                  <w:lang w:val="en-US"/>
                </w:rPr>
              </w:pPr>
              <w:r>
                <w:rPr>
                  <w:noProof/>
                  <w:lang w:val="en-US"/>
                </w:rPr>
                <w:t xml:space="preserve">Weinberg, C., 2023. </w:t>
              </w:r>
              <w:r>
                <w:rPr>
                  <w:i/>
                  <w:iCs/>
                  <w:noProof/>
                  <w:lang w:val="en-US"/>
                </w:rPr>
                <w:t xml:space="preserve">Patriarchy on trial: double standards in the criminal justice system. </w:t>
              </w:r>
              <w:r>
                <w:rPr>
                  <w:noProof/>
                  <w:lang w:val="en-US"/>
                </w:rPr>
                <w:t xml:space="preserve">[Online] </w:t>
              </w:r>
              <w:r>
                <w:rPr>
                  <w:noProof/>
                  <w:lang w:val="en-US"/>
                </w:rPr>
                <w:br/>
                <w:t xml:space="preserve">Available at: </w:t>
              </w:r>
              <w:r>
                <w:rPr>
                  <w:noProof/>
                  <w:u w:val="single"/>
                  <w:lang w:val="en-US"/>
                </w:rPr>
                <w:t>https://revolving-doors.org.uk/women-criminal-justice-double-standards/#:~:text=In%20criminal%20justice%20terms%2C%20this,)%3B%20and%20that%20we%20are</w:t>
              </w:r>
              <w:r>
                <w:rPr>
                  <w:noProof/>
                  <w:lang w:val="en-US"/>
                </w:rPr>
                <w:br/>
                <w:t>[Accessed 2 November 2023].</w:t>
              </w:r>
            </w:p>
            <w:p w:rsidR="004F1914" w:rsidRDefault="004F1914" w:rsidP="004F1914">
              <w:r>
                <w:rPr>
                  <w:b/>
                  <w:bCs/>
                  <w:noProof/>
                </w:rPr>
                <w:fldChar w:fldCharType="end"/>
              </w:r>
            </w:p>
          </w:sdtContent>
        </w:sdt>
      </w:sdtContent>
    </w:sdt>
    <w:p w:rsidR="004F1914" w:rsidRPr="004F1914" w:rsidRDefault="004F1914" w:rsidP="004F1914">
      <w:pPr>
        <w:rPr>
          <w:rFonts w:asciiTheme="minorHAnsi" w:hAnsiTheme="minorHAnsi"/>
        </w:rPr>
      </w:pPr>
    </w:p>
    <w:p w:rsidR="004F1914" w:rsidRPr="004F1914" w:rsidRDefault="004F1914" w:rsidP="004F1914">
      <w:pPr>
        <w:rPr>
          <w:rFonts w:ascii="Arial" w:hAnsi="Arial" w:cs="Arial"/>
          <w:sz w:val="22"/>
        </w:rPr>
      </w:pPr>
    </w:p>
    <w:sectPr w:rsidR="004F1914" w:rsidRPr="004F1914" w:rsidSect="001028A0">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5F11FD"/>
    <w:multiLevelType w:val="hybridMultilevel"/>
    <w:tmpl w:val="7B16A15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9E2C88"/>
    <w:multiLevelType w:val="hybridMultilevel"/>
    <w:tmpl w:val="484884F4"/>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D230FD"/>
    <w:multiLevelType w:val="hybridMultilevel"/>
    <w:tmpl w:val="C91CC4C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7163DC8"/>
    <w:multiLevelType w:val="hybridMultilevel"/>
    <w:tmpl w:val="02327622"/>
    <w:lvl w:ilvl="0" w:tplc="08090001">
      <w:start w:val="1"/>
      <w:numFmt w:val="bullet"/>
      <w:lvlText w:val=""/>
      <w:lvlJc w:val="left"/>
      <w:pPr>
        <w:ind w:left="1440" w:hanging="360"/>
      </w:pPr>
      <w:rPr>
        <w:rFonts w:ascii="Symbol" w:hAnsi="Symbol" w:hint="default"/>
      </w:rPr>
    </w:lvl>
    <w:lvl w:ilvl="1" w:tplc="592C4CB6" w:tentative="1">
      <w:start w:val="1"/>
      <w:numFmt w:val="bullet"/>
      <w:lvlText w:val=" "/>
      <w:lvlJc w:val="left"/>
      <w:pPr>
        <w:tabs>
          <w:tab w:val="num" w:pos="1440"/>
        </w:tabs>
        <w:ind w:left="1440" w:hanging="360"/>
      </w:pPr>
      <w:rPr>
        <w:rFonts w:ascii="Tw Cen MT" w:hAnsi="Tw Cen MT" w:hint="default"/>
      </w:rPr>
    </w:lvl>
    <w:lvl w:ilvl="2" w:tplc="447486E8" w:tentative="1">
      <w:start w:val="1"/>
      <w:numFmt w:val="bullet"/>
      <w:lvlText w:val=" "/>
      <w:lvlJc w:val="left"/>
      <w:pPr>
        <w:tabs>
          <w:tab w:val="num" w:pos="2160"/>
        </w:tabs>
        <w:ind w:left="2160" w:hanging="360"/>
      </w:pPr>
      <w:rPr>
        <w:rFonts w:ascii="Tw Cen MT" w:hAnsi="Tw Cen MT" w:hint="default"/>
      </w:rPr>
    </w:lvl>
    <w:lvl w:ilvl="3" w:tplc="D514EB66" w:tentative="1">
      <w:start w:val="1"/>
      <w:numFmt w:val="bullet"/>
      <w:lvlText w:val=" "/>
      <w:lvlJc w:val="left"/>
      <w:pPr>
        <w:tabs>
          <w:tab w:val="num" w:pos="2880"/>
        </w:tabs>
        <w:ind w:left="2880" w:hanging="360"/>
      </w:pPr>
      <w:rPr>
        <w:rFonts w:ascii="Tw Cen MT" w:hAnsi="Tw Cen MT" w:hint="default"/>
      </w:rPr>
    </w:lvl>
    <w:lvl w:ilvl="4" w:tplc="705AC9AC" w:tentative="1">
      <w:start w:val="1"/>
      <w:numFmt w:val="bullet"/>
      <w:lvlText w:val=" "/>
      <w:lvlJc w:val="left"/>
      <w:pPr>
        <w:tabs>
          <w:tab w:val="num" w:pos="3600"/>
        </w:tabs>
        <w:ind w:left="3600" w:hanging="360"/>
      </w:pPr>
      <w:rPr>
        <w:rFonts w:ascii="Tw Cen MT" w:hAnsi="Tw Cen MT" w:hint="default"/>
      </w:rPr>
    </w:lvl>
    <w:lvl w:ilvl="5" w:tplc="57C0F822" w:tentative="1">
      <w:start w:val="1"/>
      <w:numFmt w:val="bullet"/>
      <w:lvlText w:val=" "/>
      <w:lvlJc w:val="left"/>
      <w:pPr>
        <w:tabs>
          <w:tab w:val="num" w:pos="4320"/>
        </w:tabs>
        <w:ind w:left="4320" w:hanging="360"/>
      </w:pPr>
      <w:rPr>
        <w:rFonts w:ascii="Tw Cen MT" w:hAnsi="Tw Cen MT" w:hint="default"/>
      </w:rPr>
    </w:lvl>
    <w:lvl w:ilvl="6" w:tplc="DD22EBCA" w:tentative="1">
      <w:start w:val="1"/>
      <w:numFmt w:val="bullet"/>
      <w:lvlText w:val=" "/>
      <w:lvlJc w:val="left"/>
      <w:pPr>
        <w:tabs>
          <w:tab w:val="num" w:pos="5040"/>
        </w:tabs>
        <w:ind w:left="5040" w:hanging="360"/>
      </w:pPr>
      <w:rPr>
        <w:rFonts w:ascii="Tw Cen MT" w:hAnsi="Tw Cen MT" w:hint="default"/>
      </w:rPr>
    </w:lvl>
    <w:lvl w:ilvl="7" w:tplc="26E0D0F2" w:tentative="1">
      <w:start w:val="1"/>
      <w:numFmt w:val="bullet"/>
      <w:lvlText w:val=" "/>
      <w:lvlJc w:val="left"/>
      <w:pPr>
        <w:tabs>
          <w:tab w:val="num" w:pos="5760"/>
        </w:tabs>
        <w:ind w:left="5760" w:hanging="360"/>
      </w:pPr>
      <w:rPr>
        <w:rFonts w:ascii="Tw Cen MT" w:hAnsi="Tw Cen MT" w:hint="default"/>
      </w:rPr>
    </w:lvl>
    <w:lvl w:ilvl="8" w:tplc="56346EC0" w:tentative="1">
      <w:start w:val="1"/>
      <w:numFmt w:val="bullet"/>
      <w:lvlText w:val=" "/>
      <w:lvlJc w:val="left"/>
      <w:pPr>
        <w:tabs>
          <w:tab w:val="num" w:pos="6480"/>
        </w:tabs>
        <w:ind w:left="6480" w:hanging="360"/>
      </w:pPr>
      <w:rPr>
        <w:rFonts w:ascii="Tw Cen MT" w:hAnsi="Tw Cen MT" w:hint="default"/>
      </w:rPr>
    </w:lvl>
  </w:abstractNum>
  <w:abstractNum w:abstractNumId="4" w15:restartNumberingAfterBreak="0">
    <w:nsid w:val="477505EC"/>
    <w:multiLevelType w:val="hybridMultilevel"/>
    <w:tmpl w:val="CC24FF0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708056E"/>
    <w:multiLevelType w:val="hybridMultilevel"/>
    <w:tmpl w:val="ED7652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746E7167"/>
    <w:multiLevelType w:val="hybridMultilevel"/>
    <w:tmpl w:val="8AB84DE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866880"/>
    <w:multiLevelType w:val="hybridMultilevel"/>
    <w:tmpl w:val="91E2ED9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3"/>
  </w:num>
  <w:num w:numId="4">
    <w:abstractNumId w:val="1"/>
  </w:num>
  <w:num w:numId="5">
    <w:abstractNumId w:val="4"/>
  </w:num>
  <w:num w:numId="6">
    <w:abstractNumId w:val="0"/>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8A0"/>
    <w:rsid w:val="001028A0"/>
    <w:rsid w:val="00145FFA"/>
    <w:rsid w:val="0015708D"/>
    <w:rsid w:val="004F1914"/>
    <w:rsid w:val="00F217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260F9"/>
  <w15:chartTrackingRefBased/>
  <w15:docId w15:val="{D3F9B9F2-E6B4-6A43-874E-5BBF4AD9D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1914"/>
    <w:rPr>
      <w:rFonts w:ascii="Times New Roman" w:eastAsia="Times New Roman" w:hAnsi="Times New Roman" w:cs="Times New Roman"/>
    </w:rPr>
  </w:style>
  <w:style w:type="paragraph" w:styleId="Heading1">
    <w:name w:val="heading 1"/>
    <w:basedOn w:val="Normal"/>
    <w:next w:val="Normal"/>
    <w:link w:val="Heading1Char"/>
    <w:uiPriority w:val="9"/>
    <w:qFormat/>
    <w:rsid w:val="004F1914"/>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028A0"/>
    <w:rPr>
      <w:rFonts w:eastAsiaTheme="minorEastAsia"/>
      <w:sz w:val="22"/>
      <w:szCs w:val="22"/>
      <w:lang w:val="en-US" w:eastAsia="zh-CN"/>
    </w:rPr>
  </w:style>
  <w:style w:type="character" w:customStyle="1" w:styleId="NoSpacingChar">
    <w:name w:val="No Spacing Char"/>
    <w:basedOn w:val="DefaultParagraphFont"/>
    <w:link w:val="NoSpacing"/>
    <w:uiPriority w:val="1"/>
    <w:rsid w:val="001028A0"/>
    <w:rPr>
      <w:rFonts w:eastAsiaTheme="minorEastAsia"/>
      <w:sz w:val="22"/>
      <w:szCs w:val="22"/>
      <w:lang w:val="en-US" w:eastAsia="zh-CN"/>
    </w:rPr>
  </w:style>
  <w:style w:type="paragraph" w:styleId="ListParagraph">
    <w:name w:val="List Paragraph"/>
    <w:basedOn w:val="Normal"/>
    <w:uiPriority w:val="34"/>
    <w:qFormat/>
    <w:rsid w:val="001028A0"/>
    <w:pPr>
      <w:ind w:left="720"/>
      <w:contextualSpacing/>
    </w:pPr>
    <w:rPr>
      <w:sz w:val="20"/>
      <w:szCs w:val="20"/>
      <w:lang w:eastAsia="en-GB"/>
    </w:rPr>
  </w:style>
  <w:style w:type="character" w:customStyle="1" w:styleId="apple-converted-space">
    <w:name w:val="apple-converted-space"/>
    <w:basedOn w:val="DefaultParagraphFont"/>
    <w:rsid w:val="004F1914"/>
  </w:style>
  <w:style w:type="character" w:customStyle="1" w:styleId="Heading1Char">
    <w:name w:val="Heading 1 Char"/>
    <w:basedOn w:val="DefaultParagraphFont"/>
    <w:link w:val="Heading1"/>
    <w:uiPriority w:val="9"/>
    <w:rsid w:val="004F1914"/>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4F19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539145">
      <w:bodyDiv w:val="1"/>
      <w:marLeft w:val="0"/>
      <w:marRight w:val="0"/>
      <w:marTop w:val="0"/>
      <w:marBottom w:val="0"/>
      <w:divBdr>
        <w:top w:val="none" w:sz="0" w:space="0" w:color="auto"/>
        <w:left w:val="none" w:sz="0" w:space="0" w:color="auto"/>
        <w:bottom w:val="none" w:sz="0" w:space="0" w:color="auto"/>
        <w:right w:val="none" w:sz="0" w:space="0" w:color="auto"/>
      </w:divBdr>
    </w:div>
    <w:div w:id="255408788">
      <w:bodyDiv w:val="1"/>
      <w:marLeft w:val="0"/>
      <w:marRight w:val="0"/>
      <w:marTop w:val="0"/>
      <w:marBottom w:val="0"/>
      <w:divBdr>
        <w:top w:val="none" w:sz="0" w:space="0" w:color="auto"/>
        <w:left w:val="none" w:sz="0" w:space="0" w:color="auto"/>
        <w:bottom w:val="none" w:sz="0" w:space="0" w:color="auto"/>
        <w:right w:val="none" w:sz="0" w:space="0" w:color="auto"/>
      </w:divBdr>
    </w:div>
    <w:div w:id="613368054">
      <w:bodyDiv w:val="1"/>
      <w:marLeft w:val="0"/>
      <w:marRight w:val="0"/>
      <w:marTop w:val="0"/>
      <w:marBottom w:val="0"/>
      <w:divBdr>
        <w:top w:val="none" w:sz="0" w:space="0" w:color="auto"/>
        <w:left w:val="none" w:sz="0" w:space="0" w:color="auto"/>
        <w:bottom w:val="none" w:sz="0" w:space="0" w:color="auto"/>
        <w:right w:val="none" w:sz="0" w:space="0" w:color="auto"/>
      </w:divBdr>
    </w:div>
    <w:div w:id="653873985">
      <w:bodyDiv w:val="1"/>
      <w:marLeft w:val="0"/>
      <w:marRight w:val="0"/>
      <w:marTop w:val="0"/>
      <w:marBottom w:val="0"/>
      <w:divBdr>
        <w:top w:val="none" w:sz="0" w:space="0" w:color="auto"/>
        <w:left w:val="none" w:sz="0" w:space="0" w:color="auto"/>
        <w:bottom w:val="none" w:sz="0" w:space="0" w:color="auto"/>
        <w:right w:val="none" w:sz="0" w:space="0" w:color="auto"/>
      </w:divBdr>
    </w:div>
    <w:div w:id="697512405">
      <w:bodyDiv w:val="1"/>
      <w:marLeft w:val="0"/>
      <w:marRight w:val="0"/>
      <w:marTop w:val="0"/>
      <w:marBottom w:val="0"/>
      <w:divBdr>
        <w:top w:val="none" w:sz="0" w:space="0" w:color="auto"/>
        <w:left w:val="none" w:sz="0" w:space="0" w:color="auto"/>
        <w:bottom w:val="none" w:sz="0" w:space="0" w:color="auto"/>
        <w:right w:val="none" w:sz="0" w:space="0" w:color="auto"/>
      </w:divBdr>
    </w:div>
    <w:div w:id="744453241">
      <w:bodyDiv w:val="1"/>
      <w:marLeft w:val="0"/>
      <w:marRight w:val="0"/>
      <w:marTop w:val="0"/>
      <w:marBottom w:val="0"/>
      <w:divBdr>
        <w:top w:val="none" w:sz="0" w:space="0" w:color="auto"/>
        <w:left w:val="none" w:sz="0" w:space="0" w:color="auto"/>
        <w:bottom w:val="none" w:sz="0" w:space="0" w:color="auto"/>
        <w:right w:val="none" w:sz="0" w:space="0" w:color="auto"/>
      </w:divBdr>
    </w:div>
    <w:div w:id="807091850">
      <w:bodyDiv w:val="1"/>
      <w:marLeft w:val="0"/>
      <w:marRight w:val="0"/>
      <w:marTop w:val="0"/>
      <w:marBottom w:val="0"/>
      <w:divBdr>
        <w:top w:val="none" w:sz="0" w:space="0" w:color="auto"/>
        <w:left w:val="none" w:sz="0" w:space="0" w:color="auto"/>
        <w:bottom w:val="none" w:sz="0" w:space="0" w:color="auto"/>
        <w:right w:val="none" w:sz="0" w:space="0" w:color="auto"/>
      </w:divBdr>
    </w:div>
    <w:div w:id="820274852">
      <w:bodyDiv w:val="1"/>
      <w:marLeft w:val="0"/>
      <w:marRight w:val="0"/>
      <w:marTop w:val="0"/>
      <w:marBottom w:val="0"/>
      <w:divBdr>
        <w:top w:val="none" w:sz="0" w:space="0" w:color="auto"/>
        <w:left w:val="none" w:sz="0" w:space="0" w:color="auto"/>
        <w:bottom w:val="none" w:sz="0" w:space="0" w:color="auto"/>
        <w:right w:val="none" w:sz="0" w:space="0" w:color="auto"/>
      </w:divBdr>
    </w:div>
    <w:div w:id="887031416">
      <w:bodyDiv w:val="1"/>
      <w:marLeft w:val="0"/>
      <w:marRight w:val="0"/>
      <w:marTop w:val="0"/>
      <w:marBottom w:val="0"/>
      <w:divBdr>
        <w:top w:val="none" w:sz="0" w:space="0" w:color="auto"/>
        <w:left w:val="none" w:sz="0" w:space="0" w:color="auto"/>
        <w:bottom w:val="none" w:sz="0" w:space="0" w:color="auto"/>
        <w:right w:val="none" w:sz="0" w:space="0" w:color="auto"/>
      </w:divBdr>
    </w:div>
    <w:div w:id="937328106">
      <w:bodyDiv w:val="1"/>
      <w:marLeft w:val="0"/>
      <w:marRight w:val="0"/>
      <w:marTop w:val="0"/>
      <w:marBottom w:val="0"/>
      <w:divBdr>
        <w:top w:val="none" w:sz="0" w:space="0" w:color="auto"/>
        <w:left w:val="none" w:sz="0" w:space="0" w:color="auto"/>
        <w:bottom w:val="none" w:sz="0" w:space="0" w:color="auto"/>
        <w:right w:val="none" w:sz="0" w:space="0" w:color="auto"/>
      </w:divBdr>
    </w:div>
    <w:div w:id="950630888">
      <w:bodyDiv w:val="1"/>
      <w:marLeft w:val="0"/>
      <w:marRight w:val="0"/>
      <w:marTop w:val="0"/>
      <w:marBottom w:val="0"/>
      <w:divBdr>
        <w:top w:val="none" w:sz="0" w:space="0" w:color="auto"/>
        <w:left w:val="none" w:sz="0" w:space="0" w:color="auto"/>
        <w:bottom w:val="none" w:sz="0" w:space="0" w:color="auto"/>
        <w:right w:val="none" w:sz="0" w:space="0" w:color="auto"/>
      </w:divBdr>
      <w:divsChild>
        <w:div w:id="770511784">
          <w:marLeft w:val="144"/>
          <w:marRight w:val="0"/>
          <w:marTop w:val="240"/>
          <w:marBottom w:val="40"/>
          <w:divBdr>
            <w:top w:val="none" w:sz="0" w:space="0" w:color="auto"/>
            <w:left w:val="none" w:sz="0" w:space="0" w:color="auto"/>
            <w:bottom w:val="none" w:sz="0" w:space="0" w:color="auto"/>
            <w:right w:val="none" w:sz="0" w:space="0" w:color="auto"/>
          </w:divBdr>
        </w:div>
        <w:div w:id="1622301367">
          <w:marLeft w:val="144"/>
          <w:marRight w:val="0"/>
          <w:marTop w:val="240"/>
          <w:marBottom w:val="40"/>
          <w:divBdr>
            <w:top w:val="none" w:sz="0" w:space="0" w:color="auto"/>
            <w:left w:val="none" w:sz="0" w:space="0" w:color="auto"/>
            <w:bottom w:val="none" w:sz="0" w:space="0" w:color="auto"/>
            <w:right w:val="none" w:sz="0" w:space="0" w:color="auto"/>
          </w:divBdr>
        </w:div>
        <w:div w:id="99229481">
          <w:marLeft w:val="144"/>
          <w:marRight w:val="0"/>
          <w:marTop w:val="240"/>
          <w:marBottom w:val="40"/>
          <w:divBdr>
            <w:top w:val="none" w:sz="0" w:space="0" w:color="auto"/>
            <w:left w:val="none" w:sz="0" w:space="0" w:color="auto"/>
            <w:bottom w:val="none" w:sz="0" w:space="0" w:color="auto"/>
            <w:right w:val="none" w:sz="0" w:space="0" w:color="auto"/>
          </w:divBdr>
        </w:div>
        <w:div w:id="412240231">
          <w:marLeft w:val="144"/>
          <w:marRight w:val="0"/>
          <w:marTop w:val="240"/>
          <w:marBottom w:val="40"/>
          <w:divBdr>
            <w:top w:val="none" w:sz="0" w:space="0" w:color="auto"/>
            <w:left w:val="none" w:sz="0" w:space="0" w:color="auto"/>
            <w:bottom w:val="none" w:sz="0" w:space="0" w:color="auto"/>
            <w:right w:val="none" w:sz="0" w:space="0" w:color="auto"/>
          </w:divBdr>
        </w:div>
        <w:div w:id="1831172796">
          <w:marLeft w:val="144"/>
          <w:marRight w:val="0"/>
          <w:marTop w:val="240"/>
          <w:marBottom w:val="40"/>
          <w:divBdr>
            <w:top w:val="none" w:sz="0" w:space="0" w:color="auto"/>
            <w:left w:val="none" w:sz="0" w:space="0" w:color="auto"/>
            <w:bottom w:val="none" w:sz="0" w:space="0" w:color="auto"/>
            <w:right w:val="none" w:sz="0" w:space="0" w:color="auto"/>
          </w:divBdr>
        </w:div>
        <w:div w:id="1367829284">
          <w:marLeft w:val="144"/>
          <w:marRight w:val="0"/>
          <w:marTop w:val="240"/>
          <w:marBottom w:val="40"/>
          <w:divBdr>
            <w:top w:val="none" w:sz="0" w:space="0" w:color="auto"/>
            <w:left w:val="none" w:sz="0" w:space="0" w:color="auto"/>
            <w:bottom w:val="none" w:sz="0" w:space="0" w:color="auto"/>
            <w:right w:val="none" w:sz="0" w:space="0" w:color="auto"/>
          </w:divBdr>
        </w:div>
        <w:div w:id="1171260718">
          <w:marLeft w:val="144"/>
          <w:marRight w:val="0"/>
          <w:marTop w:val="240"/>
          <w:marBottom w:val="40"/>
          <w:divBdr>
            <w:top w:val="none" w:sz="0" w:space="0" w:color="auto"/>
            <w:left w:val="none" w:sz="0" w:space="0" w:color="auto"/>
            <w:bottom w:val="none" w:sz="0" w:space="0" w:color="auto"/>
            <w:right w:val="none" w:sz="0" w:space="0" w:color="auto"/>
          </w:divBdr>
        </w:div>
        <w:div w:id="1144616483">
          <w:marLeft w:val="144"/>
          <w:marRight w:val="0"/>
          <w:marTop w:val="240"/>
          <w:marBottom w:val="40"/>
          <w:divBdr>
            <w:top w:val="none" w:sz="0" w:space="0" w:color="auto"/>
            <w:left w:val="none" w:sz="0" w:space="0" w:color="auto"/>
            <w:bottom w:val="none" w:sz="0" w:space="0" w:color="auto"/>
            <w:right w:val="none" w:sz="0" w:space="0" w:color="auto"/>
          </w:divBdr>
        </w:div>
      </w:divsChild>
    </w:div>
    <w:div w:id="1047874170">
      <w:bodyDiv w:val="1"/>
      <w:marLeft w:val="0"/>
      <w:marRight w:val="0"/>
      <w:marTop w:val="0"/>
      <w:marBottom w:val="0"/>
      <w:divBdr>
        <w:top w:val="none" w:sz="0" w:space="0" w:color="auto"/>
        <w:left w:val="none" w:sz="0" w:space="0" w:color="auto"/>
        <w:bottom w:val="none" w:sz="0" w:space="0" w:color="auto"/>
        <w:right w:val="none" w:sz="0" w:space="0" w:color="auto"/>
      </w:divBdr>
    </w:div>
    <w:div w:id="1047952994">
      <w:bodyDiv w:val="1"/>
      <w:marLeft w:val="0"/>
      <w:marRight w:val="0"/>
      <w:marTop w:val="0"/>
      <w:marBottom w:val="0"/>
      <w:divBdr>
        <w:top w:val="none" w:sz="0" w:space="0" w:color="auto"/>
        <w:left w:val="none" w:sz="0" w:space="0" w:color="auto"/>
        <w:bottom w:val="none" w:sz="0" w:space="0" w:color="auto"/>
        <w:right w:val="none" w:sz="0" w:space="0" w:color="auto"/>
      </w:divBdr>
    </w:div>
    <w:div w:id="1172178803">
      <w:bodyDiv w:val="1"/>
      <w:marLeft w:val="0"/>
      <w:marRight w:val="0"/>
      <w:marTop w:val="0"/>
      <w:marBottom w:val="0"/>
      <w:divBdr>
        <w:top w:val="none" w:sz="0" w:space="0" w:color="auto"/>
        <w:left w:val="none" w:sz="0" w:space="0" w:color="auto"/>
        <w:bottom w:val="none" w:sz="0" w:space="0" w:color="auto"/>
        <w:right w:val="none" w:sz="0" w:space="0" w:color="auto"/>
      </w:divBdr>
    </w:div>
    <w:div w:id="1258977548">
      <w:bodyDiv w:val="1"/>
      <w:marLeft w:val="0"/>
      <w:marRight w:val="0"/>
      <w:marTop w:val="0"/>
      <w:marBottom w:val="0"/>
      <w:divBdr>
        <w:top w:val="none" w:sz="0" w:space="0" w:color="auto"/>
        <w:left w:val="none" w:sz="0" w:space="0" w:color="auto"/>
        <w:bottom w:val="none" w:sz="0" w:space="0" w:color="auto"/>
        <w:right w:val="none" w:sz="0" w:space="0" w:color="auto"/>
      </w:divBdr>
    </w:div>
    <w:div w:id="1299725810">
      <w:bodyDiv w:val="1"/>
      <w:marLeft w:val="0"/>
      <w:marRight w:val="0"/>
      <w:marTop w:val="0"/>
      <w:marBottom w:val="0"/>
      <w:divBdr>
        <w:top w:val="none" w:sz="0" w:space="0" w:color="auto"/>
        <w:left w:val="none" w:sz="0" w:space="0" w:color="auto"/>
        <w:bottom w:val="none" w:sz="0" w:space="0" w:color="auto"/>
        <w:right w:val="none" w:sz="0" w:space="0" w:color="auto"/>
      </w:divBdr>
    </w:div>
    <w:div w:id="1311520906">
      <w:bodyDiv w:val="1"/>
      <w:marLeft w:val="0"/>
      <w:marRight w:val="0"/>
      <w:marTop w:val="0"/>
      <w:marBottom w:val="0"/>
      <w:divBdr>
        <w:top w:val="none" w:sz="0" w:space="0" w:color="auto"/>
        <w:left w:val="none" w:sz="0" w:space="0" w:color="auto"/>
        <w:bottom w:val="none" w:sz="0" w:space="0" w:color="auto"/>
        <w:right w:val="none" w:sz="0" w:space="0" w:color="auto"/>
      </w:divBdr>
    </w:div>
    <w:div w:id="1345666227">
      <w:bodyDiv w:val="1"/>
      <w:marLeft w:val="0"/>
      <w:marRight w:val="0"/>
      <w:marTop w:val="0"/>
      <w:marBottom w:val="0"/>
      <w:divBdr>
        <w:top w:val="none" w:sz="0" w:space="0" w:color="auto"/>
        <w:left w:val="none" w:sz="0" w:space="0" w:color="auto"/>
        <w:bottom w:val="none" w:sz="0" w:space="0" w:color="auto"/>
        <w:right w:val="none" w:sz="0" w:space="0" w:color="auto"/>
      </w:divBdr>
    </w:div>
    <w:div w:id="1560895440">
      <w:bodyDiv w:val="1"/>
      <w:marLeft w:val="0"/>
      <w:marRight w:val="0"/>
      <w:marTop w:val="0"/>
      <w:marBottom w:val="0"/>
      <w:divBdr>
        <w:top w:val="none" w:sz="0" w:space="0" w:color="auto"/>
        <w:left w:val="none" w:sz="0" w:space="0" w:color="auto"/>
        <w:bottom w:val="none" w:sz="0" w:space="0" w:color="auto"/>
        <w:right w:val="none" w:sz="0" w:space="0" w:color="auto"/>
      </w:divBdr>
    </w:div>
    <w:div w:id="1575970247">
      <w:bodyDiv w:val="1"/>
      <w:marLeft w:val="0"/>
      <w:marRight w:val="0"/>
      <w:marTop w:val="0"/>
      <w:marBottom w:val="0"/>
      <w:divBdr>
        <w:top w:val="none" w:sz="0" w:space="0" w:color="auto"/>
        <w:left w:val="none" w:sz="0" w:space="0" w:color="auto"/>
        <w:bottom w:val="none" w:sz="0" w:space="0" w:color="auto"/>
        <w:right w:val="none" w:sz="0" w:space="0" w:color="auto"/>
      </w:divBdr>
    </w:div>
    <w:div w:id="1649044663">
      <w:bodyDiv w:val="1"/>
      <w:marLeft w:val="0"/>
      <w:marRight w:val="0"/>
      <w:marTop w:val="0"/>
      <w:marBottom w:val="0"/>
      <w:divBdr>
        <w:top w:val="none" w:sz="0" w:space="0" w:color="auto"/>
        <w:left w:val="none" w:sz="0" w:space="0" w:color="auto"/>
        <w:bottom w:val="none" w:sz="0" w:space="0" w:color="auto"/>
        <w:right w:val="none" w:sz="0" w:space="0" w:color="auto"/>
      </w:divBdr>
    </w:div>
    <w:div w:id="1657684239">
      <w:bodyDiv w:val="1"/>
      <w:marLeft w:val="0"/>
      <w:marRight w:val="0"/>
      <w:marTop w:val="0"/>
      <w:marBottom w:val="0"/>
      <w:divBdr>
        <w:top w:val="none" w:sz="0" w:space="0" w:color="auto"/>
        <w:left w:val="none" w:sz="0" w:space="0" w:color="auto"/>
        <w:bottom w:val="none" w:sz="0" w:space="0" w:color="auto"/>
        <w:right w:val="none" w:sz="0" w:space="0" w:color="auto"/>
      </w:divBdr>
    </w:div>
    <w:div w:id="1749420618">
      <w:bodyDiv w:val="1"/>
      <w:marLeft w:val="0"/>
      <w:marRight w:val="0"/>
      <w:marTop w:val="0"/>
      <w:marBottom w:val="0"/>
      <w:divBdr>
        <w:top w:val="none" w:sz="0" w:space="0" w:color="auto"/>
        <w:left w:val="none" w:sz="0" w:space="0" w:color="auto"/>
        <w:bottom w:val="none" w:sz="0" w:space="0" w:color="auto"/>
        <w:right w:val="none" w:sz="0" w:space="0" w:color="auto"/>
      </w:divBdr>
    </w:div>
    <w:div w:id="1766876526">
      <w:bodyDiv w:val="1"/>
      <w:marLeft w:val="0"/>
      <w:marRight w:val="0"/>
      <w:marTop w:val="0"/>
      <w:marBottom w:val="0"/>
      <w:divBdr>
        <w:top w:val="none" w:sz="0" w:space="0" w:color="auto"/>
        <w:left w:val="none" w:sz="0" w:space="0" w:color="auto"/>
        <w:bottom w:val="none" w:sz="0" w:space="0" w:color="auto"/>
        <w:right w:val="none" w:sz="0" w:space="0" w:color="auto"/>
      </w:divBdr>
    </w:div>
    <w:div w:id="1791824695">
      <w:bodyDiv w:val="1"/>
      <w:marLeft w:val="0"/>
      <w:marRight w:val="0"/>
      <w:marTop w:val="0"/>
      <w:marBottom w:val="0"/>
      <w:divBdr>
        <w:top w:val="none" w:sz="0" w:space="0" w:color="auto"/>
        <w:left w:val="none" w:sz="0" w:space="0" w:color="auto"/>
        <w:bottom w:val="none" w:sz="0" w:space="0" w:color="auto"/>
        <w:right w:val="none" w:sz="0" w:space="0" w:color="auto"/>
      </w:divBdr>
    </w:div>
    <w:div w:id="1948341335">
      <w:bodyDiv w:val="1"/>
      <w:marLeft w:val="0"/>
      <w:marRight w:val="0"/>
      <w:marTop w:val="0"/>
      <w:marBottom w:val="0"/>
      <w:divBdr>
        <w:top w:val="none" w:sz="0" w:space="0" w:color="auto"/>
        <w:left w:val="none" w:sz="0" w:space="0" w:color="auto"/>
        <w:bottom w:val="none" w:sz="0" w:space="0" w:color="auto"/>
        <w:right w:val="none" w:sz="0" w:space="0" w:color="auto"/>
      </w:divBdr>
    </w:div>
    <w:div w:id="2137138827">
      <w:bodyDiv w:val="1"/>
      <w:marLeft w:val="0"/>
      <w:marRight w:val="0"/>
      <w:marTop w:val="0"/>
      <w:marBottom w:val="0"/>
      <w:divBdr>
        <w:top w:val="none" w:sz="0" w:space="0" w:color="auto"/>
        <w:left w:val="none" w:sz="0" w:space="0" w:color="auto"/>
        <w:bottom w:val="none" w:sz="0" w:space="0" w:color="auto"/>
        <w:right w:val="none" w:sz="0" w:space="0" w:color="auto"/>
      </w:divBdr>
    </w:div>
    <w:div w:id="2141682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23ht</b:Tag>
    <b:SourceType>DocumentFromInternetSite</b:SourceType>
    <b:Guid>{56E1AA9C-7463-3642-A135-84B410B20B92}</b:Guid>
    <b:URL>https://revolving-doors.org.uk/women-criminal-justice-double-standards/#:~:text=In%20criminal%20justice%20terms%2C%20this,)%3B%20and%20that%20we%20are</b:URL>
    <b:Year>2023</b:Year>
    <b:YearAccessed>2023</b:YearAccessed>
    <b:MonthAccessed>November</b:MonthAccessed>
    <b:DayAccessed>2</b:DayAccessed>
    <b:Month>March</b:Month>
    <b:Day>1</b:Day>
    <b:Author>
      <b:Author>
        <b:NameList>
          <b:Person>
            <b:Last>Weinberg</b:Last>
            <b:First>Charlie</b:First>
          </b:Person>
        </b:NameList>
      </b:Author>
    </b:Author>
    <b:Title>Patriarchy on trial: double standards in the criminal justice system</b:Title>
    <b:RefOrder>3</b:RefOrder>
  </b:Source>
  <b:Source>
    <b:Tag>Oxf23</b:Tag>
    <b:SourceType>Book</b:SourceType>
    <b:Guid>{B61A488C-95C8-034D-9F8B-98E3CAE6B522}</b:Guid>
    <b:Title>deviant</b:Title>
    <b:Author>
      <b:Author>
        <b:Corporate>Oxford Advanced Learners Dictionary</b:Corporate>
      </b:Author>
    </b:Author>
    <b:URL>https://www.oxfordlearnersdictionaries.com/definition/english/deviant_1#:~:text=%2Fˈdi%CB%90viənt%2F-,%2Fˈdi%CB%90viənt%2F,deviant%20behaviour%2Fsexuality</b:URL>
    <b:YearAccessed>2023</b:YearAccessed>
    <b:MonthAccessed>November</b:MonthAccessed>
    <b:DayAccessed>1</b:DayAccessed>
    <b:Year>2023</b:Year>
    <b:City>Oxford</b:City>
    <b:Publisher>Oxford University Press</b:Publisher>
    <b:Edition>1</b:Edition>
    <b:RefOrder>1</b:RefOrder>
  </b:Source>
  <b:Source>
    <b:Tag>Pla23</b:Tag>
    <b:SourceType>InternetSite</b:SourceType>
    <b:Guid>{19A924E2-A6AC-9842-BF61-7FA65BAE661B}</b:Guid>
    <b:Title>What are gender roles and stereotypes?</b:Title>
    <b:Year>2023</b:Year>
    <b:Author>
      <b:Author>
        <b:Corporate>Planned Parenthood Federation of America Inc</b:Corporate>
      </b:Author>
    </b:Author>
    <b:URL>https://www.plannedparenthood.org/learn/gender-identity/sex-gender-identity/what-are-gender-roles-and-stereotypes#:~:text=Gender%20roles%20in%20society%20means,polite%2C%20accommodating%2C%20and%20nurturing.</b:URL>
    <b:YearAccessed>2023</b:YearAccessed>
    <b:MonthAccessed>November</b:MonthAccessed>
    <b:DayAccessed>5</b:DayAccessed>
    <b:RefOrder>2</b:RefOrder>
  </b:Source>
  <b:Source>
    <b:Tag>Men23</b:Tag>
    <b:SourceType>InternetSite</b:SourceType>
    <b:Guid>{92C5BBAD-BBAB-7844-ADCE-1331B46B5646}</b:Guid>
    <b:Author>
      <b:Author>
        <b:Corporate>Men's Minds Matter</b:Corporate>
      </b:Author>
    </b:Author>
    <b:Title>Masculinity</b:Title>
    <b:URL>https://mensmindsmatter.org/masculinity-and-masculine-norms/#:~:text=Current%20Dominant%20Masculine%20Norms%20include,%2C%20heroism%2C%20honour%20and%20courage.</b:URL>
    <b:Year>2023</b:Year>
    <b:YearAccessed>2023</b:YearAccessed>
    <b:MonthAccessed>November</b:MonthAccessed>
    <b:DayAccessed>5</b:DayAccessed>
    <b:RefOrder>7</b:RefOrder>
  </b:Source>
  <b:Source>
    <b:Tag>Buc23</b:Tag>
    <b:SourceType>DocumentFromInternetSite</b:SourceType>
    <b:Guid>{AB7CBC22-D60E-F54E-8D18-5CCA38E63F7C}</b:Guid>
    <b:Title>Women and the UK economy</b:Title>
    <b:URL>https://researchbriefings.files.parliament.uk/documents/SN06838/SN06838.pdf</b:URL>
    <b:Year>2023</b:Year>
    <b:YearAccessed>2023</b:YearAccessed>
    <b:MonthAccessed>November</b:MonthAccessed>
    <b:DayAccessed>5</b:DayAccessed>
    <b:Author>
      <b:Author>
        <b:NameList>
          <b:Person>
            <b:Last>Buchanan</b:Last>
            <b:First>Isabel</b:First>
          </b:Person>
          <b:Person>
            <b:Last>Pratt</b:Last>
            <b:First>Alison</b:First>
          </b:Person>
          <b:Person>
            <b:Last>Francis-Devine</b:Last>
            <b:First>Brigid</b:First>
          </b:Person>
        </b:NameList>
      </b:Author>
    </b:Author>
    <b:Month>March</b:Month>
    <b:Day>3</b:Day>
    <b:RefOrder>8</b:RefOrder>
  </b:Source>
  <b:Source>
    <b:Tag>HuY22</b:Tag>
    <b:SourceType>DocumentFromInternetSite</b:SourceType>
    <b:Guid>{C82D83B5-098F-2D48-8E19-E6709893E215}</b:Guid>
    <b:Title>Gendered STEM Workforce in the United Kingdom: The Role of Gender Bias in Job Advertising</b:Title>
    <b:URL>https://committees.parliament.uk/writtenevidence/43175/pdf/#:~:text=The%20top%20three%20male%2Ddominated,quarrying%20(78.4%25%20men).</b:URL>
    <b:Year>2022</b:Year>
    <b:Month>January</b:Month>
    <b:YearAccessed>2023</b:YearAccessed>
    <b:MonthAccessed>November</b:MonthAccessed>
    <b:DayAccessed>5</b:DayAccessed>
    <b:Author>
      <b:Author>
        <b:NameList>
          <b:Person>
            <b:Last>Hu</b:Last>
            <b:First>Yang</b:First>
          </b:Person>
          <b:Person>
            <b:Last>Tarafdar</b:Last>
            <b:First>Monideepa</b:First>
          </b:Person>
          <b:Person>
            <b:Last>Al-Ani</b:Last>
            <b:Middle>Alshehabi</b:Middle>
            <b:First>Jabir</b:First>
          </b:Person>
          <b:Person>
            <b:Last>Rets</b:Last>
            <b:First>Irina</b:First>
          </b:Person>
          <b:Person>
            <b:Last>Hu</b:Last>
            <b:First>Shenggang</b:First>
          </b:Person>
          <b:Person>
            <b:Last>Denier</b:Last>
            <b:First>Nicole</b:First>
          </b:Person>
          <b:Person>
            <b:Last>Hughes</b:Last>
            <b:Middle>D.</b:Middle>
            <b:First>Karen</b:First>
          </b:Person>
          <b:Person>
            <b:Last>Konnikov</b:Last>
            <b:First>Alla</b:First>
          </b:Person>
          <b:Person>
            <b:Last>Ding</b:Last>
            <b:First>Lei</b:First>
          </b:Person>
        </b:NameList>
      </b:Author>
    </b:Author>
    <b:RefOrder>9</b:RefOrder>
  </b:Source>
  <b:Source>
    <b:Tag>UKP23</b:Tag>
    <b:SourceType>InternetSite</b:SourceType>
    <b:Guid>{B396D662-58CE-7049-B0D4-02311EAD0071}</b:Guid>
    <b:Author>
      <b:Author>
        <b:Corporate>UK Parliament</b:Corporate>
      </b:Author>
    </b:Author>
    <b:Title>Women get the vote</b:Title>
    <b:URL>https://www.parliament.uk/about/living-heritage/transformingsociety/electionsvoting/womenvote/overview/thevote/#:~:text=Equal%20Franchise%20Act%201928,same%20voting%20rights%20as%20men.</b:URL>
    <b:Year>2023</b:Year>
    <b:YearAccessed>2023</b:YearAccessed>
    <b:MonthAccessed>November</b:MonthAccessed>
    <b:DayAccessed>6</b:DayAccessed>
    <b:RefOrder>4</b:RefOrder>
  </b:Source>
  <b:Source>
    <b:Tag>Mol22</b:Tag>
    <b:SourceType>InternetSite</b:SourceType>
    <b:Guid>{FEA610C5-C605-334C-BC4D-B8A1CB09F11C}</b:Guid>
    <b:Title>The 13 most surprising things women couldn’t do 100 years ago</b:Title>
    <b:URL>https://www.telegraph.co.uk/women/life/womens-history-month-2022-suffrage-uk-rights-gender-equality/#:~:text=It%20wasn%27t%20until%201975,recently%20as%20the%20mid%2DSeventies.</b:URL>
    <b:Year>2022</b:Year>
    <b:YearAccessed>2023</b:YearAccessed>
    <b:MonthAccessed>November</b:MonthAccessed>
    <b:DayAccessed>2</b:DayAccessed>
    <b:Author>
      <b:Author>
        <b:NameList>
          <b:Person>
            <b:Last>Molloy</b:Last>
            <b:First>Mark</b:First>
          </b:Person>
          <b:Person>
            <b:Last>Johnson</b:Last>
            <b:First>Jamie</b:First>
          </b:Person>
        </b:NameList>
      </b:Author>
    </b:Author>
    <b:RefOrder>5</b:RefOrder>
  </b:Source>
  <b:Source>
    <b:Tag>Bri23</b:Tag>
    <b:SourceType>InternetSite</b:SourceType>
    <b:Guid>{06CDA8B3-63B9-1A4D-8617-166635703BAD}</b:Guid>
    <b:Author>
      <b:Author>
        <b:Corporate>Britannica</b:Corporate>
      </b:Author>
    </b:Author>
    <b:Title>The second wave of feminism</b:Title>
    <b:URL>https://www.britannica.com/topic/feminism/The-second-wave-of-feminism</b:URL>
    <b:Year>2023</b:Year>
    <b:YearAccessed>2023</b:YearAccessed>
    <b:MonthAccessed>November </b:MonthAccessed>
    <b:DayAccessed>3</b:DayAccessed>
    <b:RefOrder>6</b:RefOrder>
  </b:Source>
  <b:Source>
    <b:Tag>Off221</b:Tag>
    <b:SourceType>InternetSite</b:SourceType>
    <b:Guid>{5882C9AB-0AD0-0445-AE27-B09B1FAF92CA}</b:Guid>
    <b:Author>
      <b:Author>
        <b:Corporate>Office for National Statistics</b:Corporate>
      </b:Author>
    </b:Author>
    <b:Title>Homicide in England and Wales: year ending March 2022</b:Title>
    <b:URL>https://www.ons.gov.uk/peoplepopulationandcommunity/crimeandjustice/articles/homicideinenglandandwales/march2022</b:URL>
    <b:Year>2022</b:Year>
    <b:YearAccessed>2023</b:YearAccessed>
    <b:MonthAccessed>November</b:MonthAccessed>
    <b:DayAccessed>6</b:DayAccessed>
    <b:RefOrder>10</b:RefOrder>
  </b:Source>
  <b:Source>
    <b:Tag>Min211</b:Tag>
    <b:SourceType>InternetSite</b:SourceType>
    <b:Guid>{7647AB0F-DAFC-C448-8C84-2E49FD4AE293}</b:Guid>
    <b:Author>
      <b:Author>
        <b:Corporate>Ministry of Justice </b:Corporate>
      </b:Author>
    </b:Author>
    <b:Title>Women and the Criminal Justice System 2021</b:Title>
    <b:URL>https://www.gov.uk/government/statistics/women-and-the-criminal-justice-system-2021/women-and-the-criminal-justice-system-2021#victims</b:URL>
    <b:Year>2021</b:Year>
    <b:YearAccessed>2023</b:YearAccessed>
    <b:MonthAccessed>November</b:MonthAccessed>
    <b:DayAccessed>1</b:DayAccessed>
    <b:RefOrder>11</b:RefOrder>
  </b:Source>
  <b:Source>
    <b:Tag>Min23</b:Tag>
    <b:SourceType>InternetSite</b:SourceType>
    <b:Guid>{3761E759-7DDF-AE4E-9191-5894B3C9154F}</b:Guid>
    <b:Author>
      <b:Author>
        <b:NameList>
          <b:Person>
            <b:Last>Justice</b:Last>
            <b:First>Ministry</b:First>
            <b:Middle>of</b:Middle>
          </b:Person>
        </b:NameList>
      </b:Author>
    </b:Author>
    <b:Title>Female Offender Stategy Delivery Plan 2022 to 2025</b:Title>
    <b:URL>https://www.gov.uk/government/publications/female-offender-strategy-delivery-plan-2022-to-2025#:~:text=The%20Female%20Offender%20Strategy%20Delivery%20Plan%20highlights%204%20key%20priorities,managed%20successfully%20in%20the%20community</b:URL>
    <b:Year>2023</b:Year>
    <b:YearAccessed>2023</b:YearAccessed>
    <b:MonthAccessed>November</b:MonthAccessed>
    <b:DayAccessed>1</b:DayAccessed>
    <b:RefOrder>12</b:RefOrder>
  </b:Source>
  <b:Source>
    <b:Tag>Cro23</b:Tag>
    <b:SourceType>InternetSite</b:SourceType>
    <b:Guid>{8FD31933-1AF8-FC49-A942-6C9696AEED47}</b:Guid>
    <b:Author>
      <b:Author>
        <b:Corporate>Crown Prosecution Service</b:Corporate>
      </b:Author>
    </b:Author>
    <b:Title>Domestic Abuse prosecutions in 2022</b:Title>
    <b:URL>https://www.cps.gov.uk/foi/2023/domestic-abuse-prosecutions-2022</b:URL>
    <b:Year>2023</b:Year>
    <b:YearAccessed>2023</b:YearAccessed>
    <b:MonthAccessed>November</b:MonthAccessed>
    <b:DayAccessed>7</b:DayAccessed>
    <b:RefOrder>13</b:RefOrder>
  </b:Source>
  <b:Source>
    <b:Tag>Gov13</b:Tag>
    <b:SourceType>InternetSite</b:SourceType>
    <b:Guid>{0821B49B-D802-1B43-9591-5315F57A5DC9}</b:Guid>
    <b:Author>
      <b:Author>
        <b:Corporate>Government Equalities Office and Equality and Human Rights Commission</b:Corporate>
      </b:Author>
    </b:Author>
    <b:Title>Equality Act 2010: guidance </b:Title>
    <b:URL>https://www.gov.uk/guidance/equality-act-2010-guidance#:~:text=The%20Equality%20Act%202010%20legally,strengthening%20protection%20in%20some%20situations.</b:URL>
    <b:Year>2013</b:Year>
    <b:YearAccessed>2023</b:YearAccessed>
    <b:MonthAccessed>November</b:MonthAccessed>
    <b:DayAccessed>8</b:DayAccessed>
    <b:RefOrder>14</b:RefOrder>
  </b:Source>
  <b:Source>
    <b:Tag>Pri23</b:Tag>
    <b:SourceType>InternetSite</b:SourceType>
    <b:Guid>{AF9AABCB-7CC4-E548-BD96-2F392FF7A1BD}</b:Guid>
    <b:Author>
      <b:Author>
        <b:Corporate>Prison Reform Trust</b:Corporate>
      </b:Author>
    </b:Author>
    <b:Title>Six in 10 women sent to prison serve sentences of less than six months</b:Title>
    <b:URL>https://prisonreformtrust.org.uk/six-in-10-women-sent-to-prison-serve-sentences-of-less-than-six-months/</b:URL>
    <b:Year>2023</b:Year>
    <b:YearAccessed>2023</b:YearAccessed>
    <b:MonthAccessed>November</b:MonthAccessed>
    <b:DayAccessed>8</b:DayAccessed>
    <b:RefOrder>15</b:RefOrder>
  </b:Source>
  <b:Source>
    <b:Tag>Eth23</b:Tag>
    <b:SourceType>InternetSite</b:SourceType>
    <b:Guid>{7BF56B4D-8D87-0744-AB37-1FFE4BFFCDD6}</b:Guid>
    <b:Author>
      <b:Author>
        <b:Corporate>Ethnicity facts and figures</b:Corporate>
      </b:Author>
    </b:Author>
    <b:Title>Male and Female Population</b:Title>
    <b:URL>https://www.ethnicity-facts-figures.service.gov.uk/uk-population-by-ethnicity/demographics/male-and-female-populations/latest#full-page-history</b:URL>
    <b:Year>2023</b:Year>
    <b:YearAccessed>2023</b:YearAccessed>
    <b:MonthAccessed>November</b:MonthAccessed>
    <b:DayAccessed>9</b:DayAccessed>
    <b:RefOrder>16</b:RefOrder>
  </b:Source>
  <b:Source>
    <b:Tag>Min22</b:Tag>
    <b:SourceType>InternetSite</b:SourceType>
    <b:Guid>{A3867940-EF78-3048-B5DE-5434D01F9538}</b:Guid>
    <b:Author>
      <b:Author>
        <b:Corporate>Ministry of Justice</b:Corporate>
      </b:Author>
    </b:Author>
    <b:Title>Women and the Criminal Justice System</b:Title>
    <b:URL>https://www.gov.uk/government/statistics/women-and-the-criminal-justice-system-2021/women-and-the-criminal-justice-system-2021#:~:text=The%20majority%20(96%25)%20of,for%20the%20last%205%20years.</b:URL>
    <b:Year>2022</b:Year>
    <b:YearAccessed>2023</b:YearAccessed>
    <b:MonthAccessed>November</b:MonthAccessed>
    <b:DayAccessed>9</b:DayAccessed>
    <b:RefOrder>17</b:RefOrder>
  </b:Source>
</b:Sources>
</file>

<file path=customXml/itemProps1.xml><?xml version="1.0" encoding="utf-8"?>
<ds:datastoreItem xmlns:ds="http://schemas.openxmlformats.org/officeDocument/2006/customXml" ds:itemID="{23D747C3-2E76-7446-AEBC-96120D673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2572</Words>
  <Characters>14666</Characters>
  <Application>Microsoft Office Word</Application>
  <DocSecurity>0</DocSecurity>
  <Lines>122</Lines>
  <Paragraphs>34</Paragraphs>
  <ScaleCrop>false</ScaleCrop>
  <Company/>
  <LinksUpToDate>false</LinksUpToDate>
  <CharactersWithSpaces>17204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 women face ‘double deviance’ when it comes to crime in the uk?</dc:title>
  <dc:subject>Gender, Race, Religion and Crime- Assignment 1</dc:subject>
  <dc:creator>Microsoft Office User</dc:creator>
  <cp:keywords/>
  <dc:description/>
  <cp:lastModifiedBy>Microsoft Office User</cp:lastModifiedBy>
  <cp:revision>2</cp:revision>
  <dcterms:created xsi:type="dcterms:W3CDTF">2023-11-10T22:21:00Z</dcterms:created>
  <dcterms:modified xsi:type="dcterms:W3CDTF">2023-11-10T22:21:00Z</dcterms:modified>
</cp:coreProperties>
</file>