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76FD" w:rsidRPr="006D4260" w:rsidRDefault="00F636D2" w:rsidP="00F74376">
      <w:pPr>
        <w:jc w:val="left"/>
        <w:rPr>
          <w:szCs w:val="24"/>
          <w:lang w:val="en-US"/>
        </w:rPr>
      </w:pPr>
      <w:r w:rsidRPr="006D4260">
        <w:rPr>
          <w:szCs w:val="24"/>
          <w:lang w:val="en-US"/>
        </w:rPr>
        <w:t xml:space="preserve"> </w:t>
      </w:r>
      <w:r w:rsidR="00D97C9F" w:rsidRPr="006D4260">
        <w:rPr>
          <w:szCs w:val="24"/>
          <w:lang w:val="en-US"/>
        </w:rPr>
        <w:t xml:space="preserve">The concept of </w:t>
      </w:r>
      <w:r w:rsidR="00D97C9F" w:rsidRPr="006D4260">
        <w:rPr>
          <w:bCs/>
          <w:szCs w:val="24"/>
          <w:lang w:val="en-US"/>
        </w:rPr>
        <w:t>democratic deficiency</w:t>
      </w:r>
      <w:r w:rsidR="00D97C9F" w:rsidRPr="006D4260">
        <w:rPr>
          <w:szCs w:val="24"/>
          <w:lang w:val="en-US"/>
        </w:rPr>
        <w:t xml:space="preserve"> illustrates a perceived deficiency that is used by the people who states that the decision-making process of the EU institutions suffers from the lack of democracy</w:t>
      </w:r>
      <w:r w:rsidR="00893903" w:rsidRPr="006D4260">
        <w:rPr>
          <w:szCs w:val="24"/>
          <w:lang w:val="en-US"/>
        </w:rPr>
        <w:t xml:space="preserve"> (</w:t>
      </w:r>
      <w:proofErr w:type="spellStart"/>
      <w:r w:rsidR="00893903" w:rsidRPr="006D4260">
        <w:rPr>
          <w:szCs w:val="24"/>
          <w:shd w:val="clear" w:color="auto" w:fill="FFFFFF"/>
        </w:rPr>
        <w:t>Crombez</w:t>
      </w:r>
      <w:proofErr w:type="spellEnd"/>
      <w:r w:rsidR="00893903" w:rsidRPr="006D4260">
        <w:rPr>
          <w:szCs w:val="24"/>
          <w:shd w:val="clear" w:color="auto" w:fill="FFFFFF"/>
        </w:rPr>
        <w:t xml:space="preserve">, 2003). </w:t>
      </w:r>
      <w:r w:rsidR="00D97C9F" w:rsidRPr="006D4260">
        <w:rPr>
          <w:szCs w:val="24"/>
          <w:lang w:val="en-US"/>
        </w:rPr>
        <w:t xml:space="preserve">Further, it seems to be inaccessible for the common citizen because of its complexity level. Along with that, the EU democratic deficit formulates the absence of European politics. The </w:t>
      </w:r>
      <w:proofErr w:type="gramStart"/>
      <w:r w:rsidR="00D97C9F" w:rsidRPr="006D4260">
        <w:rPr>
          <w:szCs w:val="24"/>
          <w:lang w:val="en-US"/>
        </w:rPr>
        <w:t>voters of the EU feels</w:t>
      </w:r>
      <w:proofErr w:type="gramEnd"/>
      <w:r w:rsidR="00D97C9F" w:rsidRPr="006D4260">
        <w:rPr>
          <w:szCs w:val="24"/>
          <w:lang w:val="en-US"/>
        </w:rPr>
        <w:t xml:space="preserve"> that they have the power and appropriate way to reject any government</w:t>
      </w:r>
      <w:r w:rsidR="00922667" w:rsidRPr="006D4260">
        <w:rPr>
          <w:szCs w:val="24"/>
          <w:lang w:val="en-US"/>
        </w:rPr>
        <w:t xml:space="preserve"> (</w:t>
      </w:r>
      <w:proofErr w:type="spellStart"/>
      <w:r w:rsidR="00922667" w:rsidRPr="006D4260">
        <w:rPr>
          <w:szCs w:val="24"/>
          <w:shd w:val="clear" w:color="auto" w:fill="FFFFFF"/>
        </w:rPr>
        <w:t>Malinov</w:t>
      </w:r>
      <w:proofErr w:type="spellEnd"/>
      <w:r w:rsidR="00922667" w:rsidRPr="006D4260">
        <w:rPr>
          <w:szCs w:val="24"/>
          <w:shd w:val="clear" w:color="auto" w:fill="FFFFFF"/>
        </w:rPr>
        <w:t xml:space="preserve">, 2021). </w:t>
      </w:r>
      <w:r w:rsidR="00D97C9F" w:rsidRPr="006D4260">
        <w:rPr>
          <w:szCs w:val="24"/>
          <w:lang w:val="en-US"/>
        </w:rPr>
        <w:t>This movement is used to change the course of policies and politics.</w:t>
      </w:r>
      <w:r w:rsidR="00346013" w:rsidRPr="006D4260">
        <w:rPr>
          <w:szCs w:val="24"/>
          <w:lang w:val="en-US"/>
        </w:rPr>
        <w:t xml:space="preserve"> </w:t>
      </w:r>
      <w:r w:rsidR="00346013" w:rsidRPr="006D4260">
        <w:rPr>
          <w:bCs/>
          <w:szCs w:val="24"/>
          <w:lang w:val="en-US"/>
        </w:rPr>
        <w:t>Art 10 TEU</w:t>
      </w:r>
      <w:r w:rsidR="00346013" w:rsidRPr="006D4260">
        <w:rPr>
          <w:szCs w:val="24"/>
          <w:lang w:val="en-US"/>
        </w:rPr>
        <w:t xml:space="preserve"> states that the </w:t>
      </w:r>
      <w:r w:rsidR="00AD3154" w:rsidRPr="006D4260">
        <w:rPr>
          <w:szCs w:val="24"/>
          <w:lang w:val="en-US"/>
        </w:rPr>
        <w:t>operative</w:t>
      </w:r>
      <w:r w:rsidR="00346013" w:rsidRPr="006D4260">
        <w:rPr>
          <w:szCs w:val="24"/>
          <w:lang w:val="en-US"/>
        </w:rPr>
        <w:t xml:space="preserve"> of the Union is regarded as the representatives of democracy. As per this article, the </w:t>
      </w:r>
      <w:r w:rsidR="00AD3154" w:rsidRPr="006D4260">
        <w:rPr>
          <w:szCs w:val="24"/>
          <w:lang w:val="en-US"/>
        </w:rPr>
        <w:t>natives</w:t>
      </w:r>
      <w:r w:rsidR="00346013" w:rsidRPr="006D4260">
        <w:rPr>
          <w:szCs w:val="24"/>
          <w:lang w:val="en-US"/>
        </w:rPr>
        <w:t xml:space="preserve"> are </w:t>
      </w:r>
      <w:r w:rsidR="00AD3154" w:rsidRPr="006D4260">
        <w:rPr>
          <w:szCs w:val="24"/>
          <w:lang w:val="en-US"/>
        </w:rPr>
        <w:t>straight</w:t>
      </w:r>
      <w:r w:rsidR="00346013" w:rsidRPr="006D4260">
        <w:rPr>
          <w:szCs w:val="24"/>
          <w:lang w:val="en-US"/>
        </w:rPr>
        <w:t xml:space="preserve"> </w:t>
      </w:r>
      <w:r w:rsidR="00AD3154" w:rsidRPr="006D4260">
        <w:rPr>
          <w:szCs w:val="24"/>
          <w:lang w:val="en-US"/>
        </w:rPr>
        <w:t>signified</w:t>
      </w:r>
      <w:r w:rsidR="00346013" w:rsidRPr="006D4260">
        <w:rPr>
          <w:szCs w:val="24"/>
          <w:lang w:val="en-US"/>
        </w:rPr>
        <w:t xml:space="preserve"> at the Union level under the European parliament (</w:t>
      </w:r>
      <w:proofErr w:type="spellStart"/>
      <w:r w:rsidR="00346013" w:rsidRPr="006D4260">
        <w:rPr>
          <w:szCs w:val="24"/>
          <w:shd w:val="clear" w:color="auto" w:fill="FFFFFF"/>
        </w:rPr>
        <w:t>Blanke</w:t>
      </w:r>
      <w:proofErr w:type="spellEnd"/>
      <w:r w:rsidR="00346013" w:rsidRPr="006D4260">
        <w:rPr>
          <w:szCs w:val="24"/>
          <w:shd w:val="clear" w:color="auto" w:fill="FFFFFF"/>
        </w:rPr>
        <w:t xml:space="preserve"> and </w:t>
      </w:r>
      <w:proofErr w:type="spellStart"/>
      <w:r w:rsidR="00346013" w:rsidRPr="006D4260">
        <w:rPr>
          <w:szCs w:val="24"/>
          <w:shd w:val="clear" w:color="auto" w:fill="FFFFFF"/>
        </w:rPr>
        <w:t>Mangiameli</w:t>
      </w:r>
      <w:proofErr w:type="spellEnd"/>
      <w:r w:rsidR="00346013" w:rsidRPr="006D4260">
        <w:rPr>
          <w:szCs w:val="24"/>
          <w:shd w:val="clear" w:color="auto" w:fill="FFFFFF"/>
        </w:rPr>
        <w:t xml:space="preserve">, 2013). </w:t>
      </w:r>
      <w:r w:rsidR="00346013" w:rsidRPr="006D4260">
        <w:rPr>
          <w:szCs w:val="24"/>
          <w:lang w:val="en-US"/>
        </w:rPr>
        <w:t xml:space="preserve"> Along with this, the member states constitute the European Council by their government and the councils’ belonging governments. Further, they are accountable by national parliaments or either their </w:t>
      </w:r>
      <w:r w:rsidR="00AD3154" w:rsidRPr="006D4260">
        <w:rPr>
          <w:szCs w:val="24"/>
          <w:lang w:val="en-US"/>
        </w:rPr>
        <w:t>natives</w:t>
      </w:r>
      <w:r w:rsidR="00346013" w:rsidRPr="006D4260">
        <w:rPr>
          <w:szCs w:val="24"/>
          <w:lang w:val="en-US"/>
        </w:rPr>
        <w:t xml:space="preserve">. Moreover, every </w:t>
      </w:r>
      <w:r w:rsidR="00AD3154" w:rsidRPr="006D4260">
        <w:rPr>
          <w:szCs w:val="24"/>
          <w:lang w:val="en-US"/>
        </w:rPr>
        <w:t>people of the country</w:t>
      </w:r>
      <w:r w:rsidR="00346013" w:rsidRPr="006D4260">
        <w:rPr>
          <w:szCs w:val="24"/>
          <w:lang w:val="en-US"/>
        </w:rPr>
        <w:t xml:space="preserve"> </w:t>
      </w:r>
      <w:r w:rsidR="00AD3154" w:rsidRPr="006D4260">
        <w:rPr>
          <w:szCs w:val="24"/>
          <w:lang w:val="en-US"/>
        </w:rPr>
        <w:t>have</w:t>
      </w:r>
      <w:r w:rsidR="00346013" w:rsidRPr="006D4260">
        <w:rPr>
          <w:szCs w:val="24"/>
          <w:lang w:val="en-US"/>
        </w:rPr>
        <w:t xml:space="preserve"> an </w:t>
      </w:r>
      <w:r w:rsidR="00AD3154" w:rsidRPr="006D4260">
        <w:rPr>
          <w:szCs w:val="24"/>
          <w:lang w:val="en-US"/>
        </w:rPr>
        <w:t>obligation</w:t>
      </w:r>
      <w:r w:rsidR="00346013" w:rsidRPr="006D4260">
        <w:rPr>
          <w:szCs w:val="24"/>
          <w:lang w:val="en-US"/>
        </w:rPr>
        <w:t xml:space="preserve"> to involve in the democratic functioning of the Union. The </w:t>
      </w:r>
      <w:r w:rsidR="00AD3154" w:rsidRPr="006D4260">
        <w:rPr>
          <w:szCs w:val="24"/>
          <w:lang w:val="en-US"/>
        </w:rPr>
        <w:t>choices</w:t>
      </w:r>
      <w:r w:rsidR="00346013" w:rsidRPr="006D4260">
        <w:rPr>
          <w:szCs w:val="24"/>
          <w:lang w:val="en-US"/>
        </w:rPr>
        <w:t xml:space="preserve"> that are taken have to be </w:t>
      </w:r>
      <w:r w:rsidR="00AD3154" w:rsidRPr="006D4260">
        <w:rPr>
          <w:szCs w:val="24"/>
          <w:lang w:val="en-US"/>
        </w:rPr>
        <w:t>flexibly</w:t>
      </w:r>
      <w:r w:rsidR="00346013" w:rsidRPr="006D4260">
        <w:rPr>
          <w:szCs w:val="24"/>
          <w:lang w:val="en-US"/>
        </w:rPr>
        <w:t xml:space="preserve"> and closely conducted to the citizens (</w:t>
      </w:r>
      <w:r w:rsidR="00346013" w:rsidRPr="006D4260">
        <w:rPr>
          <w:szCs w:val="24"/>
          <w:shd w:val="clear" w:color="auto" w:fill="FFFFFF"/>
        </w:rPr>
        <w:t xml:space="preserve">Lock, 2019). </w:t>
      </w:r>
      <w:r w:rsidR="00346013" w:rsidRPr="006D4260">
        <w:rPr>
          <w:szCs w:val="24"/>
          <w:lang w:val="en-US"/>
        </w:rPr>
        <w:t xml:space="preserve"> Furthermore, the political parties occurring at the European level constitutes the formulation of political awareness of the European and </w:t>
      </w:r>
      <w:r w:rsidR="00AD3154" w:rsidRPr="006D4260">
        <w:rPr>
          <w:szCs w:val="24"/>
          <w:lang w:val="en-US"/>
        </w:rPr>
        <w:t>articulating</w:t>
      </w:r>
      <w:r w:rsidR="00346013" w:rsidRPr="006D4260">
        <w:rPr>
          <w:szCs w:val="24"/>
          <w:lang w:val="en-US"/>
        </w:rPr>
        <w:t xml:space="preserve"> the willingness of the </w:t>
      </w:r>
      <w:r w:rsidR="00AD3154" w:rsidRPr="006D4260">
        <w:rPr>
          <w:szCs w:val="24"/>
          <w:lang w:val="en-US"/>
        </w:rPr>
        <w:t xml:space="preserve">common people </w:t>
      </w:r>
      <w:r w:rsidR="00346013" w:rsidRPr="006D4260">
        <w:rPr>
          <w:szCs w:val="24"/>
          <w:lang w:val="en-US"/>
        </w:rPr>
        <w:t>of the Union.</w:t>
      </w:r>
      <w:r w:rsidR="00123F51" w:rsidRPr="006D4260">
        <w:rPr>
          <w:szCs w:val="24"/>
          <w:lang w:val="en-US"/>
        </w:rPr>
        <w:t xml:space="preserve"> </w:t>
      </w:r>
      <w:r w:rsidR="00A3552C" w:rsidRPr="006D4260">
        <w:rPr>
          <w:bCs/>
          <w:szCs w:val="24"/>
          <w:lang w:val="en-US"/>
        </w:rPr>
        <w:t>Article 11 TEU</w:t>
      </w:r>
      <w:r w:rsidR="00A3552C" w:rsidRPr="006D4260">
        <w:rPr>
          <w:szCs w:val="24"/>
          <w:lang w:val="en-US"/>
        </w:rPr>
        <w:t xml:space="preserve"> states that </w:t>
      </w:r>
      <w:r w:rsidR="00AD3154" w:rsidRPr="006D4260">
        <w:rPr>
          <w:szCs w:val="24"/>
          <w:lang w:val="en-US"/>
        </w:rPr>
        <w:t>establishment</w:t>
      </w:r>
      <w:r w:rsidR="00A3552C" w:rsidRPr="006D4260">
        <w:rPr>
          <w:szCs w:val="24"/>
          <w:lang w:val="en-US"/>
        </w:rPr>
        <w:t xml:space="preserve"> by any means provides citizens and </w:t>
      </w:r>
      <w:r w:rsidR="00AD3154" w:rsidRPr="006D4260">
        <w:rPr>
          <w:szCs w:val="24"/>
          <w:lang w:val="en-US"/>
        </w:rPr>
        <w:t>legislatures</w:t>
      </w:r>
      <w:r w:rsidR="00A3552C" w:rsidRPr="006D4260">
        <w:rPr>
          <w:szCs w:val="24"/>
          <w:lang w:val="en-US"/>
        </w:rPr>
        <w:t xml:space="preserve"> </w:t>
      </w:r>
      <w:r w:rsidR="00AD3154" w:rsidRPr="006D4260">
        <w:rPr>
          <w:szCs w:val="24"/>
          <w:lang w:val="en-US"/>
        </w:rPr>
        <w:t>links</w:t>
      </w:r>
      <w:r w:rsidR="00A3552C" w:rsidRPr="006D4260">
        <w:rPr>
          <w:szCs w:val="24"/>
          <w:lang w:val="en-US"/>
        </w:rPr>
        <w:t xml:space="preserve"> the </w:t>
      </w:r>
      <w:r w:rsidR="00AD3154" w:rsidRPr="006D4260">
        <w:rPr>
          <w:szCs w:val="24"/>
          <w:lang w:val="en-US"/>
        </w:rPr>
        <w:t>chance</w:t>
      </w:r>
      <w:r w:rsidR="00A3552C" w:rsidRPr="006D4260">
        <w:rPr>
          <w:szCs w:val="24"/>
          <w:lang w:val="en-US"/>
        </w:rPr>
        <w:t xml:space="preserve"> to make exchange publicly and know their view in every area regarding any actions taken by Union (</w:t>
      </w:r>
      <w:proofErr w:type="spellStart"/>
      <w:r w:rsidR="00A3552C" w:rsidRPr="006D4260">
        <w:rPr>
          <w:szCs w:val="24"/>
          <w:shd w:val="clear" w:color="auto" w:fill="FFFFFF"/>
        </w:rPr>
        <w:t>Marxsen</w:t>
      </w:r>
      <w:proofErr w:type="spellEnd"/>
      <w:r w:rsidR="00A3552C" w:rsidRPr="006D4260">
        <w:rPr>
          <w:szCs w:val="24"/>
          <w:shd w:val="clear" w:color="auto" w:fill="FFFFFF"/>
        </w:rPr>
        <w:t xml:space="preserve">, 2015). </w:t>
      </w:r>
      <w:r w:rsidR="00A3552C" w:rsidRPr="006D4260">
        <w:rPr>
          <w:szCs w:val="24"/>
          <w:lang w:val="en-US"/>
        </w:rPr>
        <w:t xml:space="preserve"> Further, the institution needs to maintain a regular, transparent and open dialogue accompanied by the civil society and representatives’ associations. The European Commission should implement broad consultations with the concerned parties for ensuring the actions of the Union that are </w:t>
      </w:r>
      <w:r w:rsidR="007E6F23" w:rsidRPr="006D4260">
        <w:rPr>
          <w:szCs w:val="24"/>
          <w:lang w:val="en-US"/>
        </w:rPr>
        <w:t>transparent</w:t>
      </w:r>
      <w:r w:rsidR="00A3552C" w:rsidRPr="006D4260">
        <w:rPr>
          <w:szCs w:val="24"/>
          <w:lang w:val="en-US"/>
        </w:rPr>
        <w:t xml:space="preserve"> and coherent</w:t>
      </w:r>
      <w:r w:rsidR="007E6F23" w:rsidRPr="006D4260">
        <w:rPr>
          <w:szCs w:val="24"/>
          <w:lang w:val="en-US"/>
        </w:rPr>
        <w:t xml:space="preserve"> (</w:t>
      </w:r>
      <w:r w:rsidR="007E6F23" w:rsidRPr="006D4260">
        <w:rPr>
          <w:szCs w:val="24"/>
          <w:shd w:val="clear" w:color="auto" w:fill="FFFFFF"/>
        </w:rPr>
        <w:t>Mendes, 2016).</w:t>
      </w:r>
      <w:r w:rsidR="00325D4A" w:rsidRPr="006D4260">
        <w:rPr>
          <w:szCs w:val="24"/>
          <w:shd w:val="clear" w:color="auto" w:fill="FFFFFF"/>
        </w:rPr>
        <w:t xml:space="preserve"> </w:t>
      </w:r>
      <w:r w:rsidR="0031178D" w:rsidRPr="006D4260">
        <w:rPr>
          <w:bCs/>
          <w:szCs w:val="24"/>
          <w:shd w:val="clear" w:color="auto" w:fill="FFFFFF"/>
        </w:rPr>
        <w:t>Article 12 TEU</w:t>
      </w:r>
      <w:r w:rsidR="0031178D" w:rsidRPr="006D4260">
        <w:rPr>
          <w:szCs w:val="24"/>
          <w:shd w:val="clear" w:color="auto" w:fill="FFFFFF"/>
        </w:rPr>
        <w:t xml:space="preserve"> demonstrates that the National parliaments represent </w:t>
      </w:r>
      <w:r w:rsidR="003A40E7" w:rsidRPr="006D4260">
        <w:rPr>
          <w:szCs w:val="24"/>
          <w:shd w:val="clear" w:color="auto" w:fill="FFFFFF"/>
        </w:rPr>
        <w:t>vigorously</w:t>
      </w:r>
      <w:r w:rsidR="0031178D" w:rsidRPr="006D4260">
        <w:rPr>
          <w:szCs w:val="24"/>
          <w:shd w:val="clear" w:color="auto" w:fill="FFFFFF"/>
        </w:rPr>
        <w:t xml:space="preserve"> towards the good </w:t>
      </w:r>
      <w:r w:rsidR="00AD3154" w:rsidRPr="006D4260">
        <w:rPr>
          <w:szCs w:val="24"/>
          <w:shd w:val="clear" w:color="auto" w:fill="FFFFFF"/>
        </w:rPr>
        <w:t>operation</w:t>
      </w:r>
      <w:r w:rsidR="0031178D" w:rsidRPr="006D4260">
        <w:rPr>
          <w:szCs w:val="24"/>
          <w:shd w:val="clear" w:color="auto" w:fill="FFFFFF"/>
        </w:rPr>
        <w:t xml:space="preserve"> of the Union. The highlights are to be informed by the institution of the Union together with drafting the legislative acts of the Union forwarding in regards to the protocol towards the </w:t>
      </w:r>
      <w:r w:rsidR="0031178D" w:rsidRPr="006D4260">
        <w:rPr>
          <w:szCs w:val="24"/>
          <w:shd w:val="clear" w:color="auto" w:fill="FFFFFF"/>
        </w:rPr>
        <w:lastRenderedPageBreak/>
        <w:t xml:space="preserve">role of national parliaments under the European Union. </w:t>
      </w:r>
      <w:proofErr w:type="gramStart"/>
      <w:r w:rsidR="0031178D" w:rsidRPr="006D4260">
        <w:rPr>
          <w:szCs w:val="24"/>
          <w:shd w:val="clear" w:color="auto" w:fill="FFFFFF"/>
        </w:rPr>
        <w:t xml:space="preserve">Further, </w:t>
      </w:r>
      <w:r w:rsidR="003A40E7" w:rsidRPr="006D4260">
        <w:rPr>
          <w:szCs w:val="24"/>
          <w:shd w:val="clear" w:color="auto" w:fill="FFFFFF"/>
        </w:rPr>
        <w:t>sighted</w:t>
      </w:r>
      <w:r w:rsidR="0031178D" w:rsidRPr="006D4260">
        <w:rPr>
          <w:szCs w:val="24"/>
          <w:shd w:val="clear" w:color="auto" w:fill="FFFFFF"/>
        </w:rPr>
        <w:t xml:space="preserve"> towards the principle of subsidiarity </w:t>
      </w:r>
      <w:r w:rsidR="003A40E7" w:rsidRPr="006D4260">
        <w:rPr>
          <w:szCs w:val="24"/>
          <w:shd w:val="clear" w:color="auto" w:fill="FFFFFF"/>
        </w:rPr>
        <w:t>appreciated</w:t>
      </w:r>
      <w:r w:rsidR="0031178D" w:rsidRPr="006D4260">
        <w:rPr>
          <w:szCs w:val="24"/>
          <w:shd w:val="clear" w:color="auto" w:fill="FFFFFF"/>
        </w:rPr>
        <w:t xml:space="preserve"> in coordination with the process given within the protocol upon the </w:t>
      </w:r>
      <w:r w:rsidR="003A40E7" w:rsidRPr="006D4260">
        <w:rPr>
          <w:szCs w:val="24"/>
          <w:shd w:val="clear" w:color="auto" w:fill="FFFFFF"/>
        </w:rPr>
        <w:t>submission</w:t>
      </w:r>
      <w:r w:rsidR="0031178D" w:rsidRPr="006D4260">
        <w:rPr>
          <w:szCs w:val="24"/>
          <w:shd w:val="clear" w:color="auto" w:fill="FFFFFF"/>
        </w:rPr>
        <w:t xml:space="preserve"> of principles of proportionality and </w:t>
      </w:r>
      <w:proofErr w:type="spellStart"/>
      <w:r w:rsidR="0031178D" w:rsidRPr="006D4260">
        <w:rPr>
          <w:szCs w:val="24"/>
          <w:shd w:val="clear" w:color="auto" w:fill="FFFFFF"/>
        </w:rPr>
        <w:t>subsidiarity</w:t>
      </w:r>
      <w:proofErr w:type="spellEnd"/>
      <w:r w:rsidR="0031178D" w:rsidRPr="006D4260">
        <w:rPr>
          <w:szCs w:val="24"/>
          <w:shd w:val="clear" w:color="auto" w:fill="FFFFFF"/>
        </w:rPr>
        <w:t xml:space="preserve"> </w:t>
      </w:r>
      <w:r w:rsidR="008B40FB" w:rsidRPr="006D4260">
        <w:rPr>
          <w:szCs w:val="24"/>
          <w:shd w:val="clear" w:color="auto" w:fill="FFFFFF"/>
        </w:rPr>
        <w:t>(</w:t>
      </w:r>
      <w:proofErr w:type="spellStart"/>
      <w:r w:rsidR="008B40FB" w:rsidRPr="006D4260">
        <w:rPr>
          <w:szCs w:val="24"/>
          <w:shd w:val="clear" w:color="auto" w:fill="FFFFFF"/>
        </w:rPr>
        <w:t>Blanke</w:t>
      </w:r>
      <w:proofErr w:type="spellEnd"/>
      <w:r w:rsidR="008B40FB" w:rsidRPr="006D4260">
        <w:rPr>
          <w:szCs w:val="24"/>
          <w:shd w:val="clear" w:color="auto" w:fill="FFFFFF"/>
        </w:rPr>
        <w:t xml:space="preserve"> and </w:t>
      </w:r>
      <w:proofErr w:type="spellStart"/>
      <w:r w:rsidR="008B40FB" w:rsidRPr="006D4260">
        <w:rPr>
          <w:szCs w:val="24"/>
          <w:shd w:val="clear" w:color="auto" w:fill="FFFFFF"/>
        </w:rPr>
        <w:t>Mangiameli</w:t>
      </w:r>
      <w:proofErr w:type="spellEnd"/>
      <w:r w:rsidR="008B40FB" w:rsidRPr="006D4260">
        <w:rPr>
          <w:szCs w:val="24"/>
          <w:shd w:val="clear" w:color="auto" w:fill="FFFFFF"/>
        </w:rPr>
        <w:t>, 2013).</w:t>
      </w:r>
      <w:proofErr w:type="gramEnd"/>
      <w:r w:rsidR="008B40FB" w:rsidRPr="006D4260">
        <w:rPr>
          <w:szCs w:val="24"/>
          <w:shd w:val="clear" w:color="auto" w:fill="FFFFFF"/>
        </w:rPr>
        <w:t xml:space="preserve"> </w:t>
      </w:r>
      <w:r w:rsidR="0031178D" w:rsidRPr="006D4260">
        <w:rPr>
          <w:szCs w:val="24"/>
          <w:shd w:val="clear" w:color="auto" w:fill="FFFFFF"/>
        </w:rPr>
        <w:t xml:space="preserve"> </w:t>
      </w:r>
      <w:proofErr w:type="gramStart"/>
      <w:r w:rsidR="0031178D" w:rsidRPr="006D4260">
        <w:rPr>
          <w:szCs w:val="24"/>
          <w:shd w:val="clear" w:color="auto" w:fill="FFFFFF"/>
        </w:rPr>
        <w:t xml:space="preserve">Being the part of the </w:t>
      </w:r>
      <w:r w:rsidR="003A40E7" w:rsidRPr="006D4260">
        <w:rPr>
          <w:szCs w:val="24"/>
          <w:shd w:val="clear" w:color="auto" w:fill="FFFFFF"/>
        </w:rPr>
        <w:t>outline</w:t>
      </w:r>
      <w:r w:rsidR="0031178D" w:rsidRPr="006D4260">
        <w:rPr>
          <w:szCs w:val="24"/>
          <w:shd w:val="clear" w:color="auto" w:fill="FFFFFF"/>
        </w:rPr>
        <w:t xml:space="preserve"> within the area of </w:t>
      </w:r>
      <w:r w:rsidR="003A40E7" w:rsidRPr="006D4260">
        <w:rPr>
          <w:szCs w:val="24"/>
          <w:shd w:val="clear" w:color="auto" w:fill="FFFFFF"/>
        </w:rPr>
        <w:t>liberty</w:t>
      </w:r>
      <w:r w:rsidR="0031178D" w:rsidRPr="006D4260">
        <w:rPr>
          <w:szCs w:val="24"/>
          <w:shd w:val="clear" w:color="auto" w:fill="FFFFFF"/>
        </w:rPr>
        <w:t xml:space="preserve">, justice and security within the evaluating </w:t>
      </w:r>
      <w:r w:rsidR="003A40E7" w:rsidRPr="006D4260">
        <w:rPr>
          <w:szCs w:val="24"/>
          <w:shd w:val="clear" w:color="auto" w:fill="FFFFFF"/>
        </w:rPr>
        <w:t>devices</w:t>
      </w:r>
      <w:r w:rsidR="0031178D" w:rsidRPr="006D4260">
        <w:rPr>
          <w:szCs w:val="24"/>
          <w:shd w:val="clear" w:color="auto" w:fill="FFFFFF"/>
        </w:rPr>
        <w:t xml:space="preserve"> for incorporating Union policies within a specific area being needed for monitoring the Europol and evaluating the activities of Eurojust accompanied by Article 85 and 88 of the treaty of European Union.</w:t>
      </w:r>
      <w:proofErr w:type="gramEnd"/>
    </w:p>
    <w:p w:rsidR="00EC3E45" w:rsidRPr="006D4260" w:rsidRDefault="00D97C9F" w:rsidP="00F74376">
      <w:pPr>
        <w:jc w:val="left"/>
        <w:rPr>
          <w:szCs w:val="24"/>
          <w:lang w:val="en-US"/>
        </w:rPr>
      </w:pPr>
      <w:r w:rsidRPr="006D4260">
        <w:rPr>
          <w:bCs/>
          <w:szCs w:val="24"/>
          <w:lang w:val="en-US"/>
        </w:rPr>
        <w:t>European Commission</w:t>
      </w:r>
      <w:r w:rsidRPr="006D4260">
        <w:rPr>
          <w:szCs w:val="24"/>
          <w:lang w:val="en-US"/>
        </w:rPr>
        <w:t xml:space="preserve"> supports in shaping the overall strategy proposed by the EU and also proposes new laws along with policies for the EU, monitoring their incorporation of the policies. </w:t>
      </w:r>
      <w:proofErr w:type="gramStart"/>
      <w:r w:rsidRPr="006D4260">
        <w:rPr>
          <w:szCs w:val="24"/>
          <w:lang w:val="en-US"/>
        </w:rPr>
        <w:t>Along with that, managing the overall budget of the EU (</w:t>
      </w:r>
      <w:proofErr w:type="spellStart"/>
      <w:r w:rsidRPr="006D4260">
        <w:rPr>
          <w:szCs w:val="24"/>
          <w:shd w:val="clear" w:color="auto" w:fill="FFFFFF"/>
        </w:rPr>
        <w:t>Kassim</w:t>
      </w:r>
      <w:proofErr w:type="spellEnd"/>
      <w:r w:rsidRPr="006D4260">
        <w:rPr>
          <w:szCs w:val="24"/>
          <w:shd w:val="clear" w:color="auto" w:fill="FFFFFF"/>
        </w:rPr>
        <w:t xml:space="preserve"> et al., 2013).</w:t>
      </w:r>
      <w:proofErr w:type="gramEnd"/>
      <w:r w:rsidRPr="006D4260">
        <w:rPr>
          <w:szCs w:val="24"/>
          <w:lang w:val="en-US"/>
        </w:rPr>
        <w:t xml:space="preserve"> The role of the European Commission involves the legislative role that states proposing legislation towards the commission and the parliament. The implementation role is putting the policies of the European Union into action. Followed by the legal role that is enforcing the law of EU jointly along with the court of justice. </w:t>
      </w:r>
      <w:proofErr w:type="gramStart"/>
      <w:r w:rsidRPr="006D4260">
        <w:rPr>
          <w:szCs w:val="24"/>
          <w:lang w:val="en-US"/>
        </w:rPr>
        <w:t>Additionally, the representative role in constituting the EU at the international platform.</w:t>
      </w:r>
      <w:proofErr w:type="gramEnd"/>
      <w:r w:rsidR="0041725E" w:rsidRPr="006D4260">
        <w:rPr>
          <w:szCs w:val="24"/>
          <w:lang w:val="en-US"/>
        </w:rPr>
        <w:t xml:space="preserve"> </w:t>
      </w:r>
      <w:r w:rsidR="003A00FF" w:rsidRPr="006D4260">
        <w:rPr>
          <w:bCs/>
          <w:szCs w:val="24"/>
          <w:lang w:val="en-US"/>
        </w:rPr>
        <w:t>Article 258 TFEU</w:t>
      </w:r>
      <w:r w:rsidR="003A00FF" w:rsidRPr="006D4260">
        <w:rPr>
          <w:szCs w:val="24"/>
          <w:lang w:val="en-US"/>
        </w:rPr>
        <w:t xml:space="preserve"> states that if commission </w:t>
      </w:r>
      <w:r w:rsidR="003A40E7" w:rsidRPr="006D4260">
        <w:rPr>
          <w:szCs w:val="24"/>
          <w:lang w:val="en-US"/>
        </w:rPr>
        <w:t>deliberates</w:t>
      </w:r>
      <w:r w:rsidR="003A00FF" w:rsidRPr="006D4260">
        <w:rPr>
          <w:szCs w:val="24"/>
          <w:lang w:val="en-US"/>
        </w:rPr>
        <w:t xml:space="preserve"> that the member state that fails to </w:t>
      </w:r>
      <w:r w:rsidR="003A40E7" w:rsidRPr="006D4260">
        <w:rPr>
          <w:szCs w:val="24"/>
          <w:lang w:val="en-US"/>
        </w:rPr>
        <w:t>accomplish</w:t>
      </w:r>
      <w:r w:rsidR="003A00FF" w:rsidRPr="006D4260">
        <w:rPr>
          <w:szCs w:val="24"/>
          <w:lang w:val="en-US"/>
        </w:rPr>
        <w:t xml:space="preserve"> the </w:t>
      </w:r>
      <w:r w:rsidR="003A40E7" w:rsidRPr="006D4260">
        <w:rPr>
          <w:szCs w:val="24"/>
          <w:lang w:val="en-US"/>
        </w:rPr>
        <w:t>responsibility</w:t>
      </w:r>
      <w:r w:rsidR="003A00FF" w:rsidRPr="006D4260">
        <w:rPr>
          <w:szCs w:val="24"/>
          <w:lang w:val="en-US"/>
        </w:rPr>
        <w:t xml:space="preserve"> under the Treaties that can be delivered over a reasoned matter for giving the concerned state with an opportunity to provide its observations (</w:t>
      </w:r>
      <w:r w:rsidR="003A00FF" w:rsidRPr="006D4260">
        <w:rPr>
          <w:szCs w:val="24"/>
          <w:shd w:val="clear" w:color="auto" w:fill="FFFFFF"/>
        </w:rPr>
        <w:t xml:space="preserve">Schmidt and </w:t>
      </w:r>
      <w:proofErr w:type="spellStart"/>
      <w:r w:rsidR="003A00FF" w:rsidRPr="006D4260">
        <w:rPr>
          <w:szCs w:val="24"/>
          <w:shd w:val="clear" w:color="auto" w:fill="FFFFFF"/>
        </w:rPr>
        <w:t>Bogdanowicz</w:t>
      </w:r>
      <w:proofErr w:type="spellEnd"/>
      <w:r w:rsidR="003A00FF" w:rsidRPr="006D4260">
        <w:rPr>
          <w:szCs w:val="24"/>
          <w:shd w:val="clear" w:color="auto" w:fill="FFFFFF"/>
        </w:rPr>
        <w:t xml:space="preserve">, 2018). </w:t>
      </w:r>
      <w:r w:rsidR="003A00FF" w:rsidRPr="006D4260">
        <w:rPr>
          <w:szCs w:val="24"/>
          <w:lang w:val="en-US"/>
        </w:rPr>
        <w:t>The article holds power wherein if any member state fails to mitigate the alleged breach of the Union law ten, the European Commission can formulate a formal infringement process under the act of the Article 258 TFEU.</w:t>
      </w:r>
      <w:r w:rsidR="00E06392" w:rsidRPr="006D4260">
        <w:rPr>
          <w:szCs w:val="24"/>
          <w:lang w:val="en-US"/>
        </w:rPr>
        <w:t xml:space="preserve"> </w:t>
      </w:r>
      <w:r w:rsidR="00B93C17" w:rsidRPr="006D4260">
        <w:rPr>
          <w:szCs w:val="24"/>
          <w:lang w:val="en-US"/>
        </w:rPr>
        <w:t xml:space="preserve">The </w:t>
      </w:r>
      <w:r w:rsidR="00B93C17" w:rsidRPr="006D4260">
        <w:rPr>
          <w:bCs/>
          <w:szCs w:val="24"/>
          <w:lang w:val="en-US"/>
        </w:rPr>
        <w:t>candidates</w:t>
      </w:r>
      <w:r w:rsidR="00B93C17" w:rsidRPr="006D4260">
        <w:rPr>
          <w:szCs w:val="24"/>
          <w:lang w:val="en-US"/>
        </w:rPr>
        <w:t xml:space="preserve"> for the commission are appointed through a tough parliamentary vetting procedure. The </w:t>
      </w:r>
      <w:r w:rsidR="00B93C17" w:rsidRPr="006D4260">
        <w:rPr>
          <w:bCs/>
          <w:szCs w:val="24"/>
          <w:lang w:val="en-US"/>
        </w:rPr>
        <w:t>European Council</w:t>
      </w:r>
      <w:r w:rsidR="00B93C17" w:rsidRPr="006D4260">
        <w:rPr>
          <w:szCs w:val="24"/>
          <w:lang w:val="en-US"/>
        </w:rPr>
        <w:t xml:space="preserve">, in agreement with the president elected commission to adopt the list of the candidate commissioners for each of the member states. Further, the </w:t>
      </w:r>
      <w:proofErr w:type="gramStart"/>
      <w:r w:rsidR="00B93C17" w:rsidRPr="006D4260">
        <w:rPr>
          <w:szCs w:val="24"/>
          <w:lang w:val="en-US"/>
        </w:rPr>
        <w:t>commissioners designated appears</w:t>
      </w:r>
      <w:proofErr w:type="gramEnd"/>
      <w:r w:rsidR="00B93C17" w:rsidRPr="006D4260">
        <w:rPr>
          <w:szCs w:val="24"/>
          <w:lang w:val="en-US"/>
        </w:rPr>
        <w:t xml:space="preserve"> beforehand the parliamentary committees within their </w:t>
      </w:r>
      <w:r w:rsidR="003A40E7" w:rsidRPr="006D4260">
        <w:rPr>
          <w:szCs w:val="24"/>
          <w:lang w:val="en-US"/>
        </w:rPr>
        <w:t>potential</w:t>
      </w:r>
      <w:r w:rsidR="00B93C17" w:rsidRPr="006D4260">
        <w:rPr>
          <w:szCs w:val="24"/>
          <w:lang w:val="en-US"/>
        </w:rPr>
        <w:t xml:space="preserve"> fields regarding </w:t>
      </w:r>
      <w:r w:rsidR="003A40E7" w:rsidRPr="006D4260">
        <w:rPr>
          <w:szCs w:val="24"/>
          <w:lang w:val="en-US"/>
        </w:rPr>
        <w:t>accountability</w:t>
      </w:r>
      <w:r w:rsidR="00050A2E" w:rsidRPr="006D4260">
        <w:rPr>
          <w:szCs w:val="24"/>
          <w:lang w:val="en-US"/>
        </w:rPr>
        <w:t xml:space="preserve"> (Wurzel et al., 2019). </w:t>
      </w:r>
      <w:r w:rsidR="00B93C17" w:rsidRPr="006D4260">
        <w:rPr>
          <w:szCs w:val="24"/>
          <w:lang w:val="en-US"/>
        </w:rPr>
        <w:t xml:space="preserve">The </w:t>
      </w:r>
      <w:r w:rsidR="00B93C17" w:rsidRPr="006D4260">
        <w:rPr>
          <w:szCs w:val="24"/>
          <w:lang w:val="en-US"/>
        </w:rPr>
        <w:lastRenderedPageBreak/>
        <w:t>individual committee needs to meet the needs to draw the evaluation of the expertise of the candidate and their performance that are further sent to the president of the parliament.</w:t>
      </w:r>
      <w:r w:rsidR="00D33713" w:rsidRPr="006D4260">
        <w:rPr>
          <w:szCs w:val="24"/>
          <w:lang w:val="en-US"/>
        </w:rPr>
        <w:t xml:space="preserve"> </w:t>
      </w:r>
      <w:r w:rsidR="00D8157E" w:rsidRPr="006D4260">
        <w:rPr>
          <w:szCs w:val="24"/>
          <w:lang w:val="en-US"/>
        </w:rPr>
        <w:t xml:space="preserve">The </w:t>
      </w:r>
      <w:r w:rsidR="00D8157E" w:rsidRPr="006D4260">
        <w:rPr>
          <w:bCs/>
          <w:szCs w:val="24"/>
          <w:lang w:val="en-US"/>
        </w:rPr>
        <w:t>president is elected by the European Council</w:t>
      </w:r>
      <w:r w:rsidR="00D8157E" w:rsidRPr="006D4260">
        <w:rPr>
          <w:szCs w:val="24"/>
          <w:lang w:val="en-US"/>
        </w:rPr>
        <w:t xml:space="preserve"> through a majority voting of qualified members for two and half years which are renewable once. Further, the president needs to report to the parliament after every meeting of the European Council. Therefore, </w:t>
      </w:r>
      <w:r w:rsidR="00D8157E" w:rsidRPr="006D4260">
        <w:rPr>
          <w:bCs/>
          <w:szCs w:val="24"/>
          <w:lang w:val="en-US"/>
        </w:rPr>
        <w:t>people cannot appoint a president</w:t>
      </w:r>
      <w:r w:rsidR="00D8157E" w:rsidRPr="006D4260">
        <w:rPr>
          <w:szCs w:val="24"/>
          <w:lang w:val="en-US"/>
        </w:rPr>
        <w:t xml:space="preserve"> in European Commission. </w:t>
      </w:r>
    </w:p>
    <w:p w:rsidR="00B91066" w:rsidRPr="006D4260" w:rsidRDefault="00D97C9F" w:rsidP="00F74376">
      <w:pPr>
        <w:jc w:val="left"/>
        <w:rPr>
          <w:szCs w:val="24"/>
          <w:lang w:val="en-US"/>
        </w:rPr>
      </w:pPr>
      <w:r w:rsidRPr="006D4260">
        <w:rPr>
          <w:bCs/>
          <w:szCs w:val="24"/>
          <w:lang w:val="en-US"/>
        </w:rPr>
        <w:t>The European Parliament</w:t>
      </w:r>
      <w:r w:rsidRPr="006D4260">
        <w:rPr>
          <w:szCs w:val="24"/>
          <w:lang w:val="en-US"/>
        </w:rPr>
        <w:t xml:space="preserve"> is the only directly elected institution that has 705 members that represent the people of the country. It is one of the three legislative branches of the seven institutions and the EU</w:t>
      </w:r>
      <w:r w:rsidR="00050A2E" w:rsidRPr="006D4260">
        <w:rPr>
          <w:szCs w:val="24"/>
          <w:lang w:val="en-US"/>
        </w:rPr>
        <w:t xml:space="preserve"> (McDonnell and Werner, 2020).</w:t>
      </w:r>
      <w:r w:rsidRPr="006D4260">
        <w:rPr>
          <w:szCs w:val="24"/>
          <w:lang w:val="en-US"/>
        </w:rPr>
        <w:t xml:space="preserve"> The </w:t>
      </w:r>
      <w:r w:rsidRPr="006D4260">
        <w:rPr>
          <w:bCs/>
          <w:szCs w:val="24"/>
          <w:lang w:val="en-US"/>
        </w:rPr>
        <w:t>role of the parliament</w:t>
      </w:r>
      <w:r w:rsidRPr="006D4260">
        <w:rPr>
          <w:szCs w:val="24"/>
          <w:lang w:val="en-US"/>
        </w:rPr>
        <w:t xml:space="preserve"> is to conduct debates on legislation. Further, it passes laws and also incorporates amendments. Further, the laws must be passed through the council of the EU.</w:t>
      </w:r>
      <w:r w:rsidR="00332343" w:rsidRPr="006D4260">
        <w:rPr>
          <w:szCs w:val="24"/>
          <w:lang w:val="en-US"/>
        </w:rPr>
        <w:t xml:space="preserve"> For </w:t>
      </w:r>
      <w:r w:rsidR="00332343" w:rsidRPr="006D4260">
        <w:rPr>
          <w:bCs/>
          <w:szCs w:val="24"/>
          <w:lang w:val="en-US"/>
        </w:rPr>
        <w:t>electing the members of the parliament</w:t>
      </w:r>
      <w:r w:rsidR="00332343" w:rsidRPr="006D4260">
        <w:rPr>
          <w:szCs w:val="24"/>
          <w:lang w:val="en-US"/>
        </w:rPr>
        <w:t>, each member of the state returns with a fixed set of members of the European Parliament, and six are selected from the smaller member states such as Cyprus, Malta and Luxembourg to ninety-six for the largest state Germany</w:t>
      </w:r>
      <w:r w:rsidR="00301C37" w:rsidRPr="006D4260">
        <w:rPr>
          <w:szCs w:val="24"/>
          <w:lang w:val="en-US"/>
        </w:rPr>
        <w:t xml:space="preserve"> </w:t>
      </w:r>
      <w:sdt>
        <w:sdtPr>
          <w:rPr>
            <w:szCs w:val="24"/>
            <w:lang w:val="en-US"/>
          </w:rPr>
          <w:id w:val="1743139225"/>
          <w:citation/>
        </w:sdtPr>
        <w:sdtContent>
          <w:r w:rsidR="00B70064" w:rsidRPr="006D4260">
            <w:rPr>
              <w:szCs w:val="24"/>
              <w:lang w:val="en-US"/>
            </w:rPr>
            <w:fldChar w:fldCharType="begin"/>
          </w:r>
          <w:r w:rsidR="00301C37" w:rsidRPr="006D4260">
            <w:rPr>
              <w:szCs w:val="24"/>
              <w:lang w:val="en-US"/>
            </w:rPr>
            <w:instrText xml:space="preserve"> CITATION eur222 \l 1033 </w:instrText>
          </w:r>
          <w:r w:rsidR="00B70064" w:rsidRPr="006D4260">
            <w:rPr>
              <w:szCs w:val="24"/>
              <w:lang w:val="en-US"/>
            </w:rPr>
            <w:fldChar w:fldCharType="separate"/>
          </w:r>
          <w:r w:rsidR="00301C37" w:rsidRPr="006D4260">
            <w:rPr>
              <w:noProof/>
              <w:szCs w:val="24"/>
              <w:lang w:val="en-US"/>
            </w:rPr>
            <w:t>(europarl.europa, 2022)</w:t>
          </w:r>
          <w:r w:rsidR="00B70064" w:rsidRPr="006D4260">
            <w:rPr>
              <w:szCs w:val="24"/>
              <w:lang w:val="en-US"/>
            </w:rPr>
            <w:fldChar w:fldCharType="end"/>
          </w:r>
        </w:sdtContent>
      </w:sdt>
      <w:r w:rsidR="00301C37" w:rsidRPr="006D4260">
        <w:rPr>
          <w:szCs w:val="24"/>
          <w:lang w:val="en-US"/>
        </w:rPr>
        <w:t>.</w:t>
      </w:r>
      <w:r w:rsidR="00332343" w:rsidRPr="006D4260">
        <w:rPr>
          <w:szCs w:val="24"/>
          <w:lang w:val="en-US"/>
        </w:rPr>
        <w:t xml:space="preserve"> The elections towards the European parliament are wholly governed by the national electoral traditions and laws. However, there are some rules laid by the EU that is derived from the Electoral Act of 1976. Over time, there were various changes anticipated, such as earlier the members were directly elected. The </w:t>
      </w:r>
      <w:r w:rsidR="00332343" w:rsidRPr="006D4260">
        <w:rPr>
          <w:bCs/>
          <w:szCs w:val="24"/>
          <w:lang w:val="en-US"/>
        </w:rPr>
        <w:t>origins of the European Parliament</w:t>
      </w:r>
      <w:r w:rsidR="00332343" w:rsidRPr="006D4260">
        <w:rPr>
          <w:szCs w:val="24"/>
          <w:lang w:val="en-US"/>
        </w:rPr>
        <w:t xml:space="preserve"> come under the </w:t>
      </w:r>
      <w:r w:rsidR="008A32F6" w:rsidRPr="006D4260">
        <w:rPr>
          <w:szCs w:val="24"/>
          <w:lang w:val="en-US"/>
        </w:rPr>
        <w:t>shared</w:t>
      </w:r>
      <w:r w:rsidR="00332343" w:rsidRPr="006D4260">
        <w:rPr>
          <w:szCs w:val="24"/>
          <w:lang w:val="en-US"/>
        </w:rPr>
        <w:t xml:space="preserve"> assembly of</w:t>
      </w:r>
      <w:r w:rsidR="008A32F6" w:rsidRPr="006D4260">
        <w:rPr>
          <w:szCs w:val="24"/>
          <w:lang w:val="en-US"/>
        </w:rPr>
        <w:t xml:space="preserve"> </w:t>
      </w:r>
      <w:r w:rsidR="00332343" w:rsidRPr="006D4260">
        <w:rPr>
          <w:szCs w:val="24"/>
          <w:lang w:val="en-US"/>
        </w:rPr>
        <w:t>ECSC. Further, it became the common assembly among the three supranational European communities that further existed with time</w:t>
      </w:r>
      <w:r w:rsidR="008A32F6" w:rsidRPr="006D4260">
        <w:rPr>
          <w:szCs w:val="24"/>
          <w:lang w:val="en-US"/>
        </w:rPr>
        <w:t>.</w:t>
      </w:r>
      <w:r w:rsidR="00332343" w:rsidRPr="006D4260">
        <w:rPr>
          <w:szCs w:val="24"/>
          <w:lang w:val="en-US"/>
        </w:rPr>
        <w:t xml:space="preserve"> In addition to that, the </w:t>
      </w:r>
      <w:r w:rsidR="008A32F6" w:rsidRPr="006D4260">
        <w:rPr>
          <w:szCs w:val="24"/>
          <w:lang w:val="en-US"/>
        </w:rPr>
        <w:t>founding</w:t>
      </w:r>
      <w:r w:rsidR="00332343" w:rsidRPr="006D4260">
        <w:rPr>
          <w:szCs w:val="24"/>
          <w:lang w:val="en-US"/>
        </w:rPr>
        <w:t xml:space="preserve"> of the European Economic Community, common assembly, </w:t>
      </w:r>
      <w:proofErr w:type="gramStart"/>
      <w:r w:rsidR="00332343" w:rsidRPr="006D4260">
        <w:rPr>
          <w:szCs w:val="24"/>
          <w:lang w:val="en-US"/>
        </w:rPr>
        <w:t>European</w:t>
      </w:r>
      <w:proofErr w:type="gramEnd"/>
      <w:r w:rsidR="00332343" w:rsidRPr="006D4260">
        <w:rPr>
          <w:szCs w:val="24"/>
          <w:lang w:val="en-US"/>
        </w:rPr>
        <w:t xml:space="preserve"> Atomic energy expanded over the three communities with 142 members. Then the formation of the European Parliamentary Assembly transformed into European Parliament in the year 1962. Earlier, the members of the parliament were appointed by every individual member state of the national parliaments wherein all the MEPs in a dual mandate</w:t>
      </w:r>
      <w:r w:rsidR="005608E6" w:rsidRPr="006D4260">
        <w:rPr>
          <w:szCs w:val="24"/>
          <w:lang w:val="en-US"/>
        </w:rPr>
        <w:t xml:space="preserve"> </w:t>
      </w:r>
      <w:sdt>
        <w:sdtPr>
          <w:rPr>
            <w:szCs w:val="24"/>
            <w:lang w:val="en-US"/>
          </w:rPr>
          <w:id w:val="-980227785"/>
          <w:citation/>
        </w:sdtPr>
        <w:sdtContent>
          <w:r w:rsidR="00B70064" w:rsidRPr="006D4260">
            <w:rPr>
              <w:szCs w:val="24"/>
              <w:lang w:val="en-US"/>
            </w:rPr>
            <w:fldChar w:fldCharType="begin"/>
          </w:r>
          <w:r w:rsidR="005608E6" w:rsidRPr="006D4260">
            <w:rPr>
              <w:szCs w:val="24"/>
              <w:lang w:val="en-US"/>
            </w:rPr>
            <w:instrText xml:space="preserve"> CITATION eur221 \l 1033 </w:instrText>
          </w:r>
          <w:r w:rsidR="00B70064" w:rsidRPr="006D4260">
            <w:rPr>
              <w:szCs w:val="24"/>
              <w:lang w:val="en-US"/>
            </w:rPr>
            <w:fldChar w:fldCharType="separate"/>
          </w:r>
          <w:r w:rsidR="005608E6" w:rsidRPr="006D4260">
            <w:rPr>
              <w:noProof/>
              <w:szCs w:val="24"/>
              <w:lang w:val="en-US"/>
            </w:rPr>
            <w:t>(europarl.europa, 2022)</w:t>
          </w:r>
          <w:r w:rsidR="00B70064" w:rsidRPr="006D4260">
            <w:rPr>
              <w:szCs w:val="24"/>
              <w:lang w:val="en-US"/>
            </w:rPr>
            <w:fldChar w:fldCharType="end"/>
          </w:r>
        </w:sdtContent>
      </w:sdt>
      <w:r w:rsidR="005608E6" w:rsidRPr="006D4260">
        <w:rPr>
          <w:szCs w:val="24"/>
          <w:lang w:val="en-US"/>
        </w:rPr>
        <w:t>.</w:t>
      </w:r>
      <w:r w:rsidR="00332343" w:rsidRPr="006D4260">
        <w:rPr>
          <w:szCs w:val="24"/>
          <w:lang w:val="en-US"/>
        </w:rPr>
        <w:t xml:space="preserve"> All </w:t>
      </w:r>
      <w:r w:rsidR="00332343" w:rsidRPr="006D4260">
        <w:rPr>
          <w:szCs w:val="24"/>
          <w:lang w:val="en-US"/>
        </w:rPr>
        <w:lastRenderedPageBreak/>
        <w:t xml:space="preserve">these were </w:t>
      </w:r>
      <w:proofErr w:type="spellStart"/>
      <w:r w:rsidR="00332343" w:rsidRPr="006D4260">
        <w:rPr>
          <w:szCs w:val="24"/>
          <w:lang w:val="en-US"/>
        </w:rPr>
        <w:t>practised</w:t>
      </w:r>
      <w:proofErr w:type="spellEnd"/>
      <w:r w:rsidR="00332343" w:rsidRPr="006D4260">
        <w:rPr>
          <w:szCs w:val="24"/>
          <w:lang w:val="en-US"/>
        </w:rPr>
        <w:t xml:space="preserve"> before the direct elections. Following that, various enlargements and gradual increment of the powers such as the treaty of Nice, TEU, </w:t>
      </w:r>
      <w:proofErr w:type="gramStart"/>
      <w:r w:rsidR="00332343" w:rsidRPr="006D4260">
        <w:rPr>
          <w:szCs w:val="24"/>
          <w:lang w:val="en-US"/>
        </w:rPr>
        <w:t>TFEU</w:t>
      </w:r>
      <w:proofErr w:type="gramEnd"/>
      <w:r w:rsidR="00332343" w:rsidRPr="006D4260">
        <w:rPr>
          <w:szCs w:val="24"/>
          <w:lang w:val="en-US"/>
        </w:rPr>
        <w:t xml:space="preserve"> were developed to maintain a democratic state. </w:t>
      </w:r>
      <w:r w:rsidR="00DA1894" w:rsidRPr="006D4260">
        <w:rPr>
          <w:szCs w:val="24"/>
          <w:lang w:val="en-US"/>
        </w:rPr>
        <w:t xml:space="preserve">The turnout of the voters has consistently fallen from the year 1979 to 2014. Nevertheless, after the 2019 election, the turnout of voters has increased to a huge number. The latest reports state that in the year 2019, the number of voters has reached 50.62 % </w:t>
      </w:r>
      <w:sdt>
        <w:sdtPr>
          <w:rPr>
            <w:szCs w:val="24"/>
            <w:lang w:val="en-US"/>
          </w:rPr>
          <w:id w:val="-1923787316"/>
          <w:citation/>
        </w:sdtPr>
        <w:sdtContent>
          <w:r w:rsidR="00B70064" w:rsidRPr="006D4260">
            <w:rPr>
              <w:szCs w:val="24"/>
              <w:lang w:val="en-US"/>
            </w:rPr>
            <w:fldChar w:fldCharType="begin"/>
          </w:r>
          <w:r w:rsidR="00DA1894" w:rsidRPr="006D4260">
            <w:rPr>
              <w:szCs w:val="24"/>
              <w:lang w:val="en-US"/>
            </w:rPr>
            <w:instrText xml:space="preserve"> CITATION DCl22 \l 1033 </w:instrText>
          </w:r>
          <w:r w:rsidR="00B70064" w:rsidRPr="006D4260">
            <w:rPr>
              <w:szCs w:val="24"/>
              <w:lang w:val="en-US"/>
            </w:rPr>
            <w:fldChar w:fldCharType="separate"/>
          </w:r>
          <w:r w:rsidR="00DA1894" w:rsidRPr="006D4260">
            <w:rPr>
              <w:noProof/>
              <w:szCs w:val="24"/>
              <w:lang w:val="en-US"/>
            </w:rPr>
            <w:t>(Clark, 2022)</w:t>
          </w:r>
          <w:r w:rsidR="00B70064" w:rsidRPr="006D4260">
            <w:rPr>
              <w:szCs w:val="24"/>
              <w:lang w:val="en-US"/>
            </w:rPr>
            <w:fldChar w:fldCharType="end"/>
          </w:r>
        </w:sdtContent>
      </w:sdt>
      <w:r w:rsidR="00DA1894" w:rsidRPr="006D4260">
        <w:rPr>
          <w:szCs w:val="24"/>
          <w:lang w:val="en-US"/>
        </w:rPr>
        <w:t>.</w:t>
      </w:r>
    </w:p>
    <w:p w:rsidR="0070648D" w:rsidRPr="006D4260" w:rsidRDefault="00D97C9F" w:rsidP="00F74376">
      <w:pPr>
        <w:jc w:val="left"/>
        <w:rPr>
          <w:szCs w:val="24"/>
          <w:lang w:val="en-US"/>
        </w:rPr>
      </w:pPr>
      <w:r w:rsidRPr="006D4260">
        <w:rPr>
          <w:bCs/>
          <w:szCs w:val="24"/>
          <w:lang w:val="en-US"/>
        </w:rPr>
        <w:t>The European council</w:t>
      </w:r>
      <w:r w:rsidRPr="006D4260">
        <w:rPr>
          <w:szCs w:val="24"/>
          <w:lang w:val="en-US"/>
        </w:rPr>
        <w:t xml:space="preserve"> is defined as a collegiate body that comprises the comprehensive political directions along with the </w:t>
      </w:r>
      <w:r w:rsidR="008A32F6" w:rsidRPr="006D4260">
        <w:rPr>
          <w:szCs w:val="24"/>
          <w:lang w:val="en-US"/>
        </w:rPr>
        <w:t>significance</w:t>
      </w:r>
      <w:r w:rsidRPr="006D4260">
        <w:rPr>
          <w:szCs w:val="24"/>
          <w:lang w:val="en-US"/>
        </w:rPr>
        <w:t xml:space="preserve"> of the European Union</w:t>
      </w:r>
      <w:r w:rsidR="0012331B" w:rsidRPr="006D4260">
        <w:rPr>
          <w:szCs w:val="24"/>
          <w:lang w:val="en-US"/>
        </w:rPr>
        <w:t xml:space="preserve"> </w:t>
      </w:r>
      <w:sdt>
        <w:sdtPr>
          <w:rPr>
            <w:szCs w:val="24"/>
            <w:lang w:val="en-US"/>
          </w:rPr>
          <w:id w:val="1573618063"/>
          <w:citation/>
        </w:sdtPr>
        <w:sdtContent>
          <w:r w:rsidR="00B70064" w:rsidRPr="006D4260">
            <w:rPr>
              <w:szCs w:val="24"/>
              <w:lang w:val="en-US"/>
            </w:rPr>
            <w:fldChar w:fldCharType="begin"/>
          </w:r>
          <w:r w:rsidR="0012331B" w:rsidRPr="006D4260">
            <w:rPr>
              <w:szCs w:val="24"/>
              <w:lang w:val="en-US"/>
            </w:rPr>
            <w:instrText xml:space="preserve"> CITATION con22 \l 1033 </w:instrText>
          </w:r>
          <w:r w:rsidR="00B70064" w:rsidRPr="006D4260">
            <w:rPr>
              <w:szCs w:val="24"/>
              <w:lang w:val="en-US"/>
            </w:rPr>
            <w:fldChar w:fldCharType="separate"/>
          </w:r>
          <w:r w:rsidR="0012331B" w:rsidRPr="006D4260">
            <w:rPr>
              <w:noProof/>
              <w:szCs w:val="24"/>
              <w:lang w:val="en-US"/>
            </w:rPr>
            <w:t>(consilium, 2022)</w:t>
          </w:r>
          <w:r w:rsidR="00B70064" w:rsidRPr="006D4260">
            <w:rPr>
              <w:szCs w:val="24"/>
              <w:lang w:val="en-US"/>
            </w:rPr>
            <w:fldChar w:fldCharType="end"/>
          </w:r>
        </w:sdtContent>
      </w:sdt>
      <w:r w:rsidR="00301C37" w:rsidRPr="006D4260">
        <w:rPr>
          <w:szCs w:val="24"/>
          <w:lang w:val="en-US"/>
        </w:rPr>
        <w:t>.</w:t>
      </w:r>
      <w:r w:rsidRPr="006D4260">
        <w:rPr>
          <w:szCs w:val="24"/>
          <w:lang w:val="en-US"/>
        </w:rPr>
        <w:t xml:space="preserve"> The </w:t>
      </w:r>
      <w:r w:rsidRPr="006D4260">
        <w:rPr>
          <w:bCs/>
          <w:szCs w:val="24"/>
          <w:lang w:val="en-US"/>
        </w:rPr>
        <w:t>role of the European Council</w:t>
      </w:r>
      <w:r w:rsidRPr="006D4260">
        <w:rPr>
          <w:szCs w:val="24"/>
          <w:lang w:val="en-US"/>
        </w:rPr>
        <w:t xml:space="preserve"> is to </w:t>
      </w:r>
      <w:r w:rsidR="008A32F6" w:rsidRPr="006D4260">
        <w:rPr>
          <w:szCs w:val="24"/>
          <w:lang w:val="en-US"/>
        </w:rPr>
        <w:t>carry</w:t>
      </w:r>
      <w:r w:rsidRPr="006D4260">
        <w:rPr>
          <w:szCs w:val="24"/>
          <w:lang w:val="en-US"/>
        </w:rPr>
        <w:t xml:space="preserve"> </w:t>
      </w:r>
      <w:r w:rsidR="008A32F6" w:rsidRPr="006D4260">
        <w:rPr>
          <w:szCs w:val="24"/>
          <w:lang w:val="en-US"/>
        </w:rPr>
        <w:t>composed</w:t>
      </w:r>
      <w:r w:rsidRPr="006D4260">
        <w:rPr>
          <w:szCs w:val="24"/>
          <w:lang w:val="en-US"/>
        </w:rPr>
        <w:t xml:space="preserve"> the leaders of the EU that set the political </w:t>
      </w:r>
      <w:r w:rsidR="008A32F6" w:rsidRPr="006D4260">
        <w:rPr>
          <w:szCs w:val="24"/>
          <w:lang w:val="en-US"/>
        </w:rPr>
        <w:t>program</w:t>
      </w:r>
      <w:r w:rsidRPr="006D4260">
        <w:rPr>
          <w:szCs w:val="24"/>
          <w:lang w:val="en-US"/>
        </w:rPr>
        <w:t xml:space="preserve"> of the EU. It formulates the highest level within the political cooperation among the EU countries. The European Council </w:t>
      </w:r>
      <w:proofErr w:type="gramStart"/>
      <w:r w:rsidRPr="006D4260">
        <w:rPr>
          <w:szCs w:val="24"/>
          <w:lang w:val="en-US"/>
        </w:rPr>
        <w:t>are</w:t>
      </w:r>
      <w:proofErr w:type="gramEnd"/>
      <w:r w:rsidRPr="006D4260">
        <w:rPr>
          <w:szCs w:val="24"/>
          <w:lang w:val="en-US"/>
        </w:rPr>
        <w:t xml:space="preserve"> built on the government of all EU countries</w:t>
      </w:r>
      <w:r w:rsidR="00FB66DF" w:rsidRPr="006D4260">
        <w:rPr>
          <w:szCs w:val="24"/>
          <w:lang w:val="en-US"/>
        </w:rPr>
        <w:t xml:space="preserve"> (Morphet, 2018). </w:t>
      </w:r>
      <w:r w:rsidR="00A61F13" w:rsidRPr="006D4260">
        <w:rPr>
          <w:szCs w:val="24"/>
          <w:lang w:val="en-US"/>
        </w:rPr>
        <w:t xml:space="preserve">There are no fixed members of the EU council as it </w:t>
      </w:r>
      <w:r w:rsidR="006D3A17" w:rsidRPr="006D4260">
        <w:rPr>
          <w:szCs w:val="24"/>
          <w:lang w:val="en-US"/>
        </w:rPr>
        <w:t>meets</w:t>
      </w:r>
      <w:r w:rsidR="00A61F13" w:rsidRPr="006D4260">
        <w:rPr>
          <w:szCs w:val="24"/>
          <w:lang w:val="en-US"/>
        </w:rPr>
        <w:t xml:space="preserve"> ten various configurations with each corresponding to the required policy area that has been demonstrated. Further, based on the configuration each of the countries sends to its minister that is responsible for that particular policy area. The quality majority voting has various </w:t>
      </w:r>
      <w:r w:rsidR="00A61F13" w:rsidRPr="006D4260">
        <w:rPr>
          <w:bCs/>
          <w:szCs w:val="24"/>
          <w:lang w:val="en-US"/>
        </w:rPr>
        <w:t>advantages</w:t>
      </w:r>
      <w:r w:rsidR="00A61F13" w:rsidRPr="006D4260">
        <w:rPr>
          <w:szCs w:val="24"/>
          <w:lang w:val="en-US"/>
        </w:rPr>
        <w:t xml:space="preserve">, such as it helping in quick decision making, enabling the </w:t>
      </w:r>
      <w:r w:rsidR="0016493E" w:rsidRPr="006D4260">
        <w:rPr>
          <w:szCs w:val="24"/>
          <w:lang w:val="en-US"/>
        </w:rPr>
        <w:t>intra-European</w:t>
      </w:r>
      <w:r w:rsidR="00A61F13" w:rsidRPr="006D4260">
        <w:rPr>
          <w:szCs w:val="24"/>
          <w:lang w:val="en-US"/>
        </w:rPr>
        <w:t xml:space="preserve"> Union Coalition, preventing the foreign policy paralysis of EU and also </w:t>
      </w:r>
      <w:r w:rsidR="006D3A17" w:rsidRPr="006D4260">
        <w:rPr>
          <w:szCs w:val="24"/>
          <w:lang w:val="en-US"/>
        </w:rPr>
        <w:t>enhanc</w:t>
      </w:r>
      <w:r w:rsidR="00A61F13" w:rsidRPr="006D4260">
        <w:rPr>
          <w:szCs w:val="24"/>
          <w:lang w:val="en-US"/>
        </w:rPr>
        <w:t>ing the VP influence</w:t>
      </w:r>
      <w:r w:rsidR="00FB66DF" w:rsidRPr="006D4260">
        <w:rPr>
          <w:szCs w:val="24"/>
          <w:lang w:val="en-US"/>
        </w:rPr>
        <w:t xml:space="preserve"> (Wurzel, 2021).</w:t>
      </w:r>
      <w:r w:rsidR="00A61F13" w:rsidRPr="006D4260">
        <w:rPr>
          <w:szCs w:val="24"/>
          <w:lang w:val="en-US"/>
        </w:rPr>
        <w:t xml:space="preserve"> Along with that, the quality majority voting rights have no lowest of the common denominator. Furthermore, </w:t>
      </w:r>
      <w:r w:rsidR="00D84694" w:rsidRPr="006D4260">
        <w:rPr>
          <w:szCs w:val="24"/>
          <w:lang w:val="en-US"/>
        </w:rPr>
        <w:t xml:space="preserve">the </w:t>
      </w:r>
      <w:r w:rsidR="00D84694" w:rsidRPr="006D4260">
        <w:rPr>
          <w:bCs/>
          <w:szCs w:val="24"/>
          <w:lang w:val="en-US"/>
        </w:rPr>
        <w:t xml:space="preserve">disadvantages </w:t>
      </w:r>
      <w:r w:rsidR="00D84694" w:rsidRPr="006D4260">
        <w:rPr>
          <w:szCs w:val="24"/>
          <w:lang w:val="en-US"/>
        </w:rPr>
        <w:t xml:space="preserve">of quality majority voting are </w:t>
      </w:r>
      <w:r w:rsidR="0016493E" w:rsidRPr="006D4260">
        <w:rPr>
          <w:szCs w:val="24"/>
          <w:lang w:val="en-US"/>
        </w:rPr>
        <w:t>t</w:t>
      </w:r>
      <w:r w:rsidR="00D84694" w:rsidRPr="006D4260">
        <w:rPr>
          <w:szCs w:val="24"/>
          <w:lang w:val="en-US"/>
        </w:rPr>
        <w:t>he reduction of the po</w:t>
      </w:r>
      <w:r w:rsidR="0016493E" w:rsidRPr="006D4260">
        <w:rPr>
          <w:szCs w:val="24"/>
          <w:lang w:val="en-US"/>
        </w:rPr>
        <w:t>liti</w:t>
      </w:r>
      <w:r w:rsidR="00D84694" w:rsidRPr="006D4260">
        <w:rPr>
          <w:szCs w:val="24"/>
          <w:lang w:val="en-US"/>
        </w:rPr>
        <w:t>cal l</w:t>
      </w:r>
      <w:r w:rsidR="0016493E" w:rsidRPr="006D4260">
        <w:rPr>
          <w:szCs w:val="24"/>
          <w:lang w:val="en-US"/>
        </w:rPr>
        <w:t>e</w:t>
      </w:r>
      <w:r w:rsidR="00D84694" w:rsidRPr="006D4260">
        <w:rPr>
          <w:szCs w:val="24"/>
          <w:lang w:val="en-US"/>
        </w:rPr>
        <w:t xml:space="preserve">verage regarding the decision. In addition to that, it also weakens the </w:t>
      </w:r>
      <w:r w:rsidR="0016493E" w:rsidRPr="006D4260">
        <w:rPr>
          <w:szCs w:val="24"/>
          <w:lang w:val="en-US"/>
        </w:rPr>
        <w:t>p</w:t>
      </w:r>
      <w:r w:rsidR="00D84694" w:rsidRPr="006D4260">
        <w:rPr>
          <w:szCs w:val="24"/>
          <w:lang w:val="en-US"/>
        </w:rPr>
        <w:t xml:space="preserve">otential EU unity. </w:t>
      </w:r>
      <w:proofErr w:type="gramStart"/>
      <w:r w:rsidR="00D84694" w:rsidRPr="006D4260">
        <w:rPr>
          <w:szCs w:val="24"/>
          <w:lang w:val="en-US"/>
        </w:rPr>
        <w:t xml:space="preserve">Moreover, the risk discrimination regarding the small member states </w:t>
      </w:r>
      <w:r w:rsidR="0016493E" w:rsidRPr="006D4260">
        <w:rPr>
          <w:szCs w:val="24"/>
          <w:lang w:val="en-US"/>
        </w:rPr>
        <w:t>a</w:t>
      </w:r>
      <w:r w:rsidR="00D84694" w:rsidRPr="006D4260">
        <w:rPr>
          <w:szCs w:val="24"/>
          <w:lang w:val="en-US"/>
        </w:rPr>
        <w:t xml:space="preserve">nd </w:t>
      </w:r>
      <w:proofErr w:type="spellStart"/>
      <w:r w:rsidR="0016493E" w:rsidRPr="006D4260">
        <w:rPr>
          <w:szCs w:val="24"/>
          <w:lang w:val="en-US"/>
        </w:rPr>
        <w:t>marginalisation</w:t>
      </w:r>
      <w:proofErr w:type="spellEnd"/>
      <w:r w:rsidR="00D84694" w:rsidRPr="006D4260">
        <w:rPr>
          <w:szCs w:val="24"/>
          <w:lang w:val="en-US"/>
        </w:rPr>
        <w:t xml:space="preserve"> of Member states.</w:t>
      </w:r>
      <w:proofErr w:type="gramEnd"/>
      <w:r w:rsidR="00D84694" w:rsidRPr="006D4260">
        <w:rPr>
          <w:szCs w:val="24"/>
          <w:lang w:val="en-US"/>
        </w:rPr>
        <w:t xml:space="preserve"> Along with that, it weakens the democratic legitimacy of the decision.</w:t>
      </w:r>
    </w:p>
    <w:p w:rsidR="00550230" w:rsidRPr="006D4260" w:rsidRDefault="00D97C9F" w:rsidP="00550230">
      <w:pPr>
        <w:jc w:val="left"/>
        <w:rPr>
          <w:szCs w:val="24"/>
          <w:lang w:val="en-US"/>
        </w:rPr>
      </w:pPr>
      <w:r w:rsidRPr="006D4260">
        <w:rPr>
          <w:szCs w:val="24"/>
          <w:lang w:val="en-US"/>
        </w:rPr>
        <w:t xml:space="preserve">The role of the </w:t>
      </w:r>
      <w:r w:rsidRPr="006D4260">
        <w:rPr>
          <w:bCs/>
          <w:szCs w:val="24"/>
          <w:lang w:val="en-US"/>
        </w:rPr>
        <w:t>Court of Justice of EU (CJEU)</w:t>
      </w:r>
      <w:r w:rsidRPr="006D4260">
        <w:rPr>
          <w:szCs w:val="24"/>
          <w:lang w:val="en-US"/>
        </w:rPr>
        <w:t xml:space="preserve"> is applied and interpreted as the same in every country of EU that ensures the countries and institutions of EU that are abided by the law</w:t>
      </w:r>
      <w:r w:rsidR="00FB66DF" w:rsidRPr="006D4260">
        <w:rPr>
          <w:szCs w:val="24"/>
          <w:lang w:val="en-US"/>
        </w:rPr>
        <w:t xml:space="preserve"> </w:t>
      </w:r>
      <w:r w:rsidR="00FB66DF" w:rsidRPr="006D4260">
        <w:rPr>
          <w:szCs w:val="24"/>
          <w:lang w:val="en-US"/>
        </w:rPr>
        <w:lastRenderedPageBreak/>
        <w:t>(Rosati, 2019).</w:t>
      </w:r>
      <w:r w:rsidRPr="006D4260">
        <w:rPr>
          <w:szCs w:val="24"/>
          <w:lang w:val="en-US"/>
        </w:rPr>
        <w:t xml:space="preserve"> It was established in the year 1952, and the members involved a court of justice that is one judge from each country along with 11 general advocates. Furthermore, it involves two judges from each of the countries in the EU as the general court. The CJEU illustrates the EU law and also applies in a similar manner within all EU countries</w:t>
      </w:r>
      <w:r w:rsidR="00FB66DF" w:rsidRPr="006D4260">
        <w:rPr>
          <w:szCs w:val="24"/>
          <w:lang w:val="en-US"/>
        </w:rPr>
        <w:t xml:space="preserve"> (</w:t>
      </w:r>
      <w:proofErr w:type="spellStart"/>
      <w:r w:rsidR="00FB66DF" w:rsidRPr="006D4260">
        <w:rPr>
          <w:szCs w:val="24"/>
          <w:lang w:val="en-US"/>
        </w:rPr>
        <w:t>Derlén</w:t>
      </w:r>
      <w:proofErr w:type="spellEnd"/>
      <w:r w:rsidR="00FB66DF" w:rsidRPr="006D4260">
        <w:rPr>
          <w:szCs w:val="24"/>
          <w:lang w:val="en-US"/>
        </w:rPr>
        <w:t xml:space="preserve"> and </w:t>
      </w:r>
      <w:proofErr w:type="spellStart"/>
      <w:r w:rsidR="00FB66DF" w:rsidRPr="006D4260">
        <w:rPr>
          <w:szCs w:val="24"/>
          <w:lang w:val="en-US"/>
        </w:rPr>
        <w:t>Lindholm</w:t>
      </w:r>
      <w:proofErr w:type="spellEnd"/>
      <w:r w:rsidR="00FB66DF" w:rsidRPr="006D4260">
        <w:rPr>
          <w:szCs w:val="24"/>
          <w:lang w:val="en-US"/>
        </w:rPr>
        <w:t>, 2018).</w:t>
      </w:r>
      <w:r w:rsidRPr="006D4260">
        <w:rPr>
          <w:szCs w:val="24"/>
          <w:lang w:val="en-US"/>
        </w:rPr>
        <w:t xml:space="preserve"> Furthermore, it settles the legal disputes that occur between the EU institutions and national governments. Moreover, in some circumstances that are </w:t>
      </w:r>
      <w:proofErr w:type="spellStart"/>
      <w:r w:rsidRPr="006D4260">
        <w:rPr>
          <w:szCs w:val="24"/>
          <w:lang w:val="en-US"/>
        </w:rPr>
        <w:t>utilised</w:t>
      </w:r>
      <w:proofErr w:type="spellEnd"/>
      <w:r w:rsidRPr="006D4260">
        <w:rPr>
          <w:szCs w:val="24"/>
          <w:lang w:val="en-US"/>
        </w:rPr>
        <w:t xml:space="preserve"> by companies, individuals that implement actions against the EU institution.</w:t>
      </w:r>
      <w:r w:rsidR="001C30CC" w:rsidRPr="006D4260">
        <w:rPr>
          <w:szCs w:val="24"/>
          <w:lang w:val="en-US"/>
        </w:rPr>
        <w:t xml:space="preserve"> The </w:t>
      </w:r>
      <w:r w:rsidR="001C30CC" w:rsidRPr="006D4260">
        <w:rPr>
          <w:bCs/>
          <w:szCs w:val="24"/>
          <w:lang w:val="en-US"/>
        </w:rPr>
        <w:t>court of justice</w:t>
      </w:r>
      <w:r w:rsidR="001C30CC" w:rsidRPr="006D4260">
        <w:rPr>
          <w:szCs w:val="24"/>
          <w:lang w:val="en-US"/>
        </w:rPr>
        <w:t xml:space="preserve"> is built up with 27 judges that comprise one from each of the member states along with eleven general advocates</w:t>
      </w:r>
      <w:r w:rsidR="00050A2E" w:rsidRPr="006D4260">
        <w:rPr>
          <w:szCs w:val="24"/>
          <w:lang w:val="en-US"/>
        </w:rPr>
        <w:t xml:space="preserve"> </w:t>
      </w:r>
      <w:sdt>
        <w:sdtPr>
          <w:rPr>
            <w:szCs w:val="24"/>
            <w:lang w:val="en-US"/>
          </w:rPr>
          <w:id w:val="-1162771688"/>
          <w:citation/>
        </w:sdtPr>
        <w:sdtContent>
          <w:r w:rsidR="00B70064" w:rsidRPr="006D4260">
            <w:rPr>
              <w:szCs w:val="24"/>
              <w:lang w:val="en-US"/>
            </w:rPr>
            <w:fldChar w:fldCharType="begin"/>
          </w:r>
          <w:r w:rsidR="00050A2E" w:rsidRPr="006D4260">
            <w:rPr>
              <w:szCs w:val="24"/>
              <w:lang w:val="en-US"/>
            </w:rPr>
            <w:instrText xml:space="preserve"> CITATION eur22 \l 1033 </w:instrText>
          </w:r>
          <w:r w:rsidR="00B70064" w:rsidRPr="006D4260">
            <w:rPr>
              <w:szCs w:val="24"/>
              <w:lang w:val="en-US"/>
            </w:rPr>
            <w:fldChar w:fldCharType="separate"/>
          </w:r>
          <w:r w:rsidR="00050A2E" w:rsidRPr="006D4260">
            <w:rPr>
              <w:noProof/>
              <w:szCs w:val="24"/>
              <w:lang w:val="en-US"/>
            </w:rPr>
            <w:t>(European-union, 2022)</w:t>
          </w:r>
          <w:r w:rsidR="00B70064" w:rsidRPr="006D4260">
            <w:rPr>
              <w:szCs w:val="24"/>
              <w:lang w:val="en-US"/>
            </w:rPr>
            <w:fldChar w:fldCharType="end"/>
          </w:r>
        </w:sdtContent>
      </w:sdt>
      <w:r w:rsidR="00050A2E" w:rsidRPr="006D4260">
        <w:rPr>
          <w:szCs w:val="24"/>
          <w:lang w:val="en-US"/>
        </w:rPr>
        <w:t>.</w:t>
      </w:r>
      <w:r w:rsidR="001C30CC" w:rsidRPr="006D4260">
        <w:rPr>
          <w:szCs w:val="24"/>
          <w:lang w:val="en-US"/>
        </w:rPr>
        <w:t xml:space="preserve"> All of the above has to be appointed by the renewable six years terms from the consensus of the states. The European is governed from the principles of the democracy representatives with the citizens that are directed at the EU level represented in the parliament of Europe. Along with that, the member states further represents the council of the EU and the EC.</w:t>
      </w:r>
      <w:r w:rsidR="00A52ED0" w:rsidRPr="006D4260">
        <w:rPr>
          <w:szCs w:val="24"/>
          <w:lang w:val="en-US"/>
        </w:rPr>
        <w:t xml:space="preserve"> It is a judicial organ that is entrusted with the activity of upholding the rule of law. Furthermore, it reviews the acts under the legal environment and obligation of the member states. The </w:t>
      </w:r>
      <w:r w:rsidR="00A52ED0" w:rsidRPr="006D4260">
        <w:rPr>
          <w:bCs/>
          <w:szCs w:val="24"/>
          <w:lang w:val="en-US"/>
        </w:rPr>
        <w:t>role of the judge</w:t>
      </w:r>
      <w:r w:rsidR="00A52ED0" w:rsidRPr="006D4260">
        <w:rPr>
          <w:szCs w:val="24"/>
          <w:lang w:val="en-US"/>
        </w:rPr>
        <w:t xml:space="preserve"> is to interpret, decide and adjudicate disputes in coordination with law. Further, the constitutional prerogative from the high or superior courts takes decisions on whether the law is conducted based on justice or not.</w:t>
      </w:r>
      <w:r w:rsidR="00BE3A82" w:rsidRPr="006D4260">
        <w:rPr>
          <w:szCs w:val="24"/>
          <w:lang w:val="en-US"/>
        </w:rPr>
        <w:t xml:space="preserve"> However, based on human rights and mass appeal, judges can make and change the decisions </w:t>
      </w:r>
      <w:r w:rsidR="00D74BD5" w:rsidRPr="006D4260">
        <w:rPr>
          <w:szCs w:val="24"/>
          <w:lang w:val="en-US"/>
        </w:rPr>
        <w:t>regarding the</w:t>
      </w:r>
      <w:r w:rsidR="00B33A8B" w:rsidRPr="006D4260">
        <w:rPr>
          <w:szCs w:val="24"/>
          <w:lang w:val="en-US"/>
        </w:rPr>
        <w:t xml:space="preserve"> Court of justice in the European Union. </w:t>
      </w:r>
    </w:p>
    <w:p w:rsidR="00893903" w:rsidRPr="006D4260" w:rsidRDefault="00550230" w:rsidP="00550230">
      <w:pPr>
        <w:jc w:val="left"/>
        <w:rPr>
          <w:szCs w:val="24"/>
          <w:lang w:val="en-US"/>
        </w:rPr>
      </w:pPr>
      <w:r w:rsidRPr="006D4260">
        <w:rPr>
          <w:szCs w:val="24"/>
          <w:lang w:val="en-US"/>
        </w:rPr>
        <w:t xml:space="preserve"> </w:t>
      </w:r>
      <w:r w:rsidR="00D97C9F" w:rsidRPr="006D4260">
        <w:rPr>
          <w:szCs w:val="24"/>
          <w:lang w:val="en-US"/>
        </w:rPr>
        <w:t xml:space="preserve">It can be concluded that the issues in regards to the democratic deficit within the EU. The report has discussed the historical development of the EU and the commission. Furthermore, the </w:t>
      </w:r>
      <w:r w:rsidR="00BA7D91" w:rsidRPr="006D4260">
        <w:rPr>
          <w:szCs w:val="24"/>
          <w:lang w:val="en-US"/>
        </w:rPr>
        <w:t xml:space="preserve">study has illustrated the role of the European Commission, European Parliament, European Council and CJEU. The study justifies the critical analysis of the exits of democratic deficit among the institution of the European Union. </w:t>
      </w:r>
    </w:p>
    <w:p w:rsidR="00F81ED7" w:rsidRPr="006D4260" w:rsidRDefault="00D97C9F" w:rsidP="00F74376">
      <w:pPr>
        <w:spacing w:after="160" w:line="259" w:lineRule="auto"/>
        <w:jc w:val="left"/>
        <w:rPr>
          <w:rFonts w:eastAsiaTheme="majorEastAsia" w:cstheme="majorBidi"/>
          <w:bCs/>
          <w:szCs w:val="24"/>
          <w:lang w:val="en-US"/>
        </w:rPr>
      </w:pPr>
      <w:r w:rsidRPr="006D4260">
        <w:rPr>
          <w:szCs w:val="24"/>
          <w:lang w:val="en-US"/>
        </w:rPr>
        <w:br w:type="page"/>
      </w:r>
    </w:p>
    <w:p w:rsidR="00893903" w:rsidRPr="006D4260" w:rsidRDefault="00D97C9F" w:rsidP="00F74376">
      <w:pPr>
        <w:pStyle w:val="Heading1"/>
        <w:jc w:val="left"/>
        <w:rPr>
          <w:b w:val="0"/>
          <w:sz w:val="24"/>
          <w:szCs w:val="24"/>
          <w:lang w:val="en-US"/>
        </w:rPr>
      </w:pPr>
      <w:r w:rsidRPr="006D4260">
        <w:rPr>
          <w:b w:val="0"/>
          <w:sz w:val="24"/>
          <w:szCs w:val="24"/>
          <w:lang w:val="en-US"/>
        </w:rPr>
        <w:lastRenderedPageBreak/>
        <w:t>References</w:t>
      </w:r>
    </w:p>
    <w:p w:rsidR="00DF16CE" w:rsidRPr="006D4260" w:rsidRDefault="00DF16CE" w:rsidP="00F74376">
      <w:pPr>
        <w:jc w:val="left"/>
        <w:rPr>
          <w:szCs w:val="24"/>
          <w:shd w:val="clear" w:color="auto" w:fill="FFFFFF"/>
        </w:rPr>
      </w:pPr>
      <w:proofErr w:type="spellStart"/>
      <w:r w:rsidRPr="006D4260">
        <w:rPr>
          <w:szCs w:val="24"/>
          <w:shd w:val="clear" w:color="auto" w:fill="FFFFFF"/>
        </w:rPr>
        <w:t>Blanke</w:t>
      </w:r>
      <w:proofErr w:type="spellEnd"/>
      <w:r w:rsidRPr="006D4260">
        <w:rPr>
          <w:szCs w:val="24"/>
          <w:shd w:val="clear" w:color="auto" w:fill="FFFFFF"/>
        </w:rPr>
        <w:t xml:space="preserve">, H.J. and </w:t>
      </w:r>
      <w:proofErr w:type="spellStart"/>
      <w:r w:rsidRPr="006D4260">
        <w:rPr>
          <w:szCs w:val="24"/>
          <w:shd w:val="clear" w:color="auto" w:fill="FFFFFF"/>
        </w:rPr>
        <w:t>Mangiameli</w:t>
      </w:r>
      <w:proofErr w:type="spellEnd"/>
      <w:r w:rsidRPr="006D4260">
        <w:rPr>
          <w:szCs w:val="24"/>
          <w:shd w:val="clear" w:color="auto" w:fill="FFFFFF"/>
        </w:rPr>
        <w:t xml:space="preserve">, S., (2013). </w:t>
      </w:r>
      <w:proofErr w:type="gramStart"/>
      <w:r w:rsidRPr="006D4260">
        <w:rPr>
          <w:szCs w:val="24"/>
          <w:shd w:val="clear" w:color="auto" w:fill="FFFFFF"/>
        </w:rPr>
        <w:t>Article 10 [Representative Democracy].</w:t>
      </w:r>
      <w:proofErr w:type="gramEnd"/>
      <w:r w:rsidRPr="006D4260">
        <w:rPr>
          <w:szCs w:val="24"/>
          <w:shd w:val="clear" w:color="auto" w:fill="FFFFFF"/>
        </w:rPr>
        <w:t xml:space="preserve"> </w:t>
      </w:r>
      <w:proofErr w:type="gramStart"/>
      <w:r w:rsidRPr="006D4260">
        <w:rPr>
          <w:szCs w:val="24"/>
          <w:shd w:val="clear" w:color="auto" w:fill="FFFFFF"/>
        </w:rPr>
        <w:t>In </w:t>
      </w:r>
      <w:r w:rsidRPr="006D4260">
        <w:rPr>
          <w:i/>
          <w:iCs/>
          <w:szCs w:val="24"/>
          <w:shd w:val="clear" w:color="auto" w:fill="FFFFFF"/>
        </w:rPr>
        <w:t>The Treaty on European Union (TEU)</w:t>
      </w:r>
      <w:r w:rsidRPr="006D4260">
        <w:rPr>
          <w:szCs w:val="24"/>
          <w:shd w:val="clear" w:color="auto" w:fill="FFFFFF"/>
        </w:rPr>
        <w:t> (pp. 417-447).</w:t>
      </w:r>
      <w:proofErr w:type="gramEnd"/>
      <w:r w:rsidRPr="006D4260">
        <w:rPr>
          <w:szCs w:val="24"/>
          <w:shd w:val="clear" w:color="auto" w:fill="FFFFFF"/>
        </w:rPr>
        <w:t xml:space="preserve"> </w:t>
      </w:r>
      <w:proofErr w:type="gramStart"/>
      <w:r w:rsidRPr="006D4260">
        <w:rPr>
          <w:szCs w:val="24"/>
          <w:shd w:val="clear" w:color="auto" w:fill="FFFFFF"/>
        </w:rPr>
        <w:t>Springer, Berlin, Heidelberg.</w:t>
      </w:r>
      <w:proofErr w:type="gramEnd"/>
    </w:p>
    <w:p w:rsidR="00DF16CE" w:rsidRPr="006D4260" w:rsidRDefault="00DF16CE" w:rsidP="00F74376">
      <w:pPr>
        <w:jc w:val="left"/>
        <w:rPr>
          <w:szCs w:val="24"/>
          <w:shd w:val="clear" w:color="auto" w:fill="FFFFFF"/>
        </w:rPr>
      </w:pPr>
      <w:proofErr w:type="spellStart"/>
      <w:r w:rsidRPr="006D4260">
        <w:rPr>
          <w:szCs w:val="24"/>
          <w:shd w:val="clear" w:color="auto" w:fill="FFFFFF"/>
        </w:rPr>
        <w:t>Blanke</w:t>
      </w:r>
      <w:proofErr w:type="spellEnd"/>
      <w:r w:rsidRPr="006D4260">
        <w:rPr>
          <w:szCs w:val="24"/>
          <w:shd w:val="clear" w:color="auto" w:fill="FFFFFF"/>
        </w:rPr>
        <w:t xml:space="preserve">, H.J. and </w:t>
      </w:r>
      <w:proofErr w:type="spellStart"/>
      <w:r w:rsidRPr="006D4260">
        <w:rPr>
          <w:szCs w:val="24"/>
          <w:shd w:val="clear" w:color="auto" w:fill="FFFFFF"/>
        </w:rPr>
        <w:t>Mangiameli</w:t>
      </w:r>
      <w:proofErr w:type="spellEnd"/>
      <w:r w:rsidRPr="006D4260">
        <w:rPr>
          <w:szCs w:val="24"/>
          <w:shd w:val="clear" w:color="auto" w:fill="FFFFFF"/>
        </w:rPr>
        <w:t xml:space="preserve">, S., (2013). </w:t>
      </w:r>
      <w:proofErr w:type="gramStart"/>
      <w:r w:rsidRPr="006D4260">
        <w:rPr>
          <w:szCs w:val="24"/>
          <w:shd w:val="clear" w:color="auto" w:fill="FFFFFF"/>
        </w:rPr>
        <w:t>Article 12 [The role of national parliaments].</w:t>
      </w:r>
      <w:proofErr w:type="gramEnd"/>
      <w:r w:rsidRPr="006D4260">
        <w:rPr>
          <w:szCs w:val="24"/>
          <w:shd w:val="clear" w:color="auto" w:fill="FFFFFF"/>
        </w:rPr>
        <w:t xml:space="preserve"> </w:t>
      </w:r>
      <w:proofErr w:type="gramStart"/>
      <w:r w:rsidRPr="006D4260">
        <w:rPr>
          <w:szCs w:val="24"/>
          <w:shd w:val="clear" w:color="auto" w:fill="FFFFFF"/>
        </w:rPr>
        <w:t>In </w:t>
      </w:r>
      <w:r w:rsidRPr="006D4260">
        <w:rPr>
          <w:i/>
          <w:iCs/>
          <w:szCs w:val="24"/>
          <w:shd w:val="clear" w:color="auto" w:fill="FFFFFF"/>
        </w:rPr>
        <w:t>The Treaty on European Union (TEU)</w:t>
      </w:r>
      <w:r w:rsidRPr="006D4260">
        <w:rPr>
          <w:szCs w:val="24"/>
          <w:shd w:val="clear" w:color="auto" w:fill="FFFFFF"/>
        </w:rPr>
        <w:t> (pp. 467-526).</w:t>
      </w:r>
      <w:proofErr w:type="gramEnd"/>
      <w:r w:rsidRPr="006D4260">
        <w:rPr>
          <w:szCs w:val="24"/>
          <w:shd w:val="clear" w:color="auto" w:fill="FFFFFF"/>
        </w:rPr>
        <w:t xml:space="preserve"> </w:t>
      </w:r>
      <w:proofErr w:type="gramStart"/>
      <w:r w:rsidRPr="006D4260">
        <w:rPr>
          <w:szCs w:val="24"/>
          <w:shd w:val="clear" w:color="auto" w:fill="FFFFFF"/>
        </w:rPr>
        <w:t>Springer, Berlin, Heidelberg.</w:t>
      </w:r>
      <w:proofErr w:type="gramEnd"/>
    </w:p>
    <w:p w:rsidR="00DF16CE" w:rsidRPr="006D4260" w:rsidRDefault="00DF16CE" w:rsidP="00F74376">
      <w:pPr>
        <w:jc w:val="left"/>
        <w:rPr>
          <w:szCs w:val="24"/>
          <w:shd w:val="clear" w:color="auto" w:fill="FFFFFF"/>
        </w:rPr>
      </w:pPr>
      <w:proofErr w:type="spellStart"/>
      <w:r w:rsidRPr="006D4260">
        <w:rPr>
          <w:szCs w:val="24"/>
          <w:shd w:val="clear" w:color="auto" w:fill="FFFFFF"/>
        </w:rPr>
        <w:t>Crombez</w:t>
      </w:r>
      <w:proofErr w:type="spellEnd"/>
      <w:r w:rsidRPr="006D4260">
        <w:rPr>
          <w:szCs w:val="24"/>
          <w:shd w:val="clear" w:color="auto" w:fill="FFFFFF"/>
        </w:rPr>
        <w:t xml:space="preserve">, C., (2003). </w:t>
      </w:r>
      <w:proofErr w:type="gramStart"/>
      <w:r w:rsidRPr="006D4260">
        <w:rPr>
          <w:szCs w:val="24"/>
          <w:shd w:val="clear" w:color="auto" w:fill="FFFFFF"/>
        </w:rPr>
        <w:t>The Democratic Deficit in the European Union.</w:t>
      </w:r>
      <w:proofErr w:type="gramEnd"/>
      <w:r w:rsidRPr="006D4260">
        <w:rPr>
          <w:szCs w:val="24"/>
          <w:shd w:val="clear" w:color="auto" w:fill="FFFFFF"/>
        </w:rPr>
        <w:t> </w:t>
      </w:r>
      <w:proofErr w:type="gramStart"/>
      <w:r w:rsidRPr="006D4260">
        <w:rPr>
          <w:i/>
          <w:iCs/>
          <w:szCs w:val="24"/>
          <w:shd w:val="clear" w:color="auto" w:fill="FFFFFF"/>
        </w:rPr>
        <w:t>European Union Politics</w:t>
      </w:r>
      <w:r w:rsidRPr="006D4260">
        <w:rPr>
          <w:szCs w:val="24"/>
          <w:shd w:val="clear" w:color="auto" w:fill="FFFFFF"/>
        </w:rPr>
        <w:t>, 4(1).</w:t>
      </w:r>
      <w:proofErr w:type="gramEnd"/>
    </w:p>
    <w:p w:rsidR="00DF16CE" w:rsidRPr="006D4260" w:rsidRDefault="00DF16CE" w:rsidP="00F74376">
      <w:pPr>
        <w:jc w:val="left"/>
        <w:rPr>
          <w:szCs w:val="24"/>
          <w:lang w:val="en-US"/>
        </w:rPr>
      </w:pPr>
      <w:proofErr w:type="spellStart"/>
      <w:proofErr w:type="gramStart"/>
      <w:r w:rsidRPr="006D4260">
        <w:rPr>
          <w:szCs w:val="24"/>
          <w:lang w:val="en-US"/>
        </w:rPr>
        <w:t>Derlén</w:t>
      </w:r>
      <w:proofErr w:type="spellEnd"/>
      <w:r w:rsidRPr="006D4260">
        <w:rPr>
          <w:szCs w:val="24"/>
          <w:lang w:val="en-US"/>
        </w:rPr>
        <w:t>, M. and Lindholm, J. eds., (2018).</w:t>
      </w:r>
      <w:proofErr w:type="gramEnd"/>
      <w:r w:rsidRPr="006D4260">
        <w:rPr>
          <w:szCs w:val="24"/>
          <w:lang w:val="en-US"/>
        </w:rPr>
        <w:t xml:space="preserve"> The Court of Justice of the European Union: multidisciplinary perspectives. </w:t>
      </w:r>
      <w:proofErr w:type="gramStart"/>
      <w:r w:rsidRPr="006D4260">
        <w:rPr>
          <w:szCs w:val="24"/>
          <w:lang w:val="en-US"/>
        </w:rPr>
        <w:t>Bloomsbury Publishing.</w:t>
      </w:r>
      <w:proofErr w:type="gramEnd"/>
    </w:p>
    <w:p w:rsidR="00DF16CE" w:rsidRPr="006D4260" w:rsidRDefault="00DF16CE" w:rsidP="00F74376">
      <w:pPr>
        <w:jc w:val="left"/>
        <w:rPr>
          <w:szCs w:val="24"/>
          <w:shd w:val="clear" w:color="auto" w:fill="FFFFFF"/>
        </w:rPr>
      </w:pPr>
      <w:proofErr w:type="spellStart"/>
      <w:r w:rsidRPr="006D4260">
        <w:rPr>
          <w:szCs w:val="24"/>
          <w:shd w:val="clear" w:color="auto" w:fill="FFFFFF"/>
        </w:rPr>
        <w:t>Kassim</w:t>
      </w:r>
      <w:proofErr w:type="spellEnd"/>
      <w:r w:rsidRPr="006D4260">
        <w:rPr>
          <w:szCs w:val="24"/>
          <w:shd w:val="clear" w:color="auto" w:fill="FFFFFF"/>
        </w:rPr>
        <w:t xml:space="preserve">, H., Peterson, J., Bauer, M.W., Connolly, S., </w:t>
      </w:r>
      <w:proofErr w:type="spellStart"/>
      <w:r w:rsidRPr="006D4260">
        <w:rPr>
          <w:szCs w:val="24"/>
          <w:shd w:val="clear" w:color="auto" w:fill="FFFFFF"/>
        </w:rPr>
        <w:t>Dehousse</w:t>
      </w:r>
      <w:proofErr w:type="spellEnd"/>
      <w:r w:rsidRPr="006D4260">
        <w:rPr>
          <w:szCs w:val="24"/>
          <w:shd w:val="clear" w:color="auto" w:fill="FFFFFF"/>
        </w:rPr>
        <w:t xml:space="preserve">, R., </w:t>
      </w:r>
      <w:proofErr w:type="spellStart"/>
      <w:r w:rsidRPr="006D4260">
        <w:rPr>
          <w:szCs w:val="24"/>
          <w:shd w:val="clear" w:color="auto" w:fill="FFFFFF"/>
        </w:rPr>
        <w:t>Hooghe</w:t>
      </w:r>
      <w:proofErr w:type="spellEnd"/>
      <w:r w:rsidRPr="006D4260">
        <w:rPr>
          <w:szCs w:val="24"/>
          <w:shd w:val="clear" w:color="auto" w:fill="FFFFFF"/>
        </w:rPr>
        <w:t>, L. and Thompson, A., (2013). </w:t>
      </w:r>
      <w:proofErr w:type="gramStart"/>
      <w:r w:rsidRPr="006D4260">
        <w:rPr>
          <w:i/>
          <w:iCs/>
          <w:szCs w:val="24"/>
          <w:shd w:val="clear" w:color="auto" w:fill="FFFFFF"/>
        </w:rPr>
        <w:t>The European Commission of the twenty-first century</w:t>
      </w:r>
      <w:r w:rsidRPr="006D4260">
        <w:rPr>
          <w:szCs w:val="24"/>
          <w:shd w:val="clear" w:color="auto" w:fill="FFFFFF"/>
        </w:rPr>
        <w:t>.</w:t>
      </w:r>
      <w:proofErr w:type="gramEnd"/>
      <w:r w:rsidRPr="006D4260">
        <w:rPr>
          <w:szCs w:val="24"/>
          <w:shd w:val="clear" w:color="auto" w:fill="FFFFFF"/>
        </w:rPr>
        <w:t xml:space="preserve"> </w:t>
      </w:r>
      <w:proofErr w:type="gramStart"/>
      <w:r w:rsidRPr="006D4260">
        <w:rPr>
          <w:szCs w:val="24"/>
          <w:shd w:val="clear" w:color="auto" w:fill="FFFFFF"/>
        </w:rPr>
        <w:t>OUP Oxford.</w:t>
      </w:r>
      <w:proofErr w:type="gramEnd"/>
    </w:p>
    <w:p w:rsidR="00DF16CE" w:rsidRPr="006D4260" w:rsidRDefault="00DF16CE" w:rsidP="00F74376">
      <w:pPr>
        <w:jc w:val="left"/>
        <w:rPr>
          <w:szCs w:val="24"/>
          <w:lang w:val="en-US"/>
        </w:rPr>
      </w:pPr>
      <w:proofErr w:type="spellStart"/>
      <w:r w:rsidRPr="006D4260">
        <w:rPr>
          <w:szCs w:val="24"/>
          <w:shd w:val="clear" w:color="auto" w:fill="FFFFFF"/>
        </w:rPr>
        <w:t>Krotký</w:t>
      </w:r>
      <w:proofErr w:type="spellEnd"/>
      <w:r w:rsidRPr="006D4260">
        <w:rPr>
          <w:szCs w:val="24"/>
          <w:shd w:val="clear" w:color="auto" w:fill="FFFFFF"/>
        </w:rPr>
        <w:t xml:space="preserve">, J. and </w:t>
      </w:r>
      <w:proofErr w:type="spellStart"/>
      <w:r w:rsidRPr="006D4260">
        <w:rPr>
          <w:szCs w:val="24"/>
          <w:shd w:val="clear" w:color="auto" w:fill="FFFFFF"/>
        </w:rPr>
        <w:t>Kaniok</w:t>
      </w:r>
      <w:proofErr w:type="spellEnd"/>
      <w:r w:rsidRPr="006D4260">
        <w:rPr>
          <w:szCs w:val="24"/>
          <w:shd w:val="clear" w:color="auto" w:fill="FFFFFF"/>
        </w:rPr>
        <w:t xml:space="preserve">, P., (2021). Who says what: members of the European Parliament and irregular migration in the parliamentary </w:t>
      </w:r>
      <w:proofErr w:type="gramStart"/>
      <w:r w:rsidRPr="006D4260">
        <w:rPr>
          <w:szCs w:val="24"/>
          <w:shd w:val="clear" w:color="auto" w:fill="FFFFFF"/>
        </w:rPr>
        <w:t>debates.</w:t>
      </w:r>
      <w:proofErr w:type="gramEnd"/>
      <w:r w:rsidRPr="006D4260">
        <w:rPr>
          <w:szCs w:val="24"/>
          <w:shd w:val="clear" w:color="auto" w:fill="FFFFFF"/>
        </w:rPr>
        <w:t> </w:t>
      </w:r>
      <w:proofErr w:type="gramStart"/>
      <w:r w:rsidRPr="006D4260">
        <w:rPr>
          <w:i/>
          <w:iCs/>
          <w:szCs w:val="24"/>
          <w:shd w:val="clear" w:color="auto" w:fill="FFFFFF"/>
        </w:rPr>
        <w:t>European security</w:t>
      </w:r>
      <w:r w:rsidRPr="006D4260">
        <w:rPr>
          <w:szCs w:val="24"/>
          <w:shd w:val="clear" w:color="auto" w:fill="FFFFFF"/>
        </w:rPr>
        <w:t>, </w:t>
      </w:r>
      <w:r w:rsidRPr="006D4260">
        <w:rPr>
          <w:i/>
          <w:iCs/>
          <w:szCs w:val="24"/>
          <w:shd w:val="clear" w:color="auto" w:fill="FFFFFF"/>
        </w:rPr>
        <w:t>30</w:t>
      </w:r>
      <w:r w:rsidRPr="006D4260">
        <w:rPr>
          <w:szCs w:val="24"/>
          <w:shd w:val="clear" w:color="auto" w:fill="FFFFFF"/>
        </w:rPr>
        <w:t>(2), pp.178-196.</w:t>
      </w:r>
      <w:proofErr w:type="gramEnd"/>
    </w:p>
    <w:p w:rsidR="00DF16CE" w:rsidRPr="006D4260" w:rsidRDefault="00DF16CE" w:rsidP="00F74376">
      <w:pPr>
        <w:jc w:val="left"/>
        <w:rPr>
          <w:szCs w:val="24"/>
          <w:shd w:val="clear" w:color="auto" w:fill="FFFFFF"/>
        </w:rPr>
      </w:pPr>
      <w:r w:rsidRPr="006D4260">
        <w:rPr>
          <w:szCs w:val="24"/>
          <w:shd w:val="clear" w:color="auto" w:fill="FFFFFF"/>
        </w:rPr>
        <w:t xml:space="preserve">Lock, T., (2019). Article 10 TEU. </w:t>
      </w:r>
      <w:proofErr w:type="gramStart"/>
      <w:r w:rsidRPr="006D4260">
        <w:rPr>
          <w:szCs w:val="24"/>
          <w:shd w:val="clear" w:color="auto" w:fill="FFFFFF"/>
        </w:rPr>
        <w:t>In </w:t>
      </w:r>
      <w:r w:rsidRPr="006D4260">
        <w:rPr>
          <w:i/>
          <w:iCs/>
          <w:szCs w:val="24"/>
          <w:shd w:val="clear" w:color="auto" w:fill="FFFFFF"/>
        </w:rPr>
        <w:t>The EU Treaties and the Charter of Fundamental Rights</w:t>
      </w:r>
      <w:r w:rsidRPr="006D4260">
        <w:rPr>
          <w:szCs w:val="24"/>
          <w:shd w:val="clear" w:color="auto" w:fill="FFFFFF"/>
        </w:rPr>
        <w:t>.</w:t>
      </w:r>
      <w:proofErr w:type="gramEnd"/>
      <w:r w:rsidRPr="006D4260">
        <w:rPr>
          <w:szCs w:val="24"/>
          <w:shd w:val="clear" w:color="auto" w:fill="FFFFFF"/>
        </w:rPr>
        <w:t xml:space="preserve"> </w:t>
      </w:r>
      <w:proofErr w:type="gramStart"/>
      <w:r w:rsidRPr="006D4260">
        <w:rPr>
          <w:szCs w:val="24"/>
          <w:shd w:val="clear" w:color="auto" w:fill="FFFFFF"/>
        </w:rPr>
        <w:t>Oxford University Press.</w:t>
      </w:r>
      <w:proofErr w:type="gramEnd"/>
    </w:p>
    <w:p w:rsidR="00DF16CE" w:rsidRPr="006D4260" w:rsidRDefault="00DF16CE" w:rsidP="00F74376">
      <w:pPr>
        <w:jc w:val="left"/>
        <w:rPr>
          <w:szCs w:val="24"/>
          <w:shd w:val="clear" w:color="auto" w:fill="FFFFFF"/>
        </w:rPr>
      </w:pPr>
      <w:proofErr w:type="spellStart"/>
      <w:proofErr w:type="gramStart"/>
      <w:r w:rsidRPr="006D4260">
        <w:rPr>
          <w:szCs w:val="24"/>
          <w:shd w:val="clear" w:color="auto" w:fill="FFFFFF"/>
        </w:rPr>
        <w:t>Malinov</w:t>
      </w:r>
      <w:proofErr w:type="spellEnd"/>
      <w:r w:rsidRPr="006D4260">
        <w:rPr>
          <w:szCs w:val="24"/>
          <w:shd w:val="clear" w:color="auto" w:fill="FFFFFF"/>
        </w:rPr>
        <w:t>, S., (2021).</w:t>
      </w:r>
      <w:proofErr w:type="gramEnd"/>
      <w:r w:rsidRPr="006D4260">
        <w:rPr>
          <w:szCs w:val="24"/>
          <w:shd w:val="clear" w:color="auto" w:fill="FFFFFF"/>
        </w:rPr>
        <w:t xml:space="preserve"> The democratic deficit of the EU: Breaking the spell of a false analogy. </w:t>
      </w:r>
      <w:proofErr w:type="gramStart"/>
      <w:r w:rsidRPr="006D4260">
        <w:rPr>
          <w:i/>
          <w:iCs/>
          <w:szCs w:val="24"/>
          <w:shd w:val="clear" w:color="auto" w:fill="FFFFFF"/>
        </w:rPr>
        <w:t>European View</w:t>
      </w:r>
      <w:r w:rsidRPr="006D4260">
        <w:rPr>
          <w:szCs w:val="24"/>
          <w:shd w:val="clear" w:color="auto" w:fill="FFFFFF"/>
        </w:rPr>
        <w:t>, </w:t>
      </w:r>
      <w:r w:rsidRPr="006D4260">
        <w:rPr>
          <w:i/>
          <w:iCs/>
          <w:szCs w:val="24"/>
          <w:shd w:val="clear" w:color="auto" w:fill="FFFFFF"/>
        </w:rPr>
        <w:t>20</w:t>
      </w:r>
      <w:r w:rsidRPr="006D4260">
        <w:rPr>
          <w:szCs w:val="24"/>
          <w:shd w:val="clear" w:color="auto" w:fill="FFFFFF"/>
        </w:rPr>
        <w:t>(2), pp.226-233.</w:t>
      </w:r>
      <w:proofErr w:type="gramEnd"/>
    </w:p>
    <w:p w:rsidR="00DF16CE" w:rsidRPr="006D4260" w:rsidRDefault="00DF16CE" w:rsidP="00F74376">
      <w:pPr>
        <w:jc w:val="left"/>
        <w:rPr>
          <w:szCs w:val="24"/>
          <w:shd w:val="clear" w:color="auto" w:fill="FFFFFF"/>
        </w:rPr>
      </w:pPr>
      <w:proofErr w:type="spellStart"/>
      <w:r w:rsidRPr="006D4260">
        <w:rPr>
          <w:szCs w:val="24"/>
          <w:shd w:val="clear" w:color="auto" w:fill="FFFFFF"/>
        </w:rPr>
        <w:t>Marxsen</w:t>
      </w:r>
      <w:proofErr w:type="spellEnd"/>
      <w:r w:rsidRPr="006D4260">
        <w:rPr>
          <w:szCs w:val="24"/>
          <w:shd w:val="clear" w:color="auto" w:fill="FFFFFF"/>
        </w:rPr>
        <w:t xml:space="preserve">, C., (2015). </w:t>
      </w:r>
      <w:proofErr w:type="gramStart"/>
      <w:r w:rsidRPr="006D4260">
        <w:rPr>
          <w:szCs w:val="24"/>
          <w:shd w:val="clear" w:color="auto" w:fill="FFFFFF"/>
        </w:rPr>
        <w:t>Participatory democracy in Europe Article 11 TEU and the Legitimacy of the European Union.</w:t>
      </w:r>
      <w:proofErr w:type="gramEnd"/>
      <w:r w:rsidRPr="006D4260">
        <w:rPr>
          <w:szCs w:val="24"/>
          <w:shd w:val="clear" w:color="auto" w:fill="FFFFFF"/>
        </w:rPr>
        <w:t> </w:t>
      </w:r>
      <w:proofErr w:type="gramStart"/>
      <w:r w:rsidRPr="006D4260">
        <w:rPr>
          <w:i/>
          <w:iCs/>
          <w:szCs w:val="24"/>
          <w:shd w:val="clear" w:color="auto" w:fill="FFFFFF"/>
        </w:rPr>
        <w:t xml:space="preserve">Christian </w:t>
      </w:r>
      <w:proofErr w:type="spellStart"/>
      <w:r w:rsidRPr="006D4260">
        <w:rPr>
          <w:i/>
          <w:iCs/>
          <w:szCs w:val="24"/>
          <w:shd w:val="clear" w:color="auto" w:fill="FFFFFF"/>
        </w:rPr>
        <w:t>Marxsen</w:t>
      </w:r>
      <w:proofErr w:type="spellEnd"/>
      <w:r w:rsidRPr="006D4260">
        <w:rPr>
          <w:i/>
          <w:iCs/>
          <w:szCs w:val="24"/>
          <w:shd w:val="clear" w:color="auto" w:fill="FFFFFF"/>
        </w:rPr>
        <w:t>, Participatory Democracy in Europe–Article</w:t>
      </w:r>
      <w:r w:rsidRPr="006D4260">
        <w:rPr>
          <w:szCs w:val="24"/>
          <w:shd w:val="clear" w:color="auto" w:fill="FFFFFF"/>
        </w:rPr>
        <w:t>, </w:t>
      </w:r>
      <w:r w:rsidRPr="006D4260">
        <w:rPr>
          <w:i/>
          <w:iCs/>
          <w:szCs w:val="24"/>
          <w:shd w:val="clear" w:color="auto" w:fill="FFFFFF"/>
        </w:rPr>
        <w:t>11</w:t>
      </w:r>
      <w:r w:rsidRPr="006D4260">
        <w:rPr>
          <w:szCs w:val="24"/>
          <w:shd w:val="clear" w:color="auto" w:fill="FFFFFF"/>
        </w:rPr>
        <w:t>, pp.151-169.</w:t>
      </w:r>
      <w:proofErr w:type="gramEnd"/>
    </w:p>
    <w:p w:rsidR="00DF16CE" w:rsidRPr="006D4260" w:rsidRDefault="00DF16CE" w:rsidP="00F74376">
      <w:pPr>
        <w:jc w:val="left"/>
        <w:rPr>
          <w:szCs w:val="24"/>
          <w:lang w:val="en-US"/>
        </w:rPr>
      </w:pPr>
      <w:r w:rsidRPr="006D4260">
        <w:rPr>
          <w:szCs w:val="24"/>
          <w:lang w:val="en-US"/>
        </w:rPr>
        <w:t>McDonnell, D. and Werner, A., (2020). International populism: The radical right in the European Parliament. Oxford University Press, USA.</w:t>
      </w:r>
    </w:p>
    <w:p w:rsidR="00DF16CE" w:rsidRPr="006D4260" w:rsidRDefault="00DF16CE" w:rsidP="00F74376">
      <w:pPr>
        <w:jc w:val="left"/>
        <w:rPr>
          <w:szCs w:val="24"/>
          <w:shd w:val="clear" w:color="auto" w:fill="FFFFFF"/>
        </w:rPr>
      </w:pPr>
      <w:r w:rsidRPr="006D4260">
        <w:rPr>
          <w:szCs w:val="24"/>
          <w:shd w:val="clear" w:color="auto" w:fill="FFFFFF"/>
        </w:rPr>
        <w:t xml:space="preserve">Mendes, J., (2016). The democratic foundations of the Union: representative democracy, complementarity and the legal challenge of Article 11 TEU. </w:t>
      </w:r>
      <w:proofErr w:type="gramStart"/>
      <w:r w:rsidRPr="006D4260">
        <w:rPr>
          <w:szCs w:val="24"/>
          <w:shd w:val="clear" w:color="auto" w:fill="FFFFFF"/>
        </w:rPr>
        <w:t>In </w:t>
      </w:r>
      <w:r w:rsidRPr="006D4260">
        <w:rPr>
          <w:i/>
          <w:iCs/>
          <w:szCs w:val="24"/>
          <w:shd w:val="clear" w:color="auto" w:fill="FFFFFF"/>
        </w:rPr>
        <w:t>Research Handbook on EU Institutional Law</w:t>
      </w:r>
      <w:r w:rsidRPr="006D4260">
        <w:rPr>
          <w:szCs w:val="24"/>
          <w:shd w:val="clear" w:color="auto" w:fill="FFFFFF"/>
        </w:rPr>
        <w:t>.</w:t>
      </w:r>
      <w:proofErr w:type="gramEnd"/>
      <w:r w:rsidRPr="006D4260">
        <w:rPr>
          <w:szCs w:val="24"/>
          <w:shd w:val="clear" w:color="auto" w:fill="FFFFFF"/>
        </w:rPr>
        <w:t xml:space="preserve"> </w:t>
      </w:r>
      <w:proofErr w:type="gramStart"/>
      <w:r w:rsidRPr="006D4260">
        <w:rPr>
          <w:szCs w:val="24"/>
          <w:shd w:val="clear" w:color="auto" w:fill="FFFFFF"/>
        </w:rPr>
        <w:t>Edward Elgar Publishing.</w:t>
      </w:r>
      <w:proofErr w:type="gramEnd"/>
    </w:p>
    <w:p w:rsidR="00DF16CE" w:rsidRPr="006D4260" w:rsidRDefault="00DF16CE" w:rsidP="00F74376">
      <w:pPr>
        <w:jc w:val="left"/>
        <w:rPr>
          <w:szCs w:val="24"/>
          <w:lang w:val="en-US"/>
        </w:rPr>
      </w:pPr>
      <w:r w:rsidRPr="006D4260">
        <w:rPr>
          <w:szCs w:val="24"/>
          <w:lang w:val="en-US"/>
        </w:rPr>
        <w:lastRenderedPageBreak/>
        <w:t xml:space="preserve">Morphet, J., (2018). </w:t>
      </w:r>
      <w:proofErr w:type="gramStart"/>
      <w:r w:rsidRPr="006D4260">
        <w:rPr>
          <w:szCs w:val="24"/>
          <w:lang w:val="en-US"/>
        </w:rPr>
        <w:t>Changing Contexts in Spatial Planning: New Directions in Policies and Practices.</w:t>
      </w:r>
      <w:proofErr w:type="gramEnd"/>
      <w:r w:rsidRPr="006D4260">
        <w:rPr>
          <w:szCs w:val="24"/>
          <w:lang w:val="en-US"/>
        </w:rPr>
        <w:t xml:space="preserve"> </w:t>
      </w:r>
      <w:proofErr w:type="gramStart"/>
      <w:r w:rsidRPr="006D4260">
        <w:rPr>
          <w:szCs w:val="24"/>
          <w:lang w:val="en-US"/>
        </w:rPr>
        <w:t>Routledge.</w:t>
      </w:r>
      <w:proofErr w:type="gramEnd"/>
    </w:p>
    <w:p w:rsidR="00DF16CE" w:rsidRPr="006D4260" w:rsidRDefault="00DF16CE" w:rsidP="00F74376">
      <w:pPr>
        <w:jc w:val="left"/>
        <w:rPr>
          <w:szCs w:val="24"/>
          <w:lang w:val="en-US"/>
        </w:rPr>
      </w:pPr>
      <w:r w:rsidRPr="006D4260">
        <w:rPr>
          <w:szCs w:val="24"/>
          <w:lang w:val="en-US"/>
        </w:rPr>
        <w:t xml:space="preserve">Rosati, E., (2019). </w:t>
      </w:r>
      <w:proofErr w:type="gramStart"/>
      <w:r w:rsidRPr="006D4260">
        <w:rPr>
          <w:szCs w:val="24"/>
          <w:lang w:val="en-US"/>
        </w:rPr>
        <w:t>Copyright and the Court of Justice of the European Union.</w:t>
      </w:r>
      <w:proofErr w:type="gramEnd"/>
      <w:r w:rsidRPr="006D4260">
        <w:rPr>
          <w:szCs w:val="24"/>
          <w:lang w:val="en-US"/>
        </w:rPr>
        <w:t xml:space="preserve"> </w:t>
      </w:r>
      <w:proofErr w:type="gramStart"/>
      <w:r w:rsidRPr="006D4260">
        <w:rPr>
          <w:szCs w:val="24"/>
          <w:lang w:val="en-US"/>
        </w:rPr>
        <w:t>Oxford University Press.</w:t>
      </w:r>
      <w:proofErr w:type="gramEnd"/>
    </w:p>
    <w:p w:rsidR="00DF16CE" w:rsidRPr="006D4260" w:rsidRDefault="00DF16CE" w:rsidP="00F74376">
      <w:pPr>
        <w:jc w:val="left"/>
        <w:rPr>
          <w:szCs w:val="24"/>
          <w:shd w:val="clear" w:color="auto" w:fill="FFFFFF"/>
        </w:rPr>
      </w:pPr>
      <w:proofErr w:type="gramStart"/>
      <w:r w:rsidRPr="006D4260">
        <w:rPr>
          <w:szCs w:val="24"/>
          <w:shd w:val="clear" w:color="auto" w:fill="FFFFFF"/>
        </w:rPr>
        <w:t xml:space="preserve">Schmidt, M. and </w:t>
      </w:r>
      <w:proofErr w:type="spellStart"/>
      <w:r w:rsidRPr="006D4260">
        <w:rPr>
          <w:szCs w:val="24"/>
          <w:shd w:val="clear" w:color="auto" w:fill="FFFFFF"/>
        </w:rPr>
        <w:t>Bogdanowicz</w:t>
      </w:r>
      <w:proofErr w:type="spellEnd"/>
      <w:r w:rsidRPr="006D4260">
        <w:rPr>
          <w:szCs w:val="24"/>
          <w:shd w:val="clear" w:color="auto" w:fill="FFFFFF"/>
        </w:rPr>
        <w:t>, P., (2018).</w:t>
      </w:r>
      <w:proofErr w:type="gramEnd"/>
      <w:r w:rsidRPr="006D4260">
        <w:rPr>
          <w:szCs w:val="24"/>
          <w:shd w:val="clear" w:color="auto" w:fill="FFFFFF"/>
        </w:rPr>
        <w:t xml:space="preserve"> The infringement procedure in the rule of law crisis: how to make effective use of Article 258 TFEU. </w:t>
      </w:r>
      <w:proofErr w:type="gramStart"/>
      <w:r w:rsidRPr="006D4260">
        <w:rPr>
          <w:i/>
          <w:iCs/>
          <w:szCs w:val="24"/>
          <w:shd w:val="clear" w:color="auto" w:fill="FFFFFF"/>
        </w:rPr>
        <w:t>Common Market Law Review</w:t>
      </w:r>
      <w:r w:rsidRPr="006D4260">
        <w:rPr>
          <w:szCs w:val="24"/>
          <w:shd w:val="clear" w:color="auto" w:fill="FFFFFF"/>
        </w:rPr>
        <w:t>, </w:t>
      </w:r>
      <w:r w:rsidRPr="006D4260">
        <w:rPr>
          <w:i/>
          <w:iCs/>
          <w:szCs w:val="24"/>
          <w:shd w:val="clear" w:color="auto" w:fill="FFFFFF"/>
        </w:rPr>
        <w:t>55</w:t>
      </w:r>
      <w:r w:rsidRPr="006D4260">
        <w:rPr>
          <w:szCs w:val="24"/>
          <w:shd w:val="clear" w:color="auto" w:fill="FFFFFF"/>
        </w:rPr>
        <w:t>(4).</w:t>
      </w:r>
      <w:proofErr w:type="gramEnd"/>
    </w:p>
    <w:p w:rsidR="00DF16CE" w:rsidRPr="006D4260" w:rsidRDefault="00DF16CE" w:rsidP="00F74376">
      <w:pPr>
        <w:jc w:val="left"/>
        <w:rPr>
          <w:szCs w:val="24"/>
          <w:lang w:val="en-US"/>
        </w:rPr>
      </w:pPr>
      <w:r w:rsidRPr="006D4260">
        <w:rPr>
          <w:szCs w:val="24"/>
          <w:lang w:val="en-US"/>
        </w:rPr>
        <w:t xml:space="preserve">Wurzel, R., (2021). </w:t>
      </w:r>
      <w:proofErr w:type="gramStart"/>
      <w:r w:rsidRPr="006D4260">
        <w:rPr>
          <w:i/>
          <w:szCs w:val="24"/>
          <w:lang w:val="en-US"/>
        </w:rPr>
        <w:t>The council, European council and member states.</w:t>
      </w:r>
      <w:proofErr w:type="gramEnd"/>
      <w:r w:rsidRPr="006D4260">
        <w:rPr>
          <w:i/>
          <w:szCs w:val="24"/>
          <w:lang w:val="en-US"/>
        </w:rPr>
        <w:t xml:space="preserve"> </w:t>
      </w:r>
      <w:proofErr w:type="gramStart"/>
      <w:r w:rsidRPr="006D4260">
        <w:rPr>
          <w:i/>
          <w:szCs w:val="24"/>
          <w:lang w:val="en-US"/>
        </w:rPr>
        <w:t>Environmental Policy in the EU: Actors, Institutions and Processes</w:t>
      </w:r>
      <w:r w:rsidRPr="006D4260">
        <w:rPr>
          <w:szCs w:val="24"/>
          <w:lang w:val="en-US"/>
        </w:rPr>
        <w:t>, pp.75-92.</w:t>
      </w:r>
      <w:proofErr w:type="gramEnd"/>
    </w:p>
    <w:p w:rsidR="00DF16CE" w:rsidRPr="006D4260" w:rsidRDefault="00DF16CE" w:rsidP="00F74376">
      <w:pPr>
        <w:jc w:val="left"/>
        <w:rPr>
          <w:szCs w:val="24"/>
          <w:lang w:val="en-US"/>
        </w:rPr>
      </w:pPr>
      <w:proofErr w:type="spellStart"/>
      <w:proofErr w:type="gramStart"/>
      <w:r w:rsidRPr="006D4260">
        <w:rPr>
          <w:szCs w:val="24"/>
          <w:lang w:val="en-US"/>
        </w:rPr>
        <w:t>Wurzel</w:t>
      </w:r>
      <w:proofErr w:type="spellEnd"/>
      <w:r w:rsidRPr="006D4260">
        <w:rPr>
          <w:szCs w:val="24"/>
          <w:lang w:val="en-US"/>
        </w:rPr>
        <w:t xml:space="preserve">, R.K., </w:t>
      </w:r>
      <w:proofErr w:type="spellStart"/>
      <w:r w:rsidRPr="006D4260">
        <w:rPr>
          <w:szCs w:val="24"/>
          <w:lang w:val="en-US"/>
        </w:rPr>
        <w:t>Liefferink</w:t>
      </w:r>
      <w:proofErr w:type="spellEnd"/>
      <w:r w:rsidRPr="006D4260">
        <w:rPr>
          <w:szCs w:val="24"/>
          <w:lang w:val="en-US"/>
        </w:rPr>
        <w:t xml:space="preserve">, D. and Di </w:t>
      </w:r>
      <w:proofErr w:type="spellStart"/>
      <w:r w:rsidRPr="006D4260">
        <w:rPr>
          <w:szCs w:val="24"/>
          <w:lang w:val="en-US"/>
        </w:rPr>
        <w:t>Lullo</w:t>
      </w:r>
      <w:proofErr w:type="spellEnd"/>
      <w:r w:rsidRPr="006D4260">
        <w:rPr>
          <w:szCs w:val="24"/>
          <w:lang w:val="en-US"/>
        </w:rPr>
        <w:t>, M., (2019).</w:t>
      </w:r>
      <w:proofErr w:type="gramEnd"/>
      <w:r w:rsidRPr="006D4260">
        <w:rPr>
          <w:szCs w:val="24"/>
          <w:lang w:val="en-US"/>
        </w:rPr>
        <w:t xml:space="preserve"> </w:t>
      </w:r>
      <w:r w:rsidRPr="006D4260">
        <w:rPr>
          <w:i/>
          <w:szCs w:val="24"/>
          <w:lang w:val="en-US"/>
        </w:rPr>
        <w:t xml:space="preserve">The European Council, the Council and the Member States: changing environmental leadership dynamics in the European Union. </w:t>
      </w:r>
      <w:proofErr w:type="gramStart"/>
      <w:r w:rsidRPr="006D4260">
        <w:rPr>
          <w:i/>
          <w:szCs w:val="24"/>
          <w:lang w:val="en-US"/>
        </w:rPr>
        <w:t>Environmental Politics,</w:t>
      </w:r>
      <w:r w:rsidRPr="006D4260">
        <w:rPr>
          <w:szCs w:val="24"/>
          <w:lang w:val="en-US"/>
        </w:rPr>
        <w:t xml:space="preserve"> 28(2), pp.248-270.</w:t>
      </w:r>
      <w:proofErr w:type="gramEnd"/>
    </w:p>
    <w:p w:rsidR="00F70158" w:rsidRPr="006D4260" w:rsidRDefault="00F70158" w:rsidP="00F74376">
      <w:pPr>
        <w:jc w:val="left"/>
        <w:rPr>
          <w:szCs w:val="24"/>
          <w:lang w:val="en-US"/>
        </w:rPr>
      </w:pPr>
      <w:r w:rsidRPr="006D4260">
        <w:rPr>
          <w:szCs w:val="24"/>
          <w:lang w:val="en-US"/>
        </w:rPr>
        <w:t xml:space="preserve">Clark, D., (2022). </w:t>
      </w:r>
      <w:r w:rsidRPr="006D4260">
        <w:rPr>
          <w:i/>
          <w:szCs w:val="24"/>
          <w:lang w:val="en-US"/>
        </w:rPr>
        <w:t>EU Parliament: voter turnout in the European elections 1979-2019.</w:t>
      </w:r>
      <w:r w:rsidRPr="006D4260">
        <w:rPr>
          <w:szCs w:val="24"/>
          <w:lang w:val="en-US"/>
        </w:rPr>
        <w:t xml:space="preserve"> [Online] Available at: </w:t>
      </w:r>
      <w:hyperlink r:id="rId7" w:history="1">
        <w:r w:rsidRPr="006D4260">
          <w:rPr>
            <w:rStyle w:val="Hyperlink"/>
            <w:noProof/>
            <w:szCs w:val="24"/>
          </w:rPr>
          <w:t>https://www.statista.com/statistics/300427/eu-parlament-turnout-for-the-european-elections/</w:t>
        </w:r>
      </w:hyperlink>
      <w:r w:rsidRPr="006D4260">
        <w:rPr>
          <w:noProof/>
          <w:szCs w:val="24"/>
          <w:u w:val="single"/>
        </w:rPr>
        <w:t xml:space="preserve"> </w:t>
      </w:r>
    </w:p>
    <w:sdt>
      <w:sdtPr>
        <w:rPr>
          <w:szCs w:val="24"/>
        </w:rPr>
        <w:id w:val="111145805"/>
        <w:bibliography/>
      </w:sdtPr>
      <w:sdtContent>
        <w:p w:rsidR="00F70158" w:rsidRPr="006D4260" w:rsidRDefault="00F70158" w:rsidP="00526911">
          <w:pPr>
            <w:pStyle w:val="Bibliography"/>
            <w:jc w:val="left"/>
            <w:rPr>
              <w:szCs w:val="24"/>
            </w:rPr>
          </w:pPr>
          <w:proofErr w:type="spellStart"/>
          <w:proofErr w:type="gramStart"/>
          <w:r w:rsidRPr="006D4260">
            <w:rPr>
              <w:szCs w:val="24"/>
            </w:rPr>
            <w:t>Consilium</w:t>
          </w:r>
          <w:proofErr w:type="spellEnd"/>
          <w:r w:rsidRPr="006D4260">
            <w:rPr>
              <w:szCs w:val="24"/>
            </w:rPr>
            <w:t>, (2022).</w:t>
          </w:r>
          <w:proofErr w:type="gramEnd"/>
          <w:r w:rsidRPr="006D4260">
            <w:rPr>
              <w:szCs w:val="24"/>
            </w:rPr>
            <w:t xml:space="preserve"> </w:t>
          </w:r>
          <w:proofErr w:type="gramStart"/>
          <w:r w:rsidRPr="006D4260">
            <w:rPr>
              <w:szCs w:val="24"/>
            </w:rPr>
            <w:t>European Council.</w:t>
          </w:r>
          <w:proofErr w:type="gramEnd"/>
          <w:r w:rsidRPr="006D4260">
            <w:rPr>
              <w:szCs w:val="24"/>
            </w:rPr>
            <w:t xml:space="preserve"> [Online] Available at: </w:t>
          </w:r>
          <w:hyperlink r:id="rId8" w:history="1">
            <w:r w:rsidRPr="006D4260">
              <w:rPr>
                <w:rStyle w:val="Hyperlink"/>
                <w:noProof/>
                <w:szCs w:val="24"/>
              </w:rPr>
              <w:t>https://www.consilium.europa.eu/en/european-council/</w:t>
            </w:r>
          </w:hyperlink>
        </w:p>
        <w:p w:rsidR="00526911" w:rsidRPr="006D4260" w:rsidRDefault="00526911" w:rsidP="00526911">
          <w:pPr>
            <w:jc w:val="left"/>
            <w:rPr>
              <w:szCs w:val="24"/>
            </w:rPr>
          </w:pPr>
          <w:r w:rsidRPr="006D4260">
            <w:rPr>
              <w:szCs w:val="24"/>
            </w:rPr>
            <w:t xml:space="preserve"> </w:t>
          </w:r>
          <w:proofErr w:type="spellStart"/>
          <w:proofErr w:type="gramStart"/>
          <w:r w:rsidRPr="006D4260">
            <w:rPr>
              <w:szCs w:val="24"/>
            </w:rPr>
            <w:t>E</w:t>
          </w:r>
          <w:r w:rsidR="00F70158" w:rsidRPr="006D4260">
            <w:rPr>
              <w:szCs w:val="24"/>
            </w:rPr>
            <w:t>uroparl.europa</w:t>
          </w:r>
          <w:proofErr w:type="spellEnd"/>
          <w:r w:rsidR="00F70158" w:rsidRPr="006D4260">
            <w:rPr>
              <w:szCs w:val="24"/>
            </w:rPr>
            <w:t>, (2022).</w:t>
          </w:r>
          <w:proofErr w:type="gramEnd"/>
          <w:r w:rsidR="00F70158" w:rsidRPr="006D4260">
            <w:rPr>
              <w:szCs w:val="24"/>
            </w:rPr>
            <w:t xml:space="preserve"> </w:t>
          </w:r>
          <w:r w:rsidR="00F70158" w:rsidRPr="006D4260">
            <w:rPr>
              <w:i/>
              <w:szCs w:val="24"/>
            </w:rPr>
            <w:t>How are members of the European Parliament elected</w:t>
          </w:r>
          <w:proofErr w:type="gramStart"/>
          <w:r w:rsidR="00F70158" w:rsidRPr="006D4260">
            <w:rPr>
              <w:i/>
              <w:szCs w:val="24"/>
            </w:rPr>
            <w:t>?.</w:t>
          </w:r>
          <w:proofErr w:type="gramEnd"/>
          <w:r w:rsidR="00F70158" w:rsidRPr="006D4260">
            <w:rPr>
              <w:szCs w:val="24"/>
            </w:rPr>
            <w:t xml:space="preserve"> [Online]  Available at: </w:t>
          </w:r>
          <w:hyperlink r:id="rId9" w:history="1">
            <w:r w:rsidR="00F70158" w:rsidRPr="006D4260">
              <w:rPr>
                <w:rStyle w:val="Hyperlink"/>
                <w:szCs w:val="24"/>
              </w:rPr>
              <w:t>https://www.europarl.europa.eu/news/en/faq/0/how-are-members-of-the-european-parliament-elected</w:t>
            </w:r>
          </w:hyperlink>
          <w:r w:rsidR="00F70158" w:rsidRPr="006D4260">
            <w:rPr>
              <w:szCs w:val="24"/>
            </w:rPr>
            <w:t xml:space="preserve"> </w:t>
          </w:r>
        </w:p>
        <w:p w:rsidR="00526911" w:rsidRPr="006D4260" w:rsidRDefault="00526911" w:rsidP="00526911">
          <w:pPr>
            <w:jc w:val="left"/>
            <w:rPr>
              <w:szCs w:val="24"/>
            </w:rPr>
          </w:pPr>
          <w:proofErr w:type="spellStart"/>
          <w:proofErr w:type="gramStart"/>
          <w:r w:rsidRPr="006D4260">
            <w:rPr>
              <w:szCs w:val="24"/>
            </w:rPr>
            <w:t>E</w:t>
          </w:r>
          <w:r w:rsidR="00F70158" w:rsidRPr="006D4260">
            <w:rPr>
              <w:szCs w:val="24"/>
            </w:rPr>
            <w:t>uroparl.europa</w:t>
          </w:r>
          <w:proofErr w:type="spellEnd"/>
          <w:r w:rsidR="00F70158" w:rsidRPr="006D4260">
            <w:rPr>
              <w:szCs w:val="24"/>
            </w:rPr>
            <w:t>, (2022).</w:t>
          </w:r>
          <w:proofErr w:type="gramEnd"/>
          <w:r w:rsidR="00F70158" w:rsidRPr="006D4260">
            <w:rPr>
              <w:szCs w:val="24"/>
            </w:rPr>
            <w:t xml:space="preserve"> </w:t>
          </w:r>
          <w:proofErr w:type="gramStart"/>
          <w:r w:rsidR="00F70158" w:rsidRPr="006D4260">
            <w:rPr>
              <w:i/>
              <w:szCs w:val="24"/>
            </w:rPr>
            <w:t>Members of the European Parliament.</w:t>
          </w:r>
          <w:proofErr w:type="gramEnd"/>
          <w:r w:rsidR="00F70158" w:rsidRPr="006D4260">
            <w:rPr>
              <w:szCs w:val="24"/>
            </w:rPr>
            <w:t xml:space="preserve"> [Online]  Available at: </w:t>
          </w:r>
          <w:hyperlink r:id="rId10" w:history="1">
            <w:r w:rsidRPr="006D4260">
              <w:rPr>
                <w:rStyle w:val="Hyperlink"/>
                <w:szCs w:val="24"/>
              </w:rPr>
              <w:t>https://www.europarl.europa.eu/meps/en/home</w:t>
            </w:r>
          </w:hyperlink>
          <w:r w:rsidR="00F70158" w:rsidRPr="006D4260">
            <w:rPr>
              <w:szCs w:val="24"/>
            </w:rPr>
            <w:t xml:space="preserve"> </w:t>
          </w:r>
        </w:p>
        <w:p w:rsidR="00DF16CE" w:rsidRPr="006D4260" w:rsidRDefault="00526911" w:rsidP="00526911">
          <w:pPr>
            <w:jc w:val="left"/>
            <w:rPr>
              <w:szCs w:val="24"/>
            </w:rPr>
          </w:pPr>
          <w:proofErr w:type="gramStart"/>
          <w:r w:rsidRPr="006D4260">
            <w:rPr>
              <w:szCs w:val="24"/>
            </w:rPr>
            <w:t>E</w:t>
          </w:r>
          <w:r w:rsidR="00F70158" w:rsidRPr="006D4260">
            <w:rPr>
              <w:szCs w:val="24"/>
            </w:rPr>
            <w:t>uropean-union, (2022).</w:t>
          </w:r>
          <w:proofErr w:type="gramEnd"/>
          <w:r w:rsidR="00F70158" w:rsidRPr="006D4260">
            <w:rPr>
              <w:szCs w:val="24"/>
            </w:rPr>
            <w:t xml:space="preserve"> </w:t>
          </w:r>
          <w:r w:rsidR="00F70158" w:rsidRPr="006D4260">
            <w:rPr>
              <w:i/>
              <w:szCs w:val="24"/>
            </w:rPr>
            <w:t>Court of Justice of the European Union (CJEU).</w:t>
          </w:r>
          <w:r w:rsidR="00F70158" w:rsidRPr="006D4260">
            <w:rPr>
              <w:szCs w:val="24"/>
            </w:rPr>
            <w:t xml:space="preserve"> [Online]  Available at: </w:t>
          </w:r>
          <w:hyperlink r:id="rId11" w:history="1">
            <w:r w:rsidR="00F70158" w:rsidRPr="006D4260">
              <w:rPr>
                <w:rStyle w:val="Hyperlink"/>
                <w:szCs w:val="24"/>
              </w:rPr>
              <w:t>https://european-union.europa.eu/institutions-law-budget/institutions-and-bodies/institutions-and-bodies-profiles/court-justice-european-union-cjeu_en</w:t>
            </w:r>
          </w:hyperlink>
        </w:p>
      </w:sdtContent>
    </w:sdt>
    <w:p w:rsidR="00DF16CE" w:rsidRPr="006D4260" w:rsidRDefault="00DF16CE" w:rsidP="00526911">
      <w:pPr>
        <w:jc w:val="left"/>
        <w:rPr>
          <w:szCs w:val="24"/>
          <w:lang w:val="en-US"/>
        </w:rPr>
      </w:pPr>
    </w:p>
    <w:sectPr w:rsidR="00DF16CE" w:rsidRPr="006D4260" w:rsidSect="00674CD0">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174C4" w:rsidRDefault="00E174C4">
      <w:pPr>
        <w:spacing w:line="240" w:lineRule="auto"/>
      </w:pPr>
      <w:r>
        <w:separator/>
      </w:r>
    </w:p>
  </w:endnote>
  <w:endnote w:type="continuationSeparator" w:id="0">
    <w:p w:rsidR="00E174C4" w:rsidRDefault="00E174C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174C4" w:rsidRDefault="00E174C4">
      <w:pPr>
        <w:spacing w:line="240" w:lineRule="auto"/>
      </w:pPr>
      <w:r>
        <w:separator/>
      </w:r>
    </w:p>
  </w:footnote>
  <w:footnote w:type="continuationSeparator" w:id="0">
    <w:p w:rsidR="00E174C4" w:rsidRDefault="00E174C4">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4CD0" w:rsidRPr="00674CD0" w:rsidRDefault="00674CD0" w:rsidP="00674CD0">
    <w:pPr>
      <w:pStyle w:val="Header"/>
      <w:jc w:val="right"/>
      <w:rPr>
        <w:lang w:val="en-US"/>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footnotePr>
    <w:footnote w:id="-1"/>
    <w:footnote w:id="0"/>
  </w:footnotePr>
  <w:endnotePr>
    <w:endnote w:id="-1"/>
    <w:endnote w:id="0"/>
  </w:endnotePr>
  <w:compat/>
  <w:rsids>
    <w:rsidRoot w:val="0096676F"/>
    <w:rsid w:val="00013D7B"/>
    <w:rsid w:val="00050A2E"/>
    <w:rsid w:val="0012331B"/>
    <w:rsid w:val="00123F51"/>
    <w:rsid w:val="0016493E"/>
    <w:rsid w:val="001C30CC"/>
    <w:rsid w:val="00301C37"/>
    <w:rsid w:val="0031178D"/>
    <w:rsid w:val="00325D4A"/>
    <w:rsid w:val="00332343"/>
    <w:rsid w:val="00346013"/>
    <w:rsid w:val="003A00FF"/>
    <w:rsid w:val="003A40E7"/>
    <w:rsid w:val="0041725E"/>
    <w:rsid w:val="00473F76"/>
    <w:rsid w:val="00505382"/>
    <w:rsid w:val="00524097"/>
    <w:rsid w:val="00526911"/>
    <w:rsid w:val="00526A66"/>
    <w:rsid w:val="00550230"/>
    <w:rsid w:val="00553698"/>
    <w:rsid w:val="005608E6"/>
    <w:rsid w:val="005830BB"/>
    <w:rsid w:val="0067180F"/>
    <w:rsid w:val="00674CD0"/>
    <w:rsid w:val="00697FA7"/>
    <w:rsid w:val="006D3A17"/>
    <w:rsid w:val="006D4260"/>
    <w:rsid w:val="006F0BEA"/>
    <w:rsid w:val="0070648D"/>
    <w:rsid w:val="007776F2"/>
    <w:rsid w:val="007876FD"/>
    <w:rsid w:val="007E6F23"/>
    <w:rsid w:val="00893903"/>
    <w:rsid w:val="008A32F6"/>
    <w:rsid w:val="008B40FB"/>
    <w:rsid w:val="00922667"/>
    <w:rsid w:val="0095229E"/>
    <w:rsid w:val="009567BD"/>
    <w:rsid w:val="0096676F"/>
    <w:rsid w:val="00A3552C"/>
    <w:rsid w:val="00A5223D"/>
    <w:rsid w:val="00A52ED0"/>
    <w:rsid w:val="00A61F13"/>
    <w:rsid w:val="00AD3154"/>
    <w:rsid w:val="00B33A8B"/>
    <w:rsid w:val="00B6385B"/>
    <w:rsid w:val="00B70064"/>
    <w:rsid w:val="00B91066"/>
    <w:rsid w:val="00B93C17"/>
    <w:rsid w:val="00BA7D91"/>
    <w:rsid w:val="00BD514E"/>
    <w:rsid w:val="00BE3A82"/>
    <w:rsid w:val="00C665BD"/>
    <w:rsid w:val="00CB6C4C"/>
    <w:rsid w:val="00CF0352"/>
    <w:rsid w:val="00D1085E"/>
    <w:rsid w:val="00D33713"/>
    <w:rsid w:val="00D71558"/>
    <w:rsid w:val="00D74BD5"/>
    <w:rsid w:val="00D8157E"/>
    <w:rsid w:val="00D84694"/>
    <w:rsid w:val="00D97C9F"/>
    <w:rsid w:val="00DA1894"/>
    <w:rsid w:val="00DF16CE"/>
    <w:rsid w:val="00E06392"/>
    <w:rsid w:val="00E174C4"/>
    <w:rsid w:val="00EC3E45"/>
    <w:rsid w:val="00F23524"/>
    <w:rsid w:val="00F636D2"/>
    <w:rsid w:val="00F70158"/>
    <w:rsid w:val="00F74376"/>
    <w:rsid w:val="00F81ED7"/>
    <w:rsid w:val="00FB66DF"/>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514E"/>
    <w:pPr>
      <w:spacing w:after="0" w:line="48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526A66"/>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697FA7"/>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97FA7"/>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526A66"/>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674CD0"/>
    <w:pPr>
      <w:tabs>
        <w:tab w:val="center" w:pos="4513"/>
        <w:tab w:val="right" w:pos="9026"/>
      </w:tabs>
      <w:spacing w:line="240" w:lineRule="auto"/>
    </w:pPr>
  </w:style>
  <w:style w:type="character" w:customStyle="1" w:styleId="HeaderChar">
    <w:name w:val="Header Char"/>
    <w:basedOn w:val="DefaultParagraphFont"/>
    <w:link w:val="Header"/>
    <w:uiPriority w:val="99"/>
    <w:rsid w:val="00674CD0"/>
    <w:rPr>
      <w:rFonts w:ascii="Times New Roman" w:hAnsi="Times New Roman" w:cs="Arial"/>
      <w:sz w:val="24"/>
    </w:rPr>
  </w:style>
  <w:style w:type="paragraph" w:styleId="Footer">
    <w:name w:val="footer"/>
    <w:basedOn w:val="Normal"/>
    <w:link w:val="FooterChar"/>
    <w:uiPriority w:val="99"/>
    <w:unhideWhenUsed/>
    <w:rsid w:val="00674CD0"/>
    <w:pPr>
      <w:tabs>
        <w:tab w:val="center" w:pos="4513"/>
        <w:tab w:val="right" w:pos="9026"/>
      </w:tabs>
      <w:spacing w:line="240" w:lineRule="auto"/>
    </w:pPr>
  </w:style>
  <w:style w:type="character" w:customStyle="1" w:styleId="FooterChar">
    <w:name w:val="Footer Char"/>
    <w:basedOn w:val="DefaultParagraphFont"/>
    <w:link w:val="Footer"/>
    <w:uiPriority w:val="99"/>
    <w:rsid w:val="00674CD0"/>
    <w:rPr>
      <w:rFonts w:ascii="Times New Roman" w:hAnsi="Times New Roman" w:cs="Arial"/>
      <w:sz w:val="24"/>
    </w:rPr>
  </w:style>
  <w:style w:type="paragraph" w:styleId="Bibliography">
    <w:name w:val="Bibliography"/>
    <w:basedOn w:val="Normal"/>
    <w:next w:val="Normal"/>
    <w:uiPriority w:val="37"/>
    <w:unhideWhenUsed/>
    <w:rsid w:val="00DF16CE"/>
  </w:style>
  <w:style w:type="paragraph" w:styleId="BalloonText">
    <w:name w:val="Balloon Text"/>
    <w:basedOn w:val="Normal"/>
    <w:link w:val="BalloonTextChar"/>
    <w:uiPriority w:val="99"/>
    <w:semiHidden/>
    <w:unhideWhenUsed/>
    <w:rsid w:val="00F743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376"/>
    <w:rPr>
      <w:rFonts w:ascii="Tahoma" w:hAnsi="Tahoma" w:cs="Tahoma"/>
      <w:sz w:val="16"/>
      <w:szCs w:val="16"/>
    </w:rPr>
  </w:style>
  <w:style w:type="character" w:styleId="Hyperlink">
    <w:name w:val="Hyperlink"/>
    <w:basedOn w:val="DefaultParagraphFont"/>
    <w:uiPriority w:val="99"/>
    <w:unhideWhenUsed/>
    <w:rsid w:val="00F70158"/>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1145706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silium.europa.eu/en/european-counci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tatista.com/statistics/300427/eu-parlament-turnout-for-the-european-elections/%20"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uropean-union.europa.eu/institutions-law-budget/institutions-and-bodies/institutions-and-bodies-profiles/court-justice-european-union-cjeu_en" TargetMode="External"/><Relationship Id="rId5" Type="http://schemas.openxmlformats.org/officeDocument/2006/relationships/footnotes" Target="footnotes.xml"/><Relationship Id="rId10" Type="http://schemas.openxmlformats.org/officeDocument/2006/relationships/hyperlink" Target="https://www.europarl.europa.eu/meps/en/home" TargetMode="External"/><Relationship Id="rId4" Type="http://schemas.openxmlformats.org/officeDocument/2006/relationships/webSettings" Target="webSettings.xml"/><Relationship Id="rId9" Type="http://schemas.openxmlformats.org/officeDocument/2006/relationships/hyperlink" Target="https://www.europarl.europa.eu/news/en/faq/0/how-are-members-of-the-european-parliament-elected%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DCl22</b:Tag>
    <b:SourceType>InternetSite</b:SourceType>
    <b:Guid>{987605FB-CED3-420D-99BD-10502D34CF48}</b:Guid>
    <b:Author>
      <b:Author>
        <b:NameList>
          <b:Person>
            <b:Last>Clark</b:Last>
            <b:First>D.</b:First>
          </b:Person>
        </b:NameList>
      </b:Author>
    </b:Author>
    <b:Title>EU Parliament: voter turnout in the European elections 1979-2019</b:Title>
    <b:Year>2022</b:Year>
    <b:URL>https://www.statista.com/statistics/300427/eu-parlament-turnout-for-the-european-elections/</b:URL>
    <b:RefOrder>3</b:RefOrder>
  </b:Source>
  <b:Source>
    <b:Tag>eur22</b:Tag>
    <b:SourceType>InternetSite</b:SourceType>
    <b:Guid>{F439B495-B2CA-4CFE-8286-6B1977C6ECDB}</b:Guid>
    <b:Author>
      <b:Author>
        <b:NameList>
          <b:Person>
            <b:Last>european-union</b:Last>
          </b:Person>
        </b:NameList>
      </b:Author>
    </b:Author>
    <b:Title>Court of Justice of the European Union (CJEU)</b:Title>
    <b:Year>2022</b:Year>
    <b:URL>https://european-union.europa.eu/institutions-law-budget/institutions-and-bodies/institutions-and-bodies-profiles/court-justice-european-union-cjeu_en</b:URL>
    <b:RefOrder>5</b:RefOrder>
  </b:Source>
  <b:Source>
    <b:Tag>eur221</b:Tag>
    <b:SourceType>InternetSite</b:SourceType>
    <b:Guid>{3B2AFEAB-6FCB-464A-9C72-3340AC54F7D6}</b:Guid>
    <b:Author>
      <b:Author>
        <b:NameList>
          <b:Person>
            <b:Last>europarl.europa</b:Last>
          </b:Person>
        </b:NameList>
      </b:Author>
    </b:Author>
    <b:Title>How are members of the European Parliament elected?</b:Title>
    <b:Year>2022</b:Year>
    <b:URL>https://www.europarl.europa.eu/news/en/faq/0/how-are-members-of-the-european-parliament-elected</b:URL>
    <b:RefOrder>2</b:RefOrder>
  </b:Source>
  <b:Source>
    <b:Tag>con22</b:Tag>
    <b:SourceType>InternetSite</b:SourceType>
    <b:Guid>{576D77D9-A878-4CE5-A93C-F4619E17B0F3}</b:Guid>
    <b:Author>
      <b:Author>
        <b:NameList>
          <b:Person>
            <b:Last>consilium</b:Last>
          </b:Person>
        </b:NameList>
      </b:Author>
    </b:Author>
    <b:Title>European Council</b:Title>
    <b:Year>2022</b:Year>
    <b:URL>https://www.consilium.europa.eu/en/european-council/</b:URL>
    <b:RefOrder>4</b:RefOrder>
  </b:Source>
  <b:Source>
    <b:Tag>eur222</b:Tag>
    <b:SourceType>InternetSite</b:SourceType>
    <b:Guid>{3F27A48F-9F7D-436A-92C8-D62ACF710222}</b:Guid>
    <b:Author>
      <b:Author>
        <b:NameList>
          <b:Person>
            <b:Last>europarl.europa</b:Last>
          </b:Person>
        </b:NameList>
      </b:Author>
    </b:Author>
    <b:Title>Members of the European Parliament</b:Title>
    <b:Year>2022</b:Year>
    <b:URL>https://www.europarl.europa.eu/meps/en/home</b:URL>
    <b:RefOrder>1</b:RefOrder>
  </b:Source>
</b:Sources>
</file>

<file path=customXml/itemProps1.xml><?xml version="1.0" encoding="utf-8"?>
<ds:datastoreItem xmlns:ds="http://schemas.openxmlformats.org/officeDocument/2006/customXml" ds:itemID="{4EF5F063-32B0-4492-8E8D-4DFDC07FD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Pages>
  <Words>2234</Words>
  <Characters>12739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DELL1</dc:creator>
  <cp:lastModifiedBy>agheo</cp:lastModifiedBy>
  <cp:revision>30</cp:revision>
  <dcterms:created xsi:type="dcterms:W3CDTF">2022-02-11T06:24:00Z</dcterms:created>
  <dcterms:modified xsi:type="dcterms:W3CDTF">2022-02-18T22:38:00Z</dcterms:modified>
</cp:coreProperties>
</file>