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tbl>
      <w:tblPr/>
      <w:tblGrid>
        <w:gridCol w:w="5327"/>
        <w:gridCol w:w="1327"/>
        <w:gridCol w:w="649"/>
        <w:gridCol w:w="1922"/>
        <w:gridCol w:w="835"/>
      </w:tblGrid>
      <w:tr>
        <w:trPr>
          <w:trHeight w:val="418" w:hRule="auto"/>
          <w:jc w:val="center"/>
        </w:trPr>
        <w:tc>
          <w:tcPr>
            <w:tcW w:w="5327" w:type="dxa"/>
            <w:vMerge w:val="restart"/>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keepNext w:val="true"/>
              <w:spacing w:before="0" w:after="0" w:line="240"/>
              <w:ind w:right="0" w:left="0" w:firstLine="0"/>
              <w:jc w:val="center"/>
              <w:rPr>
                <w:rFonts w:ascii="Arial" w:hAnsi="Arial" w:cs="Arial" w:eastAsia="Arial"/>
                <w:b/>
                <w:color w:val="auto"/>
                <w:spacing w:val="0"/>
                <w:position w:val="0"/>
                <w:sz w:val="32"/>
                <w:shd w:fill="auto" w:val="clear"/>
              </w:rPr>
            </w:pPr>
          </w:p>
          <w:p>
            <w:pPr>
              <w:keepNext w:val="true"/>
              <w:spacing w:before="0" w:after="0" w:line="240"/>
              <w:ind w:right="0" w:left="0" w:firstLine="0"/>
              <w:jc w:val="both"/>
              <w:rPr>
                <w:rFonts w:ascii="Arial" w:hAnsi="Arial" w:cs="Arial" w:eastAsia="Arial"/>
                <w:b/>
                <w:color w:val="auto"/>
                <w:spacing w:val="0"/>
                <w:position w:val="0"/>
                <w:sz w:val="28"/>
                <w:shd w:fill="auto" w:val="clear"/>
              </w:rPr>
            </w:pPr>
            <w:r>
              <w:object w:dxaOrig="4483" w:dyaOrig="1953">
                <v:rect xmlns:o="urn:schemas-microsoft-com:office:office" xmlns:v="urn:schemas-microsoft-com:vml" id="rectole0000000000" style="width:224.150000pt;height:97.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keepNext w:val="true"/>
              <w:spacing w:before="0" w:after="0" w:line="240"/>
              <w:ind w:right="0" w:left="0" w:firstLine="0"/>
              <w:jc w:val="both"/>
              <w:rPr>
                <w:rFonts w:ascii="Arial" w:hAnsi="Arial" w:cs="Arial" w:eastAsia="Arial"/>
                <w:b/>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Component One: Student Journal (learning log) 750 words +/- 10%</w:t>
            </w:r>
          </w:p>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8"/>
                <w:shd w:fill="auto" w:val="clear"/>
              </w:rPr>
              <w:t xml:space="preserve">Contribution to Overall Module Assessment: 25%</w:t>
            </w:r>
          </w:p>
        </w:tc>
        <w:tc>
          <w:tcPr>
            <w:tcW w:w="132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120" w:after="0" w:line="240"/>
              <w:ind w:right="0" w:left="0" w:firstLine="0"/>
              <w:jc w:val="both"/>
              <w:rPr>
                <w:color w:val="auto"/>
                <w:spacing w:val="0"/>
                <w:position w:val="0"/>
                <w:shd w:fill="auto" w:val="clear"/>
              </w:rPr>
            </w:pPr>
            <w:r>
              <w:rPr>
                <w:rFonts w:ascii="Arial" w:hAnsi="Arial" w:cs="Arial" w:eastAsia="Arial"/>
                <w:b/>
                <w:color w:val="auto"/>
                <w:spacing w:val="0"/>
                <w:position w:val="0"/>
                <w:sz w:val="20"/>
                <w:shd w:fill="auto" w:val="clear"/>
              </w:rPr>
              <w:t xml:space="preserve">Student No:</w:t>
            </w:r>
          </w:p>
        </w:tc>
        <w:tc>
          <w:tcPr>
            <w:tcW w:w="257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2215123</w:t>
            </w:r>
          </w:p>
        </w:tc>
        <w:tc>
          <w:tcPr>
            <w:tcW w:w="8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5327"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360"/>
              <w:ind w:right="0" w:left="0" w:firstLine="0"/>
              <w:jc w:val="both"/>
              <w:rPr>
                <w:rFonts w:ascii="Calibri" w:hAnsi="Calibri" w:cs="Calibri" w:eastAsia="Calibri"/>
                <w:color w:val="auto"/>
                <w:spacing w:val="0"/>
                <w:position w:val="0"/>
                <w:sz w:val="22"/>
                <w:shd w:fill="auto" w:val="clear"/>
              </w:rPr>
            </w:pPr>
          </w:p>
        </w:tc>
        <w:tc>
          <w:tcPr>
            <w:tcW w:w="132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both"/>
              <w:rPr>
                <w:rFonts w:ascii="Arial" w:hAnsi="Arial" w:cs="Arial" w:eastAsia="Arial"/>
                <w:color w:val="auto"/>
                <w:spacing w:val="0"/>
                <w:position w:val="0"/>
                <w:sz w:val="20"/>
                <w:shd w:fill="auto" w:val="clear"/>
              </w:rPr>
            </w:pPr>
          </w:p>
          <w:p>
            <w:pPr>
              <w:keepNext w:val="true"/>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Module Title:</w:t>
            </w:r>
          </w:p>
        </w:tc>
        <w:tc>
          <w:tcPr>
            <w:tcW w:w="257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Administration &amp; Front Office Operations</w:t>
            </w:r>
          </w:p>
        </w:tc>
        <w:tc>
          <w:tcPr>
            <w:tcW w:w="8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5327"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360"/>
              <w:ind w:right="0" w:left="0" w:firstLine="0"/>
              <w:jc w:val="both"/>
              <w:rPr>
                <w:rFonts w:ascii="Calibri" w:hAnsi="Calibri" w:cs="Calibri" w:eastAsia="Calibri"/>
                <w:color w:val="auto"/>
                <w:spacing w:val="0"/>
                <w:position w:val="0"/>
                <w:sz w:val="22"/>
                <w:shd w:fill="auto" w:val="clear"/>
              </w:rPr>
            </w:pPr>
          </w:p>
        </w:tc>
        <w:tc>
          <w:tcPr>
            <w:tcW w:w="132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Module Code:</w:t>
            </w:r>
          </w:p>
        </w:tc>
        <w:tc>
          <w:tcPr>
            <w:tcW w:w="257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BMIH4004</w:t>
            </w:r>
          </w:p>
        </w:tc>
        <w:tc>
          <w:tcPr>
            <w:tcW w:w="8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5327"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360"/>
              <w:ind w:right="0" w:left="0" w:firstLine="0"/>
              <w:jc w:val="both"/>
              <w:rPr>
                <w:rFonts w:ascii="Calibri" w:hAnsi="Calibri" w:cs="Calibri" w:eastAsia="Calibri"/>
                <w:color w:val="auto"/>
                <w:spacing w:val="0"/>
                <w:position w:val="0"/>
                <w:sz w:val="22"/>
                <w:shd w:fill="auto" w:val="clear"/>
              </w:rPr>
            </w:pPr>
          </w:p>
        </w:tc>
        <w:tc>
          <w:tcPr>
            <w:tcW w:w="132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Lecturer:</w:t>
            </w:r>
          </w:p>
        </w:tc>
        <w:tc>
          <w:tcPr>
            <w:tcW w:w="257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Neil Dyer</w:t>
            </w:r>
          </w:p>
        </w:tc>
        <w:tc>
          <w:tcPr>
            <w:tcW w:w="8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20" w:hRule="auto"/>
          <w:jc w:val="center"/>
        </w:trPr>
        <w:tc>
          <w:tcPr>
            <w:tcW w:w="5327"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360"/>
              <w:ind w:right="0" w:left="0" w:firstLine="0"/>
              <w:jc w:val="both"/>
              <w:rPr>
                <w:rFonts w:ascii="Calibri" w:hAnsi="Calibri" w:cs="Calibri" w:eastAsia="Calibri"/>
                <w:color w:val="auto"/>
                <w:spacing w:val="0"/>
                <w:position w:val="0"/>
                <w:sz w:val="22"/>
                <w:shd w:fill="auto" w:val="clear"/>
              </w:rPr>
            </w:pPr>
          </w:p>
        </w:tc>
        <w:tc>
          <w:tcPr>
            <w:tcW w:w="1976"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both"/>
              <w:rPr>
                <w:rFonts w:ascii="Calibri" w:hAnsi="Calibri" w:cs="Calibri" w:eastAsia="Calibri"/>
                <w:color w:val="auto"/>
                <w:spacing w:val="0"/>
                <w:position w:val="0"/>
                <w:sz w:val="22"/>
                <w:shd w:fill="auto" w:val="clear"/>
              </w:rPr>
            </w:pPr>
          </w:p>
        </w:tc>
        <w:tc>
          <w:tcPr>
            <w:tcW w:w="192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both"/>
              <w:rPr>
                <w:rFonts w:ascii="Calibri" w:hAnsi="Calibri" w:cs="Calibri" w:eastAsia="Calibri"/>
                <w:color w:val="auto"/>
                <w:spacing w:val="0"/>
                <w:position w:val="0"/>
                <w:sz w:val="22"/>
                <w:shd w:fill="auto" w:val="clear"/>
              </w:rPr>
            </w:pPr>
          </w:p>
        </w:tc>
        <w:tc>
          <w:tcPr>
            <w:tcW w:w="8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70" w:hRule="auto"/>
          <w:jc w:val="center"/>
        </w:trPr>
        <w:tc>
          <w:tcPr>
            <w:tcW w:w="10060" w:type="dxa"/>
            <w:gridSpan w:val="5"/>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Beginning my journey as a receptionist at Newcastle's Maldron Hotel, I acquired a greater awareness of the hospitality sector and enhanced my customer service abilities. Using Gibbs' Reflective Cycle (Markkanen et al. 2020), I explore barriers and make links to theoretical ideas while managing my experiences in this reflection. Moreover, my objective is to uncover fresh aspects of professional and personal development and create connections between theory and practice. Hence, this reflection captures my developing path in the hospitality industry and the dynamic interplay between theoretical and practical learning.</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Description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this phase of Gibbs Reflective Cycle, I describe the details of my work as a waiter at the Maldron Hotel. A combination of challenges and teaching moments became apparent when serving food in the restaurant and greeting customers at the reception. One notable example of the careful balance between friendliness and professionalism in the hospitality industry was the skill of asking nicely for the room number of guests. Thus, Adeani et al. (2020) state that the complex character of my experiences is illustrated in this phase, which serves as a canvas and prepares the audience for further phases of reflection that delve deeper into the analytical and emotional aspects of my experiences.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Feelings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Moving to the feeling stage, I contend with the initial understanding and nervousness inherent in my role as a receptionist and waiter as well. It took social skills to greet strangers and ensure they were satisfied, which at first seemed unusual to me. It was unfamiliar territory for customer service, and it caused a mixture of worry and enthusiasm (Hsieh et al. 2016). However, these feelings changed dramatically as the days strained into weeks. Moreover, a testing ground for both personal and professional development was the regular exposure to several visitor encounters. That which had caused fear changed to a deep sense of achievement and rising self-assurance. Hence, this emotional journey from doubt to confidence acts as a compass to help workers navigate the complexities of hospitality (McKay et al., 2023). It exposes the connections between skill development, emotions, and the slow but steady transformation of my attitude within the ever-changing service delivery environment.</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Evaluation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 extensive evaluation of my experiences takes place all through the evaluation phase, exposing both the positive and the negative aspects. The development of my communication skills was a notable improvement. As mentioned by Pastini et al. (2023), effective communication is crucial for waiters as it enhances relationships both in-house among workers and among customers and employees. In addition to enhancing the overall visitor experience, the courteous request for room numbers served as a testing ground for my communication skills (Mulyawan and Suputra, 2022). However, the reverse revealed difficulties as well, particularly with regard to scheduling during peak hours. The dual assessment indicates the dynamic character of my learning journey in the lively environment of Maldron Hotel by identifying successes and highlighting areas for future enhancement.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Analysis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obvious from a close look that my strengths are mostly in my ability to communicate ideas clearly and deliver first-rate customer care. My experiences while working on the job come to life as a dynamic combination of thoughtful and real-world knowledge observation. Rather than being an ordinary chore, serving guests becomes a thoughtful and iterative process in which every guest contact acts as a trigger for advancement and change (Hu et al. 2019). Moreover, theoretical behaviour is reflected in this approach's cyclical character, which supports the idea that experiential learning is a continuous process of improvement and development in the field of hospitality (Marques, 2023).</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concluded that using Gibbs' Reflective Cycle to evaluate my experience at the Maldron Hotel highlights the key importance that theoretical concepts like effective communication, experiential learning, and time management have in my development as a person and as a professional.  Moreover, the practical usefulness of these abilities is focused on industry examples, such as asking for room numbers, which enhance the entire visitor experience.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Action Plan </w:t>
            </w:r>
          </w:p>
          <w:p>
            <w:pPr>
              <w:numPr>
                <w:ilvl w:val="0"/>
                <w:numId w:val="31"/>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will adopt a daily schedule to prioritise tasks during peak hours to enhance organisational skills. However, to track and optimise workflow, I will use time management tools such as planners and apps.</w:t>
            </w:r>
          </w:p>
          <w:p>
            <w:pPr>
              <w:numPr>
                <w:ilvl w:val="0"/>
                <w:numId w:val="31"/>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During busy shifts, I will incorporate short breaks to refocus and refresh. Furthermore, I will explore techniques for managing stress, such as mindfulness exercises and deep breathing. </w:t>
            </w:r>
          </w:p>
          <w:p>
            <w:pPr>
              <w:numPr>
                <w:ilvl w:val="0"/>
                <w:numId w:val="31"/>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continuous learning, I will attend workshops and seminars offered by the industry to remain up to date on changing trends. Moreover, getting advice and insights enhances a mentorship connection with seasoned coworkers.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 </w:t>
            </w:r>
          </w:p>
          <w:p>
            <w:pPr>
              <w:spacing w:before="0" w:after="160" w:line="360"/>
              <w:ind w:right="0" w:left="720" w:hanging="720"/>
              <w:jc w:val="both"/>
              <w:rPr>
                <w:rFonts w:ascii="Times New Roman" w:hAnsi="Times New Roman" w:cs="Times New Roman" w:eastAsia="Times New Roman"/>
                <w:b/>
                <w:color w:val="auto"/>
                <w:spacing w:val="0"/>
                <w:position w:val="0"/>
                <w:sz w:val="24"/>
                <w:shd w:fill="auto" w:val="clear"/>
              </w:rPr>
            </w:pP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Adeani, I.S., Febriani, R.B. and Syafryadin, S., 2020. Using GIBBS’reflective cycle in making reflections of literary analysis. </w:t>
            </w:r>
            <w:r>
              <w:rPr>
                <w:rFonts w:ascii="Times New Roman" w:hAnsi="Times New Roman" w:cs="Times New Roman" w:eastAsia="Times New Roman"/>
                <w:i/>
                <w:color w:val="222222"/>
                <w:spacing w:val="0"/>
                <w:position w:val="0"/>
                <w:sz w:val="24"/>
                <w:shd w:fill="FFFFFF" w:val="clear"/>
              </w:rPr>
              <w:t xml:space="preserve">Indonesian EFL Journal</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6</w:t>
            </w:r>
            <w:r>
              <w:rPr>
                <w:rFonts w:ascii="Times New Roman" w:hAnsi="Times New Roman" w:cs="Times New Roman" w:eastAsia="Times New Roman"/>
                <w:color w:val="222222"/>
                <w:spacing w:val="0"/>
                <w:position w:val="0"/>
                <w:sz w:val="24"/>
                <w:shd w:fill="FFFFFF" w:val="clear"/>
              </w:rPr>
              <w:t xml:space="preserve">(2), pp.139-148.</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Hsieh, Y.C., Apostolopoulos, Y. and Sönmez, S., 2016. Work conditions and health and well-being of Latina hotel housekeepers. </w:t>
            </w:r>
            <w:r>
              <w:rPr>
                <w:rFonts w:ascii="Times New Roman" w:hAnsi="Times New Roman" w:cs="Times New Roman" w:eastAsia="Times New Roman"/>
                <w:i/>
                <w:color w:val="222222"/>
                <w:spacing w:val="0"/>
                <w:position w:val="0"/>
                <w:sz w:val="24"/>
                <w:shd w:fill="FFFFFF" w:val="clear"/>
              </w:rPr>
              <w:t xml:space="preserve">Journal of Immigrant and Minority Health</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18</w:t>
            </w:r>
            <w:r>
              <w:rPr>
                <w:rFonts w:ascii="Times New Roman" w:hAnsi="Times New Roman" w:cs="Times New Roman" w:eastAsia="Times New Roman"/>
                <w:color w:val="222222"/>
                <w:spacing w:val="0"/>
                <w:position w:val="0"/>
                <w:sz w:val="24"/>
                <w:shd w:fill="FFFFFF" w:val="clear"/>
              </w:rPr>
              <w:t xml:space="preserve">, pp.568-581.</w:t>
            </w:r>
          </w:p>
          <w:p>
            <w:pPr>
              <w:spacing w:before="0" w:after="160" w:line="360"/>
              <w:ind w:right="0" w:left="720" w:hanging="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Hu, F., Teichert, T., Liu, Y., Li, H. and Gundyreva, E., 2019. Evolving customer expectations of hospitality services: Differences in attribute effects on satisfaction and Re-Patronage. </w:t>
            </w:r>
            <w:r>
              <w:rPr>
                <w:rFonts w:ascii="Times New Roman" w:hAnsi="Times New Roman" w:cs="Times New Roman" w:eastAsia="Times New Roman"/>
                <w:i/>
                <w:color w:val="222222"/>
                <w:spacing w:val="0"/>
                <w:position w:val="0"/>
                <w:sz w:val="24"/>
                <w:shd w:fill="FFFFFF" w:val="clear"/>
              </w:rPr>
              <w:t xml:space="preserve">Tourism Management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74</w:t>
            </w:r>
            <w:r>
              <w:rPr>
                <w:rFonts w:ascii="Times New Roman" w:hAnsi="Times New Roman" w:cs="Times New Roman" w:eastAsia="Times New Roman"/>
                <w:color w:val="222222"/>
                <w:spacing w:val="0"/>
                <w:position w:val="0"/>
                <w:sz w:val="24"/>
                <w:shd w:fill="FFFFFF" w:val="clear"/>
              </w:rPr>
              <w:t xml:space="preserve">, pp.345-357.</w:t>
            </w:r>
          </w:p>
          <w:p>
            <w:pPr>
              <w:spacing w:before="0" w:after="160" w:line="360"/>
              <w:ind w:right="0" w:left="720" w:hanging="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Markkanen, P., Välimäki, M., Anttila, M. and Kuuskorpi, M., 2020. A reflective cycle: Understanding challenging situations in a school setting. </w:t>
            </w:r>
            <w:r>
              <w:rPr>
                <w:rFonts w:ascii="Times New Roman" w:hAnsi="Times New Roman" w:cs="Times New Roman" w:eastAsia="Times New Roman"/>
                <w:i/>
                <w:color w:val="222222"/>
                <w:spacing w:val="0"/>
                <w:position w:val="0"/>
                <w:sz w:val="24"/>
                <w:shd w:fill="FFFFFF" w:val="clear"/>
              </w:rPr>
              <w:t xml:space="preserve">Educational Research</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62</w:t>
            </w:r>
            <w:r>
              <w:rPr>
                <w:rFonts w:ascii="Times New Roman" w:hAnsi="Times New Roman" w:cs="Times New Roman" w:eastAsia="Times New Roman"/>
                <w:color w:val="222222"/>
                <w:spacing w:val="0"/>
                <w:position w:val="0"/>
                <w:sz w:val="24"/>
                <w:shd w:fill="FFFFFF" w:val="clear"/>
              </w:rPr>
              <w:t xml:space="preserve">(1), pp.46-62.</w:t>
            </w:r>
          </w:p>
          <w:p>
            <w:pPr>
              <w:spacing w:before="0" w:after="160" w:line="360"/>
              <w:ind w:right="0" w:left="720" w:hanging="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Marques, J., 2023. </w:t>
            </w:r>
            <w:r>
              <w:rPr>
                <w:rFonts w:ascii="Times New Roman" w:hAnsi="Times New Roman" w:cs="Times New Roman" w:eastAsia="Times New Roman"/>
                <w:i/>
                <w:color w:val="222222"/>
                <w:spacing w:val="0"/>
                <w:position w:val="0"/>
                <w:sz w:val="24"/>
                <w:shd w:fill="FFFFFF" w:val="clear"/>
              </w:rPr>
              <w:t xml:space="preserve">Digital transformation of the Hotel Industry: Theories, practices, and global challenges</w:t>
            </w:r>
            <w:r>
              <w:rPr>
                <w:rFonts w:ascii="Times New Roman" w:hAnsi="Times New Roman" w:cs="Times New Roman" w:eastAsia="Times New Roman"/>
                <w:color w:val="222222"/>
                <w:spacing w:val="0"/>
                <w:position w:val="0"/>
                <w:sz w:val="24"/>
                <w:shd w:fill="FFFFFF" w:val="clear"/>
              </w:rPr>
              <w:t xml:space="preserve">. Springer Nature.</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McKay, L., Riley, T., King, J., Bamford-Mareroa, A. and Licence, S., 2023. Navigating a pathway of professional learning: Travelling the Hero's journey with first year pre-service teachers. </w:t>
            </w:r>
            <w:r>
              <w:rPr>
                <w:rFonts w:ascii="Times New Roman" w:hAnsi="Times New Roman" w:cs="Times New Roman" w:eastAsia="Times New Roman"/>
                <w:i/>
                <w:color w:val="222222"/>
                <w:spacing w:val="0"/>
                <w:position w:val="0"/>
                <w:sz w:val="24"/>
                <w:shd w:fill="FFFFFF" w:val="clear"/>
              </w:rPr>
              <w:t xml:space="preserve">Teaching and Teacher Education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122</w:t>
            </w:r>
            <w:r>
              <w:rPr>
                <w:rFonts w:ascii="Times New Roman" w:hAnsi="Times New Roman" w:cs="Times New Roman" w:eastAsia="Times New Roman"/>
                <w:color w:val="222222"/>
                <w:spacing w:val="0"/>
                <w:position w:val="0"/>
                <w:sz w:val="24"/>
                <w:shd w:fill="FFFFFF" w:val="clear"/>
              </w:rPr>
              <w:t xml:space="preserve">, p.103973.</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Mulyawan, U. and Suputra, I.G.W., 2022. Communication Strategy Applied by Hotel Waiter. </w:t>
            </w:r>
            <w:r>
              <w:rPr>
                <w:rFonts w:ascii="Times New Roman" w:hAnsi="Times New Roman" w:cs="Times New Roman" w:eastAsia="Times New Roman"/>
                <w:i/>
                <w:color w:val="222222"/>
                <w:spacing w:val="0"/>
                <w:position w:val="0"/>
                <w:sz w:val="24"/>
                <w:shd w:fill="FFFFFF" w:val="clear"/>
              </w:rPr>
              <w:t xml:space="preserve">Journal of Teaching English and Applied Linguistic</w:t>
            </w:r>
            <w:r>
              <w:rPr>
                <w:rFonts w:ascii="Times New Roman" w:hAnsi="Times New Roman" w:cs="Times New Roman" w:eastAsia="Times New Roman"/>
                <w:color w:val="222222"/>
                <w:spacing w:val="0"/>
                <w:position w:val="0"/>
                <w:sz w:val="24"/>
                <w:shd w:fill="FFFFFF" w:val="clear"/>
              </w:rPr>
              <w:t xml:space="preserve">s, </w:t>
            </w:r>
            <w:r>
              <w:rPr>
                <w:rFonts w:ascii="Times New Roman" w:hAnsi="Times New Roman" w:cs="Times New Roman" w:eastAsia="Times New Roman"/>
                <w:i/>
                <w:color w:val="222222"/>
                <w:spacing w:val="0"/>
                <w:position w:val="0"/>
                <w:sz w:val="24"/>
                <w:shd w:fill="FFFFFF" w:val="clear"/>
              </w:rPr>
              <w:t xml:space="preserve">1</w:t>
            </w:r>
            <w:r>
              <w:rPr>
                <w:rFonts w:ascii="Times New Roman" w:hAnsi="Times New Roman" w:cs="Times New Roman" w:eastAsia="Times New Roman"/>
                <w:color w:val="222222"/>
                <w:spacing w:val="0"/>
                <w:position w:val="0"/>
                <w:sz w:val="24"/>
                <w:shd w:fill="FFFFFF" w:val="clear"/>
              </w:rPr>
              <w:t xml:space="preserve">(02).</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Pastini, N.W.W., Susianti, H.W. and Reni, A.N., 2023. Waiter’s Communication Abilities at Some Cafes on Jimbaran Beach. </w:t>
            </w:r>
            <w:r>
              <w:rPr>
                <w:rFonts w:ascii="Times New Roman" w:hAnsi="Times New Roman" w:cs="Times New Roman" w:eastAsia="Times New Roman"/>
                <w:i/>
                <w:color w:val="222222"/>
                <w:spacing w:val="0"/>
                <w:position w:val="0"/>
                <w:sz w:val="24"/>
                <w:shd w:fill="FFFFFF" w:val="clear"/>
              </w:rPr>
              <w:t xml:space="preserve">Pusaka: Journal of Tourism, Hospitality, Travel and Business Event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5</w:t>
            </w:r>
            <w:r>
              <w:rPr>
                <w:rFonts w:ascii="Times New Roman" w:hAnsi="Times New Roman" w:cs="Times New Roman" w:eastAsia="Times New Roman"/>
                <w:color w:val="222222"/>
                <w:spacing w:val="0"/>
                <w:position w:val="0"/>
                <w:sz w:val="24"/>
                <w:shd w:fill="FFFFFF" w:val="clear"/>
              </w:rPr>
              <w:t xml:space="preserve">(2), pp.136-145.</w:t>
            </w: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spacing w:val="0"/>
                <w:position w:val="0"/>
              </w:rPr>
            </w:pPr>
          </w:p>
        </w:tc>
      </w:tr>
    </w:tbl>
    <w:p>
      <w:pPr>
        <w:tabs>
          <w:tab w:val="left" w:pos="1344"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tbl>
      <w:tblPr/>
      <w:tblGrid>
        <w:gridCol w:w="9016"/>
      </w:tblGrid>
      <w:tr>
        <w:trPr>
          <w:trHeight w:val="712" w:hRule="auto"/>
          <w:jc w:val="left"/>
        </w:trPr>
        <w:tc>
          <w:tcPr>
            <w:tcW w:w="9016" w:type="dxa"/>
            <w:vMerge w:val="restart"/>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keepNext w:val="true"/>
              <w:spacing w:before="0" w:after="0" w:line="240"/>
              <w:ind w:right="0" w:left="0" w:firstLine="0"/>
              <w:jc w:val="center"/>
              <w:rPr>
                <w:rFonts w:ascii="Arial" w:hAnsi="Arial" w:cs="Arial" w:eastAsia="Arial"/>
                <w:b/>
                <w:color w:val="auto"/>
                <w:spacing w:val="0"/>
                <w:position w:val="0"/>
                <w:sz w:val="32"/>
                <w:shd w:fill="auto" w:val="clear"/>
              </w:rPr>
            </w:pPr>
          </w:p>
          <w:p>
            <w:pPr>
              <w:keepNext w:val="true"/>
              <w:spacing w:before="0" w:after="0" w:line="240"/>
              <w:ind w:right="0" w:left="0" w:firstLine="0"/>
              <w:jc w:val="both"/>
              <w:rPr>
                <w:rFonts w:ascii="Arial" w:hAnsi="Arial" w:cs="Arial" w:eastAsia="Arial"/>
                <w:b/>
                <w:color w:val="auto"/>
                <w:spacing w:val="0"/>
                <w:position w:val="0"/>
                <w:sz w:val="28"/>
                <w:shd w:fill="auto" w:val="clear"/>
              </w:rPr>
            </w:pPr>
            <w:r>
              <w:object w:dxaOrig="4483" w:dyaOrig="1953">
                <v:rect xmlns:o="urn:schemas-microsoft-com:office:office" xmlns:v="urn:schemas-microsoft-com:vml" id="rectole0000000001" style="width:224.150000pt;height:97.6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keepNext w:val="true"/>
              <w:spacing w:before="0" w:after="0" w:line="240"/>
              <w:ind w:right="0" w:left="0" w:firstLine="0"/>
              <w:jc w:val="both"/>
              <w:rPr>
                <w:rFonts w:ascii="Arial" w:hAnsi="Arial" w:cs="Arial" w:eastAsia="Arial"/>
                <w:b/>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Component Two </w:t>
            </w:r>
          </w:p>
          <w:p>
            <w:pPr>
              <w:spacing w:before="0" w:after="16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8"/>
                <w:shd w:fill="auto" w:val="clear"/>
              </w:rPr>
              <w:t xml:space="preserve">Contribution to Overall Module Assessment: 25%</w:t>
            </w:r>
          </w:p>
        </w:tc>
      </w:tr>
      <w:tr>
        <w:trPr>
          <w:trHeight w:val="468" w:hRule="auto"/>
          <w:jc w:val="left"/>
        </w:trPr>
        <w:tc>
          <w:tcPr>
            <w:tcW w:w="9016"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360"/>
              <w:ind w:right="0" w:left="0" w:firstLine="0"/>
              <w:jc w:val="both"/>
              <w:rPr>
                <w:rFonts w:ascii="Calibri" w:hAnsi="Calibri" w:cs="Calibri" w:eastAsia="Calibri"/>
                <w:color w:val="auto"/>
                <w:spacing w:val="0"/>
                <w:position w:val="0"/>
                <w:sz w:val="22"/>
                <w:shd w:fill="auto" w:val="clear"/>
              </w:rPr>
            </w:pPr>
          </w:p>
        </w:tc>
      </w:tr>
      <w:tr>
        <w:trPr>
          <w:trHeight w:val="468" w:hRule="auto"/>
          <w:jc w:val="left"/>
        </w:trPr>
        <w:tc>
          <w:tcPr>
            <w:tcW w:w="9016"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360"/>
              <w:ind w:right="0" w:left="0" w:firstLine="0"/>
              <w:jc w:val="both"/>
              <w:rPr>
                <w:rFonts w:ascii="Calibri" w:hAnsi="Calibri" w:cs="Calibri" w:eastAsia="Calibri"/>
                <w:color w:val="auto"/>
                <w:spacing w:val="0"/>
                <w:position w:val="0"/>
                <w:sz w:val="22"/>
                <w:shd w:fill="auto" w:val="clear"/>
              </w:rPr>
            </w:pPr>
          </w:p>
        </w:tc>
      </w:tr>
      <w:tr>
        <w:trPr>
          <w:trHeight w:val="468" w:hRule="auto"/>
          <w:jc w:val="left"/>
        </w:trPr>
        <w:tc>
          <w:tcPr>
            <w:tcW w:w="9016"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360"/>
              <w:ind w:right="0" w:left="0" w:firstLine="0"/>
              <w:jc w:val="both"/>
              <w:rPr>
                <w:rFonts w:ascii="Calibri" w:hAnsi="Calibri" w:cs="Calibri" w:eastAsia="Calibri"/>
                <w:color w:val="auto"/>
                <w:spacing w:val="0"/>
                <w:position w:val="0"/>
                <w:sz w:val="22"/>
                <w:shd w:fill="auto" w:val="clear"/>
              </w:rPr>
            </w:pPr>
          </w:p>
        </w:tc>
      </w:tr>
      <w:tr>
        <w:trPr>
          <w:trHeight w:val="460" w:hRule="auto"/>
          <w:jc w:val="left"/>
        </w:trPr>
        <w:tc>
          <w:tcPr>
            <w:tcW w:w="90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keepNext w:val="true"/>
              <w:spacing w:before="0" w:after="0" w:line="24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Trip Advisor Review Response 150 words +/-10%</w:t>
            </w:r>
          </w:p>
        </w:tc>
      </w:tr>
      <w:tr>
        <w:trPr>
          <w:trHeight w:val="470" w:hRule="auto"/>
          <w:jc w:val="left"/>
        </w:trPr>
        <w:tc>
          <w:tcPr>
            <w:tcW w:w="90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 are grateful that you took the time to tell us about your experience. We are delighted to learn that your one-night Stay at the Maldron Hotel Newcastle was fantastic. It is encouraging to know that Atif and the lovely women at check-out, together with the rest of our crew, assisted in making your stay memorable. Your kind comments on our team's responsiveness during the reservation process and the friendly welcome you had at the front desk are much appreciated. However, it is wonderful that you thought your room was roomy, cosy, and well furnished. We also notice that you are happy with our convenient location.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That you think highly of us and that you could come back is something we are really happy about. We are still fully committed to offering outstanding service and ensuring our guests are happy. We are excited to have you return for another fantastic visit.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Thank You for selecting Maldron Hotel Newcastle </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5465" w:dyaOrig="4018">
                <v:rect xmlns:o="urn:schemas-microsoft-com:office:office" xmlns:v="urn:schemas-microsoft-com:vml" id="rectole0000000002" style="width:273.250000pt;height:200.9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keepNext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40"/>
              <w:ind w:right="0" w:left="0" w:firstLine="0"/>
              <w:jc w:val="center"/>
              <w:rPr>
                <w:rFonts w:ascii="Times New Roman" w:hAnsi="Times New Roman" w:cs="Times New Roman" w:eastAsia="Times New Roman"/>
                <w:i/>
                <w:color w:val="44546A"/>
                <w:spacing w:val="0"/>
                <w:position w:val="0"/>
                <w:sz w:val="24"/>
                <w:shd w:fill="auto" w:val="clear"/>
              </w:rPr>
            </w:pPr>
            <w:r>
              <w:rPr>
                <w:rFonts w:ascii="Times New Roman" w:hAnsi="Times New Roman" w:cs="Times New Roman" w:eastAsia="Times New Roman"/>
                <w:i/>
                <w:color w:val="44546A"/>
                <w:spacing w:val="0"/>
                <w:position w:val="0"/>
                <w:sz w:val="24"/>
                <w:shd w:fill="auto" w:val="clear"/>
              </w:rPr>
              <w:t xml:space="preserve">Figure 1: Trip Advisor</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Trip Advisor, 2023)</w:t>
            </w: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spacing w:val="0"/>
                <w:position w:val="0"/>
                <w:shd w:fill="auto" w:val="clear"/>
              </w:rPr>
            </w:pPr>
          </w:p>
        </w:tc>
      </w:tr>
    </w:tbl>
    <w:p>
      <w:pPr>
        <w:spacing w:before="0" w:after="16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8"/>
          <w:shd w:fill="auto" w:val="clear"/>
        </w:rPr>
      </w:pPr>
    </w:p>
    <w:tbl>
      <w:tblPr/>
      <w:tblGrid>
        <w:gridCol w:w="9016"/>
      </w:tblGrid>
      <w:tr>
        <w:trPr>
          <w:trHeight w:val="468" w:hRule="auto"/>
          <w:jc w:val="left"/>
        </w:trPr>
        <w:tc>
          <w:tcPr>
            <w:tcW w:w="9016" w:type="dxa"/>
            <w:vMerge w:val="restart"/>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left"/>
        </w:trPr>
        <w:tc>
          <w:tcPr>
            <w:tcW w:w="9016"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360"/>
              <w:ind w:right="0" w:left="0" w:firstLine="0"/>
              <w:jc w:val="both"/>
              <w:rPr>
                <w:rFonts w:ascii="Calibri" w:hAnsi="Calibri" w:cs="Calibri" w:eastAsia="Calibri"/>
                <w:color w:val="auto"/>
                <w:spacing w:val="0"/>
                <w:position w:val="0"/>
                <w:sz w:val="22"/>
                <w:shd w:fill="auto" w:val="clear"/>
              </w:rPr>
            </w:pPr>
          </w:p>
        </w:tc>
      </w:tr>
      <w:tr>
        <w:trPr>
          <w:trHeight w:val="460" w:hRule="auto"/>
          <w:jc w:val="left"/>
        </w:trPr>
        <w:tc>
          <w:tcPr>
            <w:tcW w:w="9016"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360"/>
              <w:ind w:right="0" w:left="0" w:firstLine="0"/>
              <w:jc w:val="both"/>
              <w:rPr>
                <w:rFonts w:ascii="Calibri" w:hAnsi="Calibri" w:cs="Calibri" w:eastAsia="Calibri"/>
                <w:color w:val="auto"/>
                <w:spacing w:val="0"/>
                <w:position w:val="0"/>
                <w:sz w:val="22"/>
                <w:shd w:fill="auto" w:val="clear"/>
              </w:rPr>
            </w:pPr>
          </w:p>
        </w:tc>
      </w:tr>
      <w:tr>
        <w:trPr>
          <w:trHeight w:val="460" w:hRule="auto"/>
          <w:jc w:val="left"/>
        </w:trPr>
        <w:tc>
          <w:tcPr>
            <w:tcW w:w="90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keepNext w:val="true"/>
              <w:spacing w:before="0" w:after="0" w:line="24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Letter of complaint response 500 words +/- 1-%</w:t>
            </w:r>
          </w:p>
        </w:tc>
      </w:tr>
      <w:tr>
        <w:trPr>
          <w:trHeight w:val="470" w:hRule="auto"/>
          <w:jc w:val="left"/>
        </w:trPr>
        <w:tc>
          <w:tcPr>
            <w:tcW w:w="90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160" w:line="360"/>
              <w:ind w:right="0" w:left="0" w:firstLine="0"/>
              <w:jc w:val="righ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Clumber Part </w:t>
            </w:r>
          </w:p>
          <w:p>
            <w:pPr>
              <w:spacing w:before="0" w:after="160" w:line="360"/>
              <w:ind w:right="0" w:left="0" w:firstLine="0"/>
              <w:jc w:val="righ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England </w:t>
            </w:r>
          </w:p>
          <w:p>
            <w:pPr>
              <w:spacing w:before="0" w:after="160" w:line="360"/>
              <w:ind w:right="0" w:left="0" w:firstLine="0"/>
              <w:jc w:val="righ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12</w:t>
            </w:r>
            <w:r>
              <w:rPr>
                <w:rFonts w:ascii="Times New Roman" w:hAnsi="Times New Roman" w:cs="Times New Roman" w:eastAsia="Times New Roman"/>
                <w:b/>
                <w:color w:val="auto"/>
                <w:spacing w:val="0"/>
                <w:position w:val="0"/>
                <w:sz w:val="24"/>
                <w:shd w:fill="auto" w:val="clear"/>
                <w:vertAlign w:val="superscript"/>
              </w:rPr>
              <w:t xml:space="preserve">th</w:t>
            </w:r>
            <w:r>
              <w:rPr>
                <w:rFonts w:ascii="Times New Roman" w:hAnsi="Times New Roman" w:cs="Times New Roman" w:eastAsia="Times New Roman"/>
                <w:b/>
                <w:color w:val="auto"/>
                <w:spacing w:val="0"/>
                <w:position w:val="0"/>
                <w:sz w:val="24"/>
                <w:shd w:fill="auto" w:val="clear"/>
              </w:rPr>
              <w:t xml:space="preserve"> November 2023</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Subject: Response to the Customer Feedback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hope all is good with you as I write this. Firstly, let me express our deep appreciation for your recent Stay at the Maldron Hotel Newcastle. We also value you taking the time to provide us with insightful feedback about your visit. Thank you very much for being so honest with us. Please accept our heartfelt apology for any trouble you may have encountered while visiting.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would like to thank you for your remarks on our kind and helpful staff, the cleanliness of your room, and the comfort of the bed. We are overjoyed to learn that the specific dietary requirements were met by our dinner service.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 really apologise for your disappointment in learning about the hot breakfast buffet and the nearby parking lot's availability for your mother with a disability. We really apologise for any trouble that these problems may have brought about for you while you were here. We really value your frank comments as they help us identify areas for improvement and better serve the wide range of demands that our visitors have. You may be certain that we are actively resolving these issues to improve our service, and we value your patience as we try to make sure that every visitor has a better experience going forward.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response to your concerns such as Buffet Hot Breakfast, we apologise for the poor quality of our hot breakfast buffet experience. We have taken quick action in response to your useful review about freshness and temperature. In order to enhance the standard and freshness of our breakfast options, our culinary crew is actively attending to this issue. However, we value your honesty and find that your advice serves as a catalyst for our progress. You may be sure that we are working hard to improve our breakfast service so that it meets and exceeds your expectations and provides future visitors with a delicious meal. We appreciate your bringing this to our notice.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Secondly, in response to the accessibility and parking issue, we recognise the importance of accessibility for each and every visitor, and we really apologise for any hardship that may have resulted from the closeness of the parking lot and the lack of an elected drop-off location. In an effort to enhance accessibility for visitors with mobility needs, we are actively analysing our facilities right now. We are examining several approaches in order to offer a setting that meets the different needs of each and every one of our guests. We value your feedback in guiding our efforts to make enhancements, and we thank you for your patience as we make every effort to make the Maldron Hotel Newcastle a more welcoming and inclusive place for everyone.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 sincerely apologise for any problems caused during your visit and would like to provide you with an offer for a discounted cost for next time. We hope that this action demonstrates how dedicated we are to making apologies and giving you a better experience going forward.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 thank you once more for bringing these issues to our notice. Thank you for letting us address your issues and for your understanding. Please do not hesitate to get in direct contact with us if you have any more remarks or suggestions. We are excited about the chance of having you visit us once more and giving you the exceptional experience you deserve.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Best Regards,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Management, Maldron Hotel Newcastle </w:t>
            </w: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Trip Advisor, 2023.  Maldron Hotel Newcastle. Available at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https://www.tripadvisor.com/Hotel_Review-g186394-d15193034-Reviews-Maldron_Hotel_Newcastle-Newcastle_upon_Tyne_Tyne_and_Wear_England.html</w:t>
              </w:r>
            </w:hyperlink>
            <w:r>
              <w:rPr>
                <w:rFonts w:ascii="Times New Roman" w:hAnsi="Times New Roman" w:cs="Times New Roman" w:eastAsia="Times New Roman"/>
                <w:color w:val="auto"/>
                <w:spacing w:val="0"/>
                <w:position w:val="0"/>
                <w:sz w:val="24"/>
                <w:shd w:fill="auto" w:val="clear"/>
              </w:rPr>
              <w:t xml:space="preserve">. [Accessed on 12</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November 2023]</w:t>
            </w: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color w:val="auto"/>
                <w:spacing w:val="0"/>
                <w:position w:val="0"/>
                <w:shd w:fill="auto" w:val="clear"/>
              </w:rPr>
            </w:pPr>
          </w:p>
        </w:tc>
      </w:tr>
    </w:tbl>
    <w:p>
      <w:pPr>
        <w:spacing w:before="0" w:after="16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Component Three:</w:t>
      </w:r>
    </w:p>
    <w:p>
      <w:pPr>
        <w:spacing w:before="0" w:after="16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Contribution to Overall Module Assessment: 50% </w:t>
      </w:r>
      <w:r>
        <w:rPr>
          <w:rFonts w:ascii="Times New Roman" w:hAnsi="Times New Roman" w:cs="Times New Roman" w:eastAsia="Times New Roman"/>
          <w:b/>
          <w:i/>
          <w:color w:val="000000"/>
          <w:spacing w:val="0"/>
          <w:position w:val="0"/>
          <w:sz w:val="28"/>
          <w:shd w:fill="auto" w:val="clear"/>
        </w:rPr>
        <w:t xml:space="preserve">(1000 words  +/- 10%)</w:t>
      </w:r>
    </w:p>
    <w:p>
      <w:pPr>
        <w:spacing w:before="2" w:after="0" w:line="24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color w:val="000000"/>
          <w:spacing w:val="0"/>
          <w:position w:val="0"/>
          <w:sz w:val="28"/>
          <w:shd w:fill="FFFFFF" w:val="clear"/>
        </w:rPr>
        <w:t xml:space="preserve">Writing in essay format </w:t>
      </w:r>
    </w:p>
    <w:p>
      <w:pPr>
        <w:spacing w:before="0" w:after="160" w:line="360"/>
        <w:ind w:right="0" w:left="0" w:firstLine="0"/>
        <w:jc w:val="both"/>
        <w:rPr>
          <w:rFonts w:ascii="Times New Roman" w:hAnsi="Times New Roman" w:cs="Times New Roman" w:eastAsia="Times New Roman"/>
          <w:b/>
          <w:color w:val="auto"/>
          <w:spacing w:val="0"/>
          <w:position w:val="0"/>
          <w:sz w:val="28"/>
          <w:shd w:fill="auto" w:val="clear"/>
        </w:rPr>
      </w:pPr>
    </w:p>
    <w:tbl>
      <w:tblPr/>
      <w:tblGrid>
        <w:gridCol w:w="9348"/>
      </w:tblGrid>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 w:after="0" w:line="360"/>
              <w:ind w:right="0" w:left="0" w:firstLine="0"/>
              <w:jc w:val="both"/>
              <w:rPr>
                <w:rFonts w:ascii="Times New Roman" w:hAnsi="Times New Roman" w:cs="Times New Roman" w:eastAsia="Times New Roman"/>
                <w:b/>
                <w:i/>
                <w:color w:val="000000"/>
                <w:spacing w:val="0"/>
                <w:position w:val="0"/>
                <w:sz w:val="28"/>
                <w:shd w:fill="auto" w:val="clear"/>
              </w:rPr>
            </w:pPr>
          </w:p>
          <w:p>
            <w:pPr>
              <w:spacing w:before="2" w:after="0" w:line="36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b/>
                <w:i/>
                <w:color w:val="000000"/>
                <w:spacing w:val="0"/>
                <w:position w:val="0"/>
                <w:sz w:val="28"/>
                <w:shd w:fill="FFFFFF" w:val="clear"/>
              </w:rPr>
              <w:t xml:space="preserve">Element 1 – Pre-Arrival </w:t>
            </w:r>
          </w:p>
          <w:p>
            <w:pPr>
              <w:spacing w:before="0" w:after="0" w:line="360"/>
              <w:ind w:right="0" w:left="0" w:firstLine="0"/>
              <w:jc w:val="both"/>
              <w:rPr>
                <w:spacing w:val="0"/>
                <w:position w:val="0"/>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first discussions and setups which take place before the guest arrives are addressed in the hotel's Pre-Arrival stage. It includes tasks such as communicating about preferred rooms, making reservations, and providing important information about the hotel's services and rules. The purpose of this part is to provide an excellent impression by ensuring visitors feel knowledgeable and excited about their forthcoming visit. The basis for a happy stay at the hotel is set by effective interaction, simple-to-use reservation tools and personal gestures during this stage of the guest's journey (Monteiro, 2022). Moreover, Abed (2017) added that the Pre-Arrival phase is an important part that decides how guests are going to feel about the duration of their Stay. If a guest books using third-party reservation systems, phone calls, or through the Internet, the booking process starts with the initial contact with a hotel. With a view to ensuring that guests receive reliable details on the availability of rooms, costs, and services, Maldron Hotel Newcastle puts a high value on smooth communication during this period.</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Reliable booking platforms improve the reservation process and give visitors a simple interface for customising their options. An overview of the services, different lodging categories, and special discounts may be obtained on the hotel's easy-to-use website as well as its online profile. To enhance accessibility registration processes, straightforward details regarding policies and cancellation regulations are provided. Maldron Hotel Newcastle seeks to set high standards and set up the basis for an enjoyable and pleasant stay from the moment the booking is placed by stressing a guest-centric strategy over the Pre-Arrival period (Maldron Hotel, 2023).</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color w:val="auto"/>
                <w:spacing w:val="0"/>
                <w:position w:val="0"/>
                <w:shd w:fill="auto" w:val="clear"/>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 w:after="0" w:line="360"/>
              <w:ind w:right="0" w:left="0" w:firstLine="0"/>
              <w:jc w:val="both"/>
              <w:rPr>
                <w:rFonts w:ascii="Times New Roman" w:hAnsi="Times New Roman" w:cs="Times New Roman" w:eastAsia="Times New Roman"/>
                <w:b/>
                <w:i/>
                <w:color w:val="000000"/>
                <w:spacing w:val="0"/>
                <w:position w:val="0"/>
                <w:sz w:val="24"/>
                <w:shd w:fill="FFFFFF" w:val="clear"/>
              </w:rPr>
            </w:pPr>
          </w:p>
          <w:p>
            <w:pPr>
              <w:spacing w:before="2" w:after="0" w:line="36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b/>
                <w:i/>
                <w:color w:val="000000"/>
                <w:spacing w:val="0"/>
                <w:position w:val="0"/>
                <w:sz w:val="28"/>
                <w:shd w:fill="FFFFFF" w:val="clear"/>
              </w:rPr>
              <w:t xml:space="preserve">Element 2 – Arrival </w:t>
            </w:r>
          </w:p>
          <w:p>
            <w:pPr>
              <w:spacing w:before="0" w:after="0" w:line="360"/>
              <w:ind w:right="0" w:left="0" w:firstLine="0"/>
              <w:jc w:val="both"/>
              <w:rPr>
                <w:spacing w:val="0"/>
                <w:position w:val="0"/>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Visitors physically arrive at the hotel at the arrival phase, so this is a crucial point during their Stay. A warm and friendly welcome is the highest priority at a hotel, as professional staff members have the ability to help with check-in procedures. Simple luggage management and an instant registration procedure show the hotel's commitment to offering excellent customer service. The facilities, major capabilities, and the additional services provided for visitors are provided (Chen, 2018). From the moment guests come through the front doors, the Arrival stage at Maldron Hotel Newcastle is a carefully designed adventure that aims at making their experience genuinely cherished and appreciated. The dedicated staff members provide an extremely welcoming and quick check-in process, showing the hotel's dedication to being hospitable immediately. A relaxed journey is made possible by excellent luggage service.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this stage, visitors get familiar with the hotel's primary features, facilities, products and services. Guests become aware of the range of options at their command by offering simple details about the goods and services that are offered. With staff ready to handle any urgent needs or inquiries, Maldron Hotel Newcastle tries to create a feeling of comfort and familiarity. Friendly entrances and carefully designed registration areas are just a couple of examples of the way regard to detail is given to the outside world (Maldron, 2023). this phase highlights the hotel's dedication to making sure guests have a comfortable and unforgettable stay from the moment they show up, regardless of whether they are visiting for any reason.</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color w:val="auto"/>
                <w:spacing w:val="0"/>
                <w:position w:val="0"/>
                <w:shd w:fill="auto" w:val="clear"/>
              </w:rPr>
            </w:pPr>
          </w:p>
        </w:tc>
      </w:tr>
      <w:tr>
        <w:trPr>
          <w:trHeight w:val="454"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2" w:after="0" w:line="36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b/>
                <w:i/>
                <w:color w:val="000000"/>
                <w:spacing w:val="0"/>
                <w:position w:val="0"/>
                <w:sz w:val="28"/>
                <w:shd w:fill="FFFFFF" w:val="clear"/>
              </w:rPr>
              <w:t xml:space="preserve">Element 3 – Duration of Stay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spacing w:val="0"/>
                <w:position w:val="0"/>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Prasson et al. (2016), the duration of a visitor's Stay at a hotel is an essential element that impacts their overall satisfaction. Hotels encourage the Stay to turn into as comfortable and comfortable as possible, whether it's for simply one overnight or a longer stay. Guests appreciate a range of services, excellent room service, and spacious rooms while staying. According to the purpose of the Stay, the hotel staff works to satisfy every guest's demand while providing an environment that is equally peaceful or productive. The duration of Stay provides hotels with the opportunity to show off their commitment to providing outstanding service, making a lasting impression and encouraging visitors to make plans about returning for future visits (Amin et al., 2021). The hotel carefully selected the Duration of Staying stage to adjust to many different kinds of visitor demands. Comfort and satisfaction are the hotel's primary goals, no matter whether guests are staying for a quick overnight stay or for a longer duration. A peaceful sanctuary is offered by tastefully furnished rooms, which come with dedicated room service as well as access to a range of services (Wang et al. 2018). When it comes to satisfying their requirements or choices, the team at Waldron Hotel are dedicated to making sure that their Stay goes properly (Maldron Hotel, 2023). Moreover, Maldron Hotel Newcastle customises its facilities to improve the overall experience of each guest's Stay, from business travellers seeking effective places to relaxing guests looking for moments of peace (Maldron, 2023). This establishes an environment that promotes favourable feedback as well as future journeys.</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color w:val="auto"/>
                <w:spacing w:val="0"/>
                <w:position w:val="0"/>
                <w:shd w:fill="auto" w:val="clear"/>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2" w:after="0" w:line="360"/>
              <w:ind w:right="0" w:left="0" w:firstLine="0"/>
              <w:jc w:val="both"/>
              <w:rPr>
                <w:rFonts w:ascii="Times New Roman" w:hAnsi="Times New Roman" w:cs="Times New Roman" w:eastAsia="Times New Roman"/>
                <w:b/>
                <w:i/>
                <w:color w:val="000000"/>
                <w:spacing w:val="0"/>
                <w:position w:val="0"/>
                <w:sz w:val="28"/>
                <w:shd w:fill="FFFFFF" w:val="clear"/>
              </w:rPr>
            </w:pPr>
            <w:r>
              <w:rPr>
                <w:rFonts w:ascii="Times New Roman" w:hAnsi="Times New Roman" w:cs="Times New Roman" w:eastAsia="Times New Roman"/>
                <w:b/>
                <w:i/>
                <w:color w:val="000000"/>
                <w:spacing w:val="0"/>
                <w:position w:val="0"/>
                <w:sz w:val="28"/>
                <w:shd w:fill="FFFFFF" w:val="clear"/>
              </w:rPr>
              <w:t xml:space="preserve">Element 4 – Departure </w:t>
            </w:r>
          </w:p>
          <w:p>
            <w:pPr>
              <w:spacing w:before="0" w:after="0" w:line="360"/>
              <w:ind w:right="0" w:left="0" w:firstLine="0"/>
              <w:jc w:val="both"/>
              <w:rPr>
                <w:spacing w:val="0"/>
                <w:position w:val="0"/>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264"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Scerri and Presbury (2020) indicate that when a guest departs a hotel, it is referred to as the Departure phase, and it's an important opportunity for shaping their opinion of the business. Along with addressing any financial problems and appreciating the guest for their support, resorts strive for a smooth and effective check-out process. When responding to any unexpected events, requirements, or questions, dedicated staff members make sure that the procedure of departing is equally enjoyable as the one experienced throughout the duration of the Stay. This is an opportunity for hotels to provide a good first impression that stays (Lukanova and Ilieva, 2019).</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Departure stage is the highest point of the establishment's dedication to offering outstanding customer service (Cardinale et al. 2016). The priority of the staff at the moment is to make sure the visitor's Stay finishes easily and successfully. The hotel puts a high value on ensuring an effortless departure procedure as well as personal attention for any emergencies or concerns. A key component that develops respect is offering gratitude for the visitor’s business.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Maldron Hotel Newcastle encourages feedback from guests who leave because it understands their importance in future growth. The Departure phase is marked by a professional and honest need to provide guests with an unforgettable experience that takes a lifetime, regardless of whether it deals with the final bill payment or arranging transport (Maldron, 2023). The attention to detail is reflective of the dedication of the Maldron Hotel Newcastle to giving visitors an enjoyable and lasting stay at each stage.</w:t>
            </w:r>
          </w:p>
          <w:p>
            <w:pPr>
              <w:tabs>
                <w:tab w:val="left" w:pos="264" w:leader="none"/>
              </w:tabs>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left"/>
              <w:rPr>
                <w:color w:val="auto"/>
                <w:spacing w:val="0"/>
                <w:position w:val="0"/>
                <w:shd w:fill="auto" w:val="clear"/>
              </w:rPr>
            </w:pPr>
          </w:p>
        </w:tc>
      </w:tr>
    </w:tbl>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References </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Abed, M.A.A., 2017. Using the Preregistration Procedures to Minimise the Check-in Duration and To Reflect an Excellent Guest Experience for Regulars and repeaters. </w:t>
      </w:r>
      <w:r>
        <w:rPr>
          <w:rFonts w:ascii="Times New Roman" w:hAnsi="Times New Roman" w:cs="Times New Roman" w:eastAsia="Times New Roman"/>
          <w:i/>
          <w:color w:val="222222"/>
          <w:spacing w:val="0"/>
          <w:position w:val="0"/>
          <w:sz w:val="24"/>
          <w:shd w:fill="FFFFFF" w:val="clear"/>
        </w:rPr>
        <w:t xml:space="preserve">International Journal on Recent Trends in Business and Tourism (IJRTBT)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w:t>
      </w:r>
      <w:r>
        <w:rPr>
          <w:rFonts w:ascii="Times New Roman" w:hAnsi="Times New Roman" w:cs="Times New Roman" w:eastAsia="Times New Roman"/>
          <w:color w:val="222222"/>
          <w:spacing w:val="0"/>
          <w:position w:val="0"/>
          <w:sz w:val="24"/>
          <w:shd w:fill="FFFFFF" w:val="clear"/>
        </w:rPr>
        <w:t xml:space="preserve">(4), pp.48-54.</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Amin, M., Ryu, K., Cobanoglu, C. and Nizam, A., 2021. Determinants of online hotel booking intentions: website quality, social presence, affective commitment, and e-trust. </w:t>
      </w:r>
      <w:r>
        <w:rPr>
          <w:rFonts w:ascii="Times New Roman" w:hAnsi="Times New Roman" w:cs="Times New Roman" w:eastAsia="Times New Roman"/>
          <w:i/>
          <w:color w:val="222222"/>
          <w:spacing w:val="0"/>
          <w:position w:val="0"/>
          <w:sz w:val="24"/>
          <w:shd w:fill="FFFFFF" w:val="clear"/>
        </w:rPr>
        <w:t xml:space="preserve">Journal of Hospitality Marketing &amp; Management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30</w:t>
      </w:r>
      <w:r>
        <w:rPr>
          <w:rFonts w:ascii="Times New Roman" w:hAnsi="Times New Roman" w:cs="Times New Roman" w:eastAsia="Times New Roman"/>
          <w:color w:val="222222"/>
          <w:spacing w:val="0"/>
          <w:position w:val="0"/>
          <w:sz w:val="24"/>
          <w:shd w:fill="FFFFFF" w:val="clear"/>
        </w:rPr>
        <w:t xml:space="preserve">(7), pp.845-870.</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Cardinale, S., Nguyen, B. and Melewar, T.C., 2016. Place-based brand experience, place attachment and loyalty. </w:t>
      </w:r>
      <w:r>
        <w:rPr>
          <w:rFonts w:ascii="Times New Roman" w:hAnsi="Times New Roman" w:cs="Times New Roman" w:eastAsia="Times New Roman"/>
          <w:i/>
          <w:color w:val="222222"/>
          <w:spacing w:val="0"/>
          <w:position w:val="0"/>
          <w:sz w:val="24"/>
          <w:shd w:fill="FFFFFF" w:val="clear"/>
        </w:rPr>
        <w:t xml:space="preserve">Marketing Intelligence &amp; Planning</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34</w:t>
      </w:r>
      <w:r>
        <w:rPr>
          <w:rFonts w:ascii="Times New Roman" w:hAnsi="Times New Roman" w:cs="Times New Roman" w:eastAsia="Times New Roman"/>
          <w:color w:val="222222"/>
          <w:spacing w:val="0"/>
          <w:position w:val="0"/>
          <w:sz w:val="24"/>
          <w:shd w:fill="FFFFFF" w:val="clear"/>
        </w:rPr>
        <w:t xml:space="preserve">(3).</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Lukanova, G. and Ilieva, G., 2019. Robots, artificial intelligence, and service automation in hotels. In </w:t>
      </w:r>
      <w:r>
        <w:rPr>
          <w:rFonts w:ascii="Times New Roman" w:hAnsi="Times New Roman" w:cs="Times New Roman" w:eastAsia="Times New Roman"/>
          <w:i/>
          <w:color w:val="222222"/>
          <w:spacing w:val="0"/>
          <w:position w:val="0"/>
          <w:sz w:val="24"/>
          <w:shd w:fill="FFFFFF" w:val="clear"/>
        </w:rPr>
        <w:t xml:space="preserve">Robots, artificial intelligence, and service automation in travel, tourism and hospitality</w:t>
      </w:r>
      <w:r>
        <w:rPr>
          <w:rFonts w:ascii="Times New Roman" w:hAnsi="Times New Roman" w:cs="Times New Roman" w:eastAsia="Times New Roman"/>
          <w:color w:val="222222"/>
          <w:spacing w:val="0"/>
          <w:position w:val="0"/>
          <w:sz w:val="24"/>
          <w:shd w:fill="FFFFFF" w:val="clear"/>
        </w:rPr>
        <w:t xml:space="preserve"> (pp. 157-183). Emerald Publishing Limited.</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Maldron Hotel, 2023. HOTEL FAQS. Available at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auto" w:val="clear"/>
          </w:rPr>
          <w:t xml:space="preserve">https://www.maldronhotelnewcastle.com/frequently-asked-questions/</w:t>
        </w:r>
      </w:hyperlink>
      <w:r>
        <w:rPr>
          <w:rFonts w:ascii="Times New Roman" w:hAnsi="Times New Roman" w:cs="Times New Roman" w:eastAsia="Times New Roman"/>
          <w:color w:val="auto"/>
          <w:spacing w:val="0"/>
          <w:position w:val="0"/>
          <w:sz w:val="24"/>
          <w:shd w:fill="auto" w:val="clear"/>
        </w:rPr>
        <w:t xml:space="preserve">. [Accessed on 12</w:t>
      </w:r>
      <w:r>
        <w:rPr>
          <w:rFonts w:ascii="Times New Roman" w:hAnsi="Times New Roman" w:cs="Times New Roman" w:eastAsia="Times New Roman"/>
          <w:color w:val="auto"/>
          <w:spacing w:val="0"/>
          <w:position w:val="0"/>
          <w:sz w:val="24"/>
          <w:shd w:fill="auto" w:val="clear"/>
          <w:vertAlign w:val="superscript"/>
        </w:rPr>
        <w:t xml:space="preserve">th </w:t>
      </w:r>
      <w:r>
        <w:rPr>
          <w:rFonts w:ascii="Times New Roman" w:hAnsi="Times New Roman" w:cs="Times New Roman" w:eastAsia="Times New Roman"/>
          <w:color w:val="auto"/>
          <w:spacing w:val="0"/>
          <w:position w:val="0"/>
          <w:sz w:val="24"/>
          <w:shd w:fill="auto" w:val="clear"/>
        </w:rPr>
        <w:t xml:space="preserve">November 2023]</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Maldron, 2023. CITY CENTRE HOTEL. Available at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auto" w:val="clear"/>
          </w:rPr>
          <w:t xml:space="preserve">https://www.maldronhotelnewcastle.com/</w:t>
        </w:r>
      </w:hyperlink>
      <w:r>
        <w:rPr>
          <w:rFonts w:ascii="Times New Roman" w:hAnsi="Times New Roman" w:cs="Times New Roman" w:eastAsia="Times New Roman"/>
          <w:color w:val="auto"/>
          <w:spacing w:val="0"/>
          <w:position w:val="0"/>
          <w:sz w:val="24"/>
          <w:shd w:fill="auto" w:val="clear"/>
        </w:rPr>
        <w:t xml:space="preserve">. [Accessed on 12</w:t>
      </w:r>
      <w:r>
        <w:rPr>
          <w:rFonts w:ascii="Times New Roman" w:hAnsi="Times New Roman" w:cs="Times New Roman" w:eastAsia="Times New Roman"/>
          <w:color w:val="auto"/>
          <w:spacing w:val="0"/>
          <w:position w:val="0"/>
          <w:sz w:val="24"/>
          <w:shd w:fill="auto" w:val="clear"/>
          <w:vertAlign w:val="superscript"/>
        </w:rPr>
        <w:t xml:space="preserve">th </w:t>
      </w:r>
      <w:r>
        <w:rPr>
          <w:rFonts w:ascii="Times New Roman" w:hAnsi="Times New Roman" w:cs="Times New Roman" w:eastAsia="Times New Roman"/>
          <w:color w:val="auto"/>
          <w:spacing w:val="0"/>
          <w:position w:val="0"/>
          <w:sz w:val="24"/>
          <w:shd w:fill="auto" w:val="clear"/>
        </w:rPr>
        <w:t xml:space="preserve">November 2023]</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Monteiro, S., 2022. Pre-Arrival Experience with Social Media, Settlement Service Usage and Post-Arrival Labour Market Outcomes. </w:t>
      </w:r>
      <w:r>
        <w:rPr>
          <w:rFonts w:ascii="Times New Roman" w:hAnsi="Times New Roman" w:cs="Times New Roman" w:eastAsia="Times New Roman"/>
          <w:i/>
          <w:color w:val="auto"/>
          <w:spacing w:val="0"/>
          <w:position w:val="0"/>
          <w:sz w:val="24"/>
          <w:shd w:fill="auto" w:val="clear"/>
        </w:rPr>
        <w:t xml:space="preserve">Journal of Immigrant &amp; Refugee Studies</w:t>
      </w:r>
      <w:r>
        <w:rPr>
          <w:rFonts w:ascii="Times New Roman" w:hAnsi="Times New Roman" w:cs="Times New Roman" w:eastAsia="Times New Roman"/>
          <w:color w:val="auto"/>
          <w:spacing w:val="0"/>
          <w:position w:val="0"/>
          <w:sz w:val="24"/>
          <w:shd w:fill="auto" w:val="clear"/>
        </w:rPr>
        <w:t xml:space="preserve">, pp.1-20.</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Chen, C.H., 2018. An arrival time prediction method for bus system. </w:t>
      </w:r>
      <w:r>
        <w:rPr>
          <w:rFonts w:ascii="Times New Roman" w:hAnsi="Times New Roman" w:cs="Times New Roman" w:eastAsia="Times New Roman"/>
          <w:i/>
          <w:color w:val="auto"/>
          <w:spacing w:val="0"/>
          <w:position w:val="0"/>
          <w:sz w:val="24"/>
          <w:shd w:fill="auto" w:val="clear"/>
        </w:rPr>
        <w:t xml:space="preserve">IEEE Internet of Things Journal, 5</w:t>
      </w:r>
      <w:r>
        <w:rPr>
          <w:rFonts w:ascii="Times New Roman" w:hAnsi="Times New Roman" w:cs="Times New Roman" w:eastAsia="Times New Roman"/>
          <w:color w:val="auto"/>
          <w:spacing w:val="0"/>
          <w:position w:val="0"/>
          <w:sz w:val="24"/>
          <w:shd w:fill="auto" w:val="clear"/>
        </w:rPr>
        <w:t xml:space="preserve">(5), pp.4231-4232.</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Prasson, P., Bai, X., Zhang, Q. and Liang, T., 2016. One-stage laproendoscopic procedure versus two-stage procedure in the management for gallstone disease and biliary duct calculi: a systemic review and meta-analysis. </w:t>
      </w:r>
      <w:r>
        <w:rPr>
          <w:rFonts w:ascii="Times New Roman" w:hAnsi="Times New Roman" w:cs="Times New Roman" w:eastAsia="Times New Roman"/>
          <w:i/>
          <w:color w:val="auto"/>
          <w:spacing w:val="0"/>
          <w:position w:val="0"/>
          <w:sz w:val="24"/>
          <w:shd w:fill="auto" w:val="clear"/>
        </w:rPr>
        <w:t xml:space="preserve">Surgical endoscopy, 30</w:t>
      </w:r>
      <w:r>
        <w:rPr>
          <w:rFonts w:ascii="Times New Roman" w:hAnsi="Times New Roman" w:cs="Times New Roman" w:eastAsia="Times New Roman"/>
          <w:color w:val="auto"/>
          <w:spacing w:val="0"/>
          <w:position w:val="0"/>
          <w:sz w:val="24"/>
          <w:shd w:fill="auto" w:val="clear"/>
        </w:rPr>
        <w:t xml:space="preserve">, pp.3582-3590.</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Scerri, M.A. and Presbury, R., 2020. Airbnb Superhosts' talk in commercial homes. </w:t>
      </w:r>
      <w:r>
        <w:rPr>
          <w:rFonts w:ascii="Times New Roman" w:hAnsi="Times New Roman" w:cs="Times New Roman" w:eastAsia="Times New Roman"/>
          <w:i/>
          <w:color w:val="222222"/>
          <w:spacing w:val="0"/>
          <w:position w:val="0"/>
          <w:sz w:val="24"/>
          <w:shd w:fill="FFFFFF" w:val="clear"/>
        </w:rPr>
        <w:t xml:space="preserve">Annals of Tourism Research</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80</w:t>
      </w:r>
      <w:r>
        <w:rPr>
          <w:rFonts w:ascii="Times New Roman" w:hAnsi="Times New Roman" w:cs="Times New Roman" w:eastAsia="Times New Roman"/>
          <w:color w:val="222222"/>
          <w:spacing w:val="0"/>
          <w:position w:val="0"/>
          <w:sz w:val="24"/>
          <w:shd w:fill="FFFFFF" w:val="clear"/>
        </w:rPr>
        <w:t xml:space="preserve">, p.102827.</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Wang, T.C., Tang, T.W. and Cheng, J.S., 2018. Art-oriented model of hotel service innovation. </w:t>
      </w:r>
      <w:r>
        <w:rPr>
          <w:rFonts w:ascii="Times New Roman" w:hAnsi="Times New Roman" w:cs="Times New Roman" w:eastAsia="Times New Roman"/>
          <w:i/>
          <w:color w:val="222222"/>
          <w:spacing w:val="0"/>
          <w:position w:val="0"/>
          <w:sz w:val="24"/>
          <w:shd w:fill="FFFFFF" w:val="clear"/>
        </w:rPr>
        <w:t xml:space="preserve">International Journal of Contemporary Hospitality Management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30</w:t>
      </w:r>
      <w:r>
        <w:rPr>
          <w:rFonts w:ascii="Times New Roman" w:hAnsi="Times New Roman" w:cs="Times New Roman" w:eastAsia="Times New Roman"/>
          <w:color w:val="222222"/>
          <w:spacing w:val="0"/>
          <w:position w:val="0"/>
          <w:sz w:val="24"/>
          <w:shd w:fill="FFFFFF" w:val="clear"/>
        </w:rPr>
        <w:t xml:space="preserve">(1), pp.160-177.</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31">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edia/image1.wmf" Id="docRId3" Type="http://schemas.openxmlformats.org/officeDocument/2006/relationships/image"/><Relationship TargetMode="External" Target="https://www.maldronhotelnewcastle.com/frequently-asked-questions/" Id="docRId7" Type="http://schemas.openxmlformats.org/officeDocument/2006/relationships/hyperlink"/><Relationship Target="embeddings/oleObject0.bin" Id="docRId0" Type="http://schemas.openxmlformats.org/officeDocument/2006/relationships/oleObject"/><Relationship Target="styles.xml" Id="docRId10" Type="http://schemas.openxmlformats.org/officeDocument/2006/relationships/styles"/><Relationship Target="embeddings/oleObject1.bin" Id="docRId2" Type="http://schemas.openxmlformats.org/officeDocument/2006/relationships/oleObject"/><Relationship Target="embeddings/oleObject2.bin" Id="docRId4" Type="http://schemas.openxmlformats.org/officeDocument/2006/relationships/oleObject"/><Relationship TargetMode="External" Target="https://www.tripadvisor.com/Hotel_Review-g186394-d15193034-Reviews-Maldron_Hotel_Newcastle-Newcastle_upon_Tyne_Tyne_and_Wear_England.html" Id="docRId6" Type="http://schemas.openxmlformats.org/officeDocument/2006/relationships/hyperlink"/><Relationship TargetMode="External" Target="https://www.maldronhotelnewcastle.com/" Id="docRId8" Type="http://schemas.openxmlformats.org/officeDocument/2006/relationships/hyperlink"/><Relationship Target="media/image0.wmf" Id="docRId1" Type="http://schemas.openxmlformats.org/officeDocument/2006/relationships/image"/><Relationship Target="media/image2.wmf" Id="docRId5" Type="http://schemas.openxmlformats.org/officeDocument/2006/relationships/image"/><Relationship Target="numbering.xml" Id="docRId9" Type="http://schemas.openxmlformats.org/officeDocument/2006/relationships/numbering"/></Relationships>
</file>