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08B4" w:rsidRDefault="00E808B4">
      <w:pPr>
        <w:pStyle w:val="normal0"/>
        <w:spacing w:line="360" w:lineRule="auto"/>
        <w:jc w:val="center"/>
        <w:rPr>
          <w:b/>
        </w:rPr>
      </w:pPr>
    </w:p>
    <w:p w:rsidR="00E808B4" w:rsidRDefault="00E808B4">
      <w:pPr>
        <w:pStyle w:val="normal0"/>
        <w:spacing w:line="360" w:lineRule="auto"/>
        <w:jc w:val="center"/>
        <w:rPr>
          <w:b/>
        </w:rPr>
      </w:pPr>
    </w:p>
    <w:p w:rsidR="00A4274E" w:rsidRDefault="00E808B4">
      <w:pPr>
        <w:pStyle w:val="normal0"/>
        <w:spacing w:line="360" w:lineRule="auto"/>
        <w:jc w:val="center"/>
        <w:rPr>
          <w:b/>
        </w:rPr>
      </w:pPr>
      <w:r>
        <w:rPr>
          <w:b/>
        </w:rPr>
        <w:t xml:space="preserve">The title: A Comparison of </w:t>
      </w:r>
      <w:proofErr w:type="gramStart"/>
      <w:r>
        <w:rPr>
          <w:b/>
        </w:rPr>
        <w:t>The</w:t>
      </w:r>
      <w:proofErr w:type="gramEnd"/>
      <w:r>
        <w:rPr>
          <w:b/>
        </w:rPr>
        <w:t xml:space="preserve"> Marketing Methods of Two Multinational Hotel Brands</w:t>
      </w:r>
    </w:p>
    <w:p w:rsidR="00A4274E" w:rsidRDefault="00E808B4">
      <w:pPr>
        <w:pStyle w:val="normal0"/>
        <w:spacing w:line="360" w:lineRule="auto"/>
        <w:jc w:val="center"/>
        <w:rPr>
          <w:b/>
        </w:rPr>
      </w:pPr>
      <w:r>
        <w:rPr>
          <w:b/>
        </w:rPr>
        <w:t xml:space="preserve">Student Name: </w:t>
      </w:r>
      <w:proofErr w:type="spellStart"/>
      <w:r>
        <w:rPr>
          <w:b/>
        </w:rPr>
        <w:t>Iulian</w:t>
      </w:r>
      <w:proofErr w:type="spellEnd"/>
      <w:r>
        <w:rPr>
          <w:b/>
        </w:rPr>
        <w:t xml:space="preserve"> </w:t>
      </w:r>
      <w:proofErr w:type="spellStart"/>
      <w:r>
        <w:rPr>
          <w:b/>
        </w:rPr>
        <w:t>Vasile</w:t>
      </w:r>
      <w:proofErr w:type="spellEnd"/>
      <w:r>
        <w:rPr>
          <w:b/>
        </w:rPr>
        <w:t xml:space="preserve"> </w:t>
      </w:r>
      <w:proofErr w:type="spellStart"/>
      <w:r>
        <w:rPr>
          <w:b/>
        </w:rPr>
        <w:t>Girtu</w:t>
      </w:r>
      <w:proofErr w:type="spellEnd"/>
    </w:p>
    <w:p w:rsidR="00A4274E" w:rsidRDefault="00E808B4">
      <w:pPr>
        <w:pStyle w:val="normal0"/>
        <w:spacing w:line="360" w:lineRule="auto"/>
        <w:jc w:val="center"/>
        <w:rPr>
          <w:b/>
        </w:rPr>
      </w:pPr>
      <w:r>
        <w:rPr>
          <w:b/>
        </w:rPr>
        <w:t xml:space="preserve">Student ID </w:t>
      </w:r>
      <w:proofErr w:type="gramStart"/>
      <w:r>
        <w:rPr>
          <w:b/>
        </w:rPr>
        <w:t>Number :</w:t>
      </w:r>
      <w:proofErr w:type="gramEnd"/>
      <w:r>
        <w:rPr>
          <w:b/>
        </w:rPr>
        <w:t xml:space="preserve"> 2133038</w:t>
      </w:r>
    </w:p>
    <w:p w:rsidR="00A4274E" w:rsidRDefault="00E808B4">
      <w:pPr>
        <w:pStyle w:val="normal0"/>
        <w:spacing w:line="360" w:lineRule="auto"/>
        <w:jc w:val="center"/>
        <w:rPr>
          <w:b/>
        </w:rPr>
      </w:pPr>
      <w:r>
        <w:rPr>
          <w:b/>
        </w:rPr>
        <w:t>Module Title: Marketing Essentials</w:t>
      </w:r>
    </w:p>
    <w:p w:rsidR="00A4274E" w:rsidRDefault="00E808B4">
      <w:pPr>
        <w:pStyle w:val="normal0"/>
        <w:jc w:val="center"/>
        <w:rPr>
          <w:b/>
        </w:rPr>
      </w:pPr>
      <w:r>
        <w:rPr>
          <w:b/>
        </w:rPr>
        <w:t>Module Code: BMIH4005</w:t>
      </w:r>
    </w:p>
    <w:p w:rsidR="00A4274E" w:rsidRDefault="00E808B4">
      <w:pPr>
        <w:pStyle w:val="normal0"/>
        <w:spacing w:line="360" w:lineRule="auto"/>
        <w:jc w:val="center"/>
        <w:rPr>
          <w:b/>
        </w:rPr>
      </w:pPr>
      <w:r>
        <w:rPr>
          <w:b/>
        </w:rPr>
        <w:t>Lecturer Name: Scott James</w:t>
      </w:r>
    </w:p>
    <w:p w:rsidR="00A4274E" w:rsidRDefault="00E808B4">
      <w:pPr>
        <w:pStyle w:val="normal0"/>
        <w:spacing w:line="360" w:lineRule="auto"/>
        <w:jc w:val="center"/>
        <w:rPr>
          <w:b/>
        </w:rPr>
      </w:pPr>
      <w:r>
        <w:rPr>
          <w:b/>
        </w:rPr>
        <w:t>Word Count: 1500 words</w:t>
      </w:r>
    </w:p>
    <w:p w:rsidR="00A4274E" w:rsidRDefault="00E808B4">
      <w:pPr>
        <w:pStyle w:val="normal0"/>
        <w:jc w:val="center"/>
        <w:rPr>
          <w:b/>
        </w:rPr>
      </w:pPr>
      <w:r>
        <w:br w:type="page"/>
      </w:r>
    </w:p>
    <w:p w:rsidR="00A4274E" w:rsidRDefault="00E808B4">
      <w:pPr>
        <w:pStyle w:val="normal0"/>
        <w:keepNext/>
        <w:keepLines/>
        <w:pBdr>
          <w:top w:val="nil"/>
          <w:left w:val="nil"/>
          <w:bottom w:val="nil"/>
          <w:right w:val="nil"/>
          <w:between w:val="nil"/>
        </w:pBdr>
        <w:spacing w:before="480" w:after="0"/>
        <w:jc w:val="center"/>
        <w:rPr>
          <w:b/>
          <w:color w:val="000000"/>
          <w:sz w:val="28"/>
          <w:szCs w:val="28"/>
        </w:rPr>
      </w:pPr>
      <w:r>
        <w:rPr>
          <w:b/>
          <w:color w:val="000000"/>
          <w:sz w:val="28"/>
          <w:szCs w:val="28"/>
        </w:rPr>
        <w:lastRenderedPageBreak/>
        <w:t>Contents</w:t>
      </w:r>
    </w:p>
    <w:sdt>
      <w:sdtPr>
        <w:id w:val="1079923422"/>
        <w:docPartObj>
          <w:docPartGallery w:val="Table of Contents"/>
          <w:docPartUnique/>
        </w:docPartObj>
      </w:sdtPr>
      <w:sdtContent>
        <w:p w:rsidR="00A4274E" w:rsidRDefault="00A4274E">
          <w:pPr>
            <w:pStyle w:val="normal0"/>
            <w:pBdr>
              <w:top w:val="nil"/>
              <w:left w:val="nil"/>
              <w:bottom w:val="nil"/>
              <w:right w:val="nil"/>
              <w:between w:val="nil"/>
            </w:pBdr>
            <w:tabs>
              <w:tab w:val="left" w:pos="440"/>
              <w:tab w:val="right" w:leader="dot" w:pos="9350"/>
            </w:tabs>
            <w:spacing w:after="100"/>
            <w:rPr>
              <w:color w:val="000000"/>
            </w:rPr>
          </w:pPr>
          <w:r>
            <w:fldChar w:fldCharType="begin"/>
          </w:r>
          <w:r w:rsidR="00E808B4">
            <w:instrText xml:space="preserve"> TOC \h \u \z \t "</w:instrText>
          </w:r>
          <w:r w:rsidR="00E808B4">
            <w:instrText>Heading 1,1,Heading 2,2,Heading 3,3,"</w:instrText>
          </w:r>
          <w:r>
            <w:fldChar w:fldCharType="separate"/>
          </w:r>
          <w:hyperlink w:anchor="_gjdgxs">
            <w:r w:rsidR="00E808B4">
              <w:rPr>
                <w:color w:val="000000"/>
              </w:rPr>
              <w:t>1.</w:t>
            </w:r>
            <w:r w:rsidR="00E808B4">
              <w:rPr>
                <w:color w:val="000000"/>
              </w:rPr>
              <w:tab/>
              <w:t>Introduction</w:t>
            </w:r>
            <w:r w:rsidR="00E808B4">
              <w:rPr>
                <w:color w:val="000000"/>
              </w:rPr>
              <w:tab/>
              <w:t>3</w:t>
            </w:r>
          </w:hyperlink>
        </w:p>
        <w:p w:rsidR="00A4274E" w:rsidRDefault="00A4274E">
          <w:pPr>
            <w:pStyle w:val="normal0"/>
            <w:pBdr>
              <w:top w:val="nil"/>
              <w:left w:val="nil"/>
              <w:bottom w:val="nil"/>
              <w:right w:val="nil"/>
              <w:between w:val="nil"/>
            </w:pBdr>
            <w:tabs>
              <w:tab w:val="left" w:pos="440"/>
              <w:tab w:val="right" w:leader="dot" w:pos="9350"/>
            </w:tabs>
            <w:spacing w:after="100"/>
            <w:rPr>
              <w:color w:val="000000"/>
            </w:rPr>
          </w:pPr>
          <w:hyperlink w:anchor="_30j0zll">
            <w:r w:rsidR="00E808B4">
              <w:rPr>
                <w:color w:val="000000"/>
              </w:rPr>
              <w:t>2.</w:t>
            </w:r>
            <w:r w:rsidR="00E808B4">
              <w:rPr>
                <w:color w:val="000000"/>
              </w:rPr>
              <w:tab/>
              <w:t>Main Body</w:t>
            </w:r>
            <w:r w:rsidR="00E808B4">
              <w:rPr>
                <w:color w:val="000000"/>
              </w:rPr>
              <w:tab/>
              <w:t>3</w:t>
            </w:r>
          </w:hyperlink>
        </w:p>
        <w:p w:rsidR="00A4274E" w:rsidRDefault="00A4274E">
          <w:pPr>
            <w:pStyle w:val="normal0"/>
            <w:pBdr>
              <w:top w:val="nil"/>
              <w:left w:val="nil"/>
              <w:bottom w:val="nil"/>
              <w:right w:val="nil"/>
              <w:between w:val="nil"/>
            </w:pBdr>
            <w:tabs>
              <w:tab w:val="left" w:pos="440"/>
              <w:tab w:val="right" w:leader="dot" w:pos="9350"/>
            </w:tabs>
            <w:spacing w:after="100"/>
            <w:rPr>
              <w:color w:val="000000"/>
            </w:rPr>
          </w:pPr>
          <w:hyperlink w:anchor="_1fob9te">
            <w:r w:rsidR="00E808B4">
              <w:rPr>
                <w:color w:val="000000"/>
              </w:rPr>
              <w:t>3.</w:t>
            </w:r>
            <w:r w:rsidR="00E808B4">
              <w:rPr>
                <w:color w:val="000000"/>
              </w:rPr>
              <w:tab/>
              <w:t>Conclusion</w:t>
            </w:r>
            <w:r w:rsidR="00E808B4">
              <w:rPr>
                <w:color w:val="000000"/>
              </w:rPr>
              <w:tab/>
              <w:t>7</w:t>
            </w:r>
          </w:hyperlink>
        </w:p>
        <w:p w:rsidR="00A4274E" w:rsidRDefault="00A4274E">
          <w:pPr>
            <w:pStyle w:val="normal0"/>
            <w:pBdr>
              <w:top w:val="nil"/>
              <w:left w:val="nil"/>
              <w:bottom w:val="nil"/>
              <w:right w:val="nil"/>
              <w:between w:val="nil"/>
            </w:pBdr>
            <w:tabs>
              <w:tab w:val="left" w:pos="440"/>
              <w:tab w:val="right" w:leader="dot" w:pos="9350"/>
            </w:tabs>
            <w:spacing w:after="100"/>
            <w:rPr>
              <w:color w:val="000000"/>
            </w:rPr>
          </w:pPr>
          <w:hyperlink w:anchor="_3znysh7">
            <w:r w:rsidR="00E808B4">
              <w:rPr>
                <w:color w:val="000000"/>
              </w:rPr>
              <w:t>4.</w:t>
            </w:r>
            <w:r w:rsidR="00E808B4">
              <w:rPr>
                <w:color w:val="000000"/>
              </w:rPr>
              <w:tab/>
              <w:t>References</w:t>
            </w:r>
            <w:r w:rsidR="00E808B4">
              <w:rPr>
                <w:color w:val="000000"/>
              </w:rPr>
              <w:tab/>
              <w:t>8</w:t>
            </w:r>
          </w:hyperlink>
        </w:p>
        <w:p w:rsidR="00A4274E" w:rsidRDefault="00A4274E">
          <w:pPr>
            <w:pStyle w:val="normal0"/>
          </w:pPr>
          <w:r>
            <w:fldChar w:fldCharType="end"/>
          </w:r>
        </w:p>
      </w:sdtContent>
    </w:sdt>
    <w:p w:rsidR="00A4274E" w:rsidRDefault="00E808B4">
      <w:pPr>
        <w:pStyle w:val="normal0"/>
        <w:pBdr>
          <w:top w:val="nil"/>
          <w:left w:val="nil"/>
          <w:bottom w:val="nil"/>
          <w:right w:val="nil"/>
          <w:between w:val="nil"/>
        </w:pBdr>
        <w:spacing w:line="360" w:lineRule="auto"/>
        <w:rPr>
          <w:color w:val="000000"/>
        </w:rPr>
      </w:pPr>
      <w:r>
        <w:br w:type="page"/>
      </w:r>
    </w:p>
    <w:p w:rsidR="00A4274E" w:rsidRDefault="00E808B4">
      <w:pPr>
        <w:pStyle w:val="Heading1"/>
        <w:numPr>
          <w:ilvl w:val="0"/>
          <w:numId w:val="1"/>
        </w:numPr>
        <w:spacing w:line="360" w:lineRule="auto"/>
        <w:jc w:val="both"/>
        <w:rPr>
          <w:sz w:val="24"/>
          <w:szCs w:val="24"/>
        </w:rPr>
      </w:pPr>
      <w:bookmarkStart w:id="0" w:name="_gjdgxs" w:colFirst="0" w:colLast="0"/>
      <w:bookmarkEnd w:id="0"/>
      <w:r>
        <w:rPr>
          <w:sz w:val="24"/>
          <w:szCs w:val="24"/>
        </w:rPr>
        <w:t>Introduction</w:t>
      </w:r>
    </w:p>
    <w:p w:rsidR="00A4274E" w:rsidRDefault="00E808B4">
      <w:pPr>
        <w:pStyle w:val="normal0"/>
        <w:spacing w:line="360" w:lineRule="auto"/>
      </w:pPr>
      <w:r>
        <w:t>Hotels are places that primarily provide lodging, food, drinks, and a variety of services to tourists. They offer these services professionally, offering things that are often present in houses but are frequently inaccessible to people while they are trave</w:t>
      </w:r>
      <w:r>
        <w:t xml:space="preserve">lling away from their homes. The marketing methods used by the well-known hotel companies Six Senses and Holiday Inn will be discussed in this article. Over 20 countries and operating under the brand names Six Senses, </w:t>
      </w:r>
      <w:proofErr w:type="spellStart"/>
      <w:r>
        <w:t>Evason</w:t>
      </w:r>
      <w:proofErr w:type="spellEnd"/>
      <w:r>
        <w:t>, and Six Sense Spas, Six Senses</w:t>
      </w:r>
      <w:r>
        <w:t xml:space="preserve"> Hotels Resorts Spas are located in some of the most amazing locales on earth (</w:t>
      </w:r>
      <w:proofErr w:type="spellStart"/>
      <w:r>
        <w:t>Bocarejo</w:t>
      </w:r>
      <w:proofErr w:type="spellEnd"/>
      <w:r>
        <w:t xml:space="preserve"> </w:t>
      </w:r>
      <w:r>
        <w:rPr>
          <w:i/>
        </w:rPr>
        <w:t xml:space="preserve">et al., </w:t>
      </w:r>
      <w:r>
        <w:t xml:space="preserve">2016). This premium brand distinguishes itself from the competition by </w:t>
      </w:r>
      <w:proofErr w:type="spellStart"/>
      <w:r>
        <w:t>emphasising</w:t>
      </w:r>
      <w:proofErr w:type="spellEnd"/>
      <w:r>
        <w:t xml:space="preserve"> luxury hospitality infused with wellness and ecological concepts. To position itself as a pioneering and socially conscious operator in the hotel sector, the brand strongly </w:t>
      </w:r>
      <w:proofErr w:type="spellStart"/>
      <w:r>
        <w:t>emphasises</w:t>
      </w:r>
      <w:proofErr w:type="spellEnd"/>
      <w:r>
        <w:t xml:space="preserve"> wellness promotion, community building, adoption of sustainable design principles, and creating unforgettable experiences. </w:t>
      </w:r>
      <w:proofErr w:type="spellStart"/>
      <w:r>
        <w:t>Kemmons</w:t>
      </w:r>
      <w:proofErr w:type="spellEnd"/>
      <w:r>
        <w:t xml:space="preserve"> Wilson, on the other hand, started the Holiday Inn network in 1952 and opened the first hotel in Memphis, Tennesse</w:t>
      </w:r>
      <w:r>
        <w:t xml:space="preserve">e. Holiday Inn has developed over the years into a globally </w:t>
      </w:r>
      <w:proofErr w:type="spellStart"/>
      <w:r>
        <w:t>recognised</w:t>
      </w:r>
      <w:proofErr w:type="spellEnd"/>
      <w:r>
        <w:t xml:space="preserve"> symbol in the hospitality sector, with a portfolio of more than 1,000 hotels and a constantly expanding pipeline of properties across the world (Serra </w:t>
      </w:r>
      <w:r>
        <w:rPr>
          <w:i/>
        </w:rPr>
        <w:t xml:space="preserve">et al., </w:t>
      </w:r>
      <w:r>
        <w:t>2016).</w:t>
      </w:r>
    </w:p>
    <w:p w:rsidR="00A4274E" w:rsidRDefault="00E808B4">
      <w:pPr>
        <w:pStyle w:val="Heading1"/>
        <w:numPr>
          <w:ilvl w:val="0"/>
          <w:numId w:val="1"/>
        </w:numPr>
        <w:spacing w:line="360" w:lineRule="auto"/>
        <w:jc w:val="both"/>
        <w:rPr>
          <w:sz w:val="24"/>
          <w:szCs w:val="24"/>
        </w:rPr>
      </w:pPr>
      <w:bookmarkStart w:id="1" w:name="_30j0zll" w:colFirst="0" w:colLast="0"/>
      <w:bookmarkEnd w:id="1"/>
      <w:r>
        <w:rPr>
          <w:sz w:val="24"/>
          <w:szCs w:val="24"/>
        </w:rPr>
        <w:t>Main Body</w:t>
      </w:r>
    </w:p>
    <w:p w:rsidR="00A4274E" w:rsidRDefault="00E808B4">
      <w:pPr>
        <w:pStyle w:val="normal0"/>
        <w:spacing w:line="360" w:lineRule="auto"/>
      </w:pPr>
      <w:r>
        <w:t>Six Sense</w:t>
      </w:r>
      <w:r>
        <w:t>s has distinctive strengths that have greatly aided in its success. Starting off, the company has successfully positioned itself as a forerunner in the fields of luxury and sustainability, enhancing its image and luring eco-aware tourists. Six Senses has a</w:t>
      </w:r>
      <w:r>
        <w:t>lso chosen painstakingly picturesque and secluded locations for its hotels, providing guests with exclusive and immersive experiences (</w:t>
      </w:r>
      <w:proofErr w:type="spellStart"/>
      <w:r>
        <w:t>Hao</w:t>
      </w:r>
      <w:proofErr w:type="spellEnd"/>
      <w:r>
        <w:t xml:space="preserve"> </w:t>
      </w:r>
      <w:r>
        <w:rPr>
          <w:i/>
        </w:rPr>
        <w:t xml:space="preserve">et al., </w:t>
      </w:r>
      <w:r>
        <w:t>2020). In contrast, Holiday Inn, a member of the InterContinental Hotels Group, can point to several strength</w:t>
      </w:r>
      <w:r>
        <w:t>s that have contributed to its success on a global scale. One of these is its strong brand exposure and awareness, which is partly due to its intensive advertising efforts. Holiday Inn has established a remarkable global presence with a network of more tha</w:t>
      </w:r>
      <w:r>
        <w:t>n 1,200 hotels. Despite Six Senses' success in the luxury industry, it may still be growing and entering developing nations where luxury travel is becoming more popular as one of its areas of weakness. On the other hand, Holiday Inn struggles with weakness</w:t>
      </w:r>
      <w:r>
        <w:t>es mostly related to market penetration and share (</w:t>
      </w:r>
      <w:proofErr w:type="spellStart"/>
      <w:r>
        <w:t>Dzhandzhugazova</w:t>
      </w:r>
      <w:proofErr w:type="spellEnd"/>
      <w:r>
        <w:t xml:space="preserve"> </w:t>
      </w:r>
      <w:r>
        <w:rPr>
          <w:i/>
        </w:rPr>
        <w:t xml:space="preserve">et al., </w:t>
      </w:r>
      <w:r>
        <w:t>2016). Despite having a substantial worldwide reach, the brand may attempt to increase its presence in emerging markets with promising development prospects. Holiday Inn's potential</w:t>
      </w:r>
      <w:r>
        <w:t xml:space="preserve"> to increase its market share is constrained by the wide range of competitors in the mid-scale hotel sector (</w:t>
      </w:r>
      <w:proofErr w:type="spellStart"/>
      <w:r>
        <w:t>Smirl</w:t>
      </w:r>
      <w:proofErr w:type="spellEnd"/>
      <w:r>
        <w:t xml:space="preserve">, 2016). </w:t>
      </w:r>
    </w:p>
    <w:p w:rsidR="00A4274E" w:rsidRDefault="00E808B4">
      <w:pPr>
        <w:pStyle w:val="normal0"/>
        <w:spacing w:line="360" w:lineRule="auto"/>
      </w:pPr>
      <w:r>
        <w:t>While Six Senses and Holiday Inn serve different market segments, they face similar opportunities and threats due to the constant ch</w:t>
      </w:r>
      <w:r>
        <w:t xml:space="preserve">ange in the hospitality industry. Both companies may capture opportunities by responding to the changing </w:t>
      </w:r>
      <w:proofErr w:type="spellStart"/>
      <w:r>
        <w:t>traveller</w:t>
      </w:r>
      <w:proofErr w:type="spellEnd"/>
      <w:r>
        <w:t xml:space="preserve"> tastes for fresh experiences and uncharted locales, as well as the rising demand for eco-friendly and sustainable tourism (</w:t>
      </w:r>
      <w:proofErr w:type="spellStart"/>
      <w:r>
        <w:t>Shuford</w:t>
      </w:r>
      <w:proofErr w:type="spellEnd"/>
      <w:r>
        <w:t>, 2015). Ho</w:t>
      </w:r>
      <w:r>
        <w:t xml:space="preserve">wever, they also confront threats brought on by the sector's difficulties. Market share and profitability are consistently hampered by fierce worldwide competition from well-known hotel chains and nimble local challengers, necessitating constant strategic </w:t>
      </w:r>
      <w:r>
        <w:t>adaptation and monitoring. The expansion of the hospitality sector is significantly influenced by political stability, which affects Six Senses and Holiday Inn as they deal with political choices. With possible government tax reforms giving hotels the chan</w:t>
      </w:r>
      <w:r>
        <w:t>ce to direct revenue towards improvements in security systems and infrastructure development, tax regulations also significantly impact hotel profitability. Additionally, the economy's state directly impacts both Six Senses and Holiday Inn (</w:t>
      </w:r>
      <w:proofErr w:type="spellStart"/>
      <w:r>
        <w:t>Yuda</w:t>
      </w:r>
      <w:proofErr w:type="spellEnd"/>
      <w:r>
        <w:t xml:space="preserve"> </w:t>
      </w:r>
      <w:r>
        <w:rPr>
          <w:i/>
        </w:rPr>
        <w:t xml:space="preserve">et al., </w:t>
      </w:r>
      <w:r>
        <w:t>20</w:t>
      </w:r>
      <w:r>
        <w:t xml:space="preserve">17). Luxury hotels like Six Senses typically prosper during economic expansions since people </w:t>
      </w:r>
      <w:proofErr w:type="spellStart"/>
      <w:r>
        <w:t>favour</w:t>
      </w:r>
      <w:proofErr w:type="spellEnd"/>
      <w:r>
        <w:t xml:space="preserve"> extravagance. In contrast, economic downturns can cause a change in consumer preferences towards less expensive choices, which would be advantageous for Hol</w:t>
      </w:r>
      <w:r>
        <w:t xml:space="preserve">iday Inn. </w:t>
      </w:r>
    </w:p>
    <w:p w:rsidR="00A4274E" w:rsidRDefault="00E808B4">
      <w:pPr>
        <w:pStyle w:val="normal0"/>
        <w:spacing w:line="360" w:lineRule="auto"/>
      </w:pPr>
      <w:r>
        <w:t xml:space="preserve">Due to massive lockdowns brought on by the COVID-19 pandemic, Six Senses and Holiday Inn had negative effects (Lai </w:t>
      </w:r>
      <w:r>
        <w:rPr>
          <w:i/>
        </w:rPr>
        <w:t xml:space="preserve">et al., </w:t>
      </w:r>
      <w:r>
        <w:t xml:space="preserve">2020). Regarding social influences, socio-cultural aspects, including </w:t>
      </w:r>
      <w:proofErr w:type="spellStart"/>
      <w:r>
        <w:t>traveller</w:t>
      </w:r>
      <w:proofErr w:type="spellEnd"/>
      <w:r>
        <w:t xml:space="preserve"> preferences, age demographics, and cross-c</w:t>
      </w:r>
      <w:r>
        <w:t xml:space="preserve">ultural interactions, affect both Six Senses and Holiday Inn. Diverse </w:t>
      </w:r>
      <w:proofErr w:type="spellStart"/>
      <w:r>
        <w:t>travellers</w:t>
      </w:r>
      <w:proofErr w:type="spellEnd"/>
      <w:r>
        <w:t xml:space="preserve"> have different tastes; </w:t>
      </w:r>
      <w:proofErr w:type="spellStart"/>
      <w:r>
        <w:t>millennials</w:t>
      </w:r>
      <w:proofErr w:type="spellEnd"/>
      <w:r>
        <w:t xml:space="preserve"> frequently compare prices and amenities carefully before choosing a hotel. Both Six Senses and Holiday Inn continue to see a significant inf</w:t>
      </w:r>
      <w:r>
        <w:t>luence from technology, which has profoundly changed the hotel industry's landscape. Both businesses make use of secure apps for reservations and payments, AI-driven customer care systems, and online booking platforms. Technology improves visitor comfort a</w:t>
      </w:r>
      <w:r>
        <w:t xml:space="preserve">nd safety through advancements like lifts, heating systems, intercoms, CCTV surveillance, and security alarms (Nam </w:t>
      </w:r>
      <w:r>
        <w:rPr>
          <w:i/>
        </w:rPr>
        <w:t xml:space="preserve">et al., </w:t>
      </w:r>
      <w:r>
        <w:t xml:space="preserve">2021). With concentrated efforts to reduce food, water, and energy waste, switch to renewable energy sources, and </w:t>
      </w:r>
      <w:proofErr w:type="spellStart"/>
      <w:r>
        <w:t>utilise</w:t>
      </w:r>
      <w:proofErr w:type="spellEnd"/>
      <w:r>
        <w:t xml:space="preserve"> more recycl</w:t>
      </w:r>
      <w:r>
        <w:t xml:space="preserve">able materials, sustainability practices have become paramount. To reduce negative effects on the environment, eco-friendly cleaning products are preferred. </w:t>
      </w:r>
      <w:proofErr w:type="gramStart"/>
      <w:r>
        <w:t>Air and water quality, as well as other environmental factors in hotel settings, directly impact gu</w:t>
      </w:r>
      <w:r>
        <w:t>ests' comfort and preferences.</w:t>
      </w:r>
      <w:proofErr w:type="gramEnd"/>
      <w:r>
        <w:t xml:space="preserve"> Meeting the demands of ecologically concerned tourists requires embracing sustainability efforts (Indah </w:t>
      </w:r>
      <w:r>
        <w:rPr>
          <w:i/>
        </w:rPr>
        <w:t xml:space="preserve">et al., </w:t>
      </w:r>
      <w:r>
        <w:t>2019). Both Six Senses and Holiday Inn have serious concerns about the legal situation. Information about visitor</w:t>
      </w:r>
      <w:r>
        <w:t xml:space="preserve">s is crucially protected by data security laws like the EU's General Data Protection Regulation (Voigt </w:t>
      </w:r>
      <w:r>
        <w:rPr>
          <w:i/>
        </w:rPr>
        <w:t xml:space="preserve">et al., </w:t>
      </w:r>
      <w:r>
        <w:t xml:space="preserve">2017). Compliance with legal requirements is essential to ensure the continuous operation and protection of the hotels' reputations (Huang </w:t>
      </w:r>
      <w:r>
        <w:rPr>
          <w:i/>
        </w:rPr>
        <w:t>et al.</w:t>
      </w:r>
      <w:r>
        <w:rPr>
          <w:i/>
        </w:rPr>
        <w:t xml:space="preserve">, </w:t>
      </w:r>
      <w:r>
        <w:t>2015).</w:t>
      </w:r>
    </w:p>
    <w:p w:rsidR="00A4274E" w:rsidRDefault="00E808B4">
      <w:pPr>
        <w:pStyle w:val="normal0"/>
        <w:spacing w:line="360" w:lineRule="auto"/>
      </w:pPr>
      <w:r>
        <w:t xml:space="preserve">The phrase "marketing mix" refers to a group of definable elements or factors that a company uses to successfully and successfully </w:t>
      </w:r>
      <w:proofErr w:type="gramStart"/>
      <w:r>
        <w:t>meet</w:t>
      </w:r>
      <w:proofErr w:type="gramEnd"/>
      <w:r>
        <w:t xml:space="preserve"> its target market's needs. Elements are grouped into the seven Ps. Within the hotel industry, Holiday Inn and S</w:t>
      </w:r>
      <w:r>
        <w:t xml:space="preserve">ix Senses each have their own </w:t>
      </w:r>
      <w:proofErr w:type="spellStart"/>
      <w:r>
        <w:t>specialisation</w:t>
      </w:r>
      <w:proofErr w:type="spellEnd"/>
      <w:r>
        <w:t xml:space="preserve"> in terms of product offerings. Targeting mostly mid-scale </w:t>
      </w:r>
      <w:proofErr w:type="spellStart"/>
      <w:r>
        <w:t>travellers</w:t>
      </w:r>
      <w:proofErr w:type="spellEnd"/>
      <w:r>
        <w:t xml:space="preserve"> looking for reputable solutions, Holiday Inn offers </w:t>
      </w:r>
      <w:proofErr w:type="spellStart"/>
      <w:r>
        <w:t>cosy</w:t>
      </w:r>
      <w:proofErr w:type="spellEnd"/>
      <w:r>
        <w:t xml:space="preserve"> and convenient lodgings (</w:t>
      </w:r>
      <w:proofErr w:type="spellStart"/>
      <w:r>
        <w:t>Khusaini</w:t>
      </w:r>
      <w:proofErr w:type="spellEnd"/>
      <w:r>
        <w:t xml:space="preserve"> </w:t>
      </w:r>
      <w:r>
        <w:rPr>
          <w:i/>
        </w:rPr>
        <w:t xml:space="preserve">et al., </w:t>
      </w:r>
      <w:r>
        <w:t>2022). In contrast, Six Senses focuses on p</w:t>
      </w:r>
      <w:r>
        <w:t xml:space="preserve">roviding opulent and sustainability-focused experiences, and its target market is made up of wealthy people and eco-aware tourists. Due to their different market positions, Holiday Inn and Six Senses use different pricing tactics. To appeal </w:t>
      </w:r>
      <w:proofErr w:type="spellStart"/>
      <w:r>
        <w:t>toHoliday</w:t>
      </w:r>
      <w:proofErr w:type="spellEnd"/>
      <w:r>
        <w:t xml:space="preserve"> Inn u</w:t>
      </w:r>
      <w:r>
        <w:t xml:space="preserve">ses competitive pricing for </w:t>
      </w:r>
      <w:proofErr w:type="spellStart"/>
      <w:r>
        <w:t>travellers</w:t>
      </w:r>
      <w:proofErr w:type="spellEnd"/>
      <w:r>
        <w:t xml:space="preserve"> on a tight budget, Holiday </w:t>
      </w:r>
      <w:proofErr w:type="spellStart"/>
      <w:r>
        <w:t>Inaffordability</w:t>
      </w:r>
      <w:proofErr w:type="spellEnd"/>
      <w:r>
        <w:t xml:space="preserve"> and value. In contrast, Six Senses belongs to the luxury market and commands high pricing for its distinctive offers. The 'Place' component of the marketing mix deals with di</w:t>
      </w:r>
      <w:r>
        <w:t xml:space="preserve">stribution methods and site selections. Holiday Inn carefully chooses accessible urban and suburban sites to accommodate both business and leisure </w:t>
      </w:r>
      <w:proofErr w:type="spellStart"/>
      <w:r>
        <w:t>travellers</w:t>
      </w:r>
      <w:proofErr w:type="spellEnd"/>
      <w:r>
        <w:t xml:space="preserve">. With more than 1,200 hotels globally, they </w:t>
      </w:r>
      <w:proofErr w:type="spellStart"/>
      <w:r>
        <w:t>prioritise</w:t>
      </w:r>
      <w:proofErr w:type="spellEnd"/>
      <w:r>
        <w:t xml:space="preserve"> accessibility for everybody (Ortiz </w:t>
      </w:r>
      <w:r>
        <w:rPr>
          <w:i/>
        </w:rPr>
        <w:t xml:space="preserve">et al., </w:t>
      </w:r>
      <w:r>
        <w:t xml:space="preserve">2017). In contrast, Six Senses frequently chooses far-flung and exotic locations to promote a sense of exclusivity. </w:t>
      </w:r>
    </w:p>
    <w:p w:rsidR="00A4274E" w:rsidRDefault="00E808B4">
      <w:pPr>
        <w:pStyle w:val="normal0"/>
        <w:spacing w:line="360" w:lineRule="auto"/>
      </w:pPr>
      <w:bookmarkStart w:id="2" w:name="_2et92p0" w:colFirst="0" w:colLast="0"/>
      <w:bookmarkEnd w:id="2"/>
      <w:r>
        <w:t>Similarly both companies use a variety of promotional tactics to appeal to their different target markets. Holiday Inn combines traditional</w:t>
      </w:r>
      <w:r>
        <w:t xml:space="preserve"> and digital advertising channels to build brand awareness and recognition, including television and web platforms. On the other hand, Six Senses places a big focus on experience marketing and messages about sustainability. This calls for appealing visual </w:t>
      </w:r>
      <w:r>
        <w:t>material, powerful collaborations, and content marketing to effectively engage their audience. The "People" component of the marketing mix focuses on interactions between employees and clients. To guarantee a satisfying stay for guests, Holiday Inn and Six</w:t>
      </w:r>
      <w:r>
        <w:t xml:space="preserve"> Senses highly value friendly, knowledgeable employees (</w:t>
      </w:r>
      <w:proofErr w:type="spellStart"/>
      <w:r>
        <w:t>Fauzi</w:t>
      </w:r>
      <w:proofErr w:type="spellEnd"/>
      <w:r>
        <w:t xml:space="preserve"> </w:t>
      </w:r>
      <w:r>
        <w:rPr>
          <w:i/>
        </w:rPr>
        <w:t xml:space="preserve">et al., </w:t>
      </w:r>
      <w:r>
        <w:t xml:space="preserve">2018). </w:t>
      </w:r>
    </w:p>
    <w:p w:rsidR="00A4274E" w:rsidRDefault="00A4274E">
      <w:pPr>
        <w:pStyle w:val="normal0"/>
        <w:spacing w:line="360" w:lineRule="auto"/>
      </w:pPr>
    </w:p>
    <w:p w:rsidR="00A4274E" w:rsidRDefault="00E808B4">
      <w:pPr>
        <w:pStyle w:val="normal0"/>
        <w:spacing w:line="360" w:lineRule="auto"/>
      </w:pPr>
      <w:r>
        <w:t xml:space="preserve">Consistency in service is a priority for Holiday Inn across all of its locations. Six Senses, in contrast, places a high value on wellness-focused experiences that offer </w:t>
      </w:r>
      <w:proofErr w:type="spellStart"/>
      <w:r>
        <w:t>individ</w:t>
      </w:r>
      <w:r>
        <w:t>ualised</w:t>
      </w:r>
      <w:proofErr w:type="spellEnd"/>
      <w:r>
        <w:t xml:space="preserve"> service. In terms of processes, Holiday Inn </w:t>
      </w:r>
      <w:proofErr w:type="spellStart"/>
      <w:r>
        <w:t>prioritises</w:t>
      </w:r>
      <w:proofErr w:type="spellEnd"/>
      <w:r>
        <w:t xml:space="preserve"> efficiency, a smooth guest experience, and quick check-in and check-out procedures, particularly when using online booking systems (</w:t>
      </w:r>
      <w:proofErr w:type="spellStart"/>
      <w:r>
        <w:t>Khusaini</w:t>
      </w:r>
      <w:proofErr w:type="spellEnd"/>
      <w:r>
        <w:t xml:space="preserve"> </w:t>
      </w:r>
      <w:r>
        <w:rPr>
          <w:i/>
        </w:rPr>
        <w:t xml:space="preserve">et al., </w:t>
      </w:r>
      <w:r>
        <w:t>2022). On the other hand, Six Senses strong</w:t>
      </w:r>
      <w:r>
        <w:t xml:space="preserve">ly </w:t>
      </w:r>
      <w:proofErr w:type="spellStart"/>
      <w:r>
        <w:t>emphasises</w:t>
      </w:r>
      <w:proofErr w:type="spellEnd"/>
      <w:r>
        <w:t xml:space="preserve"> health </w:t>
      </w:r>
      <w:proofErr w:type="spellStart"/>
      <w:r>
        <w:t>practises</w:t>
      </w:r>
      <w:proofErr w:type="spellEnd"/>
      <w:r>
        <w:t>, including spa services, yoga classes, and immersive wellness experiences that are seamlessly incorporated into the overall journey of the client. The term physical evidence refers to the objects that demonstrate a brand's wo</w:t>
      </w:r>
      <w:r>
        <w:t>rth. Physical proof for Holiday Inn includes uniformed room amenities, sanitation, and general uniformity throughout all of its hotels (</w:t>
      </w:r>
      <w:proofErr w:type="spellStart"/>
      <w:r>
        <w:t>Fauzi</w:t>
      </w:r>
      <w:proofErr w:type="spellEnd"/>
      <w:r>
        <w:t xml:space="preserve"> </w:t>
      </w:r>
      <w:r>
        <w:rPr>
          <w:i/>
        </w:rPr>
        <w:t xml:space="preserve">et al., </w:t>
      </w:r>
      <w:r>
        <w:t>2018). Six Senses, in contrast, produces tangible proof through its resort settings. This includes focusin</w:t>
      </w:r>
      <w:r>
        <w:t>g on the natural environment, environmentally friendly architectural elements, and wellness facilities that highlight the brand's steadfast dedication to sustainability and elegance.</w:t>
      </w:r>
    </w:p>
    <w:p w:rsidR="00A4274E" w:rsidRDefault="00E808B4">
      <w:pPr>
        <w:pStyle w:val="normal0"/>
        <w:spacing w:line="360" w:lineRule="auto"/>
      </w:pPr>
      <w:r>
        <w:t>Six Senses splits its clientele into two different market segments: one f</w:t>
      </w:r>
      <w:r>
        <w:t xml:space="preserve">or affluent </w:t>
      </w:r>
      <w:proofErr w:type="spellStart"/>
      <w:r>
        <w:t>travellers</w:t>
      </w:r>
      <w:proofErr w:type="spellEnd"/>
      <w:r>
        <w:t xml:space="preserve"> looking for excellent wellness-focused experiences and the other for environmentally aware people who want exclusivity. In contrast, Holiday Inn divides its customer base between business and leisure </w:t>
      </w:r>
      <w:proofErr w:type="spellStart"/>
      <w:r>
        <w:t>travellers</w:t>
      </w:r>
      <w:proofErr w:type="spellEnd"/>
      <w:r>
        <w:t xml:space="preserve"> who want trustworthy a</w:t>
      </w:r>
      <w:r>
        <w:t>nd affordable housing alternatives (</w:t>
      </w:r>
      <w:proofErr w:type="spellStart"/>
      <w:r>
        <w:t>Satyadewi</w:t>
      </w:r>
      <w:proofErr w:type="spellEnd"/>
      <w:r>
        <w:t xml:space="preserve"> </w:t>
      </w:r>
      <w:r>
        <w:rPr>
          <w:i/>
        </w:rPr>
        <w:t xml:space="preserve">et al., </w:t>
      </w:r>
      <w:r>
        <w:t xml:space="preserve">2017). Six Senses primarily serves wealthy customers who value exclusivity and well-being. On the other hand, Holiday Inn reaches a larger audience, including families, business </w:t>
      </w:r>
      <w:proofErr w:type="spellStart"/>
      <w:r>
        <w:t>travellers</w:t>
      </w:r>
      <w:proofErr w:type="spellEnd"/>
      <w:r>
        <w:t>, and vacation</w:t>
      </w:r>
      <w:r>
        <w:t xml:space="preserve">ers on a tight budget. Six Senses markets itself as an upscale company that provides life-altering experiences that are closely linked to nature. Holiday Inn, in contrast, advertises itself as an alternative that is </w:t>
      </w:r>
      <w:proofErr w:type="spellStart"/>
      <w:r>
        <w:t>cosy</w:t>
      </w:r>
      <w:proofErr w:type="spellEnd"/>
      <w:r>
        <w:t>, practical, and constantly dependab</w:t>
      </w:r>
      <w:r>
        <w:t xml:space="preserve">le, luring </w:t>
      </w:r>
      <w:proofErr w:type="spellStart"/>
      <w:r>
        <w:t>travellers</w:t>
      </w:r>
      <w:proofErr w:type="spellEnd"/>
      <w:r>
        <w:t xml:space="preserve"> looking for cost and value. Six Senses devotes resources to developing engrossing visual tales that highlight their dedication to sustainability and the range of their wellness experiences in advertising and promotions. Meanwhile, Hol</w:t>
      </w:r>
      <w:r>
        <w:t>iday Inn uses marketing techniques to stress the dependability and accessibility of its hotel rooms (</w:t>
      </w:r>
      <w:proofErr w:type="spellStart"/>
      <w:r>
        <w:t>Satyadewi</w:t>
      </w:r>
      <w:proofErr w:type="spellEnd"/>
      <w:r>
        <w:t xml:space="preserve"> </w:t>
      </w:r>
      <w:r>
        <w:rPr>
          <w:i/>
        </w:rPr>
        <w:t xml:space="preserve">et al., </w:t>
      </w:r>
      <w:r>
        <w:t xml:space="preserve">2017). </w:t>
      </w:r>
    </w:p>
    <w:p w:rsidR="00A4274E" w:rsidRDefault="00E808B4">
      <w:pPr>
        <w:pStyle w:val="normal0"/>
        <w:spacing w:line="360" w:lineRule="auto"/>
      </w:pPr>
      <w:r>
        <w:t>In terms of digital presence, Six Senses works hard to maintain a dynamic and interesting social media profile, regularly engagin</w:t>
      </w:r>
      <w:r>
        <w:t xml:space="preserve">g with its audience through eye-catching photography and insightful health advice. In contrast, Holiday Inn's online presence is </w:t>
      </w:r>
      <w:proofErr w:type="spellStart"/>
      <w:r>
        <w:t>centred</w:t>
      </w:r>
      <w:proofErr w:type="spellEnd"/>
      <w:r>
        <w:t xml:space="preserve"> </w:t>
      </w:r>
      <w:proofErr w:type="gramStart"/>
      <w:r>
        <w:t>around</w:t>
      </w:r>
      <w:proofErr w:type="gramEnd"/>
      <w:r>
        <w:t xml:space="preserve"> user-friendly websites, easy online booking systems, and real customer reviews, all of which are intended to imp</w:t>
      </w:r>
      <w:r>
        <w:t xml:space="preserve">rove the digital experience for its visitors. According to </w:t>
      </w:r>
      <w:proofErr w:type="spellStart"/>
      <w:r>
        <w:t>SimilarWeb</w:t>
      </w:r>
      <w:proofErr w:type="spellEnd"/>
      <w:r>
        <w:t xml:space="preserve"> (2023), IHG Hotels &amp; Resorts is a major competitor to Holiday Inn, and their product offers are similar. In the mid-scale hotel market, competitors like Marriott and Hilton provide a cha</w:t>
      </w:r>
      <w:r>
        <w:t xml:space="preserve">llenge since they compete for the same clientele and offer similar facilities and services. On the other side, Four Seasons Hotels, which has much in common, serves as an excellent example of Six Senses' main competitors. </w:t>
      </w:r>
      <w:proofErr w:type="spellStart"/>
      <w:r>
        <w:t>Aman</w:t>
      </w:r>
      <w:proofErr w:type="spellEnd"/>
      <w:r>
        <w:t xml:space="preserve"> Resorts and Banyan Tree are t</w:t>
      </w:r>
      <w:r>
        <w:t xml:space="preserve">wo brands competing with Six Senses in the luxury and wellness-focused hospitality market since they provide similarly exclusive and immersive experiences to wealthy and health-conscious </w:t>
      </w:r>
      <w:proofErr w:type="spellStart"/>
      <w:r>
        <w:t>travellers</w:t>
      </w:r>
      <w:proofErr w:type="spellEnd"/>
      <w:r>
        <w:t>.</w:t>
      </w:r>
    </w:p>
    <w:p w:rsidR="00A4274E" w:rsidRDefault="00E808B4">
      <w:pPr>
        <w:pStyle w:val="Heading1"/>
        <w:numPr>
          <w:ilvl w:val="0"/>
          <w:numId w:val="1"/>
        </w:numPr>
      </w:pPr>
      <w:bookmarkStart w:id="3" w:name="_1fob9te" w:colFirst="0" w:colLast="0"/>
      <w:bookmarkEnd w:id="3"/>
      <w:r>
        <w:t xml:space="preserve">Conclusion </w:t>
      </w:r>
    </w:p>
    <w:p w:rsidR="00A4274E" w:rsidRDefault="00E808B4">
      <w:pPr>
        <w:pStyle w:val="normal0"/>
        <w:spacing w:line="360" w:lineRule="auto"/>
      </w:pPr>
      <w:r>
        <w:t>Six Senses and Holiday Inn reflect two differ</w:t>
      </w:r>
      <w:r>
        <w:t xml:space="preserve">ent perspectives on the hospitality sector. While Holiday Inn relies on providing mid-scale </w:t>
      </w:r>
      <w:proofErr w:type="spellStart"/>
      <w:r>
        <w:t>travellers</w:t>
      </w:r>
      <w:proofErr w:type="spellEnd"/>
      <w:r>
        <w:t xml:space="preserve"> with affordable and dependable accommodations, Six Senses excels in luxury and sustainability, giving special experiences in breathtaking settings. Both </w:t>
      </w:r>
      <w:r>
        <w:t xml:space="preserve">parties confront similar difficulties and possibilities in the dynamic hospitality industry, where </w:t>
      </w:r>
      <w:proofErr w:type="spellStart"/>
      <w:r>
        <w:t>traveller</w:t>
      </w:r>
      <w:proofErr w:type="spellEnd"/>
      <w:r>
        <w:t xml:space="preserve"> habits and technology are evolving. Their target audiences, pricing techniques, and marketing approaches match their distinctive market positions. </w:t>
      </w:r>
      <w:r>
        <w:t>While Holiday Inn provides reliable and affordable housing for a wider audience, Six Senses caters to wealthy, wellness-focused tourists. Both companies will adapt and innovate as the industry develops to satisfy the changing demands of their distinct clie</w:t>
      </w:r>
      <w:r>
        <w:t>nt groups.</w:t>
      </w:r>
    </w:p>
    <w:p w:rsidR="00A4274E" w:rsidRDefault="00E808B4">
      <w:pPr>
        <w:pStyle w:val="normal0"/>
        <w:jc w:val="left"/>
        <w:rPr>
          <w:b/>
        </w:rPr>
      </w:pPr>
      <w:r>
        <w:br w:type="page"/>
      </w:r>
    </w:p>
    <w:p w:rsidR="00A4274E" w:rsidRDefault="00E808B4">
      <w:pPr>
        <w:pStyle w:val="Heading1"/>
        <w:numPr>
          <w:ilvl w:val="0"/>
          <w:numId w:val="1"/>
        </w:numPr>
        <w:spacing w:line="360" w:lineRule="auto"/>
        <w:jc w:val="both"/>
        <w:rPr>
          <w:sz w:val="24"/>
          <w:szCs w:val="24"/>
        </w:rPr>
      </w:pPr>
      <w:bookmarkStart w:id="4" w:name="_3znysh7" w:colFirst="0" w:colLast="0"/>
      <w:bookmarkEnd w:id="4"/>
      <w:r>
        <w:rPr>
          <w:sz w:val="24"/>
          <w:szCs w:val="24"/>
        </w:rPr>
        <w:t>References</w:t>
      </w:r>
    </w:p>
    <w:p w:rsidR="00A4274E" w:rsidRDefault="00E808B4">
      <w:pPr>
        <w:pStyle w:val="normal0"/>
        <w:spacing w:line="360" w:lineRule="auto"/>
        <w:ind w:left="720" w:hanging="720"/>
        <w:rPr>
          <w:color w:val="222222"/>
          <w:highlight w:val="white"/>
        </w:rPr>
      </w:pPr>
      <w:proofErr w:type="spellStart"/>
      <w:r>
        <w:rPr>
          <w:color w:val="222222"/>
          <w:highlight w:val="white"/>
        </w:rPr>
        <w:t>Bocarejo</w:t>
      </w:r>
      <w:proofErr w:type="spellEnd"/>
      <w:r>
        <w:rPr>
          <w:color w:val="222222"/>
          <w:highlight w:val="white"/>
        </w:rPr>
        <w:t>, D. and Ojeda, D., 2016. Violence and conservation: Beyond unintended consequences and unfortunate coincidences. </w:t>
      </w:r>
      <w:proofErr w:type="spellStart"/>
      <w:proofErr w:type="gramStart"/>
      <w:r>
        <w:rPr>
          <w:i/>
          <w:color w:val="222222"/>
          <w:highlight w:val="white"/>
        </w:rPr>
        <w:t>Geoforum</w:t>
      </w:r>
      <w:proofErr w:type="spellEnd"/>
      <w:r>
        <w:rPr>
          <w:color w:val="222222"/>
          <w:highlight w:val="white"/>
        </w:rPr>
        <w:t>, </w:t>
      </w:r>
      <w:r>
        <w:rPr>
          <w:i/>
          <w:color w:val="222222"/>
          <w:highlight w:val="white"/>
        </w:rPr>
        <w:t>69</w:t>
      </w:r>
      <w:r>
        <w:rPr>
          <w:color w:val="222222"/>
          <w:highlight w:val="white"/>
        </w:rPr>
        <w:t>, pp.176-183.</w:t>
      </w:r>
      <w:proofErr w:type="gramEnd"/>
    </w:p>
    <w:p w:rsidR="00A4274E" w:rsidRDefault="00E808B4">
      <w:pPr>
        <w:pStyle w:val="normal0"/>
        <w:spacing w:line="360" w:lineRule="auto"/>
        <w:ind w:left="720" w:hanging="720"/>
        <w:rPr>
          <w:color w:val="222222"/>
          <w:highlight w:val="white"/>
        </w:rPr>
      </w:pPr>
      <w:proofErr w:type="spellStart"/>
      <w:r>
        <w:rPr>
          <w:color w:val="222222"/>
          <w:highlight w:val="white"/>
        </w:rPr>
        <w:t>Dzhandzhugazova</w:t>
      </w:r>
      <w:proofErr w:type="spellEnd"/>
      <w:r>
        <w:rPr>
          <w:color w:val="222222"/>
          <w:highlight w:val="white"/>
        </w:rPr>
        <w:t xml:space="preserve">, E.A., </w:t>
      </w:r>
      <w:proofErr w:type="spellStart"/>
      <w:r>
        <w:rPr>
          <w:color w:val="222222"/>
          <w:highlight w:val="white"/>
        </w:rPr>
        <w:t>Blinova</w:t>
      </w:r>
      <w:proofErr w:type="spellEnd"/>
      <w:r>
        <w:rPr>
          <w:color w:val="222222"/>
          <w:highlight w:val="white"/>
        </w:rPr>
        <w:t xml:space="preserve">, E.A., </w:t>
      </w:r>
      <w:proofErr w:type="spellStart"/>
      <w:r>
        <w:rPr>
          <w:color w:val="222222"/>
          <w:highlight w:val="white"/>
        </w:rPr>
        <w:t>Orlova</w:t>
      </w:r>
      <w:proofErr w:type="spellEnd"/>
      <w:r>
        <w:rPr>
          <w:color w:val="222222"/>
          <w:highlight w:val="white"/>
        </w:rPr>
        <w:t xml:space="preserve">, L.N. and </w:t>
      </w:r>
      <w:proofErr w:type="spellStart"/>
      <w:r>
        <w:rPr>
          <w:color w:val="222222"/>
          <w:highlight w:val="white"/>
        </w:rPr>
        <w:t>Romanova</w:t>
      </w:r>
      <w:proofErr w:type="spellEnd"/>
      <w:r>
        <w:rPr>
          <w:color w:val="222222"/>
          <w:highlight w:val="white"/>
        </w:rPr>
        <w:t xml:space="preserve">, M.M., 2016. </w:t>
      </w:r>
      <w:proofErr w:type="gramStart"/>
      <w:r>
        <w:rPr>
          <w:color w:val="222222"/>
          <w:highlight w:val="white"/>
        </w:rPr>
        <w:t>Innovat</w:t>
      </w:r>
      <w:r>
        <w:rPr>
          <w:color w:val="222222"/>
          <w:highlight w:val="white"/>
        </w:rPr>
        <w:t>ions in the hospitality industry.</w:t>
      </w:r>
      <w:proofErr w:type="gramEnd"/>
      <w:r>
        <w:rPr>
          <w:color w:val="222222"/>
          <w:highlight w:val="white"/>
        </w:rPr>
        <w:t> </w:t>
      </w:r>
      <w:proofErr w:type="gramStart"/>
      <w:r>
        <w:rPr>
          <w:i/>
          <w:color w:val="222222"/>
          <w:highlight w:val="white"/>
        </w:rPr>
        <w:t>International Journal of Environmental and Science Education</w:t>
      </w:r>
      <w:r>
        <w:rPr>
          <w:color w:val="222222"/>
          <w:highlight w:val="white"/>
        </w:rPr>
        <w:t>, </w:t>
      </w:r>
      <w:r>
        <w:rPr>
          <w:i/>
          <w:color w:val="222222"/>
          <w:highlight w:val="white"/>
        </w:rPr>
        <w:t>11</w:t>
      </w:r>
      <w:r>
        <w:rPr>
          <w:color w:val="222222"/>
          <w:highlight w:val="white"/>
        </w:rPr>
        <w:t>(17), pp.10387-10400.</w:t>
      </w:r>
      <w:proofErr w:type="gramEnd"/>
    </w:p>
    <w:p w:rsidR="00A4274E" w:rsidRDefault="00E808B4">
      <w:pPr>
        <w:pStyle w:val="normal0"/>
        <w:spacing w:line="360" w:lineRule="auto"/>
        <w:ind w:left="720" w:hanging="720"/>
        <w:rPr>
          <w:color w:val="222222"/>
          <w:highlight w:val="white"/>
        </w:rPr>
      </w:pPr>
      <w:proofErr w:type="spellStart"/>
      <w:proofErr w:type="gramStart"/>
      <w:r>
        <w:rPr>
          <w:color w:val="222222"/>
          <w:highlight w:val="white"/>
        </w:rPr>
        <w:t>Fauzi</w:t>
      </w:r>
      <w:proofErr w:type="spellEnd"/>
      <w:r>
        <w:rPr>
          <w:color w:val="222222"/>
          <w:highlight w:val="white"/>
        </w:rPr>
        <w:t xml:space="preserve">, M.E. and </w:t>
      </w:r>
      <w:proofErr w:type="spellStart"/>
      <w:r>
        <w:rPr>
          <w:color w:val="222222"/>
          <w:highlight w:val="white"/>
        </w:rPr>
        <w:t>Tresnati</w:t>
      </w:r>
      <w:proofErr w:type="spellEnd"/>
      <w:r>
        <w:rPr>
          <w:color w:val="222222"/>
          <w:highlight w:val="white"/>
        </w:rPr>
        <w:t>, R., 2018.</w:t>
      </w:r>
      <w:proofErr w:type="gramEnd"/>
      <w:r>
        <w:rPr>
          <w:color w:val="222222"/>
          <w:highlight w:val="white"/>
        </w:rPr>
        <w:t xml:space="preserve"> </w:t>
      </w:r>
      <w:proofErr w:type="spellStart"/>
      <w:proofErr w:type="gramStart"/>
      <w:r>
        <w:rPr>
          <w:color w:val="222222"/>
          <w:highlight w:val="white"/>
        </w:rPr>
        <w:t>Pengaruh</w:t>
      </w:r>
      <w:proofErr w:type="spellEnd"/>
      <w:r>
        <w:rPr>
          <w:color w:val="222222"/>
          <w:highlight w:val="white"/>
        </w:rPr>
        <w:t xml:space="preserve"> </w:t>
      </w:r>
      <w:proofErr w:type="spellStart"/>
      <w:r>
        <w:rPr>
          <w:color w:val="222222"/>
          <w:highlight w:val="white"/>
        </w:rPr>
        <w:t>Lokasi</w:t>
      </w:r>
      <w:proofErr w:type="spellEnd"/>
      <w:r>
        <w:rPr>
          <w:color w:val="222222"/>
          <w:highlight w:val="white"/>
        </w:rPr>
        <w:t xml:space="preserve"> </w:t>
      </w:r>
      <w:proofErr w:type="spellStart"/>
      <w:r>
        <w:rPr>
          <w:color w:val="222222"/>
          <w:highlight w:val="white"/>
        </w:rPr>
        <w:t>terhadap</w:t>
      </w:r>
      <w:proofErr w:type="spellEnd"/>
      <w:r>
        <w:rPr>
          <w:color w:val="222222"/>
          <w:highlight w:val="white"/>
        </w:rPr>
        <w:t xml:space="preserve"> </w:t>
      </w:r>
      <w:proofErr w:type="spellStart"/>
      <w:r>
        <w:rPr>
          <w:color w:val="222222"/>
          <w:highlight w:val="white"/>
        </w:rPr>
        <w:t>Kepuasan</w:t>
      </w:r>
      <w:proofErr w:type="spellEnd"/>
      <w:r>
        <w:rPr>
          <w:color w:val="222222"/>
          <w:highlight w:val="white"/>
        </w:rPr>
        <w:t xml:space="preserve"> </w:t>
      </w:r>
      <w:proofErr w:type="spellStart"/>
      <w:r>
        <w:rPr>
          <w:color w:val="222222"/>
          <w:highlight w:val="white"/>
        </w:rPr>
        <w:t>Pelanggan</w:t>
      </w:r>
      <w:proofErr w:type="spellEnd"/>
      <w:r>
        <w:rPr>
          <w:color w:val="222222"/>
          <w:highlight w:val="white"/>
        </w:rPr>
        <w:t xml:space="preserve"> </w:t>
      </w:r>
      <w:proofErr w:type="spellStart"/>
      <w:r>
        <w:rPr>
          <w:color w:val="222222"/>
          <w:highlight w:val="white"/>
        </w:rPr>
        <w:t>di</w:t>
      </w:r>
      <w:proofErr w:type="spellEnd"/>
      <w:r>
        <w:rPr>
          <w:color w:val="222222"/>
          <w:highlight w:val="white"/>
        </w:rPr>
        <w:t xml:space="preserve"> Hotel Holiday Inn Bandung Pasteur (Survey </w:t>
      </w:r>
      <w:proofErr w:type="spellStart"/>
      <w:r>
        <w:rPr>
          <w:color w:val="222222"/>
          <w:highlight w:val="white"/>
        </w:rPr>
        <w:t>pada</w:t>
      </w:r>
      <w:proofErr w:type="spellEnd"/>
      <w:r>
        <w:rPr>
          <w:color w:val="222222"/>
          <w:highlight w:val="white"/>
        </w:rPr>
        <w:t xml:space="preserve"> </w:t>
      </w:r>
      <w:proofErr w:type="spellStart"/>
      <w:r>
        <w:rPr>
          <w:color w:val="222222"/>
          <w:highlight w:val="white"/>
        </w:rPr>
        <w:t>Pelanggan</w:t>
      </w:r>
      <w:proofErr w:type="spellEnd"/>
      <w:r>
        <w:rPr>
          <w:color w:val="222222"/>
          <w:highlight w:val="white"/>
        </w:rPr>
        <w:t xml:space="preserve"> Hotel Holiday Inn Bandung Pasteur).</w:t>
      </w:r>
      <w:proofErr w:type="gramEnd"/>
      <w:r>
        <w:rPr>
          <w:color w:val="222222"/>
          <w:highlight w:val="white"/>
        </w:rPr>
        <w:t> </w:t>
      </w:r>
      <w:proofErr w:type="spellStart"/>
      <w:proofErr w:type="gramStart"/>
      <w:r>
        <w:rPr>
          <w:i/>
          <w:color w:val="222222"/>
          <w:highlight w:val="white"/>
        </w:rPr>
        <w:t>Prosiding</w:t>
      </w:r>
      <w:proofErr w:type="spellEnd"/>
      <w:r>
        <w:rPr>
          <w:i/>
          <w:color w:val="222222"/>
          <w:highlight w:val="white"/>
        </w:rPr>
        <w:t xml:space="preserve"> </w:t>
      </w:r>
      <w:proofErr w:type="spellStart"/>
      <w:r>
        <w:rPr>
          <w:i/>
          <w:color w:val="222222"/>
          <w:highlight w:val="white"/>
        </w:rPr>
        <w:t>Manajemen</w:t>
      </w:r>
      <w:proofErr w:type="spellEnd"/>
      <w:r>
        <w:rPr>
          <w:color w:val="222222"/>
          <w:highlight w:val="white"/>
        </w:rPr>
        <w:t>, pp.1255-1259.</w:t>
      </w:r>
      <w:proofErr w:type="gramEnd"/>
    </w:p>
    <w:p w:rsidR="00A4274E" w:rsidRDefault="00E808B4">
      <w:pPr>
        <w:pStyle w:val="normal0"/>
        <w:spacing w:line="360" w:lineRule="auto"/>
        <w:ind w:left="720" w:hanging="720"/>
        <w:rPr>
          <w:color w:val="222222"/>
          <w:highlight w:val="white"/>
        </w:rPr>
      </w:pPr>
      <w:proofErr w:type="spellStart"/>
      <w:proofErr w:type="gramStart"/>
      <w:r>
        <w:rPr>
          <w:color w:val="222222"/>
          <w:highlight w:val="white"/>
        </w:rPr>
        <w:t>Hao</w:t>
      </w:r>
      <w:proofErr w:type="spellEnd"/>
      <w:r>
        <w:rPr>
          <w:color w:val="222222"/>
          <w:highlight w:val="white"/>
        </w:rPr>
        <w:t>, F., Xiao, Q. and Chon, K., 2020.</w:t>
      </w:r>
      <w:proofErr w:type="gramEnd"/>
      <w:r>
        <w:rPr>
          <w:color w:val="222222"/>
          <w:highlight w:val="white"/>
        </w:rPr>
        <w:t xml:space="preserve"> COVID-1</w:t>
      </w:r>
      <w:r>
        <w:rPr>
          <w:color w:val="222222"/>
          <w:highlight w:val="white"/>
        </w:rPr>
        <w:t>9 and China’s hotel industry: Impacts, a disaster management framework, and post-pandemic agenda. </w:t>
      </w:r>
      <w:r>
        <w:rPr>
          <w:i/>
          <w:color w:val="222222"/>
          <w:highlight w:val="white"/>
        </w:rPr>
        <w:t>International journal of hospitality management</w:t>
      </w:r>
      <w:r>
        <w:rPr>
          <w:color w:val="222222"/>
          <w:highlight w:val="white"/>
        </w:rPr>
        <w:t>, </w:t>
      </w:r>
      <w:r>
        <w:rPr>
          <w:i/>
          <w:color w:val="222222"/>
          <w:highlight w:val="white"/>
        </w:rPr>
        <w:t>90</w:t>
      </w:r>
      <w:r>
        <w:rPr>
          <w:color w:val="222222"/>
          <w:highlight w:val="white"/>
        </w:rPr>
        <w:t>, p.102636.</w:t>
      </w:r>
    </w:p>
    <w:p w:rsidR="00A4274E" w:rsidRDefault="00E808B4">
      <w:pPr>
        <w:pStyle w:val="normal0"/>
        <w:spacing w:line="360" w:lineRule="auto"/>
        <w:ind w:left="720" w:hanging="720"/>
        <w:rPr>
          <w:color w:val="222222"/>
          <w:highlight w:val="white"/>
        </w:rPr>
      </w:pPr>
      <w:r>
        <w:rPr>
          <w:color w:val="222222"/>
          <w:highlight w:val="white"/>
        </w:rPr>
        <w:t xml:space="preserve">Huang, Z.J. and </w:t>
      </w:r>
      <w:proofErr w:type="spellStart"/>
      <w:proofErr w:type="gramStart"/>
      <w:r>
        <w:rPr>
          <w:color w:val="222222"/>
          <w:highlight w:val="white"/>
        </w:rPr>
        <w:t>Cai</w:t>
      </w:r>
      <w:proofErr w:type="spellEnd"/>
      <w:proofErr w:type="gramEnd"/>
      <w:r>
        <w:rPr>
          <w:color w:val="222222"/>
          <w:highlight w:val="white"/>
        </w:rPr>
        <w:t xml:space="preserve">, L.A., 2015. </w:t>
      </w:r>
      <w:proofErr w:type="spellStart"/>
      <w:r>
        <w:rPr>
          <w:color w:val="222222"/>
          <w:highlight w:val="white"/>
        </w:rPr>
        <w:t>Modelling</w:t>
      </w:r>
      <w:proofErr w:type="spellEnd"/>
      <w:r>
        <w:rPr>
          <w:color w:val="222222"/>
          <w:highlight w:val="white"/>
        </w:rPr>
        <w:t xml:space="preserve"> consumer-based brand equity for multinational hotel brands–When hosts become guests. </w:t>
      </w:r>
      <w:proofErr w:type="gramStart"/>
      <w:r>
        <w:rPr>
          <w:i/>
          <w:color w:val="222222"/>
          <w:highlight w:val="white"/>
        </w:rPr>
        <w:t>Tourism Management</w:t>
      </w:r>
      <w:r>
        <w:rPr>
          <w:color w:val="222222"/>
          <w:highlight w:val="white"/>
        </w:rPr>
        <w:t>, </w:t>
      </w:r>
      <w:r>
        <w:rPr>
          <w:i/>
          <w:color w:val="222222"/>
          <w:highlight w:val="white"/>
        </w:rPr>
        <w:t>46</w:t>
      </w:r>
      <w:r>
        <w:rPr>
          <w:color w:val="222222"/>
          <w:highlight w:val="white"/>
        </w:rPr>
        <w:t>, pp.431-443.</w:t>
      </w:r>
      <w:proofErr w:type="gramEnd"/>
    </w:p>
    <w:p w:rsidR="00A4274E" w:rsidRDefault="00E808B4">
      <w:pPr>
        <w:pStyle w:val="normal0"/>
        <w:spacing w:line="360" w:lineRule="auto"/>
        <w:ind w:left="720" w:hanging="720"/>
        <w:rPr>
          <w:color w:val="222222"/>
          <w:highlight w:val="white"/>
        </w:rPr>
      </w:pPr>
      <w:proofErr w:type="gramStart"/>
      <w:r>
        <w:rPr>
          <w:color w:val="222222"/>
          <w:highlight w:val="white"/>
        </w:rPr>
        <w:t xml:space="preserve">Indah, P.P.A.P., </w:t>
      </w:r>
      <w:proofErr w:type="spellStart"/>
      <w:r>
        <w:rPr>
          <w:color w:val="222222"/>
          <w:highlight w:val="white"/>
        </w:rPr>
        <w:t>Rahmawati</w:t>
      </w:r>
      <w:proofErr w:type="spellEnd"/>
      <w:r>
        <w:rPr>
          <w:color w:val="222222"/>
          <w:highlight w:val="white"/>
        </w:rPr>
        <w:t xml:space="preserve">, P.I. and </w:t>
      </w:r>
      <w:proofErr w:type="spellStart"/>
      <w:r>
        <w:rPr>
          <w:color w:val="222222"/>
          <w:highlight w:val="white"/>
        </w:rPr>
        <w:t>Andiani</w:t>
      </w:r>
      <w:proofErr w:type="spellEnd"/>
      <w:r>
        <w:rPr>
          <w:color w:val="222222"/>
          <w:highlight w:val="white"/>
        </w:rPr>
        <w:t>, N.D., 2019.</w:t>
      </w:r>
      <w:proofErr w:type="gramEnd"/>
      <w:r>
        <w:rPr>
          <w:color w:val="222222"/>
          <w:highlight w:val="white"/>
        </w:rPr>
        <w:t xml:space="preserve"> </w:t>
      </w:r>
      <w:proofErr w:type="spellStart"/>
      <w:proofErr w:type="gramStart"/>
      <w:r>
        <w:rPr>
          <w:color w:val="222222"/>
          <w:highlight w:val="white"/>
        </w:rPr>
        <w:t>Pengaruh</w:t>
      </w:r>
      <w:proofErr w:type="spellEnd"/>
      <w:r>
        <w:rPr>
          <w:color w:val="222222"/>
          <w:highlight w:val="white"/>
        </w:rPr>
        <w:t xml:space="preserve"> </w:t>
      </w:r>
      <w:proofErr w:type="spellStart"/>
      <w:r>
        <w:rPr>
          <w:color w:val="222222"/>
          <w:highlight w:val="white"/>
        </w:rPr>
        <w:t>Sistem</w:t>
      </w:r>
      <w:proofErr w:type="spellEnd"/>
      <w:r>
        <w:rPr>
          <w:color w:val="222222"/>
          <w:highlight w:val="white"/>
        </w:rPr>
        <w:t xml:space="preserve"> </w:t>
      </w:r>
      <w:proofErr w:type="spellStart"/>
      <w:r>
        <w:rPr>
          <w:color w:val="222222"/>
          <w:highlight w:val="white"/>
        </w:rPr>
        <w:t>Penghargaan</w:t>
      </w:r>
      <w:proofErr w:type="spellEnd"/>
      <w:r>
        <w:rPr>
          <w:color w:val="222222"/>
          <w:highlight w:val="white"/>
        </w:rPr>
        <w:t xml:space="preserve"> (Rewar</w:t>
      </w:r>
      <w:r>
        <w:rPr>
          <w:color w:val="222222"/>
          <w:highlight w:val="white"/>
        </w:rPr>
        <w:t xml:space="preserve">d) </w:t>
      </w:r>
      <w:proofErr w:type="spellStart"/>
      <w:r>
        <w:rPr>
          <w:color w:val="222222"/>
          <w:highlight w:val="white"/>
        </w:rPr>
        <w:t>Terhadap</w:t>
      </w:r>
      <w:proofErr w:type="spellEnd"/>
      <w:r>
        <w:rPr>
          <w:color w:val="222222"/>
          <w:highlight w:val="white"/>
        </w:rPr>
        <w:t xml:space="preserve"> </w:t>
      </w:r>
      <w:proofErr w:type="spellStart"/>
      <w:r>
        <w:rPr>
          <w:color w:val="222222"/>
          <w:highlight w:val="white"/>
        </w:rPr>
        <w:t>Kinerja</w:t>
      </w:r>
      <w:proofErr w:type="spellEnd"/>
      <w:r>
        <w:rPr>
          <w:color w:val="222222"/>
          <w:highlight w:val="white"/>
        </w:rPr>
        <w:t xml:space="preserve"> Trainee Di Hotel Holiday Inn Resort </w:t>
      </w:r>
      <w:proofErr w:type="spellStart"/>
      <w:r>
        <w:rPr>
          <w:color w:val="222222"/>
          <w:highlight w:val="white"/>
        </w:rPr>
        <w:t>Baruna</w:t>
      </w:r>
      <w:proofErr w:type="spellEnd"/>
      <w:r>
        <w:rPr>
          <w:color w:val="222222"/>
          <w:highlight w:val="white"/>
        </w:rPr>
        <w:t xml:space="preserve"> Bali.</w:t>
      </w:r>
      <w:proofErr w:type="gramEnd"/>
      <w:r>
        <w:rPr>
          <w:color w:val="222222"/>
          <w:highlight w:val="white"/>
        </w:rPr>
        <w:t> </w:t>
      </w:r>
      <w:proofErr w:type="spellStart"/>
      <w:proofErr w:type="gramStart"/>
      <w:r>
        <w:rPr>
          <w:i/>
          <w:color w:val="222222"/>
          <w:highlight w:val="white"/>
        </w:rPr>
        <w:t>Jurnal</w:t>
      </w:r>
      <w:proofErr w:type="spellEnd"/>
      <w:r>
        <w:rPr>
          <w:i/>
          <w:color w:val="222222"/>
          <w:highlight w:val="white"/>
        </w:rPr>
        <w:t xml:space="preserve"> </w:t>
      </w:r>
      <w:proofErr w:type="spellStart"/>
      <w:r>
        <w:rPr>
          <w:i/>
          <w:color w:val="222222"/>
          <w:highlight w:val="white"/>
        </w:rPr>
        <w:t>Manajemen</w:t>
      </w:r>
      <w:proofErr w:type="spellEnd"/>
      <w:r>
        <w:rPr>
          <w:i/>
          <w:color w:val="222222"/>
          <w:highlight w:val="white"/>
        </w:rPr>
        <w:t xml:space="preserve"> </w:t>
      </w:r>
      <w:proofErr w:type="spellStart"/>
      <w:r>
        <w:rPr>
          <w:i/>
          <w:color w:val="222222"/>
          <w:highlight w:val="white"/>
        </w:rPr>
        <w:t>Perhotelan</w:t>
      </w:r>
      <w:proofErr w:type="spellEnd"/>
      <w:r>
        <w:rPr>
          <w:i/>
          <w:color w:val="222222"/>
          <w:highlight w:val="white"/>
        </w:rPr>
        <w:t xml:space="preserve"> Dan </w:t>
      </w:r>
      <w:proofErr w:type="spellStart"/>
      <w:r>
        <w:rPr>
          <w:i/>
          <w:color w:val="222222"/>
          <w:highlight w:val="white"/>
        </w:rPr>
        <w:t>Pariwisata</w:t>
      </w:r>
      <w:proofErr w:type="spellEnd"/>
      <w:r>
        <w:rPr>
          <w:color w:val="222222"/>
          <w:highlight w:val="white"/>
        </w:rPr>
        <w:t>, </w:t>
      </w:r>
      <w:r>
        <w:rPr>
          <w:i/>
          <w:color w:val="222222"/>
          <w:highlight w:val="white"/>
        </w:rPr>
        <w:t>2</w:t>
      </w:r>
      <w:r>
        <w:rPr>
          <w:color w:val="222222"/>
          <w:highlight w:val="white"/>
        </w:rPr>
        <w:t>(1), pp.41-54.</w:t>
      </w:r>
      <w:proofErr w:type="gramEnd"/>
    </w:p>
    <w:p w:rsidR="00A4274E" w:rsidRDefault="00E808B4">
      <w:pPr>
        <w:pStyle w:val="normal0"/>
        <w:spacing w:line="360" w:lineRule="auto"/>
        <w:ind w:left="720" w:hanging="720"/>
        <w:rPr>
          <w:color w:val="222222"/>
          <w:highlight w:val="white"/>
        </w:rPr>
      </w:pPr>
      <w:proofErr w:type="spellStart"/>
      <w:proofErr w:type="gramStart"/>
      <w:r>
        <w:rPr>
          <w:color w:val="222222"/>
          <w:highlight w:val="white"/>
        </w:rPr>
        <w:t>Khusaini</w:t>
      </w:r>
      <w:proofErr w:type="spellEnd"/>
      <w:r>
        <w:rPr>
          <w:color w:val="222222"/>
          <w:highlight w:val="white"/>
        </w:rPr>
        <w:t xml:space="preserve">, F. and </w:t>
      </w:r>
      <w:proofErr w:type="spellStart"/>
      <w:r>
        <w:rPr>
          <w:color w:val="222222"/>
          <w:highlight w:val="white"/>
        </w:rPr>
        <w:t>Fairliantina</w:t>
      </w:r>
      <w:proofErr w:type="spellEnd"/>
      <w:r>
        <w:rPr>
          <w:color w:val="222222"/>
          <w:highlight w:val="white"/>
        </w:rPr>
        <w:t>, E., 2022.</w:t>
      </w:r>
      <w:proofErr w:type="gramEnd"/>
      <w:r>
        <w:rPr>
          <w:color w:val="222222"/>
          <w:highlight w:val="white"/>
        </w:rPr>
        <w:t xml:space="preserve"> </w:t>
      </w:r>
      <w:proofErr w:type="spellStart"/>
      <w:proofErr w:type="gramStart"/>
      <w:r>
        <w:rPr>
          <w:color w:val="222222"/>
          <w:highlight w:val="white"/>
        </w:rPr>
        <w:t>Реngaruh</w:t>
      </w:r>
      <w:proofErr w:type="spellEnd"/>
      <w:r>
        <w:rPr>
          <w:color w:val="222222"/>
          <w:highlight w:val="white"/>
        </w:rPr>
        <w:t xml:space="preserve"> </w:t>
      </w:r>
      <w:proofErr w:type="spellStart"/>
      <w:r>
        <w:rPr>
          <w:color w:val="222222"/>
          <w:highlight w:val="white"/>
        </w:rPr>
        <w:t>kualitas</w:t>
      </w:r>
      <w:proofErr w:type="spellEnd"/>
      <w:r>
        <w:rPr>
          <w:color w:val="222222"/>
          <w:highlight w:val="white"/>
        </w:rPr>
        <w:t xml:space="preserve"> </w:t>
      </w:r>
      <w:proofErr w:type="spellStart"/>
      <w:r>
        <w:rPr>
          <w:color w:val="222222"/>
          <w:highlight w:val="white"/>
        </w:rPr>
        <w:t>рrᴏduk</w:t>
      </w:r>
      <w:proofErr w:type="spellEnd"/>
      <w:r>
        <w:rPr>
          <w:color w:val="222222"/>
          <w:highlight w:val="white"/>
        </w:rPr>
        <w:t xml:space="preserve">, </w:t>
      </w:r>
      <w:proofErr w:type="spellStart"/>
      <w:r>
        <w:rPr>
          <w:color w:val="222222"/>
          <w:highlight w:val="white"/>
        </w:rPr>
        <w:t>kualitas</w:t>
      </w:r>
      <w:proofErr w:type="spellEnd"/>
      <w:r>
        <w:rPr>
          <w:color w:val="222222"/>
          <w:highlight w:val="white"/>
        </w:rPr>
        <w:t xml:space="preserve"> </w:t>
      </w:r>
      <w:proofErr w:type="spellStart"/>
      <w:r>
        <w:rPr>
          <w:color w:val="222222"/>
          <w:highlight w:val="white"/>
        </w:rPr>
        <w:t>реlayanan</w:t>
      </w:r>
      <w:proofErr w:type="spellEnd"/>
      <w:r>
        <w:rPr>
          <w:color w:val="222222"/>
          <w:highlight w:val="white"/>
        </w:rPr>
        <w:t xml:space="preserve">, </w:t>
      </w:r>
      <w:proofErr w:type="spellStart"/>
      <w:r>
        <w:rPr>
          <w:color w:val="222222"/>
          <w:highlight w:val="white"/>
        </w:rPr>
        <w:t>dan</w:t>
      </w:r>
      <w:proofErr w:type="spellEnd"/>
      <w:r>
        <w:rPr>
          <w:color w:val="222222"/>
          <w:highlight w:val="white"/>
        </w:rPr>
        <w:t xml:space="preserve"> </w:t>
      </w:r>
      <w:proofErr w:type="spellStart"/>
      <w:r>
        <w:rPr>
          <w:color w:val="222222"/>
          <w:highlight w:val="white"/>
        </w:rPr>
        <w:t>persepsi</w:t>
      </w:r>
      <w:proofErr w:type="spellEnd"/>
      <w:r>
        <w:rPr>
          <w:color w:val="222222"/>
          <w:highlight w:val="white"/>
        </w:rPr>
        <w:t xml:space="preserve"> </w:t>
      </w:r>
      <w:proofErr w:type="spellStart"/>
      <w:r>
        <w:rPr>
          <w:color w:val="222222"/>
          <w:highlight w:val="white"/>
        </w:rPr>
        <w:t>harga</w:t>
      </w:r>
      <w:proofErr w:type="spellEnd"/>
      <w:r>
        <w:rPr>
          <w:color w:val="222222"/>
          <w:highlight w:val="white"/>
        </w:rPr>
        <w:t xml:space="preserve"> </w:t>
      </w:r>
      <w:proofErr w:type="spellStart"/>
      <w:r>
        <w:rPr>
          <w:color w:val="222222"/>
          <w:highlight w:val="white"/>
        </w:rPr>
        <w:t>tеrhadap</w:t>
      </w:r>
      <w:proofErr w:type="spellEnd"/>
      <w:r>
        <w:rPr>
          <w:color w:val="222222"/>
          <w:highlight w:val="white"/>
        </w:rPr>
        <w:t xml:space="preserve"> </w:t>
      </w:r>
      <w:proofErr w:type="spellStart"/>
      <w:r>
        <w:rPr>
          <w:color w:val="222222"/>
          <w:highlight w:val="white"/>
        </w:rPr>
        <w:t>kеpuasan</w:t>
      </w:r>
      <w:proofErr w:type="spellEnd"/>
      <w:r>
        <w:rPr>
          <w:color w:val="222222"/>
          <w:highlight w:val="white"/>
        </w:rPr>
        <w:t xml:space="preserve"> </w:t>
      </w:r>
      <w:proofErr w:type="spellStart"/>
      <w:r>
        <w:rPr>
          <w:color w:val="222222"/>
          <w:highlight w:val="white"/>
        </w:rPr>
        <w:t>реl</w:t>
      </w:r>
      <w:r>
        <w:rPr>
          <w:color w:val="222222"/>
          <w:highlight w:val="white"/>
        </w:rPr>
        <w:t>anggan</w:t>
      </w:r>
      <w:proofErr w:type="spellEnd"/>
      <w:r>
        <w:rPr>
          <w:color w:val="222222"/>
          <w:highlight w:val="white"/>
        </w:rPr>
        <w:t xml:space="preserve"> </w:t>
      </w:r>
      <w:proofErr w:type="spellStart"/>
      <w:r>
        <w:rPr>
          <w:color w:val="222222"/>
          <w:highlight w:val="white"/>
        </w:rPr>
        <w:t>di</w:t>
      </w:r>
      <w:proofErr w:type="spellEnd"/>
      <w:r>
        <w:rPr>
          <w:color w:val="222222"/>
          <w:highlight w:val="white"/>
        </w:rPr>
        <w:t xml:space="preserve"> Botany </w:t>
      </w:r>
      <w:proofErr w:type="spellStart"/>
      <w:r>
        <w:rPr>
          <w:color w:val="222222"/>
          <w:highlight w:val="white"/>
        </w:rPr>
        <w:t>Rеstᴏran</w:t>
      </w:r>
      <w:proofErr w:type="spellEnd"/>
      <w:r>
        <w:rPr>
          <w:color w:val="222222"/>
          <w:highlight w:val="white"/>
        </w:rPr>
        <w:t xml:space="preserve"> Hotel Holiday Inn </w:t>
      </w:r>
      <w:proofErr w:type="spellStart"/>
      <w:r>
        <w:rPr>
          <w:color w:val="222222"/>
          <w:highlight w:val="white"/>
        </w:rPr>
        <w:t>Kemayoran</w:t>
      </w:r>
      <w:proofErr w:type="spellEnd"/>
      <w:r>
        <w:rPr>
          <w:color w:val="222222"/>
          <w:highlight w:val="white"/>
        </w:rPr>
        <w:t>.</w:t>
      </w:r>
      <w:proofErr w:type="gramEnd"/>
      <w:r>
        <w:rPr>
          <w:color w:val="222222"/>
          <w:highlight w:val="white"/>
        </w:rPr>
        <w:t> </w:t>
      </w:r>
      <w:proofErr w:type="gramStart"/>
      <w:r>
        <w:rPr>
          <w:i/>
          <w:color w:val="222222"/>
          <w:highlight w:val="white"/>
        </w:rPr>
        <w:t xml:space="preserve">Nautical: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Ilmiah</w:t>
      </w:r>
      <w:proofErr w:type="spellEnd"/>
      <w:r>
        <w:rPr>
          <w:i/>
          <w:color w:val="222222"/>
          <w:highlight w:val="white"/>
        </w:rPr>
        <w:t xml:space="preserve"> </w:t>
      </w:r>
      <w:proofErr w:type="spellStart"/>
      <w:r>
        <w:rPr>
          <w:i/>
          <w:color w:val="222222"/>
          <w:highlight w:val="white"/>
        </w:rPr>
        <w:t>Multidisiplin</w:t>
      </w:r>
      <w:proofErr w:type="spellEnd"/>
      <w:r>
        <w:rPr>
          <w:i/>
          <w:color w:val="222222"/>
          <w:highlight w:val="white"/>
        </w:rPr>
        <w:t xml:space="preserve"> Indonesia</w:t>
      </w:r>
      <w:r>
        <w:rPr>
          <w:color w:val="222222"/>
          <w:highlight w:val="white"/>
        </w:rPr>
        <w:t>, </w:t>
      </w:r>
      <w:r>
        <w:rPr>
          <w:i/>
          <w:color w:val="222222"/>
          <w:highlight w:val="white"/>
        </w:rPr>
        <w:t>1</w:t>
      </w:r>
      <w:r>
        <w:rPr>
          <w:color w:val="222222"/>
          <w:highlight w:val="white"/>
        </w:rPr>
        <w:t>(5), pp.288-297.</w:t>
      </w:r>
      <w:proofErr w:type="gramEnd"/>
    </w:p>
    <w:p w:rsidR="00A4274E" w:rsidRDefault="00E808B4">
      <w:pPr>
        <w:pStyle w:val="normal0"/>
        <w:spacing w:line="360" w:lineRule="auto"/>
        <w:ind w:left="720" w:hanging="720"/>
        <w:rPr>
          <w:color w:val="222222"/>
          <w:highlight w:val="white"/>
        </w:rPr>
      </w:pPr>
      <w:r>
        <w:rPr>
          <w:color w:val="222222"/>
          <w:highlight w:val="white"/>
        </w:rPr>
        <w:t>Lai, I.K.W. and Wong, J.W.C., 2020. Comparing crisis management practices in the hotel industry between the initial and pandemic stage</w:t>
      </w:r>
      <w:r>
        <w:rPr>
          <w:color w:val="222222"/>
          <w:highlight w:val="white"/>
        </w:rPr>
        <w:t xml:space="preserve">s of COVID-19. </w:t>
      </w:r>
      <w:proofErr w:type="gramStart"/>
      <w:r>
        <w:rPr>
          <w:i/>
          <w:color w:val="222222"/>
          <w:highlight w:val="white"/>
        </w:rPr>
        <w:t>International Journal of Contemporary Hospitality Management</w:t>
      </w:r>
      <w:r>
        <w:rPr>
          <w:color w:val="222222"/>
          <w:highlight w:val="white"/>
        </w:rPr>
        <w:t>, </w:t>
      </w:r>
      <w:r>
        <w:rPr>
          <w:i/>
          <w:color w:val="222222"/>
          <w:highlight w:val="white"/>
        </w:rPr>
        <w:t>32</w:t>
      </w:r>
      <w:r>
        <w:rPr>
          <w:color w:val="222222"/>
          <w:highlight w:val="white"/>
        </w:rPr>
        <w:t>(10), pp.3135-3156.</w:t>
      </w:r>
      <w:proofErr w:type="gramEnd"/>
    </w:p>
    <w:p w:rsidR="00A4274E" w:rsidRDefault="00E808B4">
      <w:pPr>
        <w:pStyle w:val="normal0"/>
        <w:spacing w:line="360" w:lineRule="auto"/>
        <w:ind w:left="720" w:hanging="720"/>
        <w:rPr>
          <w:color w:val="222222"/>
          <w:highlight w:val="white"/>
        </w:rPr>
      </w:pPr>
      <w:r>
        <w:rPr>
          <w:color w:val="222222"/>
          <w:highlight w:val="white"/>
        </w:rPr>
        <w:t xml:space="preserve">Nam, K., </w:t>
      </w:r>
      <w:proofErr w:type="spellStart"/>
      <w:r>
        <w:rPr>
          <w:color w:val="222222"/>
          <w:highlight w:val="white"/>
        </w:rPr>
        <w:t>Dutt</w:t>
      </w:r>
      <w:proofErr w:type="spellEnd"/>
      <w:r>
        <w:rPr>
          <w:color w:val="222222"/>
          <w:highlight w:val="white"/>
        </w:rPr>
        <w:t xml:space="preserve">, C.S., </w:t>
      </w:r>
      <w:proofErr w:type="spellStart"/>
      <w:r>
        <w:rPr>
          <w:color w:val="222222"/>
          <w:highlight w:val="white"/>
        </w:rPr>
        <w:t>Chathoth</w:t>
      </w:r>
      <w:proofErr w:type="spellEnd"/>
      <w:r>
        <w:rPr>
          <w:color w:val="222222"/>
          <w:highlight w:val="white"/>
        </w:rPr>
        <w:t xml:space="preserve">, P., </w:t>
      </w:r>
      <w:proofErr w:type="spellStart"/>
      <w:r>
        <w:rPr>
          <w:color w:val="222222"/>
          <w:highlight w:val="white"/>
        </w:rPr>
        <w:t>Daghfous</w:t>
      </w:r>
      <w:proofErr w:type="spellEnd"/>
      <w:r>
        <w:rPr>
          <w:color w:val="222222"/>
          <w:highlight w:val="white"/>
        </w:rPr>
        <w:t xml:space="preserve">, A. and Khan, M.S., 2021. </w:t>
      </w:r>
      <w:proofErr w:type="gramStart"/>
      <w:r>
        <w:rPr>
          <w:color w:val="222222"/>
          <w:highlight w:val="white"/>
        </w:rPr>
        <w:t>Adopting artificial intelligence and robotics in the hotel industry: prospects and chal</w:t>
      </w:r>
      <w:r>
        <w:rPr>
          <w:color w:val="222222"/>
          <w:highlight w:val="white"/>
        </w:rPr>
        <w:t>lenges.</w:t>
      </w:r>
      <w:proofErr w:type="gramEnd"/>
      <w:r>
        <w:rPr>
          <w:color w:val="222222"/>
          <w:highlight w:val="white"/>
        </w:rPr>
        <w:t xml:space="preserve"> </w:t>
      </w:r>
      <w:proofErr w:type="gramStart"/>
      <w:r>
        <w:rPr>
          <w:i/>
          <w:color w:val="222222"/>
          <w:highlight w:val="white"/>
        </w:rPr>
        <w:t>Electronic Markets</w:t>
      </w:r>
      <w:r>
        <w:rPr>
          <w:color w:val="222222"/>
          <w:highlight w:val="white"/>
        </w:rPr>
        <w:t>, </w:t>
      </w:r>
      <w:r>
        <w:rPr>
          <w:i/>
          <w:color w:val="222222"/>
          <w:highlight w:val="white"/>
        </w:rPr>
        <w:t>31</w:t>
      </w:r>
      <w:r>
        <w:rPr>
          <w:color w:val="222222"/>
          <w:highlight w:val="white"/>
        </w:rPr>
        <w:t>, pp.553-574.</w:t>
      </w:r>
      <w:proofErr w:type="gramEnd"/>
    </w:p>
    <w:p w:rsidR="00A4274E" w:rsidRDefault="00E808B4">
      <w:pPr>
        <w:pStyle w:val="normal0"/>
        <w:spacing w:line="360" w:lineRule="auto"/>
        <w:ind w:left="720" w:hanging="720"/>
        <w:rPr>
          <w:color w:val="222222"/>
          <w:highlight w:val="white"/>
        </w:rPr>
      </w:pPr>
      <w:proofErr w:type="spellStart"/>
      <w:r>
        <w:rPr>
          <w:color w:val="222222"/>
          <w:highlight w:val="white"/>
        </w:rPr>
        <w:t>Ortíz</w:t>
      </w:r>
      <w:proofErr w:type="spellEnd"/>
      <w:r>
        <w:rPr>
          <w:color w:val="222222"/>
          <w:highlight w:val="white"/>
        </w:rPr>
        <w:t xml:space="preserve">, A.J.D. and </w:t>
      </w:r>
      <w:proofErr w:type="spellStart"/>
      <w:r>
        <w:rPr>
          <w:color w:val="222222"/>
          <w:highlight w:val="white"/>
        </w:rPr>
        <w:t>Payares</w:t>
      </w:r>
      <w:proofErr w:type="spellEnd"/>
      <w:r>
        <w:rPr>
          <w:color w:val="222222"/>
          <w:highlight w:val="white"/>
        </w:rPr>
        <w:t xml:space="preserve">, O.B., 2017. </w:t>
      </w:r>
      <w:proofErr w:type="spellStart"/>
      <w:proofErr w:type="gramStart"/>
      <w:r>
        <w:rPr>
          <w:color w:val="222222"/>
          <w:highlight w:val="white"/>
        </w:rPr>
        <w:t>Caracterización</w:t>
      </w:r>
      <w:proofErr w:type="spellEnd"/>
      <w:r>
        <w:rPr>
          <w:color w:val="222222"/>
          <w:highlight w:val="white"/>
        </w:rPr>
        <w:t xml:space="preserve"> del </w:t>
      </w:r>
      <w:proofErr w:type="spellStart"/>
      <w:r>
        <w:rPr>
          <w:color w:val="222222"/>
          <w:highlight w:val="white"/>
        </w:rPr>
        <w:t>estado</w:t>
      </w:r>
      <w:proofErr w:type="spellEnd"/>
      <w:r>
        <w:rPr>
          <w:color w:val="222222"/>
          <w:highlight w:val="white"/>
        </w:rPr>
        <w:t xml:space="preserve"> de </w:t>
      </w:r>
      <w:proofErr w:type="spellStart"/>
      <w:r>
        <w:rPr>
          <w:color w:val="222222"/>
          <w:highlight w:val="white"/>
        </w:rPr>
        <w:t>responsabilidad</w:t>
      </w:r>
      <w:proofErr w:type="spellEnd"/>
      <w:r>
        <w:rPr>
          <w:color w:val="222222"/>
          <w:highlight w:val="white"/>
        </w:rPr>
        <w:t xml:space="preserve"> social </w:t>
      </w:r>
      <w:proofErr w:type="spellStart"/>
      <w:r>
        <w:rPr>
          <w:color w:val="222222"/>
          <w:highlight w:val="white"/>
        </w:rPr>
        <w:t>empresarial</w:t>
      </w:r>
      <w:proofErr w:type="spellEnd"/>
      <w:r>
        <w:rPr>
          <w:color w:val="222222"/>
          <w:highlight w:val="white"/>
        </w:rPr>
        <w:t xml:space="preserve"> en los </w:t>
      </w:r>
      <w:proofErr w:type="spellStart"/>
      <w:r>
        <w:rPr>
          <w:color w:val="222222"/>
          <w:highlight w:val="white"/>
        </w:rPr>
        <w:t>hoteles</w:t>
      </w:r>
      <w:proofErr w:type="spellEnd"/>
      <w:r>
        <w:rPr>
          <w:color w:val="222222"/>
          <w:highlight w:val="white"/>
        </w:rPr>
        <w:t xml:space="preserve"> </w:t>
      </w:r>
      <w:proofErr w:type="spellStart"/>
      <w:r>
        <w:rPr>
          <w:color w:val="222222"/>
          <w:highlight w:val="white"/>
        </w:rPr>
        <w:t>cinco</w:t>
      </w:r>
      <w:proofErr w:type="spellEnd"/>
      <w:r>
        <w:rPr>
          <w:color w:val="222222"/>
          <w:highlight w:val="white"/>
        </w:rPr>
        <w:t xml:space="preserve"> </w:t>
      </w:r>
      <w:proofErr w:type="spellStart"/>
      <w:r>
        <w:rPr>
          <w:color w:val="222222"/>
          <w:highlight w:val="white"/>
        </w:rPr>
        <w:t>estrellas</w:t>
      </w:r>
      <w:proofErr w:type="spellEnd"/>
      <w:r>
        <w:rPr>
          <w:color w:val="222222"/>
          <w:highlight w:val="white"/>
        </w:rPr>
        <w:t xml:space="preserve"> de la ciudad de Cartagena-</w:t>
      </w:r>
      <w:proofErr w:type="spellStart"/>
      <w:r>
        <w:rPr>
          <w:color w:val="222222"/>
          <w:highlight w:val="white"/>
        </w:rPr>
        <w:t>Caso</w:t>
      </w:r>
      <w:proofErr w:type="spellEnd"/>
      <w:r>
        <w:rPr>
          <w:color w:val="222222"/>
          <w:highlight w:val="white"/>
        </w:rPr>
        <w:t xml:space="preserve"> hotel Holiday Inn </w:t>
      </w:r>
      <w:proofErr w:type="spellStart"/>
      <w:r>
        <w:rPr>
          <w:color w:val="222222"/>
          <w:highlight w:val="white"/>
        </w:rPr>
        <w:t>Morros</w:t>
      </w:r>
      <w:proofErr w:type="spellEnd"/>
      <w:r>
        <w:rPr>
          <w:color w:val="222222"/>
          <w:highlight w:val="white"/>
        </w:rPr>
        <w:t xml:space="preserve"> Cartagena.</w:t>
      </w:r>
      <w:proofErr w:type="gramEnd"/>
      <w:r>
        <w:rPr>
          <w:color w:val="222222"/>
          <w:highlight w:val="white"/>
        </w:rPr>
        <w:t> </w:t>
      </w:r>
      <w:proofErr w:type="spellStart"/>
      <w:proofErr w:type="gramStart"/>
      <w:r>
        <w:rPr>
          <w:i/>
          <w:color w:val="222222"/>
          <w:highlight w:val="white"/>
        </w:rPr>
        <w:t>Conocimien</w:t>
      </w:r>
      <w:r>
        <w:rPr>
          <w:i/>
          <w:color w:val="222222"/>
          <w:highlight w:val="white"/>
        </w:rPr>
        <w:t>to</w:t>
      </w:r>
      <w:proofErr w:type="spellEnd"/>
      <w:r>
        <w:rPr>
          <w:i/>
          <w:color w:val="222222"/>
          <w:highlight w:val="white"/>
        </w:rPr>
        <w:t xml:space="preserve"> Global</w:t>
      </w:r>
      <w:r>
        <w:rPr>
          <w:color w:val="222222"/>
          <w:highlight w:val="white"/>
        </w:rPr>
        <w:t>, </w:t>
      </w:r>
      <w:r>
        <w:rPr>
          <w:i/>
          <w:color w:val="222222"/>
          <w:highlight w:val="white"/>
        </w:rPr>
        <w:t>2</w:t>
      </w:r>
      <w:r>
        <w:rPr>
          <w:color w:val="222222"/>
          <w:highlight w:val="white"/>
        </w:rPr>
        <w:t>(1), pp.56-63.</w:t>
      </w:r>
      <w:proofErr w:type="gramEnd"/>
    </w:p>
    <w:p w:rsidR="00A4274E" w:rsidRDefault="00E808B4">
      <w:pPr>
        <w:pStyle w:val="normal0"/>
        <w:spacing w:line="360" w:lineRule="auto"/>
        <w:ind w:left="720" w:hanging="720"/>
        <w:rPr>
          <w:color w:val="222222"/>
          <w:highlight w:val="white"/>
        </w:rPr>
      </w:pPr>
      <w:proofErr w:type="spellStart"/>
      <w:r>
        <w:rPr>
          <w:color w:val="222222"/>
          <w:highlight w:val="white"/>
        </w:rPr>
        <w:t>Satyadewi</w:t>
      </w:r>
      <w:proofErr w:type="spellEnd"/>
      <w:r>
        <w:rPr>
          <w:color w:val="222222"/>
          <w:highlight w:val="white"/>
        </w:rPr>
        <w:t xml:space="preserve">, A.J., </w:t>
      </w:r>
      <w:proofErr w:type="spellStart"/>
      <w:r>
        <w:rPr>
          <w:color w:val="222222"/>
          <w:highlight w:val="white"/>
        </w:rPr>
        <w:t>Hafiar</w:t>
      </w:r>
      <w:proofErr w:type="spellEnd"/>
      <w:r>
        <w:rPr>
          <w:color w:val="222222"/>
          <w:highlight w:val="white"/>
        </w:rPr>
        <w:t xml:space="preserve">, H. and </w:t>
      </w:r>
      <w:proofErr w:type="spellStart"/>
      <w:r>
        <w:rPr>
          <w:color w:val="222222"/>
          <w:highlight w:val="white"/>
        </w:rPr>
        <w:t>Nugraha</w:t>
      </w:r>
      <w:proofErr w:type="spellEnd"/>
      <w:r>
        <w:rPr>
          <w:color w:val="222222"/>
          <w:highlight w:val="white"/>
        </w:rPr>
        <w:t xml:space="preserve">, A.R., 2017. </w:t>
      </w:r>
      <w:proofErr w:type="spellStart"/>
      <w:proofErr w:type="gramStart"/>
      <w:r>
        <w:rPr>
          <w:color w:val="222222"/>
          <w:highlight w:val="white"/>
        </w:rPr>
        <w:t>Pemilihan</w:t>
      </w:r>
      <w:proofErr w:type="spellEnd"/>
      <w:r>
        <w:rPr>
          <w:color w:val="222222"/>
          <w:highlight w:val="white"/>
        </w:rPr>
        <w:t xml:space="preserve"> </w:t>
      </w:r>
      <w:proofErr w:type="spellStart"/>
      <w:r>
        <w:rPr>
          <w:color w:val="222222"/>
          <w:highlight w:val="white"/>
        </w:rPr>
        <w:t>akun</w:t>
      </w:r>
      <w:proofErr w:type="spellEnd"/>
      <w:r>
        <w:rPr>
          <w:color w:val="222222"/>
          <w:highlight w:val="white"/>
        </w:rPr>
        <w:t xml:space="preserve"> media </w:t>
      </w:r>
      <w:proofErr w:type="spellStart"/>
      <w:r>
        <w:rPr>
          <w:color w:val="222222"/>
          <w:highlight w:val="white"/>
        </w:rPr>
        <w:t>sosial</w:t>
      </w:r>
      <w:proofErr w:type="spellEnd"/>
      <w:r>
        <w:rPr>
          <w:color w:val="222222"/>
          <w:highlight w:val="white"/>
        </w:rPr>
        <w:t xml:space="preserve"> </w:t>
      </w:r>
      <w:proofErr w:type="spellStart"/>
      <w:r>
        <w:rPr>
          <w:color w:val="222222"/>
          <w:highlight w:val="white"/>
        </w:rPr>
        <w:t>instagram</w:t>
      </w:r>
      <w:proofErr w:type="spellEnd"/>
      <w:r>
        <w:rPr>
          <w:color w:val="222222"/>
          <w:highlight w:val="white"/>
        </w:rPr>
        <w:t xml:space="preserve"> </w:t>
      </w:r>
      <w:proofErr w:type="spellStart"/>
      <w:r>
        <w:rPr>
          <w:color w:val="222222"/>
          <w:highlight w:val="white"/>
        </w:rPr>
        <w:t>oleh</w:t>
      </w:r>
      <w:proofErr w:type="spellEnd"/>
      <w:r>
        <w:rPr>
          <w:color w:val="222222"/>
          <w:highlight w:val="white"/>
        </w:rPr>
        <w:t xml:space="preserve"> Holiday Inn Bandung.</w:t>
      </w:r>
      <w:proofErr w:type="gramEnd"/>
      <w:r>
        <w:rPr>
          <w:color w:val="222222"/>
          <w:highlight w:val="white"/>
        </w:rPr>
        <w:t> </w:t>
      </w:r>
      <w:proofErr w:type="spellStart"/>
      <w:r>
        <w:rPr>
          <w:i/>
          <w:color w:val="222222"/>
          <w:highlight w:val="white"/>
        </w:rPr>
        <w:t>Jurnal</w:t>
      </w:r>
      <w:proofErr w:type="spellEnd"/>
      <w:r>
        <w:rPr>
          <w:i/>
          <w:color w:val="222222"/>
          <w:highlight w:val="white"/>
        </w:rPr>
        <w:t xml:space="preserve"> </w:t>
      </w:r>
      <w:proofErr w:type="gramStart"/>
      <w:r>
        <w:rPr>
          <w:i/>
          <w:color w:val="222222"/>
          <w:highlight w:val="white"/>
        </w:rPr>
        <w:t>The</w:t>
      </w:r>
      <w:proofErr w:type="gramEnd"/>
      <w:r>
        <w:rPr>
          <w:i/>
          <w:color w:val="222222"/>
          <w:highlight w:val="white"/>
        </w:rPr>
        <w:t xml:space="preserve"> Messenger</w:t>
      </w:r>
      <w:r>
        <w:rPr>
          <w:color w:val="222222"/>
          <w:highlight w:val="white"/>
        </w:rPr>
        <w:t>, </w:t>
      </w:r>
      <w:r>
        <w:rPr>
          <w:i/>
          <w:color w:val="222222"/>
          <w:highlight w:val="white"/>
        </w:rPr>
        <w:t>9</w:t>
      </w:r>
      <w:r>
        <w:rPr>
          <w:color w:val="222222"/>
          <w:highlight w:val="white"/>
        </w:rPr>
        <w:t>(2), pp.153-162.</w:t>
      </w:r>
    </w:p>
    <w:p w:rsidR="00A4274E" w:rsidRDefault="00E808B4">
      <w:pPr>
        <w:pStyle w:val="normal0"/>
        <w:spacing w:line="360" w:lineRule="auto"/>
        <w:ind w:left="720" w:hanging="720"/>
      </w:pPr>
      <w:proofErr w:type="gramStart"/>
      <w:r>
        <w:t>Serra-</w:t>
      </w:r>
      <w:proofErr w:type="spellStart"/>
      <w:r>
        <w:t>Cantallops</w:t>
      </w:r>
      <w:proofErr w:type="spellEnd"/>
      <w:r>
        <w:t xml:space="preserve">, A., </w:t>
      </w:r>
      <w:proofErr w:type="spellStart"/>
      <w:r>
        <w:t>Peña</w:t>
      </w:r>
      <w:proofErr w:type="spellEnd"/>
      <w:r>
        <w:t xml:space="preserve">-Miranda, D.D., Ramón-Cardona, J. and </w:t>
      </w:r>
      <w:proofErr w:type="spellStart"/>
      <w:r>
        <w:t>Martorel</w:t>
      </w:r>
      <w:r>
        <w:t>l-Cunill</w:t>
      </w:r>
      <w:proofErr w:type="spellEnd"/>
      <w:r>
        <w:t>, O., 2018.</w:t>
      </w:r>
      <w:proofErr w:type="gramEnd"/>
      <w:r>
        <w:t xml:space="preserve"> </w:t>
      </w:r>
      <w:proofErr w:type="gramStart"/>
      <w:r>
        <w:t>Progress in research on CSR and the hotel industry (2006-2015).</w:t>
      </w:r>
      <w:proofErr w:type="gramEnd"/>
      <w:r>
        <w:t> </w:t>
      </w:r>
      <w:proofErr w:type="gramStart"/>
      <w:r>
        <w:rPr>
          <w:i/>
        </w:rPr>
        <w:t>Cornell Hospitality Quarterly</w:t>
      </w:r>
      <w:r>
        <w:t>, </w:t>
      </w:r>
      <w:r>
        <w:rPr>
          <w:i/>
        </w:rPr>
        <w:t>59</w:t>
      </w:r>
      <w:r>
        <w:t>(1), pp.15-38.</w:t>
      </w:r>
      <w:proofErr w:type="gramEnd"/>
    </w:p>
    <w:p w:rsidR="00A4274E" w:rsidRDefault="00E808B4">
      <w:pPr>
        <w:pStyle w:val="normal0"/>
        <w:spacing w:line="360" w:lineRule="auto"/>
        <w:ind w:left="720" w:hanging="720"/>
        <w:rPr>
          <w:color w:val="222222"/>
          <w:highlight w:val="white"/>
        </w:rPr>
      </w:pPr>
      <w:proofErr w:type="spellStart"/>
      <w:r>
        <w:rPr>
          <w:color w:val="222222"/>
          <w:highlight w:val="white"/>
        </w:rPr>
        <w:t>Shuford</w:t>
      </w:r>
      <w:proofErr w:type="spellEnd"/>
      <w:r>
        <w:rPr>
          <w:color w:val="222222"/>
          <w:highlight w:val="white"/>
        </w:rPr>
        <w:t>, J., 2015. Hotel, motel, Holiday Inn and peer-to-peer rentals: the sharing economy, North Carolina, and the constitu</w:t>
      </w:r>
      <w:r>
        <w:rPr>
          <w:color w:val="222222"/>
          <w:highlight w:val="white"/>
        </w:rPr>
        <w:t>tion. </w:t>
      </w:r>
      <w:r>
        <w:rPr>
          <w:i/>
          <w:color w:val="222222"/>
          <w:highlight w:val="white"/>
        </w:rPr>
        <w:t>North Carolina Journal of Law &amp; Technology</w:t>
      </w:r>
      <w:r>
        <w:rPr>
          <w:color w:val="222222"/>
          <w:highlight w:val="white"/>
        </w:rPr>
        <w:t>, </w:t>
      </w:r>
      <w:r>
        <w:rPr>
          <w:i/>
          <w:color w:val="222222"/>
          <w:highlight w:val="white"/>
        </w:rPr>
        <w:t>16</w:t>
      </w:r>
      <w:r>
        <w:rPr>
          <w:color w:val="222222"/>
          <w:highlight w:val="white"/>
        </w:rPr>
        <w:t>(5), p.301.</w:t>
      </w:r>
    </w:p>
    <w:p w:rsidR="00A4274E" w:rsidRDefault="00E808B4">
      <w:pPr>
        <w:pStyle w:val="normal0"/>
        <w:spacing w:line="360" w:lineRule="auto"/>
        <w:ind w:left="720" w:hanging="720"/>
        <w:rPr>
          <w:color w:val="222222"/>
          <w:highlight w:val="white"/>
        </w:rPr>
      </w:pPr>
      <w:proofErr w:type="spellStart"/>
      <w:r>
        <w:rPr>
          <w:color w:val="222222"/>
          <w:highlight w:val="white"/>
        </w:rPr>
        <w:t>Smirl</w:t>
      </w:r>
      <w:proofErr w:type="spellEnd"/>
      <w:r>
        <w:rPr>
          <w:color w:val="222222"/>
          <w:highlight w:val="white"/>
        </w:rPr>
        <w:t xml:space="preserve">, L., 2016. ‘Not </w:t>
      </w:r>
      <w:proofErr w:type="gramStart"/>
      <w:r>
        <w:rPr>
          <w:color w:val="222222"/>
          <w:highlight w:val="white"/>
        </w:rPr>
        <w:t>Welcome</w:t>
      </w:r>
      <w:proofErr w:type="gramEnd"/>
      <w:r>
        <w:rPr>
          <w:color w:val="222222"/>
          <w:highlight w:val="white"/>
        </w:rPr>
        <w:t xml:space="preserve"> at the Holiday Inn’: How a </w:t>
      </w:r>
      <w:proofErr w:type="spellStart"/>
      <w:r>
        <w:rPr>
          <w:color w:val="222222"/>
          <w:highlight w:val="white"/>
        </w:rPr>
        <w:t>Sarajevan</w:t>
      </w:r>
      <w:proofErr w:type="spellEnd"/>
      <w:r>
        <w:rPr>
          <w:color w:val="222222"/>
          <w:highlight w:val="white"/>
        </w:rPr>
        <w:t xml:space="preserve"> Hotel Influenced Geo-politics. </w:t>
      </w:r>
      <w:proofErr w:type="gramStart"/>
      <w:r>
        <w:rPr>
          <w:i/>
          <w:color w:val="222222"/>
          <w:highlight w:val="white"/>
        </w:rPr>
        <w:t xml:space="preserve">Journal of Intervention and </w:t>
      </w:r>
      <w:proofErr w:type="spellStart"/>
      <w:r>
        <w:rPr>
          <w:i/>
          <w:color w:val="222222"/>
          <w:highlight w:val="white"/>
        </w:rPr>
        <w:t>Statebuilding</w:t>
      </w:r>
      <w:proofErr w:type="spellEnd"/>
      <w:r>
        <w:rPr>
          <w:color w:val="222222"/>
          <w:highlight w:val="white"/>
        </w:rPr>
        <w:t>, </w:t>
      </w:r>
      <w:r>
        <w:rPr>
          <w:i/>
          <w:color w:val="222222"/>
          <w:highlight w:val="white"/>
        </w:rPr>
        <w:t>10</w:t>
      </w:r>
      <w:r>
        <w:rPr>
          <w:color w:val="222222"/>
          <w:highlight w:val="white"/>
        </w:rPr>
        <w:t>(1), pp.32-55.</w:t>
      </w:r>
      <w:proofErr w:type="gramEnd"/>
    </w:p>
    <w:p w:rsidR="00A4274E" w:rsidRDefault="00E808B4">
      <w:pPr>
        <w:pStyle w:val="normal0"/>
        <w:spacing w:line="360" w:lineRule="auto"/>
        <w:ind w:left="720" w:hanging="720"/>
        <w:rPr>
          <w:color w:val="222222"/>
          <w:highlight w:val="white"/>
        </w:rPr>
      </w:pPr>
      <w:r>
        <w:rPr>
          <w:color w:val="222222"/>
          <w:highlight w:val="white"/>
        </w:rPr>
        <w:t xml:space="preserve">Voigt, P. and Von </w:t>
      </w:r>
      <w:proofErr w:type="spellStart"/>
      <w:r>
        <w:rPr>
          <w:color w:val="222222"/>
          <w:highlight w:val="white"/>
        </w:rPr>
        <w:t>dem</w:t>
      </w:r>
      <w:proofErr w:type="spellEnd"/>
      <w:r>
        <w:rPr>
          <w:color w:val="222222"/>
          <w:highlight w:val="white"/>
        </w:rPr>
        <w:t xml:space="preserve"> </w:t>
      </w:r>
      <w:proofErr w:type="spellStart"/>
      <w:r>
        <w:rPr>
          <w:color w:val="222222"/>
          <w:highlight w:val="white"/>
        </w:rPr>
        <w:t>Bussche</w:t>
      </w:r>
      <w:proofErr w:type="spellEnd"/>
      <w:r>
        <w:rPr>
          <w:color w:val="222222"/>
          <w:highlight w:val="white"/>
        </w:rPr>
        <w:t>, A.,</w:t>
      </w:r>
      <w:r>
        <w:rPr>
          <w:color w:val="222222"/>
          <w:highlight w:val="white"/>
        </w:rPr>
        <w:t xml:space="preserve"> 2017. </w:t>
      </w:r>
      <w:proofErr w:type="gramStart"/>
      <w:r>
        <w:rPr>
          <w:color w:val="222222"/>
          <w:highlight w:val="white"/>
        </w:rPr>
        <w:t xml:space="preserve">The </w:t>
      </w:r>
      <w:proofErr w:type="spellStart"/>
      <w:r>
        <w:rPr>
          <w:color w:val="222222"/>
          <w:highlight w:val="white"/>
        </w:rPr>
        <w:t>eu</w:t>
      </w:r>
      <w:proofErr w:type="spellEnd"/>
      <w:r>
        <w:rPr>
          <w:color w:val="222222"/>
          <w:highlight w:val="white"/>
        </w:rPr>
        <w:t xml:space="preserve"> general data protection regulation (</w:t>
      </w:r>
      <w:proofErr w:type="spellStart"/>
      <w:r>
        <w:rPr>
          <w:color w:val="222222"/>
          <w:highlight w:val="white"/>
        </w:rPr>
        <w:t>gdpr</w:t>
      </w:r>
      <w:proofErr w:type="spellEnd"/>
      <w:r>
        <w:rPr>
          <w:color w:val="222222"/>
          <w:highlight w:val="white"/>
        </w:rPr>
        <w:t>).</w:t>
      </w:r>
      <w:proofErr w:type="gramEnd"/>
      <w:r>
        <w:rPr>
          <w:color w:val="222222"/>
          <w:highlight w:val="white"/>
        </w:rPr>
        <w:t> </w:t>
      </w:r>
      <w:proofErr w:type="gramStart"/>
      <w:r>
        <w:rPr>
          <w:i/>
          <w:color w:val="222222"/>
          <w:highlight w:val="white"/>
        </w:rPr>
        <w:t>A Practical Guide, 1st Ed., Cham: Springer International Publishing</w:t>
      </w:r>
      <w:r>
        <w:rPr>
          <w:color w:val="222222"/>
          <w:highlight w:val="white"/>
        </w:rPr>
        <w:t>, </w:t>
      </w:r>
      <w:r>
        <w:rPr>
          <w:i/>
          <w:color w:val="222222"/>
          <w:highlight w:val="white"/>
        </w:rPr>
        <w:t>10</w:t>
      </w:r>
      <w:r>
        <w:rPr>
          <w:color w:val="222222"/>
          <w:highlight w:val="white"/>
        </w:rPr>
        <w:t>(3152676), pp.10-5555.</w:t>
      </w:r>
      <w:proofErr w:type="gramEnd"/>
    </w:p>
    <w:p w:rsidR="00A4274E" w:rsidRDefault="00E808B4">
      <w:pPr>
        <w:pStyle w:val="normal0"/>
        <w:spacing w:line="360" w:lineRule="auto"/>
        <w:ind w:left="720" w:hanging="720"/>
        <w:rPr>
          <w:color w:val="222222"/>
          <w:highlight w:val="white"/>
        </w:rPr>
      </w:pPr>
      <w:proofErr w:type="spellStart"/>
      <w:r>
        <w:rPr>
          <w:color w:val="222222"/>
          <w:highlight w:val="white"/>
        </w:rPr>
        <w:t>Yuda</w:t>
      </w:r>
      <w:proofErr w:type="spellEnd"/>
      <w:r>
        <w:rPr>
          <w:color w:val="222222"/>
          <w:highlight w:val="white"/>
        </w:rPr>
        <w:t xml:space="preserve">, I.B.D.P. and </w:t>
      </w:r>
      <w:proofErr w:type="spellStart"/>
      <w:r>
        <w:rPr>
          <w:color w:val="222222"/>
          <w:highlight w:val="white"/>
        </w:rPr>
        <w:t>Ardana</w:t>
      </w:r>
      <w:proofErr w:type="spellEnd"/>
      <w:r>
        <w:rPr>
          <w:color w:val="222222"/>
          <w:highlight w:val="white"/>
        </w:rPr>
        <w:t xml:space="preserve">, I.K., 2017. </w:t>
      </w:r>
      <w:proofErr w:type="spellStart"/>
      <w:r>
        <w:rPr>
          <w:color w:val="222222"/>
          <w:highlight w:val="white"/>
        </w:rPr>
        <w:t>Pengaruh</w:t>
      </w:r>
      <w:proofErr w:type="spellEnd"/>
      <w:r>
        <w:rPr>
          <w:color w:val="222222"/>
          <w:highlight w:val="white"/>
        </w:rPr>
        <w:t xml:space="preserve"> </w:t>
      </w:r>
      <w:proofErr w:type="spellStart"/>
      <w:r>
        <w:rPr>
          <w:color w:val="222222"/>
          <w:highlight w:val="white"/>
        </w:rPr>
        <w:t>kepuasan</w:t>
      </w:r>
      <w:proofErr w:type="spellEnd"/>
      <w:r>
        <w:rPr>
          <w:color w:val="222222"/>
          <w:highlight w:val="white"/>
        </w:rPr>
        <w:t xml:space="preserve"> </w:t>
      </w:r>
      <w:proofErr w:type="spellStart"/>
      <w:r>
        <w:rPr>
          <w:color w:val="222222"/>
          <w:highlight w:val="white"/>
        </w:rPr>
        <w:t>kerja</w:t>
      </w:r>
      <w:proofErr w:type="spellEnd"/>
      <w:r>
        <w:rPr>
          <w:color w:val="222222"/>
          <w:highlight w:val="white"/>
        </w:rPr>
        <w:t xml:space="preserve"> </w:t>
      </w:r>
      <w:proofErr w:type="spellStart"/>
      <w:r>
        <w:rPr>
          <w:color w:val="222222"/>
          <w:highlight w:val="white"/>
        </w:rPr>
        <w:t>dan</w:t>
      </w:r>
      <w:proofErr w:type="spellEnd"/>
      <w:r>
        <w:rPr>
          <w:color w:val="222222"/>
          <w:highlight w:val="white"/>
        </w:rPr>
        <w:t xml:space="preserve"> </w:t>
      </w:r>
      <w:proofErr w:type="spellStart"/>
      <w:r>
        <w:rPr>
          <w:color w:val="222222"/>
          <w:highlight w:val="white"/>
        </w:rPr>
        <w:t>stres</w:t>
      </w:r>
      <w:proofErr w:type="spellEnd"/>
      <w:r>
        <w:rPr>
          <w:color w:val="222222"/>
          <w:highlight w:val="white"/>
        </w:rPr>
        <w:t xml:space="preserve"> </w:t>
      </w:r>
      <w:proofErr w:type="spellStart"/>
      <w:r>
        <w:rPr>
          <w:color w:val="222222"/>
          <w:highlight w:val="white"/>
        </w:rPr>
        <w:t>kerja</w:t>
      </w:r>
      <w:proofErr w:type="spellEnd"/>
      <w:r>
        <w:rPr>
          <w:color w:val="222222"/>
          <w:highlight w:val="white"/>
        </w:rPr>
        <w:t xml:space="preserve"> </w:t>
      </w:r>
      <w:proofErr w:type="spellStart"/>
      <w:r>
        <w:rPr>
          <w:color w:val="222222"/>
          <w:highlight w:val="white"/>
        </w:rPr>
        <w:t>terhadap</w:t>
      </w:r>
      <w:proofErr w:type="spellEnd"/>
      <w:r>
        <w:rPr>
          <w:color w:val="222222"/>
          <w:highlight w:val="white"/>
        </w:rPr>
        <w:t xml:space="preserve"> turnover intentio</w:t>
      </w:r>
      <w:r>
        <w:rPr>
          <w:color w:val="222222"/>
          <w:highlight w:val="white"/>
        </w:rPr>
        <w:t xml:space="preserve">n </w:t>
      </w:r>
      <w:proofErr w:type="spellStart"/>
      <w:r>
        <w:rPr>
          <w:color w:val="222222"/>
          <w:highlight w:val="white"/>
        </w:rPr>
        <w:t>pada</w:t>
      </w:r>
      <w:proofErr w:type="spellEnd"/>
      <w:r>
        <w:rPr>
          <w:color w:val="222222"/>
          <w:highlight w:val="white"/>
        </w:rPr>
        <w:t xml:space="preserve"> </w:t>
      </w:r>
      <w:proofErr w:type="spellStart"/>
      <w:r>
        <w:rPr>
          <w:color w:val="222222"/>
          <w:highlight w:val="white"/>
        </w:rPr>
        <w:t>karyawan</w:t>
      </w:r>
      <w:proofErr w:type="spellEnd"/>
      <w:r>
        <w:rPr>
          <w:color w:val="222222"/>
          <w:highlight w:val="white"/>
        </w:rPr>
        <w:t xml:space="preserve"> Hotel Holiday Inn Express. </w:t>
      </w:r>
      <w:proofErr w:type="gramStart"/>
      <w:r>
        <w:rPr>
          <w:i/>
          <w:color w:val="222222"/>
          <w:highlight w:val="white"/>
        </w:rPr>
        <w:t>E-</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Manajemen</w:t>
      </w:r>
      <w:proofErr w:type="spellEnd"/>
      <w:r>
        <w:rPr>
          <w:i/>
          <w:color w:val="222222"/>
          <w:highlight w:val="white"/>
        </w:rPr>
        <w:t xml:space="preserve"> </w:t>
      </w:r>
      <w:proofErr w:type="spellStart"/>
      <w:r>
        <w:rPr>
          <w:i/>
          <w:color w:val="222222"/>
          <w:highlight w:val="white"/>
        </w:rPr>
        <w:t>Unud</w:t>
      </w:r>
      <w:proofErr w:type="spellEnd"/>
      <w:r>
        <w:rPr>
          <w:color w:val="222222"/>
          <w:highlight w:val="white"/>
        </w:rPr>
        <w:t>, </w:t>
      </w:r>
      <w:r>
        <w:rPr>
          <w:i/>
          <w:color w:val="222222"/>
          <w:highlight w:val="white"/>
        </w:rPr>
        <w:t>6</w:t>
      </w:r>
      <w:r>
        <w:rPr>
          <w:color w:val="222222"/>
          <w:highlight w:val="white"/>
        </w:rPr>
        <w:t>(10), pp.5319-5347.</w:t>
      </w:r>
      <w:proofErr w:type="gramEnd"/>
    </w:p>
    <w:p w:rsidR="00A4274E" w:rsidRDefault="00E808B4">
      <w:pPr>
        <w:pStyle w:val="normal0"/>
        <w:jc w:val="left"/>
        <w:rPr>
          <w:color w:val="222222"/>
          <w:highlight w:val="white"/>
        </w:rPr>
      </w:pPr>
      <w:r>
        <w:br w:type="page"/>
      </w:r>
    </w:p>
    <w:p w:rsidR="00A4274E" w:rsidRDefault="00E808B4">
      <w:pPr>
        <w:pStyle w:val="Heading1"/>
        <w:numPr>
          <w:ilvl w:val="0"/>
          <w:numId w:val="1"/>
        </w:numPr>
        <w:rPr>
          <w:highlight w:val="white"/>
        </w:rPr>
      </w:pPr>
      <w:r>
        <w:rPr>
          <w:highlight w:val="white"/>
        </w:rPr>
        <w:t xml:space="preserve">Appendices </w:t>
      </w:r>
    </w:p>
    <w:p w:rsidR="00A4274E" w:rsidRDefault="00E808B4">
      <w:pPr>
        <w:pStyle w:val="normal0"/>
        <w:spacing w:line="360" w:lineRule="auto"/>
        <w:ind w:left="720" w:hanging="720"/>
      </w:pPr>
      <w:r>
        <w:t xml:space="preserve">Appendix 1: </w:t>
      </w:r>
      <w:proofErr w:type="spellStart"/>
      <w:r>
        <w:t>SimilarWeb</w:t>
      </w:r>
      <w:proofErr w:type="spellEnd"/>
      <w:r>
        <w:t xml:space="preserve"> Competitors of Six Senses and Holiday Inn Hotels</w:t>
      </w:r>
    </w:p>
    <w:p w:rsidR="00A4274E" w:rsidRDefault="00E808B4">
      <w:pPr>
        <w:pStyle w:val="normal0"/>
        <w:spacing w:line="360" w:lineRule="auto"/>
        <w:ind w:left="720" w:hanging="720"/>
      </w:pPr>
      <w:r>
        <w:rPr>
          <w:noProof/>
        </w:rPr>
        <w:drawing>
          <wp:inline distT="0" distB="0" distL="0" distR="0">
            <wp:extent cx="5943600" cy="12979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943600" cy="1297940"/>
                    </a:xfrm>
                    <a:prstGeom prst="rect">
                      <a:avLst/>
                    </a:prstGeom>
                    <a:ln/>
                  </pic:spPr>
                </pic:pic>
              </a:graphicData>
            </a:graphic>
          </wp:inline>
        </w:drawing>
      </w:r>
    </w:p>
    <w:p w:rsidR="00A4274E" w:rsidRDefault="00E808B4">
      <w:pPr>
        <w:pStyle w:val="normal0"/>
        <w:spacing w:line="360" w:lineRule="auto"/>
        <w:ind w:left="720" w:hanging="720"/>
      </w:pPr>
      <w:r>
        <w:rPr>
          <w:noProof/>
        </w:rPr>
        <w:drawing>
          <wp:inline distT="0" distB="0" distL="0" distR="0">
            <wp:extent cx="5943600" cy="128143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1281430"/>
                    </a:xfrm>
                    <a:prstGeom prst="rect">
                      <a:avLst/>
                    </a:prstGeom>
                    <a:ln/>
                  </pic:spPr>
                </pic:pic>
              </a:graphicData>
            </a:graphic>
          </wp:inline>
        </w:drawing>
      </w:r>
    </w:p>
    <w:p w:rsidR="00A4274E" w:rsidRDefault="00A4274E">
      <w:pPr>
        <w:pStyle w:val="normal0"/>
        <w:spacing w:line="360" w:lineRule="auto"/>
        <w:ind w:left="720" w:hanging="720"/>
      </w:pPr>
    </w:p>
    <w:sectPr w:rsidR="00A4274E" w:rsidSect="00A4274E">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BB29DE"/>
    <w:multiLevelType w:val="multilevel"/>
    <w:tmpl w:val="A1D2A7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A4274E"/>
    <w:rsid w:val="00A4274E"/>
    <w:rsid w:val="00E808B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4274E"/>
    <w:pPr>
      <w:keepNext/>
      <w:keepLines/>
      <w:spacing w:before="240" w:after="0" w:line="259" w:lineRule="auto"/>
      <w:jc w:val="left"/>
      <w:outlineLvl w:val="0"/>
    </w:pPr>
    <w:rPr>
      <w:b/>
      <w:sz w:val="28"/>
      <w:szCs w:val="28"/>
    </w:rPr>
  </w:style>
  <w:style w:type="paragraph" w:styleId="Heading2">
    <w:name w:val="heading 2"/>
    <w:basedOn w:val="normal0"/>
    <w:next w:val="normal0"/>
    <w:rsid w:val="00A4274E"/>
    <w:pPr>
      <w:keepNext/>
      <w:keepLines/>
      <w:spacing w:before="40" w:after="0" w:line="480" w:lineRule="auto"/>
      <w:ind w:left="576" w:hanging="576"/>
      <w:outlineLvl w:val="1"/>
    </w:pPr>
    <w:rPr>
      <w:b/>
    </w:rPr>
  </w:style>
  <w:style w:type="paragraph" w:styleId="Heading3">
    <w:name w:val="heading 3"/>
    <w:basedOn w:val="normal0"/>
    <w:next w:val="normal0"/>
    <w:rsid w:val="00A4274E"/>
    <w:pPr>
      <w:keepNext/>
      <w:keepLines/>
      <w:spacing w:before="200" w:after="0" w:line="259" w:lineRule="auto"/>
      <w:ind w:left="720" w:hanging="720"/>
      <w:jc w:val="left"/>
      <w:outlineLvl w:val="2"/>
    </w:pPr>
    <w:rPr>
      <w:b/>
      <w:i/>
    </w:rPr>
  </w:style>
  <w:style w:type="paragraph" w:styleId="Heading4">
    <w:name w:val="heading 4"/>
    <w:basedOn w:val="normal0"/>
    <w:next w:val="normal0"/>
    <w:rsid w:val="00A4274E"/>
    <w:pPr>
      <w:keepNext/>
      <w:spacing w:line="360" w:lineRule="auto"/>
      <w:jc w:val="center"/>
      <w:outlineLvl w:val="3"/>
    </w:pPr>
    <w:rPr>
      <w:b/>
    </w:rPr>
  </w:style>
  <w:style w:type="paragraph" w:styleId="Heading5">
    <w:name w:val="heading 5"/>
    <w:basedOn w:val="normal0"/>
    <w:next w:val="normal0"/>
    <w:rsid w:val="00A4274E"/>
    <w:pPr>
      <w:keepNext/>
      <w:keepLines/>
      <w:spacing w:before="220" w:after="40"/>
      <w:outlineLvl w:val="4"/>
    </w:pPr>
    <w:rPr>
      <w:b/>
      <w:sz w:val="22"/>
      <w:szCs w:val="22"/>
    </w:rPr>
  </w:style>
  <w:style w:type="paragraph" w:styleId="Heading6">
    <w:name w:val="heading 6"/>
    <w:basedOn w:val="normal0"/>
    <w:next w:val="normal0"/>
    <w:rsid w:val="00A4274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4274E"/>
  </w:style>
  <w:style w:type="paragraph" w:styleId="Title">
    <w:name w:val="Title"/>
    <w:basedOn w:val="normal0"/>
    <w:next w:val="normal0"/>
    <w:rsid w:val="00A4274E"/>
    <w:pPr>
      <w:keepNext/>
      <w:keepLines/>
      <w:spacing w:before="480" w:after="120"/>
    </w:pPr>
    <w:rPr>
      <w:b/>
      <w:sz w:val="72"/>
      <w:szCs w:val="72"/>
    </w:rPr>
  </w:style>
  <w:style w:type="paragraph" w:styleId="Subtitle">
    <w:name w:val="Subtitle"/>
    <w:basedOn w:val="normal0"/>
    <w:next w:val="normal0"/>
    <w:rsid w:val="00A4274E"/>
    <w:rPr>
      <w:rFonts w:ascii="Cambria" w:eastAsia="Cambria" w:hAnsi="Cambria" w:cs="Cambria"/>
      <w:i/>
      <w:color w:val="4F81BD"/>
    </w:rPr>
  </w:style>
  <w:style w:type="paragraph" w:styleId="BalloonText">
    <w:name w:val="Balloon Text"/>
    <w:basedOn w:val="Normal"/>
    <w:link w:val="BalloonTextChar"/>
    <w:uiPriority w:val="99"/>
    <w:semiHidden/>
    <w:unhideWhenUsed/>
    <w:rsid w:val="00E808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8B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2415</Words>
  <Characters>13767</Characters>
  <Application>Microsoft Office Word</Application>
  <DocSecurity>0</DocSecurity>
  <Lines>114</Lines>
  <Paragraphs>32</Paragraphs>
  <ScaleCrop>false</ScaleCrop>
  <Company>Grizli777</Company>
  <LinksUpToDate>false</LinksUpToDate>
  <CharactersWithSpaces>16150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2023-11-03T18:31:00Z</dcterms:created>
  <dcterms:modified xsi:type="dcterms:W3CDTF">2023-11-03T18:34:00Z</dcterms:modified>
</cp:coreProperties>
</file>