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257CA8" w14:textId="77777777" w:rsidR="00C14178" w:rsidRPr="00C14178" w:rsidRDefault="00C14178" w:rsidP="00C14178">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C14178">
        <w:rPr>
          <w:rFonts w:ascii="Times New Roman" w:eastAsia="Times New Roman" w:hAnsi="Times New Roman" w:cs="Times New Roman"/>
          <w:b/>
          <w:bCs/>
          <w:kern w:val="36"/>
          <w:sz w:val="48"/>
          <w:szCs w:val="48"/>
          <w14:ligatures w14:val="none"/>
        </w:rPr>
        <w:t>Stakeholder Engagement Report: Apple Health Band Launch Project</w:t>
      </w:r>
    </w:p>
    <w:p w14:paraId="7F2C267F" w14:textId="77777777" w:rsidR="00C14178" w:rsidRPr="00C14178" w:rsidRDefault="00C14178" w:rsidP="00C14178">
      <w:pPr>
        <w:spacing w:before="100" w:beforeAutospacing="1" w:after="100" w:afterAutospacing="1" w:line="240" w:lineRule="auto"/>
        <w:rPr>
          <w:rFonts w:ascii="Times New Roman" w:hAnsi="Times New Roman" w:cs="Times New Roman"/>
          <w:kern w:val="0"/>
          <w14:ligatures w14:val="none"/>
        </w:rPr>
      </w:pPr>
    </w:p>
    <w:p w14:paraId="5BCDE4E0" w14:textId="77777777" w:rsidR="00C14178" w:rsidRPr="00C14178" w:rsidRDefault="00C14178" w:rsidP="00C14178">
      <w:pPr>
        <w:spacing w:before="100" w:beforeAutospacing="1" w:after="100" w:afterAutospacing="1" w:line="240" w:lineRule="auto"/>
        <w:rPr>
          <w:rFonts w:ascii="Times New Roman" w:hAnsi="Times New Roman" w:cs="Times New Roman"/>
          <w:kern w:val="0"/>
          <w14:ligatures w14:val="none"/>
        </w:rPr>
      </w:pPr>
      <w:r w:rsidRPr="00C14178">
        <w:rPr>
          <w:rFonts w:ascii="Times New Roman" w:hAnsi="Times New Roman" w:cs="Times New Roman"/>
          <w:kern w:val="0"/>
          <w14:ligatures w14:val="none"/>
        </w:rPr>
        <w:t>Module: Understanding and Engaging Stakeholders (LCLM5001_BIRM)</w:t>
      </w:r>
    </w:p>
    <w:p w14:paraId="04D24044" w14:textId="77777777" w:rsidR="00C14178" w:rsidRPr="00C14178" w:rsidRDefault="00C14178" w:rsidP="00C14178">
      <w:pPr>
        <w:spacing w:before="100" w:beforeAutospacing="1" w:after="100" w:afterAutospacing="1" w:line="240" w:lineRule="auto"/>
        <w:rPr>
          <w:rFonts w:ascii="Times New Roman" w:hAnsi="Times New Roman" w:cs="Times New Roman"/>
          <w:kern w:val="0"/>
          <w14:ligatures w14:val="none"/>
        </w:rPr>
      </w:pPr>
      <w:r w:rsidRPr="00C14178">
        <w:rPr>
          <w:rFonts w:ascii="Times New Roman" w:hAnsi="Times New Roman" w:cs="Times New Roman"/>
          <w:kern w:val="0"/>
          <w14:ligatures w14:val="none"/>
        </w:rPr>
        <w:t xml:space="preserve">Lecturer: Eric </w:t>
      </w:r>
      <w:proofErr w:type="spellStart"/>
      <w:r w:rsidRPr="00C14178">
        <w:rPr>
          <w:rFonts w:ascii="Times New Roman" w:hAnsi="Times New Roman" w:cs="Times New Roman"/>
          <w:kern w:val="0"/>
          <w14:ligatures w14:val="none"/>
        </w:rPr>
        <w:t>Osei</w:t>
      </w:r>
      <w:proofErr w:type="spellEnd"/>
    </w:p>
    <w:p w14:paraId="10F830D8" w14:textId="77777777" w:rsidR="00C14178" w:rsidRPr="00C14178" w:rsidRDefault="00C14178" w:rsidP="00C14178">
      <w:pPr>
        <w:spacing w:before="100" w:beforeAutospacing="1" w:after="100" w:afterAutospacing="1" w:line="240" w:lineRule="auto"/>
        <w:rPr>
          <w:rFonts w:ascii="Times New Roman" w:hAnsi="Times New Roman" w:cs="Times New Roman"/>
          <w:kern w:val="0"/>
          <w14:ligatures w14:val="none"/>
        </w:rPr>
      </w:pPr>
      <w:r w:rsidRPr="00C14178">
        <w:rPr>
          <w:rFonts w:ascii="Times New Roman" w:hAnsi="Times New Roman" w:cs="Times New Roman"/>
          <w:kern w:val="0"/>
          <w14:ligatures w14:val="none"/>
        </w:rPr>
        <w:t xml:space="preserve">Student: Leonard-Andrei </w:t>
      </w:r>
      <w:proofErr w:type="spellStart"/>
      <w:r w:rsidRPr="00C14178">
        <w:rPr>
          <w:rFonts w:ascii="Times New Roman" w:hAnsi="Times New Roman" w:cs="Times New Roman"/>
          <w:kern w:val="0"/>
          <w14:ligatures w14:val="none"/>
        </w:rPr>
        <w:t>Croitoriu</w:t>
      </w:r>
      <w:proofErr w:type="spellEnd"/>
    </w:p>
    <w:p w14:paraId="1C769487" w14:textId="77777777" w:rsidR="00C14178" w:rsidRPr="00C14178" w:rsidRDefault="00C14178" w:rsidP="00C14178">
      <w:pPr>
        <w:spacing w:before="100" w:beforeAutospacing="1" w:after="100" w:afterAutospacing="1" w:line="240" w:lineRule="auto"/>
        <w:rPr>
          <w:rFonts w:ascii="Times New Roman" w:hAnsi="Times New Roman" w:cs="Times New Roman"/>
          <w:kern w:val="0"/>
          <w14:ligatures w14:val="none"/>
        </w:rPr>
      </w:pPr>
      <w:r w:rsidRPr="00C14178">
        <w:rPr>
          <w:rFonts w:ascii="Times New Roman" w:hAnsi="Times New Roman" w:cs="Times New Roman"/>
          <w:kern w:val="0"/>
          <w14:ligatures w14:val="none"/>
        </w:rPr>
        <w:t>Institution: University of Wales Trinity Saint David</w:t>
      </w:r>
    </w:p>
    <w:p w14:paraId="0C2CD284" w14:textId="77777777" w:rsidR="00C14178" w:rsidRDefault="00C14178" w:rsidP="00C14178">
      <w:pPr>
        <w:spacing w:before="100" w:beforeAutospacing="1" w:after="100" w:afterAutospacing="1" w:line="240" w:lineRule="auto"/>
        <w:rPr>
          <w:rFonts w:ascii="Times New Roman" w:hAnsi="Times New Roman" w:cs="Times New Roman"/>
          <w:kern w:val="0"/>
          <w14:ligatures w14:val="none"/>
        </w:rPr>
      </w:pPr>
      <w:r w:rsidRPr="00C14178">
        <w:rPr>
          <w:rFonts w:ascii="Times New Roman" w:hAnsi="Times New Roman" w:cs="Times New Roman"/>
          <w:kern w:val="0"/>
          <w14:ligatures w14:val="none"/>
        </w:rPr>
        <w:t>Date: November 2025</w:t>
      </w:r>
    </w:p>
    <w:p w14:paraId="124513AB" w14:textId="77777777" w:rsidR="008A0722" w:rsidRDefault="008A0722" w:rsidP="00C14178">
      <w:pPr>
        <w:spacing w:before="100" w:beforeAutospacing="1" w:after="100" w:afterAutospacing="1" w:line="240" w:lineRule="auto"/>
        <w:rPr>
          <w:rFonts w:ascii="Times New Roman" w:hAnsi="Times New Roman" w:cs="Times New Roman"/>
          <w:kern w:val="0"/>
          <w14:ligatures w14:val="none"/>
        </w:rPr>
      </w:pPr>
    </w:p>
    <w:p w14:paraId="425A16E2" w14:textId="7577E279"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Executive Summary</w:t>
      </w:r>
    </w:p>
    <w:p w14:paraId="70E1FDFC" w14:textId="133837BE"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This report critically evaluates stakeholder engagement within the Apple Health Band project, a six-month initiative aimed at launching a wearable health device in the UK market. Unlike the previous submission, this version integrates academic theory with practical application, demonstrating a clear understanding of stakeholder management and its impact on organisational performance.</w:t>
      </w:r>
    </w:p>
    <w:p w14:paraId="40DC3DE6" w14:textId="6EBF2A32"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 xml:space="preserve">The report applies key frameworks such as SWOT, PESTLE, </w:t>
      </w:r>
      <w:proofErr w:type="spellStart"/>
      <w:r w:rsidRPr="008A0722">
        <w:rPr>
          <w:rFonts w:ascii="Times New Roman" w:hAnsi="Times New Roman" w:cs="Times New Roman"/>
          <w:kern w:val="0"/>
          <w14:ligatures w14:val="none"/>
        </w:rPr>
        <w:t>Mendelow’s</w:t>
      </w:r>
      <w:proofErr w:type="spellEnd"/>
      <w:r w:rsidRPr="008A0722">
        <w:rPr>
          <w:rFonts w:ascii="Times New Roman" w:hAnsi="Times New Roman" w:cs="Times New Roman"/>
          <w:kern w:val="0"/>
          <w14:ligatures w14:val="none"/>
        </w:rPr>
        <w:t xml:space="preserve"> Matrix, RACI, and the 4Cs model to analyse stakeholder roles, influence, and engagement strategies. It critically evaluates how effective stakeholder engagement contributes to improved decision-making, risk reduction, and innovation within Apple Inc. Furthermore, the report highlights the importance of aligning stakeholder interests with project objectives in a highly regulated and competitive healthcare technology environment.</w:t>
      </w:r>
    </w:p>
    <w:p w14:paraId="5C3F6E7B" w14:textId="77777777"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The findings suggest that proactive and strategic stakeholder engagement is essential for project success, particularly in ensuring regulatory compliance, building consumer trust, and maintaining Apple’s strong market position. The report concludes with recommendations for continuous engagement and improved integration of stakeholder perspectives in future projects.</w:t>
      </w:r>
    </w:p>
    <w:p w14:paraId="087E3AEE" w14:textId="77777777" w:rsidR="008A0722" w:rsidRPr="008A0722" w:rsidRDefault="008A0722" w:rsidP="008A0722">
      <w:pPr>
        <w:spacing w:after="0" w:line="240" w:lineRule="auto"/>
        <w:rPr>
          <w:rFonts w:ascii="Times New Roman" w:eastAsia="Times New Roman" w:hAnsi="Times New Roman" w:cs="Times New Roman"/>
          <w:kern w:val="0"/>
          <w14:ligatures w14:val="none"/>
        </w:rPr>
      </w:pPr>
      <w:r w:rsidRPr="008A0722">
        <w:rPr>
          <w:rFonts w:ascii="Times New Roman" w:eastAsia="Times New Roman" w:hAnsi="Times New Roman" w:cs="Times New Roman"/>
          <w:noProof/>
          <w:kern w:val="0"/>
          <w14:ligatures w14:val="none"/>
        </w:rPr>
        <mc:AlternateContent>
          <mc:Choice Requires="wps">
            <w:drawing>
              <wp:inline distT="0" distB="0" distL="0" distR="0" wp14:anchorId="00214ED5" wp14:editId="18D9EA25">
                <wp:extent cx="5731510" cy="1270"/>
                <wp:effectExtent l="0" t="31750" r="0" b="36830"/>
                <wp:docPr id="444161129"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7191040"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BE2B755" w14:textId="36C2A684" w:rsidR="008A0722" w:rsidRPr="008A0722" w:rsidRDefault="008A0722" w:rsidP="008A0722">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8A0722">
        <w:rPr>
          <w:rFonts w:ascii="Times New Roman" w:eastAsia="Times New Roman" w:hAnsi="Times New Roman" w:cs="Times New Roman"/>
          <w:b/>
          <w:bCs/>
          <w:kern w:val="0"/>
          <w:sz w:val="27"/>
          <w:szCs w:val="27"/>
          <w14:ligatures w14:val="none"/>
        </w:rPr>
        <w:t>1. Introduction</w:t>
      </w:r>
    </w:p>
    <w:p w14:paraId="4027C241" w14:textId="647AF470"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Stakeholder engagement is a fundamental aspect of project management, particularly in industries characterised by high levels of complexity, innovation, and regulation. According to Freeman (1984), stakeholders are individuals or groups that can influence or are affected by organisational activities. In the context of Apple’s Health Band project, stakeholder engagement plays a critical role in ensuring project success, minimising risk, and enhancing overall business performance.</w:t>
      </w:r>
    </w:p>
    <w:p w14:paraId="45FA4C1F" w14:textId="5C004866"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lastRenderedPageBreak/>
        <w:t>Apple Inc. is a global leader in technology and innovation, with a strong presence in the wearable and digital health market. The introduction of the Apple Health Band represents a strategic move to expand further into healthcare technology, an industry that requires high levels of trust, compliance, and collaboration. However, the success of such a project is not determined solely by technological capability but also by the organisation’s ability to effectively engage and manage stakeholders.</w:t>
      </w:r>
    </w:p>
    <w:p w14:paraId="2E471376" w14:textId="77777777"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This report aims to critically evaluate stakeholder engagement strategies within the Apple Health Band project. It applies academic theories and practical frameworks to analyse stakeholder roles, assess their influence, and evaluate methods of engagement. Furthermore, the report examines the impact of stakeholder engagement on project outcomes and organisational performance.</w:t>
      </w:r>
    </w:p>
    <w:p w14:paraId="77C2534E" w14:textId="77777777" w:rsidR="008A0722" w:rsidRPr="008A0722" w:rsidRDefault="008A0722" w:rsidP="008A0722">
      <w:pPr>
        <w:spacing w:after="0" w:line="240" w:lineRule="auto"/>
        <w:rPr>
          <w:rFonts w:ascii="Times New Roman" w:eastAsia="Times New Roman" w:hAnsi="Times New Roman" w:cs="Times New Roman"/>
          <w:kern w:val="0"/>
          <w14:ligatures w14:val="none"/>
        </w:rPr>
      </w:pPr>
      <w:r w:rsidRPr="008A0722">
        <w:rPr>
          <w:rFonts w:ascii="Times New Roman" w:eastAsia="Times New Roman" w:hAnsi="Times New Roman" w:cs="Times New Roman"/>
          <w:noProof/>
          <w:kern w:val="0"/>
          <w14:ligatures w14:val="none"/>
        </w:rPr>
        <mc:AlternateContent>
          <mc:Choice Requires="wps">
            <w:drawing>
              <wp:inline distT="0" distB="0" distL="0" distR="0" wp14:anchorId="7AF839B9" wp14:editId="1FCB63D4">
                <wp:extent cx="5731510" cy="1270"/>
                <wp:effectExtent l="0" t="31750" r="0" b="36830"/>
                <wp:docPr id="823457323"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166B4F9"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8C31E81" w14:textId="11E6577C" w:rsidR="008A0722" w:rsidRPr="008A0722" w:rsidRDefault="008A0722" w:rsidP="008A0722">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8A0722">
        <w:rPr>
          <w:rFonts w:ascii="Times New Roman" w:eastAsia="Times New Roman" w:hAnsi="Times New Roman" w:cs="Times New Roman"/>
          <w:b/>
          <w:bCs/>
          <w:kern w:val="0"/>
          <w:sz w:val="27"/>
          <w:szCs w:val="27"/>
          <w14:ligatures w14:val="none"/>
        </w:rPr>
        <w:t>2. Strategic Appraisal (Critical Analysis)</w:t>
      </w:r>
    </w:p>
    <w:p w14:paraId="084DC562" w14:textId="4CB6EF23" w:rsid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Strategic appraisal enables organisations to evaluate internal capabilities and external environmental factors that influence project success. In this project, tools such as SWOT and PESTLE are used not only descriptively but critically to assess implications for stakeholder engagement.</w:t>
      </w:r>
    </w:p>
    <w:p w14:paraId="6A5EBE8F" w14:textId="0601AD3A" w:rsidR="00110FB8" w:rsidRDefault="00110FB8" w:rsidP="00110FB8">
      <w:pPr>
        <w:pStyle w:val="p1"/>
      </w:pPr>
      <w:r>
        <w:rPr>
          <w:rStyle w:val="s1"/>
        </w:rPr>
        <w:t>A deeper evaluation of Apple’s strategic position highlights the importance of aligning stakeholder expectations with organisational objectives. While strategic tools such as SWOT and PESTLE provide a structured overview, their real value lies in how they inform stakeholder engagement decisions.</w:t>
      </w:r>
    </w:p>
    <w:p w14:paraId="4A4FDC53" w14:textId="095F3B60" w:rsidR="00110FB8" w:rsidRDefault="00110FB8" w:rsidP="00110FB8">
      <w:pPr>
        <w:pStyle w:val="p1"/>
      </w:pPr>
      <w:r>
        <w:rPr>
          <w:rStyle w:val="s1"/>
        </w:rPr>
        <w:t>Apple operates in a highly competitive and regulated environment where stakeholder expectations are constantly evolving. For example, consumers increasingly demand transparency in how their health data is collected, stored, and used. This creates pressure on Apple to engage not only with customers but also with data protection authorities and ethical bodies.</w:t>
      </w:r>
    </w:p>
    <w:p w14:paraId="2674E1A7" w14:textId="25759949" w:rsidR="00110FB8" w:rsidRDefault="00110FB8" w:rsidP="00110FB8">
      <w:pPr>
        <w:pStyle w:val="p1"/>
      </w:pPr>
      <w:r>
        <w:rPr>
          <w:rStyle w:val="s1"/>
        </w:rPr>
        <w:t>Furthermore, strategic alignment requires balancing conflicting stakeholder interests. Investors may prioritise profitability and market expansion, while regulators focus on compliance and safety. At the same time, consumers expect both innovation and affordability, which may not always align with Apple’s premium pricing strategy.</w:t>
      </w:r>
    </w:p>
    <w:p w14:paraId="7185DB96" w14:textId="2B863CF8" w:rsidR="00110FB8" w:rsidRDefault="00110FB8" w:rsidP="00110FB8">
      <w:pPr>
        <w:pStyle w:val="p1"/>
      </w:pPr>
      <w:r>
        <w:rPr>
          <w:rStyle w:val="s1"/>
        </w:rPr>
        <w:t>This tension highlights the need for adaptive stakeholder engagement strategies. Apple must continuously reassess stakeholder priorities and adjust its approach accordingly. Failure to do so may result in misalignment, leading to reduced stakeholder satisfaction and potential project failure.</w:t>
      </w:r>
    </w:p>
    <w:p w14:paraId="134B164C" w14:textId="57DDB974" w:rsidR="00110FB8" w:rsidRDefault="00110FB8" w:rsidP="00110FB8">
      <w:pPr>
        <w:pStyle w:val="p1"/>
      </w:pPr>
      <w:r>
        <w:rPr>
          <w:rStyle w:val="s1"/>
        </w:rPr>
        <w:t>In addition, strategic alignment is closely linked to organisational culture. Apple’s reputation for innovation creates expectations among stakeholders that the Health Band will deliver cutting-edge technology. However, innovation must be balanced with reliability, particularly in the healthcare sector where errors can have serious consequences.</w:t>
      </w:r>
    </w:p>
    <w:p w14:paraId="0495285E" w14:textId="70207C4B" w:rsidR="00110FB8" w:rsidRDefault="00110FB8" w:rsidP="00110FB8">
      <w:pPr>
        <w:pStyle w:val="p1"/>
      </w:pPr>
      <w:r>
        <w:rPr>
          <w:rStyle w:val="s1"/>
        </w:rPr>
        <w:lastRenderedPageBreak/>
        <w:t>Therefore, stakeholder engagement must support both innovation and risk management. This requires collaboration between internal teams and external experts, ensuring that the product meets both technical and regulatory standards.</w:t>
      </w:r>
    </w:p>
    <w:p w14:paraId="7D484AAC" w14:textId="294D2B54" w:rsidR="008157FE" w:rsidRDefault="00110FB8" w:rsidP="00110FB8">
      <w:pPr>
        <w:pStyle w:val="p1"/>
        <w:rPr>
          <w:rStyle w:val="s1"/>
        </w:rPr>
      </w:pPr>
      <w:r>
        <w:rPr>
          <w:rStyle w:val="s1"/>
        </w:rPr>
        <w:t>Overall, this analysis demonstrates that strategic appraisal is not only about identifying opportunities and threats but also about understanding how these factors influence stakeholder relationships and expectations.</w:t>
      </w:r>
    </w:p>
    <w:p w14:paraId="33FAB6FE" w14:textId="77777777" w:rsidR="00110FB8" w:rsidRPr="008A0722" w:rsidRDefault="00110FB8" w:rsidP="00110FB8">
      <w:pPr>
        <w:pStyle w:val="p1"/>
      </w:pPr>
    </w:p>
    <w:p w14:paraId="2A99F820" w14:textId="77777777" w:rsidR="008A0722" w:rsidRPr="008A0722" w:rsidRDefault="008A0722" w:rsidP="008A0722">
      <w:pPr>
        <w:spacing w:before="100" w:beforeAutospacing="1" w:after="100" w:afterAutospacing="1" w:line="240" w:lineRule="auto"/>
        <w:outlineLvl w:val="3"/>
        <w:rPr>
          <w:rFonts w:ascii="Times New Roman" w:eastAsia="Times New Roman" w:hAnsi="Times New Roman" w:cs="Times New Roman"/>
          <w:b/>
          <w:bCs/>
          <w:kern w:val="0"/>
          <w14:ligatures w14:val="none"/>
        </w:rPr>
      </w:pPr>
      <w:r w:rsidRPr="008A0722">
        <w:rPr>
          <w:rFonts w:ascii="Times New Roman" w:eastAsia="Times New Roman" w:hAnsi="Times New Roman" w:cs="Times New Roman"/>
          <w:b/>
          <w:bCs/>
          <w:kern w:val="0"/>
          <w14:ligatures w14:val="none"/>
        </w:rPr>
        <w:t>2.1 SWOT Analysis (Critical Application)</w:t>
      </w:r>
    </w:p>
    <w:p w14:paraId="33AE4AAD" w14:textId="2100E94F"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Apple’s strengths include its strong global brand, advanced technological capabilities, and integrated ecosystem. These strengths create a high level of trust among stakeholders, particularly consumers and investors. However, while these strengths provide a competitive advantage, they also increase stakeholder expectations. For example, consumers expect high accuracy and reliability in health data, meaning Apple must engage closely with healthcare professionals and regulators to maintain credibility.</w:t>
      </w:r>
    </w:p>
    <w:p w14:paraId="2BA8ECD3" w14:textId="3B033C23"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A key weakness is Apple’s premium pricing strategy, which may limit accessibility. This creates potential resistance among certain consumer segments, requiring targeted stakeholder engagement strategies such as differentiated marketing and value communication.</w:t>
      </w:r>
    </w:p>
    <w:p w14:paraId="233CF6BF" w14:textId="0626ECA6"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Opportunities in the growing health technology market require collaboration with external stakeholders, including healthcare providers and research institutions. Without effective engagement, Apple may fail to fully leverage these opportunities.</w:t>
      </w:r>
    </w:p>
    <w:p w14:paraId="51C0E0FE" w14:textId="1E515F4B"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Threats such as data privacy concerns and regulatory pressure highlight the importance of engaging with legal authorities and policymakers. Failure to address these concerns could result in reputational damage and financial penalties.</w:t>
      </w:r>
    </w:p>
    <w:p w14:paraId="6F844444" w14:textId="77777777"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This analysis demonstrates that stakeholder engagement is directly linked to Apple’s ability to manage both opportunities and risks effectively.</w:t>
      </w:r>
    </w:p>
    <w:p w14:paraId="403BD64B" w14:textId="77777777" w:rsidR="008A0722" w:rsidRPr="008A0722" w:rsidRDefault="008A0722" w:rsidP="008A0722">
      <w:pPr>
        <w:spacing w:after="0" w:line="240" w:lineRule="auto"/>
        <w:rPr>
          <w:rFonts w:ascii="Times New Roman" w:eastAsia="Times New Roman" w:hAnsi="Times New Roman" w:cs="Times New Roman"/>
          <w:kern w:val="0"/>
          <w14:ligatures w14:val="none"/>
        </w:rPr>
      </w:pPr>
      <w:r w:rsidRPr="008A0722">
        <w:rPr>
          <w:rFonts w:ascii="Times New Roman" w:eastAsia="Times New Roman" w:hAnsi="Times New Roman" w:cs="Times New Roman"/>
          <w:noProof/>
          <w:kern w:val="0"/>
          <w14:ligatures w14:val="none"/>
        </w:rPr>
        <mc:AlternateContent>
          <mc:Choice Requires="wps">
            <w:drawing>
              <wp:inline distT="0" distB="0" distL="0" distR="0" wp14:anchorId="58C17E07" wp14:editId="120CAD5C">
                <wp:extent cx="5731510" cy="1270"/>
                <wp:effectExtent l="0" t="31750" r="0" b="36830"/>
                <wp:docPr id="18816460"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8D5313B"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BE743E6" w14:textId="77777777" w:rsidR="008A0722" w:rsidRDefault="008A0722" w:rsidP="008A0722">
      <w:pPr>
        <w:spacing w:before="100" w:beforeAutospacing="1" w:after="100" w:afterAutospacing="1" w:line="240" w:lineRule="auto"/>
        <w:outlineLvl w:val="3"/>
        <w:rPr>
          <w:rFonts w:ascii="Times New Roman" w:hAnsi="Times New Roman" w:cs="Times New Roman"/>
          <w:b/>
          <w:bCs/>
          <w:kern w:val="0"/>
          <w14:ligatures w14:val="none"/>
        </w:rPr>
      </w:pPr>
      <w:r w:rsidRPr="008A0722">
        <w:rPr>
          <w:rFonts w:ascii="Times New Roman" w:eastAsia="Times New Roman" w:hAnsi="Times New Roman" w:cs="Times New Roman"/>
          <w:b/>
          <w:bCs/>
          <w:kern w:val="0"/>
          <w14:ligatures w14:val="none"/>
        </w:rPr>
        <w:t>2.2 PESTLE Analysis (Critical Application)</w:t>
      </w:r>
      <w:r>
        <w:rPr>
          <w:rFonts w:ascii="Times New Roman" w:hAnsi="Times New Roman" w:cs="Times New Roman"/>
          <w:b/>
          <w:bCs/>
          <w:kern w:val="0"/>
          <w14:ligatures w14:val="none"/>
        </w:rPr>
        <w:t xml:space="preserve"> </w:t>
      </w:r>
    </w:p>
    <w:p w14:paraId="6A44DC97" w14:textId="0B45B2C1" w:rsidR="008A0722" w:rsidRPr="008A0722" w:rsidRDefault="008A0722" w:rsidP="008A0722">
      <w:pPr>
        <w:spacing w:before="100" w:beforeAutospacing="1" w:after="100" w:afterAutospacing="1" w:line="240" w:lineRule="auto"/>
        <w:outlineLvl w:val="3"/>
        <w:rPr>
          <w:rFonts w:ascii="Times New Roman" w:hAnsi="Times New Roman" w:cs="Times New Roman"/>
          <w:b/>
          <w:bCs/>
          <w:kern w:val="0"/>
          <w14:ligatures w14:val="none"/>
        </w:rPr>
      </w:pPr>
      <w:r w:rsidRPr="008A0722">
        <w:rPr>
          <w:rFonts w:ascii="Times New Roman" w:hAnsi="Times New Roman" w:cs="Times New Roman"/>
          <w:kern w:val="0"/>
          <w14:ligatures w14:val="none"/>
        </w:rPr>
        <w:t>The PESTLE framework highlights key external factors influencing stakeholder engagement.</w:t>
      </w:r>
    </w:p>
    <w:p w14:paraId="28B44908" w14:textId="4224815B"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Legal factors are particularly significant due to strict regulations such as GDPR and UK healthcare standards. This requires continuous engagement with regulatory bodies to ensure compliance and avoid legal risks.</w:t>
      </w:r>
    </w:p>
    <w:p w14:paraId="098FB44E" w14:textId="0D835FBF"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Technological factors drive innovation but also create challenges related to cybersecurity and data management. Apple must collaborate with technical stakeholders to maintain system reliability and protect user data.</w:t>
      </w:r>
    </w:p>
    <w:p w14:paraId="7A1E6974" w14:textId="03FCD425"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lastRenderedPageBreak/>
        <w:t>Social factors, including increasing health awareness, create opportunities for market growth. However, consumer trust remains a critical issue, particularly regarding data privacy. This reinforces the need for transparent communication strategies.</w:t>
      </w:r>
    </w:p>
    <w:p w14:paraId="20C23300" w14:textId="156333EF"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Economic conditions, such as inflation, may affect consumer purchasing behaviour, requiring engagement strategies that emphasise product value.</w:t>
      </w:r>
    </w:p>
    <w:p w14:paraId="552B3947" w14:textId="77777777"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Overall, the PESTLE analysis demonstrates that external factors significantly influence stakeholder priorities, requiring adaptive and proactive engagement strategies.</w:t>
      </w:r>
    </w:p>
    <w:p w14:paraId="76412E0F" w14:textId="77777777" w:rsidR="008A0722" w:rsidRPr="008A0722" w:rsidRDefault="008A0722" w:rsidP="008A0722">
      <w:pPr>
        <w:spacing w:after="0" w:line="240" w:lineRule="auto"/>
        <w:rPr>
          <w:rFonts w:ascii="Times New Roman" w:eastAsia="Times New Roman" w:hAnsi="Times New Roman" w:cs="Times New Roman"/>
          <w:kern w:val="0"/>
          <w14:ligatures w14:val="none"/>
        </w:rPr>
      </w:pPr>
      <w:r w:rsidRPr="008A0722">
        <w:rPr>
          <w:rFonts w:ascii="Times New Roman" w:eastAsia="Times New Roman" w:hAnsi="Times New Roman" w:cs="Times New Roman"/>
          <w:noProof/>
          <w:kern w:val="0"/>
          <w14:ligatures w14:val="none"/>
        </w:rPr>
        <mc:AlternateContent>
          <mc:Choice Requires="wps">
            <w:drawing>
              <wp:inline distT="0" distB="0" distL="0" distR="0" wp14:anchorId="0B635B98" wp14:editId="7DBDA065">
                <wp:extent cx="5731510" cy="1270"/>
                <wp:effectExtent l="0" t="31750" r="0" b="36830"/>
                <wp:docPr id="765858521"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BDBC52A"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B7DACCF" w14:textId="19CC1CE9" w:rsidR="008A0722" w:rsidRPr="008A0722" w:rsidRDefault="008A0722" w:rsidP="008A0722">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8A0722">
        <w:rPr>
          <w:rFonts w:ascii="Times New Roman" w:eastAsia="Times New Roman" w:hAnsi="Times New Roman" w:cs="Times New Roman"/>
          <w:b/>
          <w:bCs/>
          <w:kern w:val="0"/>
          <w:sz w:val="27"/>
          <w:szCs w:val="27"/>
          <w14:ligatures w14:val="none"/>
        </w:rPr>
        <w:t>3. Stakeholder Identification and Analysis (Improved)</w:t>
      </w:r>
    </w:p>
    <w:p w14:paraId="1620EB57" w14:textId="467DDC41" w:rsid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Stakeholders play a central role in determining project success. Effective identification and analysis allow organisations to prioritise engagement and allocate resources efficiently.</w:t>
      </w:r>
    </w:p>
    <w:p w14:paraId="148ED444" w14:textId="637DCF34" w:rsidR="006E2ABC" w:rsidRDefault="006E2ABC" w:rsidP="006E2ABC">
      <w:pPr>
        <w:pStyle w:val="p1"/>
      </w:pPr>
      <w:r>
        <w:rPr>
          <w:rStyle w:val="s1"/>
        </w:rPr>
        <w:t xml:space="preserve">Stakeholder salience theory, developed by Mitchell, </w:t>
      </w:r>
      <w:proofErr w:type="spellStart"/>
      <w:r>
        <w:rPr>
          <w:rStyle w:val="s1"/>
        </w:rPr>
        <w:t>Agle</w:t>
      </w:r>
      <w:proofErr w:type="spellEnd"/>
      <w:r>
        <w:rPr>
          <w:rStyle w:val="s1"/>
        </w:rPr>
        <w:t>, and Wood (1997), provides a more advanced approach to stakeholder analysis by considering three key attributes: power, legitimacy, and urgency.</w:t>
      </w:r>
    </w:p>
    <w:p w14:paraId="1E2C589F" w14:textId="6C82DDDF" w:rsidR="006E2ABC" w:rsidRDefault="006E2ABC" w:rsidP="006E2ABC">
      <w:pPr>
        <w:pStyle w:val="p1"/>
      </w:pPr>
      <w:r>
        <w:rPr>
          <w:rStyle w:val="s1"/>
        </w:rPr>
        <w:t>Applying this theory to the Apple Health Band project allows for a more nuanced understanding of stakeholder importance. For example, regulatory bodies possess high power and legitimacy, as they have the authority to approve or reject the product. Additionally, their demands often carry urgency, particularly when compliance deadlines must be met.</w:t>
      </w:r>
    </w:p>
    <w:p w14:paraId="7CC02FB4" w14:textId="7386A7FF" w:rsidR="006E2ABC" w:rsidRDefault="006E2ABC" w:rsidP="006E2ABC">
      <w:pPr>
        <w:pStyle w:val="p1"/>
      </w:pPr>
      <w:r>
        <w:rPr>
          <w:rStyle w:val="s1"/>
        </w:rPr>
        <w:t>Consumers, on the other hand, have high legitimacy and urgency but may have lower individual power. However, collectively, they hold significant influence over market success. Negative consumer perception can quickly impact Apple’s brand reputation and sales performance.</w:t>
      </w:r>
    </w:p>
    <w:p w14:paraId="4D3A0059" w14:textId="0FE7E8BC" w:rsidR="006E2ABC" w:rsidRDefault="006E2ABC" w:rsidP="006E2ABC">
      <w:pPr>
        <w:pStyle w:val="p1"/>
      </w:pPr>
      <w:r>
        <w:rPr>
          <w:rStyle w:val="s1"/>
        </w:rPr>
        <w:t>Healthcare professionals also represent a critical stakeholder group with high legitimacy due to their expertise. Their support enhances product credibility, while their criticism could undermine consumer trust.</w:t>
      </w:r>
    </w:p>
    <w:p w14:paraId="4918F27D" w14:textId="4ED83AF4" w:rsidR="006E2ABC" w:rsidRDefault="006E2ABC" w:rsidP="006E2ABC">
      <w:pPr>
        <w:pStyle w:val="p1"/>
      </w:pPr>
      <w:r>
        <w:rPr>
          <w:rStyle w:val="s1"/>
        </w:rPr>
        <w:t>Internal stakeholders, such as senior management, possess high power but may have varying levels of urgency depending on organisational priorities. This highlights the importance of aligning internal decision-making with external stakeholder expectations.</w:t>
      </w:r>
    </w:p>
    <w:p w14:paraId="00B46588" w14:textId="585A877E" w:rsidR="006E2ABC" w:rsidRDefault="006E2ABC" w:rsidP="006E2ABC">
      <w:pPr>
        <w:pStyle w:val="p1"/>
      </w:pPr>
      <w:r>
        <w:rPr>
          <w:rStyle w:val="s1"/>
        </w:rPr>
        <w:t>The application of stakeholder salience theory demonstrates that not all stakeholders should be treated equally. Instead, engagement strategies must be prioritised based on the relative importance of each stakeholder group.</w:t>
      </w:r>
    </w:p>
    <w:p w14:paraId="23A7CFC6" w14:textId="77777777" w:rsidR="006E2ABC" w:rsidRDefault="006E2ABC">
      <w:pPr>
        <w:pStyle w:val="p1"/>
      </w:pPr>
      <w:r>
        <w:rPr>
          <w:rStyle w:val="s1"/>
        </w:rPr>
        <w:t>This approach improves resource allocation and ensures that critical stakeholders receive appropriate attention. It also reduces the risk of overlooking key stakeholders who may influence project outcomes.</w:t>
      </w:r>
    </w:p>
    <w:p w14:paraId="20B31C80" w14:textId="6DC0A74C" w:rsidR="006307AC" w:rsidRPr="006307AC" w:rsidRDefault="006307AC" w:rsidP="006307A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6307AC">
        <w:rPr>
          <w:rFonts w:ascii="Times New Roman" w:eastAsia="Times New Roman" w:hAnsi="Times New Roman" w:cs="Times New Roman"/>
          <w:b/>
          <w:bCs/>
          <w:kern w:val="0"/>
          <w:sz w:val="27"/>
          <w:szCs w:val="27"/>
          <w14:ligatures w14:val="none"/>
        </w:rPr>
        <w:t>Ethical Considerations in Stakeholder Engagement</w:t>
      </w:r>
    </w:p>
    <w:p w14:paraId="00935DCD" w14:textId="12DEF557" w:rsidR="006307AC" w:rsidRPr="006307AC" w:rsidRDefault="006307AC" w:rsidP="006307AC">
      <w:pPr>
        <w:spacing w:before="100" w:beforeAutospacing="1" w:after="100" w:afterAutospacing="1" w:line="240" w:lineRule="auto"/>
        <w:rPr>
          <w:rFonts w:ascii="Times New Roman" w:hAnsi="Times New Roman" w:cs="Times New Roman"/>
          <w:kern w:val="0"/>
          <w14:ligatures w14:val="none"/>
        </w:rPr>
      </w:pPr>
      <w:r w:rsidRPr="006307AC">
        <w:rPr>
          <w:rFonts w:ascii="Times New Roman" w:hAnsi="Times New Roman" w:cs="Times New Roman"/>
          <w:kern w:val="0"/>
          <w14:ligatures w14:val="none"/>
        </w:rPr>
        <w:lastRenderedPageBreak/>
        <w:t>Ethical considerations play a significant role in stakeholder engagement, particularly in healthcare-related projects.</w:t>
      </w:r>
    </w:p>
    <w:p w14:paraId="102A4973" w14:textId="0E76BF49" w:rsidR="006307AC" w:rsidRPr="006307AC" w:rsidRDefault="006307AC" w:rsidP="006307AC">
      <w:pPr>
        <w:spacing w:before="100" w:beforeAutospacing="1" w:after="100" w:afterAutospacing="1" w:line="240" w:lineRule="auto"/>
        <w:rPr>
          <w:rFonts w:ascii="Times New Roman" w:hAnsi="Times New Roman" w:cs="Times New Roman"/>
          <w:kern w:val="0"/>
          <w14:ligatures w14:val="none"/>
        </w:rPr>
      </w:pPr>
      <w:r w:rsidRPr="006307AC">
        <w:rPr>
          <w:rFonts w:ascii="Times New Roman" w:hAnsi="Times New Roman" w:cs="Times New Roman"/>
          <w:kern w:val="0"/>
          <w14:ligatures w14:val="none"/>
        </w:rPr>
        <w:t>Apple must ensure that its stakeholder engagement practices align with ethical principles such as transparency, accountability, and fairness. For example, collecting and using health data raises important ethical questions regarding privacy and consent.</w:t>
      </w:r>
    </w:p>
    <w:p w14:paraId="49F6DBC7" w14:textId="7C94FB3A" w:rsidR="006307AC" w:rsidRPr="006307AC" w:rsidRDefault="006307AC" w:rsidP="006307AC">
      <w:pPr>
        <w:spacing w:before="100" w:beforeAutospacing="1" w:after="100" w:afterAutospacing="1" w:line="240" w:lineRule="auto"/>
        <w:rPr>
          <w:rFonts w:ascii="Times New Roman" w:hAnsi="Times New Roman" w:cs="Times New Roman"/>
          <w:kern w:val="0"/>
          <w14:ligatures w14:val="none"/>
        </w:rPr>
      </w:pPr>
      <w:r w:rsidRPr="006307AC">
        <w:rPr>
          <w:rFonts w:ascii="Times New Roman" w:hAnsi="Times New Roman" w:cs="Times New Roman"/>
          <w:kern w:val="0"/>
          <w14:ligatures w14:val="none"/>
        </w:rPr>
        <w:t>Failure to address these concerns could lead to loss of trust, legal consequences, and reputational damage. Therefore, ethical engagement is not only a moral responsibility but also a strategic necessity.</w:t>
      </w:r>
    </w:p>
    <w:p w14:paraId="04B86EC1" w14:textId="7A76EA9C" w:rsidR="006307AC" w:rsidRPr="006307AC" w:rsidRDefault="006307AC" w:rsidP="006307AC">
      <w:pPr>
        <w:spacing w:before="100" w:beforeAutospacing="1" w:after="100" w:afterAutospacing="1" w:line="240" w:lineRule="auto"/>
        <w:rPr>
          <w:rFonts w:ascii="Times New Roman" w:hAnsi="Times New Roman" w:cs="Times New Roman"/>
          <w:kern w:val="0"/>
          <w14:ligatures w14:val="none"/>
        </w:rPr>
      </w:pPr>
      <w:r w:rsidRPr="006307AC">
        <w:rPr>
          <w:rFonts w:ascii="Times New Roman" w:hAnsi="Times New Roman" w:cs="Times New Roman"/>
          <w:kern w:val="0"/>
          <w14:ligatures w14:val="none"/>
        </w:rPr>
        <w:t>In addition, Apple must consider the ethical implications of its pricing strategy. While premium pricing supports brand positioning, it may limit access to health technology for certain groups. This raises questions about inclusivity and social responsibility.</w:t>
      </w:r>
    </w:p>
    <w:p w14:paraId="17145134" w14:textId="3F135D54" w:rsidR="006307AC" w:rsidRPr="006307AC" w:rsidRDefault="006307AC" w:rsidP="006307AC">
      <w:pPr>
        <w:spacing w:before="100" w:beforeAutospacing="1" w:after="100" w:afterAutospacing="1" w:line="240" w:lineRule="auto"/>
        <w:rPr>
          <w:rFonts w:ascii="Times New Roman" w:hAnsi="Times New Roman" w:cs="Times New Roman"/>
          <w:kern w:val="0"/>
          <w14:ligatures w14:val="none"/>
        </w:rPr>
      </w:pPr>
      <w:r w:rsidRPr="006307AC">
        <w:rPr>
          <w:rFonts w:ascii="Times New Roman" w:hAnsi="Times New Roman" w:cs="Times New Roman"/>
          <w:kern w:val="0"/>
          <w14:ligatures w14:val="none"/>
        </w:rPr>
        <w:t>By integrating ethical considerations into stakeholder engagement, Apple can strengthen trust and enhance its long-term reputation.</w:t>
      </w:r>
    </w:p>
    <w:p w14:paraId="2CAE556A" w14:textId="64F046B1" w:rsidR="00124AC4" w:rsidRPr="008A0722" w:rsidRDefault="006307AC" w:rsidP="008A0722">
      <w:pPr>
        <w:spacing w:before="100" w:beforeAutospacing="1" w:after="100" w:afterAutospacing="1" w:line="240" w:lineRule="auto"/>
        <w:rPr>
          <w:rFonts w:ascii="Times New Roman" w:hAnsi="Times New Roman" w:cs="Times New Roman"/>
          <w:kern w:val="0"/>
          <w14:ligatures w14:val="none"/>
        </w:rPr>
      </w:pPr>
      <w:r w:rsidRPr="006307AC">
        <w:rPr>
          <w:rFonts w:ascii="Times New Roman" w:hAnsi="Times New Roman" w:cs="Times New Roman"/>
          <w:kern w:val="0"/>
          <w14:ligatures w14:val="none"/>
        </w:rPr>
        <w:t>Overall, ethical stakeholder engagement contributes to sustainable business practices and supports long-term organisational success.</w:t>
      </w:r>
    </w:p>
    <w:p w14:paraId="07F12BE5" w14:textId="77777777" w:rsidR="008A0722" w:rsidRPr="008A0722" w:rsidRDefault="008A0722" w:rsidP="008A0722">
      <w:pPr>
        <w:spacing w:before="100" w:beforeAutospacing="1" w:after="100" w:afterAutospacing="1" w:line="240" w:lineRule="auto"/>
        <w:outlineLvl w:val="3"/>
        <w:rPr>
          <w:rFonts w:ascii="Times New Roman" w:eastAsia="Times New Roman" w:hAnsi="Times New Roman" w:cs="Times New Roman"/>
          <w:b/>
          <w:bCs/>
          <w:kern w:val="0"/>
          <w14:ligatures w14:val="none"/>
        </w:rPr>
      </w:pPr>
      <w:r w:rsidRPr="008A0722">
        <w:rPr>
          <w:rFonts w:ascii="Times New Roman" w:eastAsia="Times New Roman" w:hAnsi="Times New Roman" w:cs="Times New Roman"/>
          <w:b/>
          <w:bCs/>
          <w:kern w:val="0"/>
          <w14:ligatures w14:val="none"/>
        </w:rPr>
        <w:t>3.1 Internal Stakeholders (Critical Evaluation)</w:t>
      </w:r>
    </w:p>
    <w:p w14:paraId="5493614B" w14:textId="657779A2"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Internal stakeholders include senior management, product development teams, marketing departments, and legal teams. While these stakeholders share common organisational goals, conflicts may arise due to differing priorities.</w:t>
      </w:r>
    </w:p>
    <w:p w14:paraId="1A2A31B4" w14:textId="33823BC1"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For example, product development teams may prioritise innovation and quality, while finance departments focus on cost control. This creates tension that must be managed through effective coordination and communication.</w:t>
      </w:r>
    </w:p>
    <w:p w14:paraId="5FC185B4" w14:textId="77777777"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Senior management holds high power and influence, making their engagement critical for decision-making and resource allocation. Failure to align internal stakeholders can lead to inefficiencies and delays.</w:t>
      </w:r>
    </w:p>
    <w:p w14:paraId="1E3336E4" w14:textId="77777777" w:rsidR="008A0722" w:rsidRPr="008A0722" w:rsidRDefault="008A0722" w:rsidP="008A0722">
      <w:pPr>
        <w:spacing w:after="0" w:line="240" w:lineRule="auto"/>
        <w:rPr>
          <w:rFonts w:ascii="Times New Roman" w:eastAsia="Times New Roman" w:hAnsi="Times New Roman" w:cs="Times New Roman"/>
          <w:kern w:val="0"/>
          <w14:ligatures w14:val="none"/>
        </w:rPr>
      </w:pPr>
      <w:r w:rsidRPr="008A0722">
        <w:rPr>
          <w:rFonts w:ascii="Times New Roman" w:eastAsia="Times New Roman" w:hAnsi="Times New Roman" w:cs="Times New Roman"/>
          <w:noProof/>
          <w:kern w:val="0"/>
          <w14:ligatures w14:val="none"/>
        </w:rPr>
        <mc:AlternateContent>
          <mc:Choice Requires="wps">
            <w:drawing>
              <wp:inline distT="0" distB="0" distL="0" distR="0" wp14:anchorId="6EBF3C26" wp14:editId="39736894">
                <wp:extent cx="5731510" cy="1270"/>
                <wp:effectExtent l="0" t="31750" r="0" b="36830"/>
                <wp:docPr id="99767449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2610483"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DCD7CE8" w14:textId="77777777" w:rsidR="008A0722" w:rsidRPr="008A0722" w:rsidRDefault="008A0722" w:rsidP="008A0722">
      <w:pPr>
        <w:spacing w:before="100" w:beforeAutospacing="1" w:after="100" w:afterAutospacing="1" w:line="240" w:lineRule="auto"/>
        <w:outlineLvl w:val="3"/>
        <w:rPr>
          <w:rFonts w:ascii="Times New Roman" w:hAnsi="Times New Roman" w:cs="Times New Roman"/>
          <w:b/>
          <w:bCs/>
          <w:kern w:val="0"/>
          <w14:ligatures w14:val="none"/>
        </w:rPr>
      </w:pPr>
      <w:r w:rsidRPr="008A0722">
        <w:rPr>
          <w:rFonts w:ascii="Times New Roman" w:eastAsia="Times New Roman" w:hAnsi="Times New Roman" w:cs="Times New Roman"/>
          <w:b/>
          <w:bCs/>
          <w:kern w:val="0"/>
          <w14:ligatures w14:val="none"/>
        </w:rPr>
        <w:t>3.2 External Stakeholders (Critical Evaluation)</w:t>
      </w:r>
    </w:p>
    <w:p w14:paraId="37560B3E" w14:textId="263B3747"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External stakeholders include regulatory bodies, healthcare professionals, suppliers, and consumers.</w:t>
      </w:r>
    </w:p>
    <w:p w14:paraId="67E0E754" w14:textId="48C4624E"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Regulatory authorities such as MHRA have high power and can significantly influence project timelines. Engaging these stakeholders early reduces the risk of delays and compliance issues.</w:t>
      </w:r>
    </w:p>
    <w:p w14:paraId="2F126CF8" w14:textId="30FC1710"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Healthcare professionals provide expertise that enhances product credibility. Without their involvement, the product may lack clinical validation.</w:t>
      </w:r>
    </w:p>
    <w:p w14:paraId="70EB4314" w14:textId="77777777"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lastRenderedPageBreak/>
        <w:t>Consumers represent a key stakeholder group, as their acceptance determines market success. Their concerns, particularly regarding data privacy, must be addressed through transparent communication.</w:t>
      </w:r>
    </w:p>
    <w:p w14:paraId="0C794011" w14:textId="77777777" w:rsidR="008A0722" w:rsidRPr="008A0722" w:rsidRDefault="008A0722" w:rsidP="008A0722">
      <w:pPr>
        <w:spacing w:after="0" w:line="240" w:lineRule="auto"/>
        <w:rPr>
          <w:rFonts w:ascii="Times New Roman" w:eastAsia="Times New Roman" w:hAnsi="Times New Roman" w:cs="Times New Roman"/>
          <w:kern w:val="0"/>
          <w14:ligatures w14:val="none"/>
        </w:rPr>
      </w:pPr>
      <w:r w:rsidRPr="008A0722">
        <w:rPr>
          <w:rFonts w:ascii="Times New Roman" w:eastAsia="Times New Roman" w:hAnsi="Times New Roman" w:cs="Times New Roman"/>
          <w:noProof/>
          <w:kern w:val="0"/>
          <w14:ligatures w14:val="none"/>
        </w:rPr>
        <mc:AlternateContent>
          <mc:Choice Requires="wps">
            <w:drawing>
              <wp:inline distT="0" distB="0" distL="0" distR="0" wp14:anchorId="1B7FC977" wp14:editId="10608997">
                <wp:extent cx="5731510" cy="1270"/>
                <wp:effectExtent l="0" t="31750" r="0" b="36830"/>
                <wp:docPr id="1904262673"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3EE7143"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29B91F0" w14:textId="77777777" w:rsidR="008A0722" w:rsidRPr="008A0722" w:rsidRDefault="008A0722" w:rsidP="008A0722">
      <w:pPr>
        <w:spacing w:before="100" w:beforeAutospacing="1" w:after="100" w:afterAutospacing="1" w:line="240" w:lineRule="auto"/>
        <w:outlineLvl w:val="3"/>
        <w:rPr>
          <w:rFonts w:ascii="Times New Roman" w:hAnsi="Times New Roman" w:cs="Times New Roman"/>
          <w:b/>
          <w:bCs/>
          <w:kern w:val="0"/>
          <w14:ligatures w14:val="none"/>
        </w:rPr>
      </w:pPr>
      <w:r w:rsidRPr="008A0722">
        <w:rPr>
          <w:rFonts w:ascii="Times New Roman" w:eastAsia="Times New Roman" w:hAnsi="Times New Roman" w:cs="Times New Roman"/>
          <w:b/>
          <w:bCs/>
          <w:kern w:val="0"/>
          <w14:ligatures w14:val="none"/>
        </w:rPr>
        <w:t>3.3 Stakeholder Mapping (</w:t>
      </w:r>
      <w:proofErr w:type="spellStart"/>
      <w:r w:rsidRPr="008A0722">
        <w:rPr>
          <w:rFonts w:ascii="Times New Roman" w:eastAsia="Times New Roman" w:hAnsi="Times New Roman" w:cs="Times New Roman"/>
          <w:b/>
          <w:bCs/>
          <w:kern w:val="0"/>
          <w14:ligatures w14:val="none"/>
        </w:rPr>
        <w:t>Mendelow’s</w:t>
      </w:r>
      <w:proofErr w:type="spellEnd"/>
      <w:r w:rsidRPr="008A0722">
        <w:rPr>
          <w:rFonts w:ascii="Times New Roman" w:eastAsia="Times New Roman" w:hAnsi="Times New Roman" w:cs="Times New Roman"/>
          <w:b/>
          <w:bCs/>
          <w:kern w:val="0"/>
          <w14:ligatures w14:val="none"/>
        </w:rPr>
        <w:t xml:space="preserve"> Matrix)</w:t>
      </w:r>
    </w:p>
    <w:p w14:paraId="6ADFFF50" w14:textId="520D9AA7"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proofErr w:type="spellStart"/>
      <w:r w:rsidRPr="008A0722">
        <w:rPr>
          <w:rFonts w:ascii="Times New Roman" w:hAnsi="Times New Roman" w:cs="Times New Roman"/>
          <w:kern w:val="0"/>
          <w14:ligatures w14:val="none"/>
        </w:rPr>
        <w:t>Mendelow’s</w:t>
      </w:r>
      <w:proofErr w:type="spellEnd"/>
      <w:r w:rsidRPr="008A0722">
        <w:rPr>
          <w:rFonts w:ascii="Times New Roman" w:hAnsi="Times New Roman" w:cs="Times New Roman"/>
          <w:kern w:val="0"/>
          <w14:ligatures w14:val="none"/>
        </w:rPr>
        <w:t xml:space="preserve"> Matrix categorises stakeholders based on power and interest.</w:t>
      </w:r>
    </w:p>
    <w:p w14:paraId="3350FD13" w14:textId="6EF2CA56"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High power/high interest stakeholders (e.g. regulators, senior management) require close management and continuous engagement.</w:t>
      </w:r>
    </w:p>
    <w:p w14:paraId="1A44553F" w14:textId="734944FE"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High interest/low power stakeholders (e.g. consumers) require regular communication to maintain satisfaction and trust.</w:t>
      </w:r>
    </w:p>
    <w:p w14:paraId="4A870058" w14:textId="77777777"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This framework ensures that engagement strategies are prioritised effectively, improving resource allocation and project efficiency.</w:t>
      </w:r>
    </w:p>
    <w:p w14:paraId="3824FB1F" w14:textId="77777777" w:rsidR="008A0722" w:rsidRPr="008A0722" w:rsidRDefault="008A0722" w:rsidP="008A0722">
      <w:pPr>
        <w:spacing w:after="0" w:line="240" w:lineRule="auto"/>
        <w:rPr>
          <w:rFonts w:ascii="Times New Roman" w:eastAsia="Times New Roman" w:hAnsi="Times New Roman" w:cs="Times New Roman"/>
          <w:kern w:val="0"/>
          <w14:ligatures w14:val="none"/>
        </w:rPr>
      </w:pPr>
      <w:r w:rsidRPr="008A0722">
        <w:rPr>
          <w:rFonts w:ascii="Times New Roman" w:eastAsia="Times New Roman" w:hAnsi="Times New Roman" w:cs="Times New Roman"/>
          <w:noProof/>
          <w:kern w:val="0"/>
          <w14:ligatures w14:val="none"/>
        </w:rPr>
        <mc:AlternateContent>
          <mc:Choice Requires="wps">
            <w:drawing>
              <wp:inline distT="0" distB="0" distL="0" distR="0" wp14:anchorId="628B1189" wp14:editId="0C2CB101">
                <wp:extent cx="5731510" cy="1270"/>
                <wp:effectExtent l="0" t="33655" r="0" b="38735"/>
                <wp:docPr id="1243347492"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19D5BE6"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DC2B537" w14:textId="77777777" w:rsidR="008A0722" w:rsidRPr="008A0722" w:rsidRDefault="008A0722" w:rsidP="008A0722">
      <w:pPr>
        <w:spacing w:before="100" w:beforeAutospacing="1" w:after="100" w:afterAutospacing="1" w:line="240" w:lineRule="auto"/>
        <w:outlineLvl w:val="3"/>
        <w:rPr>
          <w:rFonts w:ascii="Times New Roman" w:hAnsi="Times New Roman" w:cs="Times New Roman"/>
          <w:b/>
          <w:bCs/>
          <w:kern w:val="0"/>
          <w14:ligatures w14:val="none"/>
        </w:rPr>
      </w:pPr>
      <w:r w:rsidRPr="008A0722">
        <w:rPr>
          <w:rFonts w:ascii="Times New Roman" w:eastAsia="Times New Roman" w:hAnsi="Times New Roman" w:cs="Times New Roman"/>
          <w:b/>
          <w:bCs/>
          <w:kern w:val="0"/>
          <w14:ligatures w14:val="none"/>
        </w:rPr>
        <w:t>3.4 Benefits and Challenges of Stakeholder Engagement</w:t>
      </w:r>
    </w:p>
    <w:p w14:paraId="21BFBCFA" w14:textId="5CE8B8EF"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Effective stakeholder engagement improves decision-making by incorporating diverse perspectives. It also enhances risk management by identifying potential issues early.</w:t>
      </w:r>
    </w:p>
    <w:p w14:paraId="44873DDF" w14:textId="670BA1FB"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However, challenges include conflicting stakeholder interests, communication barriers, and regulatory complexity. For example, balancing innovation with compliance requirements can be difficult.</w:t>
      </w:r>
    </w:p>
    <w:p w14:paraId="135D5F65" w14:textId="77777777" w:rsidR="008A0722" w:rsidRPr="008A0722" w:rsidRDefault="008A0722" w:rsidP="008A0722">
      <w:pPr>
        <w:spacing w:before="100" w:beforeAutospacing="1" w:after="100" w:afterAutospacing="1" w:line="240" w:lineRule="auto"/>
        <w:rPr>
          <w:rFonts w:ascii="Times New Roman" w:hAnsi="Times New Roman" w:cs="Times New Roman"/>
          <w:kern w:val="0"/>
          <w14:ligatures w14:val="none"/>
        </w:rPr>
      </w:pPr>
      <w:r w:rsidRPr="008A0722">
        <w:rPr>
          <w:rFonts w:ascii="Times New Roman" w:hAnsi="Times New Roman" w:cs="Times New Roman"/>
          <w:kern w:val="0"/>
          <w14:ligatures w14:val="none"/>
        </w:rPr>
        <w:t>The project manager plays a key role in addressing these challenges through structured engagement strategies and continuous monitoring.</w:t>
      </w:r>
    </w:p>
    <w:p w14:paraId="0A370072" w14:textId="44520F5F" w:rsidR="008A0722" w:rsidRDefault="008A0722" w:rsidP="00C14178">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p>
    <w:p w14:paraId="361921A6" w14:textId="22D2C0F4" w:rsidR="002D15C3" w:rsidRPr="002D15C3" w:rsidRDefault="002D15C3" w:rsidP="002D15C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2D15C3">
        <w:rPr>
          <w:rFonts w:ascii="Times New Roman" w:eastAsia="Times New Roman" w:hAnsi="Times New Roman" w:cs="Times New Roman"/>
          <w:b/>
          <w:bCs/>
          <w:kern w:val="0"/>
          <w:sz w:val="27"/>
          <w:szCs w:val="27"/>
          <w14:ligatures w14:val="none"/>
        </w:rPr>
        <w:t>4. Stakeholder Engagement Frameworks and Communication (Critical Application)</w:t>
      </w:r>
    </w:p>
    <w:p w14:paraId="3766B905" w14:textId="0A41217E"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Effective stakeholder engagement requires structured frameworks that guide communication, responsibility, and interaction. In Apple’s Health Band project, applying these frameworks ensures alignment between stakeholder expectations and project objectives.</w:t>
      </w:r>
      <w:r w:rsidRPr="002D15C3">
        <w:rPr>
          <w:rFonts w:ascii="Times New Roman" w:eastAsia="Times New Roman" w:hAnsi="Times New Roman" w:cs="Times New Roman"/>
          <w:noProof/>
          <w:kern w:val="0"/>
          <w14:ligatures w14:val="none"/>
        </w:rPr>
        <mc:AlternateContent>
          <mc:Choice Requires="wps">
            <w:drawing>
              <wp:inline distT="0" distB="0" distL="0" distR="0" wp14:anchorId="734F787B" wp14:editId="4ACE0949">
                <wp:extent cx="5731510" cy="1270"/>
                <wp:effectExtent l="0" t="31750" r="0" b="36830"/>
                <wp:docPr id="2000046907"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6276918" id="Rectangle 1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AD4C4C3" w14:textId="77777777" w:rsidR="002D15C3" w:rsidRPr="002D15C3" w:rsidRDefault="002D15C3" w:rsidP="002D15C3">
      <w:pPr>
        <w:spacing w:before="100" w:beforeAutospacing="1" w:after="100" w:afterAutospacing="1" w:line="240" w:lineRule="auto"/>
        <w:outlineLvl w:val="3"/>
        <w:rPr>
          <w:rFonts w:ascii="Times New Roman" w:hAnsi="Times New Roman" w:cs="Times New Roman"/>
          <w:b/>
          <w:bCs/>
          <w:kern w:val="0"/>
          <w14:ligatures w14:val="none"/>
        </w:rPr>
      </w:pPr>
      <w:r w:rsidRPr="002D15C3">
        <w:rPr>
          <w:rFonts w:ascii="Times New Roman" w:eastAsia="Times New Roman" w:hAnsi="Times New Roman" w:cs="Times New Roman"/>
          <w:b/>
          <w:bCs/>
          <w:kern w:val="0"/>
          <w14:ligatures w14:val="none"/>
        </w:rPr>
        <w:t>4.1 Stakeholder Engagement Framework (Critical Evaluation)</w:t>
      </w:r>
    </w:p>
    <w:p w14:paraId="7E863D36" w14:textId="7FAE91DF"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A stakeholder engagement framework provides a systematic approach to identifying, prioritising, and managing stakeholders. However, its effectiveness depends on how well it is applied in practice.</w:t>
      </w:r>
    </w:p>
    <w:p w14:paraId="05479127" w14:textId="671F1391"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lastRenderedPageBreak/>
        <w:t>In Apple’s case, simply identifying stakeholders is not sufficient. The organisation must continuously evaluate stakeholder expectations and adapt engagement strategies accordingly. For example, regulatory requirements may change during the project lifecycle, requiring ongoing communication and flexibility.</w:t>
      </w:r>
    </w:p>
    <w:p w14:paraId="259826F6" w14:textId="77777777"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This highlights that stakeholder engagement is a dynamic process rather than a one-time activity.</w:t>
      </w:r>
    </w:p>
    <w:p w14:paraId="591B8222" w14:textId="77777777" w:rsidR="002D15C3" w:rsidRPr="002D15C3" w:rsidRDefault="002D15C3" w:rsidP="002D15C3">
      <w:pPr>
        <w:spacing w:after="0" w:line="240" w:lineRule="auto"/>
        <w:rPr>
          <w:rFonts w:ascii="Times New Roman" w:eastAsia="Times New Roman" w:hAnsi="Times New Roman" w:cs="Times New Roman"/>
          <w:kern w:val="0"/>
          <w14:ligatures w14:val="none"/>
        </w:rPr>
      </w:pPr>
      <w:r w:rsidRPr="002D15C3">
        <w:rPr>
          <w:rFonts w:ascii="Times New Roman" w:eastAsia="Times New Roman" w:hAnsi="Times New Roman" w:cs="Times New Roman"/>
          <w:noProof/>
          <w:kern w:val="0"/>
          <w14:ligatures w14:val="none"/>
        </w:rPr>
        <mc:AlternateContent>
          <mc:Choice Requires="wps">
            <w:drawing>
              <wp:inline distT="0" distB="0" distL="0" distR="0" wp14:anchorId="5D470012" wp14:editId="07DAA87B">
                <wp:extent cx="5731510" cy="1270"/>
                <wp:effectExtent l="0" t="31750" r="0" b="36830"/>
                <wp:docPr id="527467124"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5350EEA" id="Rectangle 1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F5C393B" w14:textId="77777777" w:rsidR="002D15C3" w:rsidRPr="002D15C3" w:rsidRDefault="002D15C3" w:rsidP="002D15C3">
      <w:pPr>
        <w:spacing w:before="100" w:beforeAutospacing="1" w:after="100" w:afterAutospacing="1" w:line="240" w:lineRule="auto"/>
        <w:outlineLvl w:val="3"/>
        <w:rPr>
          <w:rFonts w:ascii="Times New Roman" w:hAnsi="Times New Roman" w:cs="Times New Roman"/>
          <w:b/>
          <w:bCs/>
          <w:kern w:val="0"/>
          <w14:ligatures w14:val="none"/>
        </w:rPr>
      </w:pPr>
      <w:r w:rsidRPr="002D15C3">
        <w:rPr>
          <w:rFonts w:ascii="Times New Roman" w:eastAsia="Times New Roman" w:hAnsi="Times New Roman" w:cs="Times New Roman"/>
          <w:b/>
          <w:bCs/>
          <w:kern w:val="0"/>
          <w14:ligatures w14:val="none"/>
        </w:rPr>
        <w:t>4.2 RACI Matrix (Application and Analysis)</w:t>
      </w:r>
    </w:p>
    <w:p w14:paraId="533E6552" w14:textId="2E3E8FBF"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The RACI matrix clarifies roles and responsibilities, reducing confusion and improving accountability.</w:t>
      </w:r>
    </w:p>
    <w:p w14:paraId="1BC1E3D7" w14:textId="77777777"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In the Apple Health Band project:</w:t>
      </w:r>
    </w:p>
    <w:p w14:paraId="784E7BE7" w14:textId="77777777" w:rsidR="002D15C3" w:rsidRPr="002D15C3" w:rsidRDefault="002D15C3" w:rsidP="002D15C3">
      <w:pPr>
        <w:numPr>
          <w:ilvl w:val="0"/>
          <w:numId w:val="31"/>
        </w:num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The Project Manager is responsible for coordinating activities and ensuring project delivery</w:t>
      </w:r>
    </w:p>
    <w:p w14:paraId="75F45416" w14:textId="77777777" w:rsidR="002D15C3" w:rsidRPr="002D15C3" w:rsidRDefault="002D15C3" w:rsidP="002D15C3">
      <w:pPr>
        <w:numPr>
          <w:ilvl w:val="0"/>
          <w:numId w:val="31"/>
        </w:num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Senior Management is accountable for strategic decisions and resource allocation</w:t>
      </w:r>
    </w:p>
    <w:p w14:paraId="394AC3E8" w14:textId="77777777" w:rsidR="002D15C3" w:rsidRPr="002D15C3" w:rsidRDefault="002D15C3" w:rsidP="002D15C3">
      <w:pPr>
        <w:numPr>
          <w:ilvl w:val="0"/>
          <w:numId w:val="31"/>
        </w:num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Regulatory Bodies are consulted to ensure compliance with legal requirements</w:t>
      </w:r>
    </w:p>
    <w:p w14:paraId="377BF7EF" w14:textId="5A6C2FDA" w:rsidR="002D15C3" w:rsidRPr="002D15C3" w:rsidRDefault="002D15C3" w:rsidP="002D15C3">
      <w:pPr>
        <w:numPr>
          <w:ilvl w:val="0"/>
          <w:numId w:val="31"/>
        </w:num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Consumers and stakeholders are informed through communication channels</w:t>
      </w:r>
    </w:p>
    <w:p w14:paraId="29E36537" w14:textId="77777777"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While the RACI matrix improves clarity, it may oversimplify complex stakeholder relationships. In practice, stakeholders may have overlapping roles, requiring flexibility in its application.</w:t>
      </w:r>
    </w:p>
    <w:p w14:paraId="13AEBD35" w14:textId="77777777" w:rsidR="002D15C3" w:rsidRPr="002D15C3" w:rsidRDefault="002D15C3" w:rsidP="002D15C3">
      <w:pPr>
        <w:spacing w:after="0" w:line="240" w:lineRule="auto"/>
        <w:rPr>
          <w:rFonts w:ascii="Times New Roman" w:eastAsia="Times New Roman" w:hAnsi="Times New Roman" w:cs="Times New Roman"/>
          <w:kern w:val="0"/>
          <w14:ligatures w14:val="none"/>
        </w:rPr>
      </w:pPr>
      <w:r w:rsidRPr="002D15C3">
        <w:rPr>
          <w:rFonts w:ascii="Times New Roman" w:eastAsia="Times New Roman" w:hAnsi="Times New Roman" w:cs="Times New Roman"/>
          <w:noProof/>
          <w:kern w:val="0"/>
          <w14:ligatures w14:val="none"/>
        </w:rPr>
        <mc:AlternateContent>
          <mc:Choice Requires="wps">
            <w:drawing>
              <wp:inline distT="0" distB="0" distL="0" distR="0" wp14:anchorId="6A7E2669" wp14:editId="04947F09">
                <wp:extent cx="5731510" cy="1270"/>
                <wp:effectExtent l="0" t="31750" r="0" b="36830"/>
                <wp:docPr id="383828140"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EC2F5A6" id="Rectangle 1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19D6602" w14:textId="77777777" w:rsidR="002D15C3" w:rsidRPr="002D15C3" w:rsidRDefault="002D15C3" w:rsidP="002D15C3">
      <w:pPr>
        <w:spacing w:before="100" w:beforeAutospacing="1" w:after="100" w:afterAutospacing="1" w:line="240" w:lineRule="auto"/>
        <w:outlineLvl w:val="3"/>
        <w:rPr>
          <w:rFonts w:ascii="Times New Roman" w:hAnsi="Times New Roman" w:cs="Times New Roman"/>
          <w:b/>
          <w:bCs/>
          <w:kern w:val="0"/>
          <w14:ligatures w14:val="none"/>
        </w:rPr>
      </w:pPr>
      <w:r w:rsidRPr="002D15C3">
        <w:rPr>
          <w:rFonts w:ascii="Times New Roman" w:eastAsia="Times New Roman" w:hAnsi="Times New Roman" w:cs="Times New Roman"/>
          <w:b/>
          <w:bCs/>
          <w:kern w:val="0"/>
          <w14:ligatures w14:val="none"/>
        </w:rPr>
        <w:t>4.3 Communication Plan (Critical Analysis)</w:t>
      </w:r>
    </w:p>
    <w:p w14:paraId="235CA846" w14:textId="0374AC92"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Effective communication is essential for stakeholder engagement. Apple must use multiple communication channels, including meetings, reports, and digital platforms, to ensure information is shared effectively.</w:t>
      </w:r>
    </w:p>
    <w:p w14:paraId="6C7A74CA" w14:textId="2E0CFF82"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However, communication is not only about sharing information but also about ensuring understanding. Poor communication can lead to misunderstandings, resistance, and project delays.</w:t>
      </w:r>
    </w:p>
    <w:p w14:paraId="030E11D5" w14:textId="43B2E6FB"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For example, if regulatory requirements are not clearly communicated to development teams, this could result in non-compliance and costly rework.</w:t>
      </w:r>
    </w:p>
    <w:p w14:paraId="12D0F254" w14:textId="51769026"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Therefore, communication must be clear, consistent, and tailored to different stakeholder groups</w:t>
      </w:r>
      <w:r w:rsidRPr="002D15C3">
        <w:rPr>
          <w:rFonts w:ascii="Times New Roman" w:eastAsia="Times New Roman" w:hAnsi="Times New Roman" w:cs="Times New Roman"/>
          <w:noProof/>
          <w:kern w:val="0"/>
          <w14:ligatures w14:val="none"/>
        </w:rPr>
        <mc:AlternateContent>
          <mc:Choice Requires="wps">
            <w:drawing>
              <wp:inline distT="0" distB="0" distL="0" distR="0" wp14:anchorId="4FDA3D88" wp14:editId="02776C44">
                <wp:extent cx="5731510" cy="1270"/>
                <wp:effectExtent l="0" t="31750" r="0" b="36830"/>
                <wp:docPr id="45735448"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E360096" id="Rectangle 1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4ED4260" w14:textId="77777777" w:rsidR="002D15C3" w:rsidRPr="002D15C3" w:rsidRDefault="002D15C3" w:rsidP="002D15C3">
      <w:pPr>
        <w:spacing w:before="100" w:beforeAutospacing="1" w:after="100" w:afterAutospacing="1" w:line="240" w:lineRule="auto"/>
        <w:outlineLvl w:val="3"/>
        <w:rPr>
          <w:rFonts w:ascii="Times New Roman" w:hAnsi="Times New Roman" w:cs="Times New Roman"/>
          <w:b/>
          <w:bCs/>
          <w:kern w:val="0"/>
          <w14:ligatures w14:val="none"/>
        </w:rPr>
      </w:pPr>
      <w:r w:rsidRPr="002D15C3">
        <w:rPr>
          <w:rFonts w:ascii="Times New Roman" w:eastAsia="Times New Roman" w:hAnsi="Times New Roman" w:cs="Times New Roman"/>
          <w:b/>
          <w:bCs/>
          <w:kern w:val="0"/>
          <w14:ligatures w14:val="none"/>
        </w:rPr>
        <w:t>4.4 Use of Digital Collaboration Tools</w:t>
      </w:r>
    </w:p>
    <w:p w14:paraId="38C65050" w14:textId="4C84EDB3"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Digital tools play a key role in facilitating stakeholder engagement, particularly in large organisations like Apple.</w:t>
      </w:r>
    </w:p>
    <w:p w14:paraId="4D4879E9" w14:textId="229FDB73"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lastRenderedPageBreak/>
        <w:t>These tools enable real-time communication, document sharing, and coordination across teams. However, over-reliance on digital tools may reduce personal interaction, which is important for building trust.</w:t>
      </w:r>
    </w:p>
    <w:p w14:paraId="7079CD30" w14:textId="77777777"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Therefore, a balance between digital and face-to-face communication is necessary.</w:t>
      </w:r>
    </w:p>
    <w:p w14:paraId="0BC199B6" w14:textId="77777777" w:rsidR="002D15C3" w:rsidRPr="002D15C3" w:rsidRDefault="002D15C3" w:rsidP="002D15C3">
      <w:pPr>
        <w:spacing w:after="0" w:line="240" w:lineRule="auto"/>
        <w:rPr>
          <w:rFonts w:ascii="Times New Roman" w:eastAsia="Times New Roman" w:hAnsi="Times New Roman" w:cs="Times New Roman"/>
          <w:kern w:val="0"/>
          <w14:ligatures w14:val="none"/>
        </w:rPr>
      </w:pPr>
      <w:r w:rsidRPr="002D15C3">
        <w:rPr>
          <w:rFonts w:ascii="Times New Roman" w:eastAsia="Times New Roman" w:hAnsi="Times New Roman" w:cs="Times New Roman"/>
          <w:noProof/>
          <w:kern w:val="0"/>
          <w14:ligatures w14:val="none"/>
        </w:rPr>
        <mc:AlternateContent>
          <mc:Choice Requires="wps">
            <w:drawing>
              <wp:inline distT="0" distB="0" distL="0" distR="0" wp14:anchorId="3A8128B9" wp14:editId="080407A5">
                <wp:extent cx="5731510" cy="1270"/>
                <wp:effectExtent l="0" t="31750" r="0" b="36830"/>
                <wp:docPr id="220968057"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18C25C8" id="Rectangle 10"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D32848E" w14:textId="77777777" w:rsidR="002D15C3" w:rsidRPr="002D15C3" w:rsidRDefault="002D15C3" w:rsidP="002D15C3">
      <w:pPr>
        <w:spacing w:before="100" w:beforeAutospacing="1" w:after="100" w:afterAutospacing="1" w:line="240" w:lineRule="auto"/>
        <w:outlineLvl w:val="3"/>
        <w:rPr>
          <w:rFonts w:ascii="Times New Roman" w:hAnsi="Times New Roman" w:cs="Times New Roman"/>
          <w:b/>
          <w:bCs/>
          <w:kern w:val="0"/>
          <w14:ligatures w14:val="none"/>
        </w:rPr>
      </w:pPr>
      <w:r w:rsidRPr="002D15C3">
        <w:rPr>
          <w:rFonts w:ascii="Times New Roman" w:eastAsia="Times New Roman" w:hAnsi="Times New Roman" w:cs="Times New Roman"/>
          <w:b/>
          <w:bCs/>
          <w:kern w:val="0"/>
          <w14:ligatures w14:val="none"/>
        </w:rPr>
        <w:t>4.5 Monitoring and Evaluation of Stakeholder Engagement</w:t>
      </w:r>
    </w:p>
    <w:p w14:paraId="38594CDF" w14:textId="69B28212"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Monitoring stakeholder engagement ensures that strategies remain effective throughout the project lifecycle.</w:t>
      </w:r>
    </w:p>
    <w:p w14:paraId="54E6C966" w14:textId="77777777"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Key performance indicators may include:</w:t>
      </w:r>
    </w:p>
    <w:p w14:paraId="34C92559" w14:textId="77777777" w:rsidR="002D15C3" w:rsidRPr="002D15C3" w:rsidRDefault="002D15C3" w:rsidP="002D15C3">
      <w:pPr>
        <w:numPr>
          <w:ilvl w:val="0"/>
          <w:numId w:val="32"/>
        </w:num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Stakeholder satisfaction</w:t>
      </w:r>
    </w:p>
    <w:p w14:paraId="23AA9243" w14:textId="77777777" w:rsidR="002D15C3" w:rsidRPr="002D15C3" w:rsidRDefault="002D15C3" w:rsidP="002D15C3">
      <w:pPr>
        <w:numPr>
          <w:ilvl w:val="0"/>
          <w:numId w:val="32"/>
        </w:num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Communication effectiveness</w:t>
      </w:r>
    </w:p>
    <w:p w14:paraId="32E2442E" w14:textId="0824C0F3" w:rsidR="002D15C3" w:rsidRPr="002D15C3" w:rsidRDefault="002D15C3" w:rsidP="002D15C3">
      <w:pPr>
        <w:numPr>
          <w:ilvl w:val="0"/>
          <w:numId w:val="32"/>
        </w:num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Issue resolution time</w:t>
      </w:r>
    </w:p>
    <w:p w14:paraId="2D5E691C" w14:textId="77777777"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Continuous evaluation allows the project manager to identify weaknesses and make improvements. Without monitoring, engagement strategies may become ineffective over time.</w:t>
      </w:r>
    </w:p>
    <w:p w14:paraId="19F32D31" w14:textId="77777777" w:rsidR="002D15C3" w:rsidRPr="002D15C3" w:rsidRDefault="002D15C3" w:rsidP="002D15C3">
      <w:pPr>
        <w:spacing w:after="0" w:line="240" w:lineRule="auto"/>
        <w:rPr>
          <w:rFonts w:ascii="Times New Roman" w:eastAsia="Times New Roman" w:hAnsi="Times New Roman" w:cs="Times New Roman"/>
          <w:kern w:val="0"/>
          <w14:ligatures w14:val="none"/>
        </w:rPr>
      </w:pPr>
      <w:r w:rsidRPr="002D15C3">
        <w:rPr>
          <w:rFonts w:ascii="Times New Roman" w:eastAsia="Times New Roman" w:hAnsi="Times New Roman" w:cs="Times New Roman"/>
          <w:noProof/>
          <w:kern w:val="0"/>
          <w14:ligatures w14:val="none"/>
        </w:rPr>
        <mc:AlternateContent>
          <mc:Choice Requires="wps">
            <w:drawing>
              <wp:inline distT="0" distB="0" distL="0" distR="0" wp14:anchorId="1DA60588" wp14:editId="052EFBEA">
                <wp:extent cx="5731510" cy="1270"/>
                <wp:effectExtent l="0" t="31750" r="0" b="36830"/>
                <wp:docPr id="1104687011"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AF15E61" id="Rectangle 9"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92B26CE" w14:textId="050ACF4C" w:rsidR="002D15C3" w:rsidRPr="002D15C3" w:rsidRDefault="002D15C3" w:rsidP="002D15C3">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2D15C3">
        <w:rPr>
          <w:rFonts w:ascii="Times New Roman" w:eastAsia="Times New Roman" w:hAnsi="Times New Roman" w:cs="Times New Roman"/>
          <w:b/>
          <w:bCs/>
          <w:kern w:val="0"/>
          <w:sz w:val="27"/>
          <w:szCs w:val="27"/>
          <w14:ligatures w14:val="none"/>
        </w:rPr>
        <w:t>5. Managing Stakeholder Conflict Using the 4Cs Model (Critical Analysis)</w:t>
      </w:r>
    </w:p>
    <w:p w14:paraId="377C8E52" w14:textId="77777777"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Stakeholder conflict is inevitable in complex projects due to differing priorities and expectations. The 4Cs model—communication, coordination, cooperation, and collaboration—provides a structured approach to managing these conflicts.</w:t>
      </w:r>
    </w:p>
    <w:p w14:paraId="406C9F54" w14:textId="77777777" w:rsidR="002D15C3" w:rsidRPr="002D15C3" w:rsidRDefault="002D15C3" w:rsidP="002D15C3">
      <w:pPr>
        <w:spacing w:after="0" w:line="240" w:lineRule="auto"/>
        <w:rPr>
          <w:rFonts w:ascii="Times New Roman" w:eastAsia="Times New Roman" w:hAnsi="Times New Roman" w:cs="Times New Roman"/>
          <w:kern w:val="0"/>
          <w14:ligatures w14:val="none"/>
        </w:rPr>
      </w:pPr>
      <w:r w:rsidRPr="002D15C3">
        <w:rPr>
          <w:rFonts w:ascii="Times New Roman" w:eastAsia="Times New Roman" w:hAnsi="Times New Roman" w:cs="Times New Roman"/>
          <w:noProof/>
          <w:kern w:val="0"/>
          <w14:ligatures w14:val="none"/>
        </w:rPr>
        <mc:AlternateContent>
          <mc:Choice Requires="wps">
            <w:drawing>
              <wp:inline distT="0" distB="0" distL="0" distR="0" wp14:anchorId="7682FAC0" wp14:editId="19DA812D">
                <wp:extent cx="5731510" cy="1270"/>
                <wp:effectExtent l="0" t="31750" r="0" b="36830"/>
                <wp:docPr id="1141903827"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05392BA" id="Rectangle 8"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229348E" w14:textId="77777777" w:rsidR="002D15C3" w:rsidRPr="002D15C3" w:rsidRDefault="002D15C3" w:rsidP="002D15C3">
      <w:pPr>
        <w:spacing w:before="100" w:beforeAutospacing="1" w:after="100" w:afterAutospacing="1" w:line="240" w:lineRule="auto"/>
        <w:outlineLvl w:val="3"/>
        <w:rPr>
          <w:rFonts w:ascii="Times New Roman" w:hAnsi="Times New Roman" w:cs="Times New Roman"/>
          <w:b/>
          <w:bCs/>
          <w:kern w:val="0"/>
          <w14:ligatures w14:val="none"/>
        </w:rPr>
      </w:pPr>
      <w:r w:rsidRPr="002D15C3">
        <w:rPr>
          <w:rFonts w:ascii="Times New Roman" w:eastAsia="Times New Roman" w:hAnsi="Times New Roman" w:cs="Times New Roman"/>
          <w:b/>
          <w:bCs/>
          <w:kern w:val="0"/>
          <w14:ligatures w14:val="none"/>
        </w:rPr>
        <w:t>Communication</w:t>
      </w:r>
    </w:p>
    <w:p w14:paraId="0F63AC94" w14:textId="0ABF3FC0"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Communication is the foundation of stakeholder engagement. Clear and transparent communication ensures that stakeholders understand project goals and expectations.</w:t>
      </w:r>
    </w:p>
    <w:p w14:paraId="228E4EE6" w14:textId="4EC9A20C"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In Apple’s project, regular updates and meetings help align stakeholders and reduce uncertainty. However, ineffective communication can lead to misunderstandings and resistance.</w:t>
      </w:r>
      <w:r w:rsidRPr="002D15C3">
        <w:rPr>
          <w:rFonts w:ascii="Times New Roman" w:eastAsia="Times New Roman" w:hAnsi="Times New Roman" w:cs="Times New Roman"/>
          <w:noProof/>
          <w:kern w:val="0"/>
          <w14:ligatures w14:val="none"/>
        </w:rPr>
        <mc:AlternateContent>
          <mc:Choice Requires="wps">
            <w:drawing>
              <wp:inline distT="0" distB="0" distL="0" distR="0" wp14:anchorId="6E9A64B3" wp14:editId="34162090">
                <wp:extent cx="5731510" cy="1270"/>
                <wp:effectExtent l="0" t="31750" r="0" b="36830"/>
                <wp:docPr id="790981812"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E50BB98"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87582D4" w14:textId="77777777" w:rsidR="002D15C3" w:rsidRPr="002D15C3" w:rsidRDefault="002D15C3" w:rsidP="002D15C3">
      <w:pPr>
        <w:spacing w:before="100" w:beforeAutospacing="1" w:after="100" w:afterAutospacing="1" w:line="240" w:lineRule="auto"/>
        <w:outlineLvl w:val="3"/>
        <w:rPr>
          <w:rFonts w:ascii="Times New Roman" w:hAnsi="Times New Roman" w:cs="Times New Roman"/>
          <w:b/>
          <w:bCs/>
          <w:kern w:val="0"/>
          <w14:ligatures w14:val="none"/>
        </w:rPr>
      </w:pPr>
      <w:r w:rsidRPr="002D15C3">
        <w:rPr>
          <w:rFonts w:ascii="Times New Roman" w:eastAsia="Times New Roman" w:hAnsi="Times New Roman" w:cs="Times New Roman"/>
          <w:b/>
          <w:bCs/>
          <w:kern w:val="0"/>
          <w14:ligatures w14:val="none"/>
        </w:rPr>
        <w:t>Coordination</w:t>
      </w:r>
    </w:p>
    <w:p w14:paraId="3DEBB188" w14:textId="65FD5182"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Coordination involves aligning stakeholder activities to ensure efficient project execution.</w:t>
      </w:r>
    </w:p>
    <w:p w14:paraId="160685A0" w14:textId="77777777"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For example, Apple must coordinate between development, marketing, and legal teams. Poor coordination can result in delays and inefficiencies.</w:t>
      </w:r>
    </w:p>
    <w:p w14:paraId="13410F17" w14:textId="77777777" w:rsidR="002D15C3" w:rsidRPr="002D15C3" w:rsidRDefault="002D15C3" w:rsidP="002D15C3">
      <w:pPr>
        <w:spacing w:after="0" w:line="240" w:lineRule="auto"/>
        <w:rPr>
          <w:rFonts w:ascii="Times New Roman" w:eastAsia="Times New Roman" w:hAnsi="Times New Roman" w:cs="Times New Roman"/>
          <w:kern w:val="0"/>
          <w14:ligatures w14:val="none"/>
        </w:rPr>
      </w:pPr>
      <w:r w:rsidRPr="002D15C3">
        <w:rPr>
          <w:rFonts w:ascii="Times New Roman" w:eastAsia="Times New Roman" w:hAnsi="Times New Roman" w:cs="Times New Roman"/>
          <w:noProof/>
          <w:kern w:val="0"/>
          <w14:ligatures w14:val="none"/>
        </w:rPr>
        <w:lastRenderedPageBreak/>
        <mc:AlternateContent>
          <mc:Choice Requires="wps">
            <w:drawing>
              <wp:inline distT="0" distB="0" distL="0" distR="0" wp14:anchorId="4FEBFF9D" wp14:editId="2BBA18EE">
                <wp:extent cx="5731510" cy="1270"/>
                <wp:effectExtent l="0" t="31750" r="0" b="36830"/>
                <wp:docPr id="174683041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1D04109"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1EC8F2A" w14:textId="77777777" w:rsidR="002D15C3" w:rsidRPr="002D15C3" w:rsidRDefault="002D15C3" w:rsidP="002D15C3">
      <w:pPr>
        <w:spacing w:before="100" w:beforeAutospacing="1" w:after="100" w:afterAutospacing="1" w:line="240" w:lineRule="auto"/>
        <w:outlineLvl w:val="3"/>
        <w:rPr>
          <w:rFonts w:ascii="Times New Roman" w:hAnsi="Times New Roman" w:cs="Times New Roman"/>
          <w:b/>
          <w:bCs/>
          <w:kern w:val="0"/>
          <w14:ligatures w14:val="none"/>
        </w:rPr>
      </w:pPr>
      <w:r w:rsidRPr="002D15C3">
        <w:rPr>
          <w:rFonts w:ascii="Times New Roman" w:eastAsia="Times New Roman" w:hAnsi="Times New Roman" w:cs="Times New Roman"/>
          <w:b/>
          <w:bCs/>
          <w:kern w:val="0"/>
          <w14:ligatures w14:val="none"/>
        </w:rPr>
        <w:t>Cooperation</w:t>
      </w:r>
    </w:p>
    <w:p w14:paraId="63DD7137" w14:textId="422CE13C"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Cooperation focuses on encouraging stakeholders to work towards shared goals.</w:t>
      </w:r>
    </w:p>
    <w:p w14:paraId="414D359B" w14:textId="77777777"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In practice, stakeholders may have conflicting interests. For example, developers may prioritise innovation, while regulators prioritise compliance. The project manager must balance these interests to ensure cooperation.</w:t>
      </w:r>
    </w:p>
    <w:p w14:paraId="4A0E40FE" w14:textId="77777777" w:rsidR="002D15C3" w:rsidRPr="002D15C3" w:rsidRDefault="002D15C3" w:rsidP="002D15C3">
      <w:pPr>
        <w:spacing w:after="0" w:line="240" w:lineRule="auto"/>
        <w:rPr>
          <w:rFonts w:ascii="Times New Roman" w:eastAsia="Times New Roman" w:hAnsi="Times New Roman" w:cs="Times New Roman"/>
          <w:kern w:val="0"/>
          <w14:ligatures w14:val="none"/>
        </w:rPr>
      </w:pPr>
      <w:r w:rsidRPr="002D15C3">
        <w:rPr>
          <w:rFonts w:ascii="Times New Roman" w:eastAsia="Times New Roman" w:hAnsi="Times New Roman" w:cs="Times New Roman"/>
          <w:noProof/>
          <w:kern w:val="0"/>
          <w14:ligatures w14:val="none"/>
        </w:rPr>
        <mc:AlternateContent>
          <mc:Choice Requires="wps">
            <w:drawing>
              <wp:inline distT="0" distB="0" distL="0" distR="0" wp14:anchorId="1D5B35B5" wp14:editId="4F283306">
                <wp:extent cx="5731510" cy="1270"/>
                <wp:effectExtent l="0" t="31750" r="0" b="36830"/>
                <wp:docPr id="106308977"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B3542C2"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FE02744" w14:textId="77777777" w:rsidR="002D15C3" w:rsidRPr="002D15C3" w:rsidRDefault="002D15C3" w:rsidP="002D15C3">
      <w:pPr>
        <w:spacing w:before="100" w:beforeAutospacing="1" w:after="100" w:afterAutospacing="1" w:line="240" w:lineRule="auto"/>
        <w:outlineLvl w:val="3"/>
        <w:rPr>
          <w:rFonts w:ascii="Times New Roman" w:hAnsi="Times New Roman" w:cs="Times New Roman"/>
          <w:b/>
          <w:bCs/>
          <w:kern w:val="0"/>
          <w14:ligatures w14:val="none"/>
        </w:rPr>
      </w:pPr>
      <w:r w:rsidRPr="002D15C3">
        <w:rPr>
          <w:rFonts w:ascii="Times New Roman" w:eastAsia="Times New Roman" w:hAnsi="Times New Roman" w:cs="Times New Roman"/>
          <w:b/>
          <w:bCs/>
          <w:kern w:val="0"/>
          <w14:ligatures w14:val="none"/>
        </w:rPr>
        <w:t>Collaboration</w:t>
      </w:r>
    </w:p>
    <w:p w14:paraId="7A1C4ECC" w14:textId="285A8BBD"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Collaboration represents the highest level of engagement, where stakeholders actively contribute knowledge and expertise.</w:t>
      </w:r>
    </w:p>
    <w:p w14:paraId="2B07CE8A" w14:textId="77777777"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In Apple’s case, collaboration with healthcare professionals enhances product accuracy and credibility. However, achieving collaboration requires trust and strong relationships.</w:t>
      </w:r>
    </w:p>
    <w:p w14:paraId="658B434C" w14:textId="77777777" w:rsidR="002D15C3" w:rsidRPr="002D15C3" w:rsidRDefault="002D15C3" w:rsidP="002D15C3">
      <w:pPr>
        <w:spacing w:after="0" w:line="240" w:lineRule="auto"/>
        <w:rPr>
          <w:rFonts w:ascii="Times New Roman" w:eastAsia="Times New Roman" w:hAnsi="Times New Roman" w:cs="Times New Roman"/>
          <w:kern w:val="0"/>
          <w14:ligatures w14:val="none"/>
        </w:rPr>
      </w:pPr>
      <w:r w:rsidRPr="002D15C3">
        <w:rPr>
          <w:rFonts w:ascii="Times New Roman" w:eastAsia="Times New Roman" w:hAnsi="Times New Roman" w:cs="Times New Roman"/>
          <w:noProof/>
          <w:kern w:val="0"/>
          <w14:ligatures w14:val="none"/>
        </w:rPr>
        <mc:AlternateContent>
          <mc:Choice Requires="wps">
            <w:drawing>
              <wp:inline distT="0" distB="0" distL="0" distR="0" wp14:anchorId="543A57F4" wp14:editId="5D4CFF42">
                <wp:extent cx="5731510" cy="1270"/>
                <wp:effectExtent l="0" t="31750" r="0" b="36830"/>
                <wp:docPr id="284944645"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2236996"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AA1992C" w14:textId="77777777"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Overall, the 4Cs model demonstrates that effective stakeholder engagement requires active management and continuous effort.</w:t>
      </w:r>
    </w:p>
    <w:p w14:paraId="147DE94E" w14:textId="77777777" w:rsidR="002D15C3" w:rsidRPr="002D15C3" w:rsidRDefault="002D15C3" w:rsidP="002D15C3">
      <w:pPr>
        <w:spacing w:after="0" w:line="240" w:lineRule="auto"/>
        <w:rPr>
          <w:rFonts w:ascii="Times New Roman" w:eastAsia="Times New Roman" w:hAnsi="Times New Roman" w:cs="Times New Roman"/>
          <w:kern w:val="0"/>
          <w14:ligatures w14:val="none"/>
        </w:rPr>
      </w:pPr>
      <w:r w:rsidRPr="002D15C3">
        <w:rPr>
          <w:rFonts w:ascii="Times New Roman" w:eastAsia="Times New Roman" w:hAnsi="Times New Roman" w:cs="Times New Roman"/>
          <w:noProof/>
          <w:kern w:val="0"/>
          <w14:ligatures w14:val="none"/>
        </w:rPr>
        <mc:AlternateContent>
          <mc:Choice Requires="wps">
            <w:drawing>
              <wp:inline distT="0" distB="0" distL="0" distR="0" wp14:anchorId="6DE97C16" wp14:editId="314A5486">
                <wp:extent cx="5731510" cy="1270"/>
                <wp:effectExtent l="0" t="31750" r="0" b="36830"/>
                <wp:docPr id="364302059"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C6CDF3F"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5DFB69E" w14:textId="34AFA249" w:rsidR="002D15C3" w:rsidRPr="002D15C3" w:rsidRDefault="002D15C3" w:rsidP="002D15C3">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2D15C3">
        <w:rPr>
          <w:rFonts w:ascii="Times New Roman" w:eastAsia="Times New Roman" w:hAnsi="Times New Roman" w:cs="Times New Roman"/>
          <w:b/>
          <w:bCs/>
          <w:kern w:val="0"/>
          <w:sz w:val="27"/>
          <w:szCs w:val="27"/>
          <w14:ligatures w14:val="none"/>
        </w:rPr>
        <w:t>6. Impact of Stakeholder Engagement on Business Performance (Critical Evaluation)</w:t>
      </w:r>
    </w:p>
    <w:p w14:paraId="684B4E93" w14:textId="50F18F14"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Stakeholder engagement has a direct impact on organisational performance and project success.</w:t>
      </w:r>
    </w:p>
    <w:p w14:paraId="535C65FE" w14:textId="5E0AD3D2"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Firstly, effective engagement improves decision-making by incorporating diverse perspectives. This leads to better solutions and reduces the risk of errors.</w:t>
      </w:r>
    </w:p>
    <w:p w14:paraId="14706AC8" w14:textId="606D0C29"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Secondly, stakeholder engagement enhances risk management. By identifying potential issues early, organisations can take proactive measures to prevent problems.</w:t>
      </w:r>
    </w:p>
    <w:p w14:paraId="720F63F5" w14:textId="527857D0"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Thirdly, engagement supports innovation. Collaboration with external stakeholders allows organisations to access new ideas and expertise.</w:t>
      </w:r>
    </w:p>
    <w:p w14:paraId="229FAE44" w14:textId="6DCD9503"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In Apple’s case, strong stakeholder engagement enhances brand reputation and customer trust. This is particularly important in the healthcare sector, where trust is essential.</w:t>
      </w:r>
    </w:p>
    <w:p w14:paraId="62ED3587" w14:textId="77777777"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However, poor stakeholder engagement can have negative consequences, including:</w:t>
      </w:r>
    </w:p>
    <w:p w14:paraId="412B592E" w14:textId="77777777" w:rsidR="002D15C3" w:rsidRPr="002D15C3" w:rsidRDefault="002D15C3" w:rsidP="002D15C3">
      <w:pPr>
        <w:numPr>
          <w:ilvl w:val="0"/>
          <w:numId w:val="33"/>
        </w:num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Project delays</w:t>
      </w:r>
    </w:p>
    <w:p w14:paraId="37090B15" w14:textId="77777777" w:rsidR="002D15C3" w:rsidRPr="002D15C3" w:rsidRDefault="002D15C3" w:rsidP="002D15C3">
      <w:pPr>
        <w:numPr>
          <w:ilvl w:val="0"/>
          <w:numId w:val="33"/>
        </w:num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Legal issues</w:t>
      </w:r>
    </w:p>
    <w:p w14:paraId="698241EF" w14:textId="2282CC1B" w:rsidR="002D15C3" w:rsidRPr="002D15C3" w:rsidRDefault="002D15C3" w:rsidP="002D15C3">
      <w:pPr>
        <w:numPr>
          <w:ilvl w:val="0"/>
          <w:numId w:val="33"/>
        </w:num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Loss of customer trust</w:t>
      </w:r>
    </w:p>
    <w:p w14:paraId="3E7BB980" w14:textId="712A8D29" w:rsidR="001D0B58" w:rsidRPr="00621273" w:rsidRDefault="002D15C3" w:rsidP="0062127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lastRenderedPageBreak/>
        <w:t>Therefore, stakeholder engagement should be viewed as a strategic priority rather than a secondary activity.</w:t>
      </w:r>
    </w:p>
    <w:p w14:paraId="723DEA92" w14:textId="77777777" w:rsidR="001D0B58" w:rsidRDefault="001D0B58" w:rsidP="002D15C3">
      <w:pPr>
        <w:spacing w:after="0" w:line="240" w:lineRule="auto"/>
        <w:rPr>
          <w:rFonts w:ascii="Times New Roman" w:eastAsia="Times New Roman" w:hAnsi="Times New Roman" w:cs="Times New Roman"/>
          <w:kern w:val="0"/>
          <w14:ligatures w14:val="none"/>
        </w:rPr>
      </w:pPr>
    </w:p>
    <w:p w14:paraId="59B2DFEA" w14:textId="087647C6" w:rsidR="00621273" w:rsidRPr="00621273" w:rsidRDefault="00621273" w:rsidP="0062127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621273">
        <w:rPr>
          <w:rFonts w:ascii="Times New Roman" w:eastAsia="Times New Roman" w:hAnsi="Times New Roman" w:cs="Times New Roman"/>
          <w:b/>
          <w:bCs/>
          <w:kern w:val="0"/>
          <w:sz w:val="27"/>
          <w:szCs w:val="27"/>
          <w14:ligatures w14:val="none"/>
        </w:rPr>
        <w:t>6.1 Critical Discussion: Limitations of Stakeholder Engagement</w:t>
      </w:r>
    </w:p>
    <w:p w14:paraId="759EECEA" w14:textId="3CAC1D5E" w:rsidR="00621273" w:rsidRPr="00621273" w:rsidRDefault="00621273" w:rsidP="00621273">
      <w:pPr>
        <w:spacing w:before="100" w:beforeAutospacing="1" w:after="100" w:afterAutospacing="1" w:line="240" w:lineRule="auto"/>
        <w:rPr>
          <w:rFonts w:ascii="Times New Roman" w:hAnsi="Times New Roman" w:cs="Times New Roman"/>
          <w:kern w:val="0"/>
          <w14:ligatures w14:val="none"/>
        </w:rPr>
      </w:pPr>
      <w:r w:rsidRPr="00621273">
        <w:rPr>
          <w:rFonts w:ascii="Times New Roman" w:hAnsi="Times New Roman" w:cs="Times New Roman"/>
          <w:kern w:val="0"/>
          <w14:ligatures w14:val="none"/>
        </w:rPr>
        <w:t>While stakeholder engagement offers significant benefits, it is important to recognise its limitations.</w:t>
      </w:r>
    </w:p>
    <w:p w14:paraId="5F28ACF8" w14:textId="31EF7FF5" w:rsidR="00621273" w:rsidRPr="00621273" w:rsidRDefault="00621273" w:rsidP="00621273">
      <w:pPr>
        <w:spacing w:before="100" w:beforeAutospacing="1" w:after="100" w:afterAutospacing="1" w:line="240" w:lineRule="auto"/>
        <w:rPr>
          <w:rFonts w:ascii="Times New Roman" w:hAnsi="Times New Roman" w:cs="Times New Roman"/>
          <w:kern w:val="0"/>
          <w14:ligatures w14:val="none"/>
        </w:rPr>
      </w:pPr>
      <w:r w:rsidRPr="00621273">
        <w:rPr>
          <w:rFonts w:ascii="Times New Roman" w:hAnsi="Times New Roman" w:cs="Times New Roman"/>
          <w:kern w:val="0"/>
          <w14:ligatures w14:val="none"/>
        </w:rPr>
        <w:t>Firstly, stakeholder engagement can be time-consuming and resource-intensive. Managing multiple stakeholders requires continuous communication, coordination, and monitoring. This may place pressure on project timelines and resources.</w:t>
      </w:r>
    </w:p>
    <w:p w14:paraId="7A9C06C9" w14:textId="4C0CA78E" w:rsidR="00621273" w:rsidRPr="00621273" w:rsidRDefault="00621273" w:rsidP="00621273">
      <w:pPr>
        <w:spacing w:before="100" w:beforeAutospacing="1" w:after="100" w:afterAutospacing="1" w:line="240" w:lineRule="auto"/>
        <w:rPr>
          <w:rFonts w:ascii="Times New Roman" w:hAnsi="Times New Roman" w:cs="Times New Roman"/>
          <w:kern w:val="0"/>
          <w14:ligatures w14:val="none"/>
        </w:rPr>
      </w:pPr>
      <w:r w:rsidRPr="00621273">
        <w:rPr>
          <w:rFonts w:ascii="Times New Roman" w:hAnsi="Times New Roman" w:cs="Times New Roman"/>
          <w:kern w:val="0"/>
          <w14:ligatures w14:val="none"/>
        </w:rPr>
        <w:t>Secondly, conflicting stakeholder interests may be difficult to resolve. For example, regulatory requirements may limit innovation, while consumer expectations may demand rapid technological advancement. Balancing these competing priorities is a complex task.</w:t>
      </w:r>
    </w:p>
    <w:p w14:paraId="4FA45151" w14:textId="1C84CC5A" w:rsidR="00621273" w:rsidRPr="00621273" w:rsidRDefault="00621273" w:rsidP="00621273">
      <w:pPr>
        <w:spacing w:before="100" w:beforeAutospacing="1" w:after="100" w:afterAutospacing="1" w:line="240" w:lineRule="auto"/>
        <w:rPr>
          <w:rFonts w:ascii="Times New Roman" w:hAnsi="Times New Roman" w:cs="Times New Roman"/>
          <w:kern w:val="0"/>
          <w14:ligatures w14:val="none"/>
        </w:rPr>
      </w:pPr>
      <w:r w:rsidRPr="00621273">
        <w:rPr>
          <w:rFonts w:ascii="Times New Roman" w:hAnsi="Times New Roman" w:cs="Times New Roman"/>
          <w:kern w:val="0"/>
          <w14:ligatures w14:val="none"/>
        </w:rPr>
        <w:t>Thirdly, there is a risk of over-engagement, where excessive stakeholder involvement slows down decision-making. In some cases, too many opinions can create confusion and delay progress.</w:t>
      </w:r>
    </w:p>
    <w:p w14:paraId="6DFFB617" w14:textId="2DA06366" w:rsidR="00621273" w:rsidRPr="00621273" w:rsidRDefault="00621273" w:rsidP="00621273">
      <w:pPr>
        <w:spacing w:before="100" w:beforeAutospacing="1" w:after="100" w:afterAutospacing="1" w:line="240" w:lineRule="auto"/>
        <w:rPr>
          <w:rFonts w:ascii="Times New Roman" w:hAnsi="Times New Roman" w:cs="Times New Roman"/>
          <w:kern w:val="0"/>
          <w14:ligatures w14:val="none"/>
        </w:rPr>
      </w:pPr>
      <w:r w:rsidRPr="00621273">
        <w:rPr>
          <w:rFonts w:ascii="Times New Roman" w:hAnsi="Times New Roman" w:cs="Times New Roman"/>
          <w:kern w:val="0"/>
          <w14:ligatures w14:val="none"/>
        </w:rPr>
        <w:t>Additionally, stakeholder influence may not always be predictable. Unexpected changes in stakeholder priorities, such as new regulations or market trends, can disrupt project plans.</w:t>
      </w:r>
    </w:p>
    <w:p w14:paraId="05F98553" w14:textId="77777777" w:rsidR="00621273" w:rsidRPr="00621273" w:rsidRDefault="00621273" w:rsidP="00621273">
      <w:pPr>
        <w:spacing w:before="100" w:beforeAutospacing="1" w:after="100" w:afterAutospacing="1" w:line="240" w:lineRule="auto"/>
        <w:rPr>
          <w:rFonts w:ascii="Times New Roman" w:hAnsi="Times New Roman" w:cs="Times New Roman"/>
          <w:kern w:val="0"/>
          <w14:ligatures w14:val="none"/>
        </w:rPr>
      </w:pPr>
      <w:r w:rsidRPr="00621273">
        <w:rPr>
          <w:rFonts w:ascii="Times New Roman" w:hAnsi="Times New Roman" w:cs="Times New Roman"/>
          <w:kern w:val="0"/>
          <w14:ligatures w14:val="none"/>
        </w:rPr>
        <w:t>Despite these challenges, effective stakeholder management can minimise risks and improve outcomes. The key is to adopt a balanced approach that prioritises critical stakeholders while maintaining flexibility.</w:t>
      </w:r>
    </w:p>
    <w:p w14:paraId="507C6318" w14:textId="77777777" w:rsidR="00621273" w:rsidRPr="00621273" w:rsidRDefault="00621273" w:rsidP="00621273">
      <w:pPr>
        <w:spacing w:after="0" w:line="240" w:lineRule="auto"/>
        <w:rPr>
          <w:rFonts w:ascii="Times New Roman" w:eastAsia="Times New Roman" w:hAnsi="Times New Roman" w:cs="Times New Roman"/>
          <w:kern w:val="0"/>
          <w14:ligatures w14:val="none"/>
        </w:rPr>
      </w:pPr>
      <w:r w:rsidRPr="00621273">
        <w:rPr>
          <w:rFonts w:ascii="Times New Roman" w:eastAsia="Times New Roman" w:hAnsi="Times New Roman" w:cs="Times New Roman"/>
          <w:noProof/>
          <w:kern w:val="0"/>
          <w14:ligatures w14:val="none"/>
        </w:rPr>
        <mc:AlternateContent>
          <mc:Choice Requires="wps">
            <w:drawing>
              <wp:inline distT="0" distB="0" distL="0" distR="0" wp14:anchorId="2DC66991" wp14:editId="2FCC9CBE">
                <wp:extent cx="5731510" cy="1270"/>
                <wp:effectExtent l="0" t="31750" r="0" b="36830"/>
                <wp:docPr id="582761289"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AE947EF"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66931DE" w14:textId="7D121D90" w:rsidR="00621273" w:rsidRPr="00621273" w:rsidRDefault="00621273" w:rsidP="00621273">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621273">
        <w:rPr>
          <w:rFonts w:ascii="Times New Roman" w:eastAsia="Times New Roman" w:hAnsi="Times New Roman" w:cs="Times New Roman"/>
          <w:b/>
          <w:bCs/>
          <w:kern w:val="0"/>
          <w:sz w:val="27"/>
          <w:szCs w:val="27"/>
          <w14:ligatures w14:val="none"/>
        </w:rPr>
        <w:t>6.2 Long-Term Impact of Stakeholder Engagement</w:t>
      </w:r>
    </w:p>
    <w:p w14:paraId="567770CB" w14:textId="3B051187" w:rsidR="00621273" w:rsidRPr="00621273" w:rsidRDefault="00621273" w:rsidP="00621273">
      <w:pPr>
        <w:spacing w:before="100" w:beforeAutospacing="1" w:after="100" w:afterAutospacing="1" w:line="240" w:lineRule="auto"/>
        <w:rPr>
          <w:rFonts w:ascii="Times New Roman" w:hAnsi="Times New Roman" w:cs="Times New Roman"/>
          <w:kern w:val="0"/>
          <w14:ligatures w14:val="none"/>
        </w:rPr>
      </w:pPr>
      <w:r w:rsidRPr="00621273">
        <w:rPr>
          <w:rFonts w:ascii="Times New Roman" w:hAnsi="Times New Roman" w:cs="Times New Roman"/>
          <w:kern w:val="0"/>
          <w14:ligatures w14:val="none"/>
        </w:rPr>
        <w:t>Beyond immediate project outcomes, stakeholder engagement has long-term implications for organisational success.</w:t>
      </w:r>
    </w:p>
    <w:p w14:paraId="096A97D4" w14:textId="4C7E3764" w:rsidR="00621273" w:rsidRPr="00621273" w:rsidRDefault="00621273" w:rsidP="00621273">
      <w:pPr>
        <w:spacing w:before="100" w:beforeAutospacing="1" w:after="100" w:afterAutospacing="1" w:line="240" w:lineRule="auto"/>
        <w:rPr>
          <w:rFonts w:ascii="Times New Roman" w:hAnsi="Times New Roman" w:cs="Times New Roman"/>
          <w:kern w:val="0"/>
          <w14:ligatures w14:val="none"/>
        </w:rPr>
      </w:pPr>
      <w:r w:rsidRPr="00621273">
        <w:rPr>
          <w:rFonts w:ascii="Times New Roman" w:hAnsi="Times New Roman" w:cs="Times New Roman"/>
          <w:kern w:val="0"/>
          <w14:ligatures w14:val="none"/>
        </w:rPr>
        <w:t>Strong stakeholder relationships contribute to organisational resilience, enabling companies to adapt to changing environments. For Apple, maintaining positive relationships with regulators, consumers, and partners supports long-term growth in the healthcare sector.</w:t>
      </w:r>
    </w:p>
    <w:p w14:paraId="54C6E8FC" w14:textId="211FDEE2" w:rsidR="00621273" w:rsidRPr="00621273" w:rsidRDefault="00621273" w:rsidP="00621273">
      <w:pPr>
        <w:spacing w:before="100" w:beforeAutospacing="1" w:after="100" w:afterAutospacing="1" w:line="240" w:lineRule="auto"/>
        <w:rPr>
          <w:rFonts w:ascii="Times New Roman" w:hAnsi="Times New Roman" w:cs="Times New Roman"/>
          <w:kern w:val="0"/>
          <w14:ligatures w14:val="none"/>
        </w:rPr>
      </w:pPr>
      <w:r w:rsidRPr="00621273">
        <w:rPr>
          <w:rFonts w:ascii="Times New Roman" w:hAnsi="Times New Roman" w:cs="Times New Roman"/>
          <w:kern w:val="0"/>
          <w14:ligatures w14:val="none"/>
        </w:rPr>
        <w:t>Furthermore, stakeholder engagement fosters continuous learning. Feedback from stakeholders provides valuable insights that can be used to improve future products and strategies.</w:t>
      </w:r>
    </w:p>
    <w:p w14:paraId="040C9870" w14:textId="5EB638A0" w:rsidR="00621273" w:rsidRPr="00621273" w:rsidRDefault="00621273" w:rsidP="00621273">
      <w:pPr>
        <w:spacing w:before="100" w:beforeAutospacing="1" w:after="100" w:afterAutospacing="1" w:line="240" w:lineRule="auto"/>
        <w:rPr>
          <w:rFonts w:ascii="Times New Roman" w:hAnsi="Times New Roman" w:cs="Times New Roman"/>
          <w:kern w:val="0"/>
          <w14:ligatures w14:val="none"/>
        </w:rPr>
      </w:pPr>
      <w:r w:rsidRPr="00621273">
        <w:rPr>
          <w:rFonts w:ascii="Times New Roman" w:hAnsi="Times New Roman" w:cs="Times New Roman"/>
          <w:kern w:val="0"/>
          <w14:ligatures w14:val="none"/>
        </w:rPr>
        <w:t>In addition, effective engagement enhances corporate reputation. Organisations that prioritise stakeholder relationships are more likely to be perceived as trustworthy and responsible.</w:t>
      </w:r>
    </w:p>
    <w:p w14:paraId="38B0F0E5" w14:textId="0FA738A1" w:rsidR="00621273" w:rsidRPr="00621273" w:rsidRDefault="00621273" w:rsidP="00621273">
      <w:pPr>
        <w:spacing w:before="100" w:beforeAutospacing="1" w:after="100" w:afterAutospacing="1" w:line="240" w:lineRule="auto"/>
        <w:rPr>
          <w:rFonts w:ascii="Times New Roman" w:hAnsi="Times New Roman" w:cs="Times New Roman"/>
          <w:kern w:val="0"/>
          <w14:ligatures w14:val="none"/>
        </w:rPr>
      </w:pPr>
      <w:r w:rsidRPr="00621273">
        <w:rPr>
          <w:rFonts w:ascii="Times New Roman" w:hAnsi="Times New Roman" w:cs="Times New Roman"/>
          <w:kern w:val="0"/>
          <w14:ligatures w14:val="none"/>
        </w:rPr>
        <w:t>In the long term, stakeholder engagement should be integrated into organisational strategy rather than treated as a separate activity. This ensures consistency and supports sustainable development.</w:t>
      </w:r>
    </w:p>
    <w:p w14:paraId="77164E4A" w14:textId="77777777" w:rsidR="00621273" w:rsidRPr="00621273" w:rsidRDefault="00621273" w:rsidP="00621273">
      <w:pPr>
        <w:spacing w:before="100" w:beforeAutospacing="1" w:after="100" w:afterAutospacing="1" w:line="240" w:lineRule="auto"/>
        <w:rPr>
          <w:rFonts w:ascii="Times New Roman" w:hAnsi="Times New Roman" w:cs="Times New Roman"/>
          <w:kern w:val="0"/>
          <w14:ligatures w14:val="none"/>
        </w:rPr>
      </w:pPr>
      <w:r w:rsidRPr="00621273">
        <w:rPr>
          <w:rFonts w:ascii="Times New Roman" w:hAnsi="Times New Roman" w:cs="Times New Roman"/>
          <w:kern w:val="0"/>
          <w14:ligatures w14:val="none"/>
        </w:rPr>
        <w:lastRenderedPageBreak/>
        <w:t>Overall, stakeholder engagement is not only a project management tool but also a key driver of long-term business success.</w:t>
      </w:r>
    </w:p>
    <w:p w14:paraId="0E39F508" w14:textId="77777777" w:rsidR="00D61803" w:rsidRDefault="00D61803" w:rsidP="002D15C3">
      <w:pPr>
        <w:spacing w:after="0" w:line="240" w:lineRule="auto"/>
        <w:rPr>
          <w:rFonts w:ascii="Times New Roman" w:eastAsia="Times New Roman" w:hAnsi="Times New Roman" w:cs="Times New Roman"/>
          <w:kern w:val="0"/>
          <w14:ligatures w14:val="none"/>
        </w:rPr>
      </w:pPr>
    </w:p>
    <w:p w14:paraId="5B3EBB43" w14:textId="64264CB0" w:rsidR="00D61803" w:rsidRPr="00D61803" w:rsidRDefault="00D61803" w:rsidP="00D6180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D61803">
        <w:rPr>
          <w:rFonts w:ascii="Times New Roman" w:eastAsia="Times New Roman" w:hAnsi="Times New Roman" w:cs="Times New Roman"/>
          <w:b/>
          <w:bCs/>
          <w:kern w:val="0"/>
          <w:sz w:val="27"/>
          <w:szCs w:val="27"/>
          <w14:ligatures w14:val="none"/>
        </w:rPr>
        <w:t>6.3 Integration of Stakeholder Engagement into Project Lifecycle</w:t>
      </w:r>
    </w:p>
    <w:p w14:paraId="52839243" w14:textId="2C58DF5E" w:rsidR="00D61803" w:rsidRPr="00D61803" w:rsidRDefault="00D61803" w:rsidP="00D61803">
      <w:pPr>
        <w:spacing w:before="100" w:beforeAutospacing="1" w:after="100" w:afterAutospacing="1" w:line="240" w:lineRule="auto"/>
        <w:rPr>
          <w:rFonts w:ascii="Times New Roman" w:hAnsi="Times New Roman" w:cs="Times New Roman"/>
          <w:kern w:val="0"/>
          <w14:ligatures w14:val="none"/>
        </w:rPr>
      </w:pPr>
      <w:r w:rsidRPr="00D61803">
        <w:rPr>
          <w:rFonts w:ascii="Times New Roman" w:hAnsi="Times New Roman" w:cs="Times New Roman"/>
          <w:kern w:val="0"/>
          <w14:ligatures w14:val="none"/>
        </w:rPr>
        <w:t>An important aspect that further strengthens the effectiveness of stakeholder engagement in the Apple Health Band project is its integration across the entire project lifecycle. Stakeholder engagement should not be treated as a separate or isolated activity but rather as a continuous process embedded within each phase of the project.</w:t>
      </w:r>
    </w:p>
    <w:p w14:paraId="30E43CF0" w14:textId="687DF469" w:rsidR="00D61803" w:rsidRPr="00D61803" w:rsidRDefault="00D61803" w:rsidP="00D61803">
      <w:pPr>
        <w:spacing w:before="100" w:beforeAutospacing="1" w:after="100" w:afterAutospacing="1" w:line="240" w:lineRule="auto"/>
        <w:rPr>
          <w:rFonts w:ascii="Times New Roman" w:hAnsi="Times New Roman" w:cs="Times New Roman"/>
          <w:kern w:val="0"/>
          <w14:ligatures w14:val="none"/>
        </w:rPr>
      </w:pPr>
      <w:r w:rsidRPr="00D61803">
        <w:rPr>
          <w:rFonts w:ascii="Times New Roman" w:hAnsi="Times New Roman" w:cs="Times New Roman"/>
          <w:kern w:val="0"/>
          <w14:ligatures w14:val="none"/>
        </w:rPr>
        <w:t>During the initial phase of the project, stakeholder identification and requirement gathering are essential. At this stage, Apple must engage with key stakeholders such as regulatory authorities, healthcare professionals, and internal development teams to define project objectives and ensure alignment with legal and technical requirements. Early engagement reduces the risk of misunderstandings and costly changes later in the project.</w:t>
      </w:r>
    </w:p>
    <w:p w14:paraId="60CDB88B" w14:textId="43164320" w:rsidR="00D61803" w:rsidRPr="00D61803" w:rsidRDefault="00D61803" w:rsidP="00D61803">
      <w:pPr>
        <w:spacing w:before="100" w:beforeAutospacing="1" w:after="100" w:afterAutospacing="1" w:line="240" w:lineRule="auto"/>
        <w:rPr>
          <w:rFonts w:ascii="Times New Roman" w:hAnsi="Times New Roman" w:cs="Times New Roman"/>
          <w:kern w:val="0"/>
          <w14:ligatures w14:val="none"/>
        </w:rPr>
      </w:pPr>
      <w:r w:rsidRPr="00D61803">
        <w:rPr>
          <w:rFonts w:ascii="Times New Roman" w:hAnsi="Times New Roman" w:cs="Times New Roman"/>
          <w:kern w:val="0"/>
          <w14:ligatures w14:val="none"/>
        </w:rPr>
        <w:t>In the development phase, stakeholder engagement becomes more collaborative. Internal stakeholders, including engineers and designers, must work closely with external experts to ensure that the product meets both functional and regulatory standards. Continuous feedback during this stage allows Apple to identify potential issues and improve product quality.</w:t>
      </w:r>
    </w:p>
    <w:p w14:paraId="22BAC991" w14:textId="4819FA71" w:rsidR="00D61803" w:rsidRPr="00D61803" w:rsidRDefault="00D61803" w:rsidP="00D61803">
      <w:pPr>
        <w:spacing w:before="100" w:beforeAutospacing="1" w:after="100" w:afterAutospacing="1" w:line="240" w:lineRule="auto"/>
        <w:rPr>
          <w:rFonts w:ascii="Times New Roman" w:hAnsi="Times New Roman" w:cs="Times New Roman"/>
          <w:kern w:val="0"/>
          <w14:ligatures w14:val="none"/>
        </w:rPr>
      </w:pPr>
      <w:r w:rsidRPr="00D61803">
        <w:rPr>
          <w:rFonts w:ascii="Times New Roman" w:hAnsi="Times New Roman" w:cs="Times New Roman"/>
          <w:kern w:val="0"/>
          <w14:ligatures w14:val="none"/>
        </w:rPr>
        <w:t>The testing and validation phase requires particularly strong engagement with regulatory bodies and healthcare professionals. Their input ensures that the device meets safety and accuracy standards. Failure to engage effectively at this stage could result in delays or rejection of the product.</w:t>
      </w:r>
    </w:p>
    <w:p w14:paraId="3A537306" w14:textId="27A99665" w:rsidR="00D61803" w:rsidRPr="00D61803" w:rsidRDefault="00D61803" w:rsidP="00D61803">
      <w:pPr>
        <w:spacing w:before="100" w:beforeAutospacing="1" w:after="100" w:afterAutospacing="1" w:line="240" w:lineRule="auto"/>
        <w:rPr>
          <w:rFonts w:ascii="Times New Roman" w:hAnsi="Times New Roman" w:cs="Times New Roman"/>
          <w:kern w:val="0"/>
          <w14:ligatures w14:val="none"/>
        </w:rPr>
      </w:pPr>
      <w:r w:rsidRPr="00D61803">
        <w:rPr>
          <w:rFonts w:ascii="Times New Roman" w:hAnsi="Times New Roman" w:cs="Times New Roman"/>
          <w:kern w:val="0"/>
          <w14:ligatures w14:val="none"/>
        </w:rPr>
        <w:t>During the launch phase, stakeholder engagement shifts towards marketing and communication. Apple must engage with consumers, retailers, and media stakeholders to create awareness and build trust. Clear and transparent communication is essential to address consumer concerns, particularly regarding data privacy.</w:t>
      </w:r>
    </w:p>
    <w:p w14:paraId="2BE7B449" w14:textId="2FFB7643" w:rsidR="00D61803" w:rsidRPr="00D61803" w:rsidRDefault="00D61803" w:rsidP="00D61803">
      <w:pPr>
        <w:spacing w:before="100" w:beforeAutospacing="1" w:after="100" w:afterAutospacing="1" w:line="240" w:lineRule="auto"/>
        <w:rPr>
          <w:rFonts w:ascii="Times New Roman" w:hAnsi="Times New Roman" w:cs="Times New Roman"/>
          <w:kern w:val="0"/>
          <w14:ligatures w14:val="none"/>
        </w:rPr>
      </w:pPr>
      <w:r w:rsidRPr="00D61803">
        <w:rPr>
          <w:rFonts w:ascii="Times New Roman" w:hAnsi="Times New Roman" w:cs="Times New Roman"/>
          <w:kern w:val="0"/>
          <w14:ligatures w14:val="none"/>
        </w:rPr>
        <w:t>Finally, in the post-launch phase, stakeholder engagement focuses on feedback and continuous improvement. Consumer feedback provides valuable insights into product performance, while ongoing engagement with regulators ensures continued compliance.</w:t>
      </w:r>
    </w:p>
    <w:p w14:paraId="72FC24EA" w14:textId="77777777" w:rsidR="00D61803" w:rsidRPr="00D61803" w:rsidRDefault="00D61803" w:rsidP="00D61803">
      <w:pPr>
        <w:spacing w:before="100" w:beforeAutospacing="1" w:after="100" w:afterAutospacing="1" w:line="240" w:lineRule="auto"/>
        <w:rPr>
          <w:rFonts w:ascii="Times New Roman" w:hAnsi="Times New Roman" w:cs="Times New Roman"/>
          <w:kern w:val="0"/>
          <w14:ligatures w14:val="none"/>
        </w:rPr>
      </w:pPr>
      <w:r w:rsidRPr="00D61803">
        <w:rPr>
          <w:rFonts w:ascii="Times New Roman" w:hAnsi="Times New Roman" w:cs="Times New Roman"/>
          <w:kern w:val="0"/>
          <w14:ligatures w14:val="none"/>
        </w:rPr>
        <w:t>This lifecycle approach demonstrates that stakeholder engagement is not a one-time activity but a continuous process that evolves throughout the project. Integrating engagement into each phase improves coordination, reduces risk, and enhances overall project success.</w:t>
      </w:r>
    </w:p>
    <w:p w14:paraId="4E212163" w14:textId="77777777" w:rsidR="00D61803" w:rsidRPr="00D61803" w:rsidRDefault="00D61803" w:rsidP="00D61803">
      <w:pPr>
        <w:spacing w:after="0" w:line="240" w:lineRule="auto"/>
        <w:rPr>
          <w:rFonts w:ascii="Times New Roman" w:eastAsia="Times New Roman" w:hAnsi="Times New Roman" w:cs="Times New Roman"/>
          <w:kern w:val="0"/>
          <w14:ligatures w14:val="none"/>
        </w:rPr>
      </w:pPr>
      <w:r w:rsidRPr="00D61803">
        <w:rPr>
          <w:rFonts w:ascii="Times New Roman" w:eastAsia="Times New Roman" w:hAnsi="Times New Roman" w:cs="Times New Roman"/>
          <w:noProof/>
          <w:kern w:val="0"/>
          <w14:ligatures w14:val="none"/>
        </w:rPr>
        <mc:AlternateContent>
          <mc:Choice Requires="wps">
            <w:drawing>
              <wp:inline distT="0" distB="0" distL="0" distR="0" wp14:anchorId="454DF842" wp14:editId="5B39DCC8">
                <wp:extent cx="5731510" cy="1270"/>
                <wp:effectExtent l="0" t="31750" r="0" b="36830"/>
                <wp:docPr id="704566119"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9B4A18D"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F9689D8" w14:textId="5CF4AC73" w:rsidR="00D61803" w:rsidRPr="00D61803" w:rsidRDefault="00D61803" w:rsidP="00D61803">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D61803">
        <w:rPr>
          <w:rFonts w:ascii="Times New Roman" w:eastAsia="Times New Roman" w:hAnsi="Times New Roman" w:cs="Times New Roman"/>
          <w:b/>
          <w:bCs/>
          <w:kern w:val="0"/>
          <w:sz w:val="27"/>
          <w:szCs w:val="27"/>
          <w14:ligatures w14:val="none"/>
        </w:rPr>
        <w:t>6.4 Reflection on Project Manager’s Role in Stakeholder Engagement</w:t>
      </w:r>
    </w:p>
    <w:p w14:paraId="3F11820A" w14:textId="318895E3" w:rsidR="00D61803" w:rsidRPr="00D61803" w:rsidRDefault="00D61803" w:rsidP="00D61803">
      <w:pPr>
        <w:spacing w:before="100" w:beforeAutospacing="1" w:after="100" w:afterAutospacing="1" w:line="240" w:lineRule="auto"/>
        <w:rPr>
          <w:rFonts w:ascii="Times New Roman" w:hAnsi="Times New Roman" w:cs="Times New Roman"/>
          <w:kern w:val="0"/>
          <w14:ligatures w14:val="none"/>
        </w:rPr>
      </w:pPr>
      <w:r w:rsidRPr="00D61803">
        <w:rPr>
          <w:rFonts w:ascii="Times New Roman" w:hAnsi="Times New Roman" w:cs="Times New Roman"/>
          <w:kern w:val="0"/>
          <w14:ligatures w14:val="none"/>
        </w:rPr>
        <w:t>The role of the project manager is central to the success of stakeholder engagement. In the Apple Health Band project, the project manager acts as a bridge between different stakeholder groups, ensuring that communication flows effectively and that conflicts are managed appropriately.</w:t>
      </w:r>
    </w:p>
    <w:p w14:paraId="017DAC89" w14:textId="5FEB04B2" w:rsidR="00D61803" w:rsidRPr="00D61803" w:rsidRDefault="00D61803" w:rsidP="00D61803">
      <w:pPr>
        <w:spacing w:before="100" w:beforeAutospacing="1" w:after="100" w:afterAutospacing="1" w:line="240" w:lineRule="auto"/>
        <w:rPr>
          <w:rFonts w:ascii="Times New Roman" w:hAnsi="Times New Roman" w:cs="Times New Roman"/>
          <w:kern w:val="0"/>
          <w14:ligatures w14:val="none"/>
        </w:rPr>
      </w:pPr>
      <w:r w:rsidRPr="00D61803">
        <w:rPr>
          <w:rFonts w:ascii="Times New Roman" w:hAnsi="Times New Roman" w:cs="Times New Roman"/>
          <w:kern w:val="0"/>
          <w14:ligatures w14:val="none"/>
        </w:rPr>
        <w:lastRenderedPageBreak/>
        <w:t>One of the key responsibilities of the project manager is to balance competing stakeholder interests. As previously discussed, different stakeholders may have conflicting priorities. The project manager must ensure that these differences are addressed in a way that supports overall project objectives.</w:t>
      </w:r>
    </w:p>
    <w:p w14:paraId="2E2DCB11" w14:textId="56201BB2" w:rsidR="00D61803" w:rsidRPr="00D61803" w:rsidRDefault="00D61803" w:rsidP="00D61803">
      <w:pPr>
        <w:spacing w:before="100" w:beforeAutospacing="1" w:after="100" w:afterAutospacing="1" w:line="240" w:lineRule="auto"/>
        <w:rPr>
          <w:rFonts w:ascii="Times New Roman" w:hAnsi="Times New Roman" w:cs="Times New Roman"/>
          <w:kern w:val="0"/>
          <w14:ligatures w14:val="none"/>
        </w:rPr>
      </w:pPr>
      <w:r w:rsidRPr="00D61803">
        <w:rPr>
          <w:rFonts w:ascii="Times New Roman" w:hAnsi="Times New Roman" w:cs="Times New Roman"/>
          <w:kern w:val="0"/>
          <w14:ligatures w14:val="none"/>
        </w:rPr>
        <w:t>In addition, the project manager is responsible for ensuring that stakeholder engagement strategies are implemented effectively. This includes developing communication plans, monitoring stakeholder relationships, and adjusting strategies when necessary.</w:t>
      </w:r>
    </w:p>
    <w:p w14:paraId="3E2FA10A" w14:textId="28D35F3F" w:rsidR="00D61803" w:rsidRPr="00D61803" w:rsidRDefault="00D61803" w:rsidP="00D61803">
      <w:pPr>
        <w:spacing w:before="100" w:beforeAutospacing="1" w:after="100" w:afterAutospacing="1" w:line="240" w:lineRule="auto"/>
        <w:rPr>
          <w:rFonts w:ascii="Times New Roman" w:hAnsi="Times New Roman" w:cs="Times New Roman"/>
          <w:kern w:val="0"/>
          <w14:ligatures w14:val="none"/>
        </w:rPr>
      </w:pPr>
      <w:r w:rsidRPr="00D61803">
        <w:rPr>
          <w:rFonts w:ascii="Times New Roman" w:hAnsi="Times New Roman" w:cs="Times New Roman"/>
          <w:kern w:val="0"/>
          <w14:ligatures w14:val="none"/>
        </w:rPr>
        <w:t>Leadership skills are particularly important in this context. The project manager must be able to influence stakeholders, build trust, and encourage collaboration. Without strong leadership, stakeholder engagement efforts may fail, resulting in poor coordination and reduced project performance.</w:t>
      </w:r>
    </w:p>
    <w:p w14:paraId="2D352CFA" w14:textId="4FF9B6B9" w:rsidR="00D61803" w:rsidRPr="00D61803" w:rsidRDefault="00D61803" w:rsidP="00D61803">
      <w:pPr>
        <w:spacing w:before="100" w:beforeAutospacing="1" w:after="100" w:afterAutospacing="1" w:line="240" w:lineRule="auto"/>
        <w:rPr>
          <w:rFonts w:ascii="Times New Roman" w:hAnsi="Times New Roman" w:cs="Times New Roman"/>
          <w:kern w:val="0"/>
          <w14:ligatures w14:val="none"/>
        </w:rPr>
      </w:pPr>
      <w:r w:rsidRPr="00D61803">
        <w:rPr>
          <w:rFonts w:ascii="Times New Roman" w:hAnsi="Times New Roman" w:cs="Times New Roman"/>
          <w:kern w:val="0"/>
          <w14:ligatures w14:val="none"/>
        </w:rPr>
        <w:t>Furthermore, the project manager must adopt a proactive approach to stakeholder management. This involves anticipating potential issues and addressing them before they escalate. For example, identifying potential regulatory challenges early allows Apple to take corrective action and avoid delays.</w:t>
      </w:r>
    </w:p>
    <w:p w14:paraId="6C0B2AF0" w14:textId="77777777" w:rsidR="00D61803" w:rsidRPr="00D61803" w:rsidRDefault="00D61803" w:rsidP="00D61803">
      <w:pPr>
        <w:spacing w:before="100" w:beforeAutospacing="1" w:after="100" w:afterAutospacing="1" w:line="240" w:lineRule="auto"/>
        <w:rPr>
          <w:rFonts w:ascii="Times New Roman" w:hAnsi="Times New Roman" w:cs="Times New Roman"/>
          <w:kern w:val="0"/>
          <w14:ligatures w14:val="none"/>
        </w:rPr>
      </w:pPr>
      <w:r w:rsidRPr="00D61803">
        <w:rPr>
          <w:rFonts w:ascii="Times New Roman" w:hAnsi="Times New Roman" w:cs="Times New Roman"/>
          <w:kern w:val="0"/>
          <w14:ligatures w14:val="none"/>
        </w:rPr>
        <w:t>The project manager also plays a key role in fostering a collaborative organisational culture. By promoting open communication and shared responsibility, the project manager can enhance stakeholder relationships and improve overall project outcomes.</w:t>
      </w:r>
    </w:p>
    <w:p w14:paraId="037B3B44" w14:textId="77777777" w:rsidR="00D61803" w:rsidRPr="00D61803" w:rsidRDefault="00D61803" w:rsidP="00D61803">
      <w:pPr>
        <w:spacing w:after="0" w:line="240" w:lineRule="auto"/>
        <w:rPr>
          <w:rFonts w:ascii="Times New Roman" w:eastAsia="Times New Roman" w:hAnsi="Times New Roman" w:cs="Times New Roman"/>
          <w:kern w:val="0"/>
          <w14:ligatures w14:val="none"/>
        </w:rPr>
      </w:pPr>
      <w:r w:rsidRPr="00D61803">
        <w:rPr>
          <w:rFonts w:ascii="Times New Roman" w:eastAsia="Times New Roman" w:hAnsi="Times New Roman" w:cs="Times New Roman"/>
          <w:noProof/>
          <w:kern w:val="0"/>
          <w14:ligatures w14:val="none"/>
        </w:rPr>
        <mc:AlternateContent>
          <mc:Choice Requires="wps">
            <w:drawing>
              <wp:inline distT="0" distB="0" distL="0" distR="0" wp14:anchorId="55D7D892" wp14:editId="549C32CD">
                <wp:extent cx="5731510" cy="1270"/>
                <wp:effectExtent l="0" t="31750" r="0" b="36830"/>
                <wp:docPr id="24317407"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69D3C4B"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56FC7A9" w14:textId="39E3B1F2" w:rsidR="00D61803" w:rsidRPr="00D61803" w:rsidRDefault="00D61803" w:rsidP="00D61803">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D61803">
        <w:rPr>
          <w:rFonts w:ascii="Times New Roman" w:eastAsia="Times New Roman" w:hAnsi="Times New Roman" w:cs="Times New Roman"/>
          <w:b/>
          <w:bCs/>
          <w:kern w:val="0"/>
          <w:sz w:val="27"/>
          <w:szCs w:val="27"/>
          <w14:ligatures w14:val="none"/>
        </w:rPr>
        <w:t>6.5 Recommendations for Improving Stakeholder Engagement</w:t>
      </w:r>
    </w:p>
    <w:p w14:paraId="703A6D90" w14:textId="6F2E697A" w:rsidR="00D61803" w:rsidRPr="00D61803" w:rsidRDefault="00D61803" w:rsidP="00D61803">
      <w:pPr>
        <w:spacing w:before="100" w:beforeAutospacing="1" w:after="100" w:afterAutospacing="1" w:line="240" w:lineRule="auto"/>
        <w:rPr>
          <w:rFonts w:ascii="Times New Roman" w:hAnsi="Times New Roman" w:cs="Times New Roman"/>
          <w:kern w:val="0"/>
          <w14:ligatures w14:val="none"/>
        </w:rPr>
      </w:pPr>
      <w:r w:rsidRPr="00D61803">
        <w:rPr>
          <w:rFonts w:ascii="Times New Roman" w:hAnsi="Times New Roman" w:cs="Times New Roman"/>
          <w:kern w:val="0"/>
          <w14:ligatures w14:val="none"/>
        </w:rPr>
        <w:t>Based on the analysis presented in this report, several recommendations can be made to improve stakeholder engagement in the Apple Health Band project.</w:t>
      </w:r>
    </w:p>
    <w:p w14:paraId="2777A6F3" w14:textId="629161FB" w:rsidR="00D61803" w:rsidRPr="00D61803" w:rsidRDefault="00D61803" w:rsidP="00D61803">
      <w:pPr>
        <w:spacing w:before="100" w:beforeAutospacing="1" w:after="100" w:afterAutospacing="1" w:line="240" w:lineRule="auto"/>
        <w:rPr>
          <w:rFonts w:ascii="Times New Roman" w:hAnsi="Times New Roman" w:cs="Times New Roman"/>
          <w:kern w:val="0"/>
          <w14:ligatures w14:val="none"/>
        </w:rPr>
      </w:pPr>
      <w:r w:rsidRPr="00D61803">
        <w:rPr>
          <w:rFonts w:ascii="Times New Roman" w:hAnsi="Times New Roman" w:cs="Times New Roman"/>
          <w:kern w:val="0"/>
          <w14:ligatures w14:val="none"/>
        </w:rPr>
        <w:t>Firstly, Apple should adopt a more proactive approach to stakeholder engagement by identifying potential issues early and addressing them before they impact the project. This includes regular stakeholder analysis and continuous monitoring of stakeholder expectations.</w:t>
      </w:r>
    </w:p>
    <w:p w14:paraId="76131726" w14:textId="7E68D357" w:rsidR="00D61803" w:rsidRPr="00D61803" w:rsidRDefault="00D61803" w:rsidP="00D61803">
      <w:pPr>
        <w:spacing w:before="100" w:beforeAutospacing="1" w:after="100" w:afterAutospacing="1" w:line="240" w:lineRule="auto"/>
        <w:rPr>
          <w:rFonts w:ascii="Times New Roman" w:hAnsi="Times New Roman" w:cs="Times New Roman"/>
          <w:kern w:val="0"/>
          <w14:ligatures w14:val="none"/>
        </w:rPr>
      </w:pPr>
      <w:r w:rsidRPr="00D61803">
        <w:rPr>
          <w:rFonts w:ascii="Times New Roman" w:hAnsi="Times New Roman" w:cs="Times New Roman"/>
          <w:kern w:val="0"/>
          <w14:ligatures w14:val="none"/>
        </w:rPr>
        <w:t>Secondly, Apple should enhance communication strategies by ensuring that information is clear, consistent, and tailored to different stakeholder groups. Effective communication reduces misunderstandings and improves stakeholder satisfaction.</w:t>
      </w:r>
    </w:p>
    <w:p w14:paraId="2BAC4960" w14:textId="1680A5CC" w:rsidR="00D61803" w:rsidRPr="00D61803" w:rsidRDefault="00D61803" w:rsidP="00D61803">
      <w:pPr>
        <w:spacing w:before="100" w:beforeAutospacing="1" w:after="100" w:afterAutospacing="1" w:line="240" w:lineRule="auto"/>
        <w:rPr>
          <w:rFonts w:ascii="Times New Roman" w:hAnsi="Times New Roman" w:cs="Times New Roman"/>
          <w:kern w:val="0"/>
          <w14:ligatures w14:val="none"/>
        </w:rPr>
      </w:pPr>
      <w:r w:rsidRPr="00D61803">
        <w:rPr>
          <w:rFonts w:ascii="Times New Roman" w:hAnsi="Times New Roman" w:cs="Times New Roman"/>
          <w:kern w:val="0"/>
          <w14:ligatures w14:val="none"/>
        </w:rPr>
        <w:t>Thirdly, greater emphasis should be placed on collaboration, particularly with external stakeholders such as healthcare professionals and regulatory bodies. Collaboration enhances innovation and ensures compliance with industry standards.</w:t>
      </w:r>
    </w:p>
    <w:p w14:paraId="71A98074" w14:textId="606539E1" w:rsidR="00D61803" w:rsidRPr="00D61803" w:rsidRDefault="00D61803" w:rsidP="00D61803">
      <w:pPr>
        <w:spacing w:before="100" w:beforeAutospacing="1" w:after="100" w:afterAutospacing="1" w:line="240" w:lineRule="auto"/>
        <w:rPr>
          <w:rFonts w:ascii="Times New Roman" w:hAnsi="Times New Roman" w:cs="Times New Roman"/>
          <w:kern w:val="0"/>
          <w14:ligatures w14:val="none"/>
        </w:rPr>
      </w:pPr>
      <w:r w:rsidRPr="00D61803">
        <w:rPr>
          <w:rFonts w:ascii="Times New Roman" w:hAnsi="Times New Roman" w:cs="Times New Roman"/>
          <w:kern w:val="0"/>
          <w14:ligatures w14:val="none"/>
        </w:rPr>
        <w:t>Additionally, Apple should integrate ethical considerations into stakeholder engagement strategies. This includes ensuring transparency in data usage and addressing concerns related to privacy and accessibility.</w:t>
      </w:r>
    </w:p>
    <w:p w14:paraId="55C723DC" w14:textId="266A647A" w:rsidR="00D61803" w:rsidRPr="00D61803" w:rsidRDefault="00D61803" w:rsidP="00D61803">
      <w:pPr>
        <w:spacing w:before="100" w:beforeAutospacing="1" w:after="100" w:afterAutospacing="1" w:line="240" w:lineRule="auto"/>
        <w:rPr>
          <w:rFonts w:ascii="Times New Roman" w:hAnsi="Times New Roman" w:cs="Times New Roman"/>
          <w:kern w:val="0"/>
          <w14:ligatures w14:val="none"/>
        </w:rPr>
      </w:pPr>
      <w:r w:rsidRPr="00D61803">
        <w:rPr>
          <w:rFonts w:ascii="Times New Roman" w:hAnsi="Times New Roman" w:cs="Times New Roman"/>
          <w:kern w:val="0"/>
          <w14:ligatures w14:val="none"/>
        </w:rPr>
        <w:t>Finally, the organisation should invest in training and development for project managers to enhance their stakeholder management skills. Strong leadership is essential for effective stakeholder engagement and project success.</w:t>
      </w:r>
    </w:p>
    <w:p w14:paraId="53B797F8" w14:textId="77777777" w:rsidR="00D61803" w:rsidRPr="00D61803" w:rsidRDefault="00D61803" w:rsidP="00D61803">
      <w:pPr>
        <w:spacing w:before="100" w:beforeAutospacing="1" w:after="100" w:afterAutospacing="1" w:line="240" w:lineRule="auto"/>
        <w:rPr>
          <w:rFonts w:ascii="Times New Roman" w:hAnsi="Times New Roman" w:cs="Times New Roman"/>
          <w:kern w:val="0"/>
          <w14:ligatures w14:val="none"/>
        </w:rPr>
      </w:pPr>
      <w:r w:rsidRPr="00D61803">
        <w:rPr>
          <w:rFonts w:ascii="Times New Roman" w:hAnsi="Times New Roman" w:cs="Times New Roman"/>
          <w:kern w:val="0"/>
          <w14:ligatures w14:val="none"/>
        </w:rPr>
        <w:lastRenderedPageBreak/>
        <w:t>These recommendations highlight the importance of continuous improvement in stakeholder engagement practices. By implementing these strategies, Apple can strengthen stakeholder relationships and enhance the success of future projects</w:t>
      </w:r>
    </w:p>
    <w:p w14:paraId="01980BB5" w14:textId="77777777" w:rsidR="00D61803" w:rsidRDefault="00D61803" w:rsidP="002D15C3">
      <w:pPr>
        <w:spacing w:after="0" w:line="240" w:lineRule="auto"/>
        <w:rPr>
          <w:rFonts w:ascii="Times New Roman" w:eastAsia="Times New Roman" w:hAnsi="Times New Roman" w:cs="Times New Roman"/>
          <w:kern w:val="0"/>
          <w14:ligatures w14:val="none"/>
        </w:rPr>
      </w:pPr>
    </w:p>
    <w:p w14:paraId="38BBEF1E" w14:textId="570A3AB9" w:rsidR="002D15C3" w:rsidRPr="002D15C3" w:rsidRDefault="002D15C3" w:rsidP="002D15C3">
      <w:pPr>
        <w:spacing w:after="0" w:line="240" w:lineRule="auto"/>
        <w:rPr>
          <w:rFonts w:ascii="Times New Roman" w:eastAsia="Times New Roman" w:hAnsi="Times New Roman" w:cs="Times New Roman"/>
          <w:kern w:val="0"/>
          <w14:ligatures w14:val="none"/>
        </w:rPr>
      </w:pPr>
      <w:r w:rsidRPr="002D15C3">
        <w:rPr>
          <w:rFonts w:ascii="Times New Roman" w:eastAsia="Times New Roman" w:hAnsi="Times New Roman" w:cs="Times New Roman"/>
          <w:noProof/>
          <w:kern w:val="0"/>
          <w14:ligatures w14:val="none"/>
        </w:rPr>
        <mc:AlternateContent>
          <mc:Choice Requires="wps">
            <w:drawing>
              <wp:inline distT="0" distB="0" distL="0" distR="0" wp14:anchorId="0B996E2D" wp14:editId="1824717E">
                <wp:extent cx="5731510" cy="1270"/>
                <wp:effectExtent l="0" t="31750" r="0" b="36830"/>
                <wp:docPr id="14838580"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81568F5"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6CDEB73" w14:textId="44CE5C31" w:rsidR="001D0B58" w:rsidRPr="001D0B58" w:rsidRDefault="002D15C3" w:rsidP="002D15C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2D15C3">
        <w:rPr>
          <w:rFonts w:ascii="Times New Roman" w:eastAsia="Times New Roman" w:hAnsi="Times New Roman" w:cs="Times New Roman"/>
          <w:b/>
          <w:bCs/>
          <w:kern w:val="0"/>
          <w:sz w:val="27"/>
          <w:szCs w:val="27"/>
          <w14:ligatures w14:val="none"/>
        </w:rPr>
        <w:t>7. Conclusion</w:t>
      </w:r>
    </w:p>
    <w:p w14:paraId="514298F2" w14:textId="4D6A47F0"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This report has critically evaluated stakeholder engagement within the Apple Health Band project. By applying academic theories and practical frameworks, it has demonstrated the importance of effective stakeholder management in achieving project success.</w:t>
      </w:r>
    </w:p>
    <w:p w14:paraId="25F8DCFA" w14:textId="01569151"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The analysis shows that stakeholder engagement is not simply about communication but involves continuous interaction, collaboration, and adaptation. Effective engagement improves decision-making, reduces risk, and supports innovation.</w:t>
      </w:r>
    </w:p>
    <w:p w14:paraId="574228E1" w14:textId="77777777"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For Apple, the successful launch of the Health Band depends on its ability to engage stakeholders strategically and consistently. By prioritising stakeholder relationships, Apple can enhance its competitive advantage and ensure long-term success in the healthcare technology market.</w:t>
      </w:r>
    </w:p>
    <w:p w14:paraId="20272A37" w14:textId="77777777" w:rsidR="002D15C3" w:rsidRPr="002D15C3" w:rsidRDefault="002D15C3" w:rsidP="002D15C3">
      <w:pPr>
        <w:spacing w:after="0" w:line="240" w:lineRule="auto"/>
        <w:rPr>
          <w:rFonts w:ascii="Times New Roman" w:eastAsia="Times New Roman" w:hAnsi="Times New Roman" w:cs="Times New Roman"/>
          <w:kern w:val="0"/>
          <w14:ligatures w14:val="none"/>
        </w:rPr>
      </w:pPr>
      <w:r w:rsidRPr="002D15C3">
        <w:rPr>
          <w:rFonts w:ascii="Times New Roman" w:eastAsia="Times New Roman" w:hAnsi="Times New Roman" w:cs="Times New Roman"/>
          <w:noProof/>
          <w:kern w:val="0"/>
          <w14:ligatures w14:val="none"/>
        </w:rPr>
        <mc:AlternateContent>
          <mc:Choice Requires="wps">
            <w:drawing>
              <wp:inline distT="0" distB="0" distL="0" distR="0" wp14:anchorId="4922AAA4" wp14:editId="51F93470">
                <wp:extent cx="5731510" cy="1270"/>
                <wp:effectExtent l="0" t="31750" r="0" b="36830"/>
                <wp:docPr id="1333473593"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7F023B1"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CE5B9CF" w14:textId="71117CB5" w:rsidR="002D15C3" w:rsidRPr="002D15C3" w:rsidRDefault="002D15C3" w:rsidP="002D15C3">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2D15C3">
        <w:rPr>
          <w:rFonts w:ascii="Times New Roman" w:eastAsia="Times New Roman" w:hAnsi="Times New Roman" w:cs="Times New Roman"/>
          <w:b/>
          <w:bCs/>
          <w:kern w:val="0"/>
          <w:sz w:val="27"/>
          <w:szCs w:val="27"/>
          <w14:ligatures w14:val="none"/>
        </w:rPr>
        <w:t>References (Harvard Style)</w:t>
      </w:r>
    </w:p>
    <w:p w14:paraId="37858072" w14:textId="46EA1302"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Ashcroft, J. (2017) The relational lens: understanding, measuring, and managing stakeholder relationships. Cambridge: Cambridge University Press.</w:t>
      </w:r>
    </w:p>
    <w:p w14:paraId="0A4F69FE" w14:textId="1CE7FE48"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Bryson, J.M. (2004) ‘What to do when stakeholders matter’, Public Management Review, 6(1), pp. 21–53.</w:t>
      </w:r>
    </w:p>
    <w:p w14:paraId="153A01A0" w14:textId="0B12DFBC"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Carroll, A.B. (1991) ‘The pyramid of corporate social responsibility’, Business Horizons, 34(4), pp. 39–48.</w:t>
      </w:r>
    </w:p>
    <w:p w14:paraId="245B73E8" w14:textId="6E1DDF06"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 xml:space="preserve">Clarkson, M.B.E. (1995) ‘A stakeholder framework for </w:t>
      </w:r>
      <w:proofErr w:type="spellStart"/>
      <w:r w:rsidRPr="002D15C3">
        <w:rPr>
          <w:rFonts w:ascii="Times New Roman" w:hAnsi="Times New Roman" w:cs="Times New Roman"/>
          <w:kern w:val="0"/>
          <w14:ligatures w14:val="none"/>
        </w:rPr>
        <w:t>analyzing</w:t>
      </w:r>
      <w:proofErr w:type="spellEnd"/>
      <w:r w:rsidRPr="002D15C3">
        <w:rPr>
          <w:rFonts w:ascii="Times New Roman" w:hAnsi="Times New Roman" w:cs="Times New Roman"/>
          <w:kern w:val="0"/>
          <w14:ligatures w14:val="none"/>
        </w:rPr>
        <w:t xml:space="preserve"> corporate performance’, Academy of Management Review, 20(1), pp. 92–117.</w:t>
      </w:r>
    </w:p>
    <w:p w14:paraId="64E5DD37" w14:textId="0B01DE12"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 xml:space="preserve">Christopher, M., Payne, A. and Ballantyne, D. (2013) Relationship marketing. London: </w:t>
      </w:r>
      <w:proofErr w:type="spellStart"/>
      <w:r w:rsidRPr="002D15C3">
        <w:rPr>
          <w:rFonts w:ascii="Times New Roman" w:hAnsi="Times New Roman" w:cs="Times New Roman"/>
          <w:kern w:val="0"/>
          <w14:ligatures w14:val="none"/>
        </w:rPr>
        <w:t>Routledge</w:t>
      </w:r>
      <w:proofErr w:type="spellEnd"/>
      <w:r w:rsidRPr="002D15C3">
        <w:rPr>
          <w:rFonts w:ascii="Times New Roman" w:hAnsi="Times New Roman" w:cs="Times New Roman"/>
          <w:kern w:val="0"/>
          <w14:ligatures w14:val="none"/>
        </w:rPr>
        <w:t>.</w:t>
      </w:r>
    </w:p>
    <w:p w14:paraId="644D59AA" w14:textId="61B119CD"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Ellis, C.A., Gibbs, S.J. and Rein, G.L. (1991) ‘Groupware: some issues and experiences’, Communications of the ACM, 34(1), pp. 38–58.</w:t>
      </w:r>
    </w:p>
    <w:p w14:paraId="6D6CA93F" w14:textId="6237AF54"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Freeman, R.E. (1984) Strategic management: a stakeholder approach. Boston: Pitman.</w:t>
      </w:r>
    </w:p>
    <w:p w14:paraId="0174BDB6" w14:textId="0D4E0BE6"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ISO (2012) ISO 21500: Guidance on project management. Geneva: ISO.</w:t>
      </w:r>
    </w:p>
    <w:p w14:paraId="3C0D52B5" w14:textId="062B3CFE"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Johnson, G., Scholes, K. and Whittington, R. (2017) Exploring strategy. Harlow: Pearson.</w:t>
      </w:r>
    </w:p>
    <w:p w14:paraId="0FFAC2C7" w14:textId="43CF85DC"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proofErr w:type="spellStart"/>
      <w:r w:rsidRPr="002D15C3">
        <w:rPr>
          <w:rFonts w:ascii="Times New Roman" w:hAnsi="Times New Roman" w:cs="Times New Roman"/>
          <w:kern w:val="0"/>
          <w14:ligatures w14:val="none"/>
        </w:rPr>
        <w:lastRenderedPageBreak/>
        <w:t>Kotler</w:t>
      </w:r>
      <w:proofErr w:type="spellEnd"/>
      <w:r w:rsidRPr="002D15C3">
        <w:rPr>
          <w:rFonts w:ascii="Times New Roman" w:hAnsi="Times New Roman" w:cs="Times New Roman"/>
          <w:kern w:val="0"/>
          <w14:ligatures w14:val="none"/>
        </w:rPr>
        <w:t>, P. et al. (2021) Marketing management. Harlow: Pearson.</w:t>
      </w:r>
    </w:p>
    <w:p w14:paraId="32940FF7" w14:textId="0B4F1B7F"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proofErr w:type="spellStart"/>
      <w:r w:rsidRPr="002D15C3">
        <w:rPr>
          <w:rFonts w:ascii="Times New Roman" w:hAnsi="Times New Roman" w:cs="Times New Roman"/>
          <w:kern w:val="0"/>
          <w14:ligatures w14:val="none"/>
        </w:rPr>
        <w:t>Mendelow</w:t>
      </w:r>
      <w:proofErr w:type="spellEnd"/>
      <w:r w:rsidRPr="002D15C3">
        <w:rPr>
          <w:rFonts w:ascii="Times New Roman" w:hAnsi="Times New Roman" w:cs="Times New Roman"/>
          <w:kern w:val="0"/>
          <w14:ligatures w14:val="none"/>
        </w:rPr>
        <w:t>, A.L. (1991) ‘Stakeholder mapping’, International Conference Proceedings.</w:t>
      </w:r>
    </w:p>
    <w:p w14:paraId="19948063" w14:textId="74DE910E"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 xml:space="preserve">Mitchell, R.K., </w:t>
      </w:r>
      <w:proofErr w:type="spellStart"/>
      <w:r w:rsidRPr="002D15C3">
        <w:rPr>
          <w:rFonts w:ascii="Times New Roman" w:hAnsi="Times New Roman" w:cs="Times New Roman"/>
          <w:kern w:val="0"/>
          <w14:ligatures w14:val="none"/>
        </w:rPr>
        <w:t>Agle</w:t>
      </w:r>
      <w:proofErr w:type="spellEnd"/>
      <w:r w:rsidRPr="002D15C3">
        <w:rPr>
          <w:rFonts w:ascii="Times New Roman" w:hAnsi="Times New Roman" w:cs="Times New Roman"/>
          <w:kern w:val="0"/>
          <w14:ligatures w14:val="none"/>
        </w:rPr>
        <w:t>, B.R. and Wood, D.J. (1997) ‘Stakeholder identification and salience’, Academy of Management Review, 22(4), pp. 853–886.</w:t>
      </w:r>
    </w:p>
    <w:p w14:paraId="42DD821A" w14:textId="196FAF96"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PMI (2021) PMBOK Guide. Pennsylvania: Project Management Institute.</w:t>
      </w:r>
    </w:p>
    <w:p w14:paraId="46D4F889" w14:textId="77777777" w:rsidR="002D15C3" w:rsidRPr="002D15C3" w:rsidRDefault="002D15C3" w:rsidP="002D15C3">
      <w:pPr>
        <w:spacing w:before="100" w:beforeAutospacing="1" w:after="100" w:afterAutospacing="1" w:line="240" w:lineRule="auto"/>
        <w:rPr>
          <w:rFonts w:ascii="Times New Roman" w:hAnsi="Times New Roman" w:cs="Times New Roman"/>
          <w:kern w:val="0"/>
          <w14:ligatures w14:val="none"/>
        </w:rPr>
      </w:pPr>
      <w:r w:rsidRPr="002D15C3">
        <w:rPr>
          <w:rFonts w:ascii="Times New Roman" w:hAnsi="Times New Roman" w:cs="Times New Roman"/>
          <w:kern w:val="0"/>
          <w14:ligatures w14:val="none"/>
        </w:rPr>
        <w:t>Porter, M.E. (2008) ‘Competitive strategy’, Harvard Business Review, 86(1), pp. 78–93.</w:t>
      </w:r>
    </w:p>
    <w:p w14:paraId="64348DAD" w14:textId="77777777" w:rsidR="008A0722" w:rsidRDefault="008A0722" w:rsidP="00C14178">
      <w:pPr>
        <w:spacing w:before="100" w:beforeAutospacing="1" w:after="100" w:afterAutospacing="1" w:line="240" w:lineRule="auto"/>
        <w:rPr>
          <w:rFonts w:ascii="Times New Roman" w:hAnsi="Times New Roman" w:cs="Times New Roman"/>
          <w:kern w:val="0"/>
          <w14:ligatures w14:val="none"/>
        </w:rPr>
      </w:pPr>
    </w:p>
    <w:p w14:paraId="1E66879D" w14:textId="77777777" w:rsidR="00C14178" w:rsidRDefault="00C14178" w:rsidP="00C14178">
      <w:pPr>
        <w:spacing w:before="100" w:beforeAutospacing="1" w:after="100" w:afterAutospacing="1" w:line="240" w:lineRule="auto"/>
        <w:rPr>
          <w:rFonts w:ascii="Times New Roman" w:hAnsi="Times New Roman" w:cs="Times New Roman"/>
          <w:kern w:val="0"/>
          <w14:ligatures w14:val="none"/>
        </w:rPr>
      </w:pPr>
    </w:p>
    <w:p w14:paraId="5D58FAD6" w14:textId="77777777" w:rsidR="0072237F" w:rsidRDefault="0072237F"/>
    <w:sectPr w:rsidR="007223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802B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3E409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A97D5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2E02E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1F59E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8D627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E4798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0A2AB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53D0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380794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F420B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7F1E4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9B298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B754D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BC071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056D1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5540A1"/>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1404CB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955A2E"/>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3B1677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8190BA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3377D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A84542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B68664E"/>
    <w:multiLevelType w:val="hybridMultilevel"/>
    <w:tmpl w:val="55F4F24E"/>
    <w:lvl w:ilvl="0" w:tplc="FFFFFFF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9047DE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9AC41A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0A323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5F338B"/>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ECC5C5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F184BB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8C44B13"/>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E0B499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F7C142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6257750">
    <w:abstractNumId w:val="8"/>
  </w:num>
  <w:num w:numId="2" w16cid:durableId="671371995">
    <w:abstractNumId w:val="21"/>
  </w:num>
  <w:num w:numId="3" w16cid:durableId="2135173914">
    <w:abstractNumId w:val="24"/>
  </w:num>
  <w:num w:numId="4" w16cid:durableId="1542598594">
    <w:abstractNumId w:val="9"/>
  </w:num>
  <w:num w:numId="5" w16cid:durableId="2025552691">
    <w:abstractNumId w:val="19"/>
  </w:num>
  <w:num w:numId="6" w16cid:durableId="2101950240">
    <w:abstractNumId w:val="7"/>
  </w:num>
  <w:num w:numId="7" w16cid:durableId="1277252914">
    <w:abstractNumId w:val="1"/>
  </w:num>
  <w:num w:numId="8" w16cid:durableId="642779262">
    <w:abstractNumId w:val="10"/>
  </w:num>
  <w:num w:numId="9" w16cid:durableId="113914821">
    <w:abstractNumId w:val="26"/>
  </w:num>
  <w:num w:numId="10" w16cid:durableId="1210923989">
    <w:abstractNumId w:val="11"/>
  </w:num>
  <w:num w:numId="11" w16cid:durableId="2086023257">
    <w:abstractNumId w:val="5"/>
  </w:num>
  <w:num w:numId="12" w16cid:durableId="1285161950">
    <w:abstractNumId w:val="4"/>
  </w:num>
  <w:num w:numId="13" w16cid:durableId="1659575199">
    <w:abstractNumId w:val="0"/>
  </w:num>
  <w:num w:numId="14" w16cid:durableId="1714574946">
    <w:abstractNumId w:val="30"/>
  </w:num>
  <w:num w:numId="15" w16cid:durableId="862010834">
    <w:abstractNumId w:val="16"/>
  </w:num>
  <w:num w:numId="16" w16cid:durableId="2061781583">
    <w:abstractNumId w:val="29"/>
  </w:num>
  <w:num w:numId="17" w16cid:durableId="1309944747">
    <w:abstractNumId w:val="31"/>
  </w:num>
  <w:num w:numId="18" w16cid:durableId="1448500962">
    <w:abstractNumId w:val="20"/>
  </w:num>
  <w:num w:numId="19" w16cid:durableId="1831485884">
    <w:abstractNumId w:val="18"/>
  </w:num>
  <w:num w:numId="20" w16cid:durableId="1793983887">
    <w:abstractNumId w:val="3"/>
  </w:num>
  <w:num w:numId="21" w16cid:durableId="413206816">
    <w:abstractNumId w:val="27"/>
  </w:num>
  <w:num w:numId="22" w16cid:durableId="527565299">
    <w:abstractNumId w:val="15"/>
  </w:num>
  <w:num w:numId="23" w16cid:durableId="590629721">
    <w:abstractNumId w:val="25"/>
  </w:num>
  <w:num w:numId="24" w16cid:durableId="1478256899">
    <w:abstractNumId w:val="17"/>
  </w:num>
  <w:num w:numId="25" w16cid:durableId="1503085784">
    <w:abstractNumId w:val="22"/>
  </w:num>
  <w:num w:numId="26" w16cid:durableId="1592200056">
    <w:abstractNumId w:val="12"/>
  </w:num>
  <w:num w:numId="27" w16cid:durableId="1589923689">
    <w:abstractNumId w:val="28"/>
  </w:num>
  <w:num w:numId="28" w16cid:durableId="1855995101">
    <w:abstractNumId w:val="13"/>
  </w:num>
  <w:num w:numId="29" w16cid:durableId="892229326">
    <w:abstractNumId w:val="14"/>
  </w:num>
  <w:num w:numId="30" w16cid:durableId="57440761">
    <w:abstractNumId w:val="23"/>
  </w:num>
  <w:num w:numId="31" w16cid:durableId="289827383">
    <w:abstractNumId w:val="6"/>
  </w:num>
  <w:num w:numId="32" w16cid:durableId="346757684">
    <w:abstractNumId w:val="2"/>
  </w:num>
  <w:num w:numId="33" w16cid:durableId="2091385992">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178"/>
    <w:rsid w:val="00014C9E"/>
    <w:rsid w:val="000150EE"/>
    <w:rsid w:val="000B3001"/>
    <w:rsid w:val="000D3159"/>
    <w:rsid w:val="000D5F29"/>
    <w:rsid w:val="000E2682"/>
    <w:rsid w:val="000F0D81"/>
    <w:rsid w:val="000F6ADC"/>
    <w:rsid w:val="00110FB8"/>
    <w:rsid w:val="0012225F"/>
    <w:rsid w:val="00124AC4"/>
    <w:rsid w:val="0013260C"/>
    <w:rsid w:val="0014249D"/>
    <w:rsid w:val="00155F70"/>
    <w:rsid w:val="00167131"/>
    <w:rsid w:val="00173841"/>
    <w:rsid w:val="00190700"/>
    <w:rsid w:val="001A2DCC"/>
    <w:rsid w:val="001A6909"/>
    <w:rsid w:val="001D0B58"/>
    <w:rsid w:val="00293DFC"/>
    <w:rsid w:val="002D15C3"/>
    <w:rsid w:val="002D514A"/>
    <w:rsid w:val="003A24F2"/>
    <w:rsid w:val="003A4CA6"/>
    <w:rsid w:val="003B3A65"/>
    <w:rsid w:val="00401757"/>
    <w:rsid w:val="00423BB8"/>
    <w:rsid w:val="004343F9"/>
    <w:rsid w:val="00467199"/>
    <w:rsid w:val="004719E7"/>
    <w:rsid w:val="004774C3"/>
    <w:rsid w:val="00493F01"/>
    <w:rsid w:val="004F6D35"/>
    <w:rsid w:val="005308A9"/>
    <w:rsid w:val="0053790C"/>
    <w:rsid w:val="005A18C3"/>
    <w:rsid w:val="005C2C7E"/>
    <w:rsid w:val="00621273"/>
    <w:rsid w:val="00626310"/>
    <w:rsid w:val="006307AC"/>
    <w:rsid w:val="00640669"/>
    <w:rsid w:val="00642744"/>
    <w:rsid w:val="006929DC"/>
    <w:rsid w:val="006B3899"/>
    <w:rsid w:val="006C0F79"/>
    <w:rsid w:val="006E2ABC"/>
    <w:rsid w:val="0072237F"/>
    <w:rsid w:val="007351DD"/>
    <w:rsid w:val="00747F01"/>
    <w:rsid w:val="00756BE9"/>
    <w:rsid w:val="00761925"/>
    <w:rsid w:val="0078098B"/>
    <w:rsid w:val="00784254"/>
    <w:rsid w:val="007A7029"/>
    <w:rsid w:val="007C1499"/>
    <w:rsid w:val="007C342E"/>
    <w:rsid w:val="007D7A97"/>
    <w:rsid w:val="007F1F97"/>
    <w:rsid w:val="00802E38"/>
    <w:rsid w:val="008157FE"/>
    <w:rsid w:val="00836B9E"/>
    <w:rsid w:val="00886187"/>
    <w:rsid w:val="008A0722"/>
    <w:rsid w:val="008F00BB"/>
    <w:rsid w:val="00904463"/>
    <w:rsid w:val="00925E26"/>
    <w:rsid w:val="00930724"/>
    <w:rsid w:val="00957BAE"/>
    <w:rsid w:val="00975CDF"/>
    <w:rsid w:val="009855C1"/>
    <w:rsid w:val="009A0FFB"/>
    <w:rsid w:val="009A1930"/>
    <w:rsid w:val="009C0221"/>
    <w:rsid w:val="00A10A3A"/>
    <w:rsid w:val="00A7090F"/>
    <w:rsid w:val="00A95148"/>
    <w:rsid w:val="00AD4C02"/>
    <w:rsid w:val="00B564BA"/>
    <w:rsid w:val="00B7476A"/>
    <w:rsid w:val="00B90388"/>
    <w:rsid w:val="00B9655D"/>
    <w:rsid w:val="00BB6173"/>
    <w:rsid w:val="00BB740C"/>
    <w:rsid w:val="00C1058D"/>
    <w:rsid w:val="00C14178"/>
    <w:rsid w:val="00C1453B"/>
    <w:rsid w:val="00CC368D"/>
    <w:rsid w:val="00CC5AF1"/>
    <w:rsid w:val="00CE1F6F"/>
    <w:rsid w:val="00D31129"/>
    <w:rsid w:val="00D61803"/>
    <w:rsid w:val="00D61B1E"/>
    <w:rsid w:val="00D7539D"/>
    <w:rsid w:val="00DD6F98"/>
    <w:rsid w:val="00DF02AA"/>
    <w:rsid w:val="00EA2E9E"/>
    <w:rsid w:val="00EB0D64"/>
    <w:rsid w:val="00EB70EC"/>
    <w:rsid w:val="00EC4B64"/>
    <w:rsid w:val="00ED28A4"/>
    <w:rsid w:val="00F0097F"/>
    <w:rsid w:val="00F24280"/>
    <w:rsid w:val="00F30C97"/>
    <w:rsid w:val="00F53D68"/>
    <w:rsid w:val="00F62298"/>
    <w:rsid w:val="00F63D93"/>
    <w:rsid w:val="00F73869"/>
    <w:rsid w:val="00FB7754"/>
    <w:rsid w:val="00FF3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62AE7"/>
  <w15:chartTrackingRefBased/>
  <w15:docId w15:val="{78CB36BB-2B71-E74A-8FD4-38A617A13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417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1417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1417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C1417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1417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141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41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41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41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417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1417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1417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1417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1417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141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41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41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4178"/>
    <w:rPr>
      <w:rFonts w:eastAsiaTheme="majorEastAsia" w:cstheme="majorBidi"/>
      <w:color w:val="272727" w:themeColor="text1" w:themeTint="D8"/>
    </w:rPr>
  </w:style>
  <w:style w:type="paragraph" w:styleId="Title">
    <w:name w:val="Title"/>
    <w:basedOn w:val="Normal"/>
    <w:next w:val="Normal"/>
    <w:link w:val="TitleChar"/>
    <w:uiPriority w:val="10"/>
    <w:qFormat/>
    <w:rsid w:val="00C141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41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41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41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4178"/>
    <w:pPr>
      <w:spacing w:before="160"/>
      <w:jc w:val="center"/>
    </w:pPr>
    <w:rPr>
      <w:i/>
      <w:iCs/>
      <w:color w:val="404040" w:themeColor="text1" w:themeTint="BF"/>
    </w:rPr>
  </w:style>
  <w:style w:type="character" w:customStyle="1" w:styleId="QuoteChar">
    <w:name w:val="Quote Char"/>
    <w:basedOn w:val="DefaultParagraphFont"/>
    <w:link w:val="Quote"/>
    <w:uiPriority w:val="29"/>
    <w:rsid w:val="00C14178"/>
    <w:rPr>
      <w:i/>
      <w:iCs/>
      <w:color w:val="404040" w:themeColor="text1" w:themeTint="BF"/>
    </w:rPr>
  </w:style>
  <w:style w:type="paragraph" w:styleId="ListParagraph">
    <w:name w:val="List Paragraph"/>
    <w:basedOn w:val="Normal"/>
    <w:uiPriority w:val="34"/>
    <w:qFormat/>
    <w:rsid w:val="00C14178"/>
    <w:pPr>
      <w:ind w:left="720"/>
      <w:contextualSpacing/>
    </w:pPr>
  </w:style>
  <w:style w:type="character" w:styleId="IntenseEmphasis">
    <w:name w:val="Intense Emphasis"/>
    <w:basedOn w:val="DefaultParagraphFont"/>
    <w:uiPriority w:val="21"/>
    <w:qFormat/>
    <w:rsid w:val="00C14178"/>
    <w:rPr>
      <w:i/>
      <w:iCs/>
      <w:color w:val="2F5496" w:themeColor="accent1" w:themeShade="BF"/>
    </w:rPr>
  </w:style>
  <w:style w:type="paragraph" w:styleId="IntenseQuote">
    <w:name w:val="Intense Quote"/>
    <w:basedOn w:val="Normal"/>
    <w:next w:val="Normal"/>
    <w:link w:val="IntenseQuoteChar"/>
    <w:uiPriority w:val="30"/>
    <w:qFormat/>
    <w:rsid w:val="00C1417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14178"/>
    <w:rPr>
      <w:i/>
      <w:iCs/>
      <w:color w:val="2F5496" w:themeColor="accent1" w:themeShade="BF"/>
    </w:rPr>
  </w:style>
  <w:style w:type="character" w:styleId="IntenseReference">
    <w:name w:val="Intense Reference"/>
    <w:basedOn w:val="DefaultParagraphFont"/>
    <w:uiPriority w:val="32"/>
    <w:qFormat/>
    <w:rsid w:val="00C14178"/>
    <w:rPr>
      <w:b/>
      <w:bCs/>
      <w:smallCaps/>
      <w:color w:val="2F5496" w:themeColor="accent1" w:themeShade="BF"/>
      <w:spacing w:val="5"/>
    </w:rPr>
  </w:style>
  <w:style w:type="character" w:customStyle="1" w:styleId="s1">
    <w:name w:val="s1"/>
    <w:basedOn w:val="DefaultParagraphFont"/>
    <w:rsid w:val="00C14178"/>
  </w:style>
  <w:style w:type="paragraph" w:customStyle="1" w:styleId="p2">
    <w:name w:val="p2"/>
    <w:basedOn w:val="Normal"/>
    <w:rsid w:val="00C14178"/>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C14178"/>
  </w:style>
  <w:style w:type="paragraph" w:customStyle="1" w:styleId="p3">
    <w:name w:val="p3"/>
    <w:basedOn w:val="Normal"/>
    <w:rsid w:val="00C14178"/>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C14178"/>
  </w:style>
  <w:style w:type="paragraph" w:customStyle="1" w:styleId="p1">
    <w:name w:val="p1"/>
    <w:basedOn w:val="Normal"/>
    <w:rsid w:val="00C1058D"/>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7C342E"/>
  </w:style>
  <w:style w:type="character" w:customStyle="1" w:styleId="apple-converted-space">
    <w:name w:val="apple-converted-space"/>
    <w:basedOn w:val="DefaultParagraphFont"/>
    <w:rsid w:val="00925E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14</Pages>
  <Words>4436</Words>
  <Characters>25287</Characters>
  <Application>Microsoft Office Word</Application>
  <DocSecurity>0</DocSecurity>
  <Lines>210</Lines>
  <Paragraphs>59</Paragraphs>
  <ScaleCrop>false</ScaleCrop>
  <Company/>
  <LinksUpToDate>false</LinksUpToDate>
  <CharactersWithSpaces>29664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 andreii</dc:creator>
  <cp:keywords/>
  <dc:description/>
  <cp:lastModifiedBy>leo andreii</cp:lastModifiedBy>
  <cp:revision>14</cp:revision>
  <dcterms:created xsi:type="dcterms:W3CDTF">2026-01-04T16:39:00Z</dcterms:created>
  <dcterms:modified xsi:type="dcterms:W3CDTF">2026-03-18T16:33:00Z</dcterms:modified>
</cp:coreProperties>
</file>