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4.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media/image1.png" ContentType="image/png"/>
  <Override PartName="/word/theme/theme1.xml" ContentType="application/vnd.openxmlformats-officedocument.theme+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footer3.xml" ContentType="application/vnd.openxmlformats-officedocument.wordprocessingml.footer+xml"/>
  <Override PartName="/word/numbering.xml" ContentType="application/vnd.openxmlformats-officedocument.wordprocessingml.numberin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er"/>
        <w:tabs>
          <w:tab w:val="clear" w:pos="4153"/>
          <w:tab w:val="clear" w:pos="8306"/>
        </w:tabs>
        <w:jc w:val="right"/>
        <w:rPr>
          <w:rFonts w:ascii="Arial" w:hAnsi="Arial" w:cs="Arial"/>
          <w:b/>
          <w:sz w:val="28"/>
          <w:szCs w:val="28"/>
        </w:rPr>
      </w:pPr>
      <w:r>
        <w:drawing>
          <wp:anchor behindDoc="0" distT="0" distB="0" distL="0" distR="114300" simplePos="0" locked="0" layoutInCell="0" allowOverlap="1" relativeHeight="2">
            <wp:simplePos x="0" y="0"/>
            <wp:positionH relativeFrom="column">
              <wp:align>left</wp:align>
            </wp:positionH>
            <wp:positionV relativeFrom="paragraph">
              <wp:posOffset>635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a:picLocks noChangeAspect="1" noChangeArrowheads="1"/>
                    </pic:cNvPicPr>
                  </pic:nvPicPr>
                  <pic:blipFill>
                    <a:blip r:embed="rId2"/>
                    <a:stretch>
                      <a:fillRect/>
                    </a:stretch>
                  </pic:blipFill>
                  <pic:spPr bwMode="auto">
                    <a:xfrm>
                      <a:off x="0" y="0"/>
                      <a:ext cx="1809750" cy="723900"/>
                    </a:xfrm>
                    <a:prstGeom prst="rect">
                      <a:avLst/>
                    </a:prstGeom>
                  </pic:spPr>
                </pic:pic>
              </a:graphicData>
            </a:graphic>
          </wp:anchor>
        </w:drawing>
      </w:r>
      <w:r>
        <w:rPr>
          <w:rFonts w:cs="Arial" w:ascii="Arial" w:hAnsi="Arial"/>
        </w:rPr>
        <w:t xml:space="preserve"> </w:t>
      </w:r>
      <w:r>
        <w:rPr>
          <w:rFonts w:cs="Arial" w:ascii="Arial" w:hAnsi="Arial"/>
        </w:rPr>
        <w:br w:type="textWrapping" w:clear="all"/>
      </w:r>
      <w:r>
        <w:rPr>
          <w:rFonts w:cs="Arial" w:ascii="Arial" w:hAnsi="Arial"/>
          <w:b/>
          <w:sz w:val="28"/>
          <w:szCs w:val="28"/>
        </w:rPr>
        <w:t>APPENDIX GA36d</w:t>
      </w:r>
    </w:p>
    <w:p>
      <w:pPr>
        <w:pStyle w:val="Normal"/>
        <w:rPr>
          <w:rFonts w:ascii="Arial" w:hAnsi="Arial" w:cs="Arial"/>
        </w:rPr>
      </w:pPr>
      <w:r>
        <w:rPr>
          <w:rFonts w:cs="Arial" w:ascii="Arial" w:hAnsi="Arial"/>
        </w:rPr>
      </w:r>
    </w:p>
    <w:tbl>
      <w:tblPr>
        <w:tblW w:w="9922" w:type="dxa"/>
        <w:jc w:val="left"/>
        <w:tblInd w:w="391" w:type="dxa"/>
        <w:tblLayout w:type="fixed"/>
        <w:tblCellMar>
          <w:top w:w="0" w:type="dxa"/>
          <w:left w:w="108" w:type="dxa"/>
          <w:bottom w:w="0" w:type="dxa"/>
          <w:right w:w="108" w:type="dxa"/>
        </w:tblCellMar>
        <w:tblLook w:val="01e0" w:noVBand="0" w:noHBand="0" w:lastColumn="1" w:firstColumn="1" w:lastRow="1" w:firstRow="1"/>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C0C0C0" w:val="clear"/>
          </w:tcPr>
          <w:p>
            <w:pPr>
              <w:pStyle w:val="Heading4"/>
              <w:spacing w:before="120" w:after="120"/>
              <w:rPr>
                <w:rFonts w:ascii="Arial" w:hAnsi="Arial" w:cs="Arial"/>
                <w:b/>
              </w:rPr>
            </w:pPr>
            <w:r>
              <w:rPr>
                <w:rFonts w:cs="Arial" w:ascii="Arial" w:hAnsi="Arial"/>
                <w:b/>
              </w:rPr>
              <w:t>LEVEL 7 ASSESSMENT SPECIFICATION</w:t>
            </w:r>
          </w:p>
        </w:tc>
      </w:tr>
    </w:tbl>
    <w:p>
      <w:pPr>
        <w:pStyle w:val="Normal"/>
        <w:jc w:val="center"/>
        <w:rPr>
          <w:rFonts w:ascii="Arial" w:hAnsi="Arial" w:cs="Arial"/>
          <w:b/>
          <w:i/>
          <w:i/>
          <w:sz w:val="32"/>
        </w:rPr>
      </w:pPr>
      <w:r>
        <w:rPr>
          <w:rFonts w:cs="Arial" w:ascii="Arial" w:hAnsi="Arial"/>
          <w:b/>
          <w:i/>
          <w:sz w:val="32"/>
        </w:rPr>
      </w:r>
    </w:p>
    <w:tbl>
      <w:tblPr>
        <w:tblW w:w="9922" w:type="dxa"/>
        <w:jc w:val="left"/>
        <w:tblInd w:w="391" w:type="dxa"/>
        <w:tblLayout w:type="fixed"/>
        <w:tblCellMar>
          <w:top w:w="0" w:type="dxa"/>
          <w:left w:w="108" w:type="dxa"/>
          <w:bottom w:w="0" w:type="dxa"/>
          <w:right w:w="108" w:type="dxa"/>
        </w:tblCellMar>
        <w:tblLook w:val="0000" w:noVBand="0" w:noHBand="0" w:lastColumn="0" w:firstColumn="0" w:lastRow="0" w:firstRow="0"/>
      </w:tblPr>
      <w:tblGrid>
        <w:gridCol w:w="2092"/>
        <w:gridCol w:w="3293"/>
        <w:gridCol w:w="2268"/>
        <w:gridCol w:w="2268"/>
      </w:tblGrid>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Student name: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fldChar w:fldCharType="begin">
                <w:ffData>
                  <w:name w:val="Text2"/>
                  <w:enabled/>
                  <w:calcOnExit w:val="0"/>
                  <w:textInput/>
                </w:ffData>
              </w:fldChar>
            </w:r>
            <w:r>
              <w:rPr>
                <w:sz w:val="22"/>
                <w:szCs w:val="22"/>
                <w:rFonts w:ascii="Arial" w:hAnsi="Arial"/>
              </w:rPr>
              <w:instrText xml:space="preserve"> FORMTEXT </w:instrText>
            </w:r>
            <w:r>
              <w:rPr>
                <w:rFonts w:ascii="Arial" w:hAnsi="Arial"/>
                <w:sz w:val="22"/>
                <w:szCs w:val="22"/>
              </w:rPr>
            </w:r>
            <w:r>
              <w:rPr>
                <w:sz w:val="22"/>
                <w:szCs w:val="22"/>
                <w:rFonts w:ascii="Arial" w:hAnsi="Arial"/>
              </w:rPr>
              <w:fldChar w:fldCharType="separate"/>
            </w:r>
            <w:r>
              <w:rPr>
                <w:rFonts w:ascii="Arial" w:hAnsi="Arial"/>
                <w:sz w:val="22"/>
                <w:szCs w:val="22"/>
              </w:rPr>
            </w:r>
            <w:r>
              <w:rPr>
                <w:rFonts w:cs="Arial" w:ascii="Arial" w:hAnsi="Arial"/>
                <w:b/>
                <w:sz w:val="22"/>
                <w:szCs w:val="22"/>
              </w:rPr>
              <w:t>     </w:t>
            </w:r>
            <w:r/>
            <w:r>
              <w:rPr>
                <w:sz w:val="22"/>
                <w:szCs w:val="22"/>
                <w:rFonts w:ascii="Arial" w:hAnsi="Arial"/>
              </w:rPr>
              <w:fldChar w:fldCharType="end"/>
            </w:r>
            <w:r>
              <w:rPr>
                <w:rFonts w:ascii="Arial" w:hAnsi="Arial"/>
                <w:sz w:val="22"/>
                <w:szCs w:val="22"/>
              </w:rPr>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before="120" w:after="120"/>
              <w:jc w:val="both"/>
              <w:rPr>
                <w:rFonts w:ascii="Arial" w:hAnsi="Arial" w:cs="Arial"/>
                <w:b/>
                <w:sz w:val="22"/>
                <w:szCs w:val="22"/>
              </w:rPr>
            </w:pPr>
            <w:r>
              <w:rPr>
                <w:rFonts w:cs="Arial" w:ascii="Arial" w:hAnsi="Arial"/>
                <w:b/>
                <w:sz w:val="22"/>
                <w:szCs w:val="22"/>
              </w:rPr>
              <w:t>Student ID number:</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Programme:</w:t>
            </w:r>
          </w:p>
        </w:tc>
        <w:tc>
          <w:tcPr>
            <w:tcW w:w="7829" w:type="dxa"/>
            <w:gridSpan w:val="3"/>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Module:</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b/>
                <w:sz w:val="22"/>
                <w:szCs w:val="22"/>
              </w:rPr>
            </w:pPr>
            <w:r>
              <w:rPr>
                <w:rFonts w:cs="Arial" w:ascii="Arial" w:hAnsi="Arial"/>
                <w:b/>
                <w:sz w:val="22"/>
                <w:szCs w:val="22"/>
              </w:rPr>
              <w:t>Past Peoples, Present Societies: Research Skills</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Module code:</w:t>
            </w:r>
          </w:p>
        </w:tc>
        <w:tc>
          <w:tcPr>
            <w:tcW w:w="3293" w:type="dxa"/>
            <w:tcBorders>
              <w:top w:val="single" w:sz="4" w:space="0" w:color="000000"/>
              <w:left w:val="single" w:sz="4" w:space="0" w:color="000000"/>
              <w:bottom w:val="single" w:sz="4" w:space="0" w:color="000000"/>
              <w:right w:val="single" w:sz="4" w:space="0" w:color="000000"/>
            </w:tcBorders>
          </w:tcPr>
          <w:p>
            <w:pPr>
              <w:pStyle w:val="BodyText"/>
              <w:spacing w:before="120" w:after="120"/>
              <w:jc w:val="both"/>
              <w:rPr>
                <w:rFonts w:ascii="Arial" w:hAnsi="Arial" w:cs="Arial"/>
                <w:b/>
                <w:sz w:val="22"/>
                <w:szCs w:val="22"/>
              </w:rPr>
            </w:pPr>
            <w:r>
              <w:rPr>
                <w:rFonts w:cs="Arial" w:ascii="Arial" w:hAnsi="Arial"/>
                <w:b/>
                <w:sz w:val="22"/>
                <w:szCs w:val="22"/>
              </w:rPr>
              <w:t>HPHI7016</w:t>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Heading2"/>
              <w:rPr>
                <w:rFonts w:ascii="Arial" w:hAnsi="Arial" w:cs="Arial"/>
                <w:sz w:val="22"/>
                <w:szCs w:val="22"/>
              </w:rPr>
            </w:pPr>
            <w:r>
              <w:rPr>
                <w:rFonts w:cs="Arial" w:ascii="Arial" w:hAnsi="Arial"/>
                <w:sz w:val="22"/>
                <w:szCs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15%</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Lecturer:</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Katie Hawks</w:t>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before="120" w:after="120"/>
              <w:jc w:val="both"/>
              <w:rPr>
                <w:rFonts w:ascii="Arial" w:hAnsi="Arial" w:cs="Arial"/>
                <w:b/>
                <w:sz w:val="22"/>
                <w:szCs w:val="22"/>
              </w:rPr>
            </w:pPr>
            <w:r>
              <w:rPr>
                <w:rFonts w:cs="Arial" w:ascii="Arial" w:hAnsi="Arial"/>
                <w:b/>
                <w:sz w:val="22"/>
                <w:szCs w:val="22"/>
              </w:rPr>
              <w:t>Internal Verifier:</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Assignment Title: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Archival Exercise</w:t>
            </w:r>
          </w:p>
        </w:tc>
        <w:tc>
          <w:tcPr>
            <w:tcW w:w="2268"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Word count (or equivalent):</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1000</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Submission deadline:</w:t>
            </w:r>
          </w:p>
        </w:tc>
        <w:tc>
          <w:tcPr>
            <w:tcW w:w="32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b/>
                <w:sz w:val="22"/>
                <w:szCs w:val="22"/>
              </w:rPr>
            </w:pPr>
            <w:r>
              <w:rPr>
                <w:rFonts w:cs="Arial" w:ascii="Arial" w:hAnsi="Arial"/>
                <w:b/>
                <w:sz w:val="22"/>
                <w:szCs w:val="22"/>
              </w:rPr>
              <w:t>29/11/24</w:t>
            </w:r>
          </w:p>
        </w:tc>
        <w:tc>
          <w:tcPr>
            <w:tcW w:w="2268"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15/12/24</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Arial" w:hAnsi="Arial" w:cs="Arial"/>
                <w:sz w:val="22"/>
                <w:szCs w:val="22"/>
              </w:rPr>
            </w:pPr>
            <w:r>
              <w:rPr>
                <w:rFonts w:cs="Arial" w:ascii="Arial" w:hAnsi="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pPr>
              <w:pStyle w:val="Normal"/>
              <w:spacing w:before="120" w:after="120"/>
              <w:jc w:val="both"/>
              <w:rPr>
                <w:rFonts w:ascii="Arial" w:hAnsi="Arial" w:cs="Arial"/>
                <w:b/>
                <w:sz w:val="22"/>
                <w:szCs w:val="22"/>
              </w:rPr>
            </w:pPr>
            <w:r>
              <w:rPr>
                <w:rFonts w:cs="Arial" w:ascii="Arial" w:hAnsi="Arial"/>
                <w:b/>
                <w:sz w:val="22"/>
                <w:szCs w:val="22"/>
              </w:rPr>
              <w:t>Alternative submission method (if applicable):</w:t>
            </w:r>
          </w:p>
          <w:p>
            <w:pPr>
              <w:pStyle w:val="Normal"/>
              <w:spacing w:before="120" w:after="120"/>
              <w:jc w:val="both"/>
              <w:rPr>
                <w:rFonts w:ascii="Arial" w:hAnsi="Arial" w:cs="Arial"/>
                <w:b/>
                <w:sz w:val="22"/>
                <w:szCs w:val="22"/>
              </w:rPr>
            </w:pPr>
            <w:r>
              <w:rPr>
                <w:rFonts w:cs="Arial" w:ascii="Arial" w:hAnsi="Arial"/>
                <w:b/>
                <w:sz w:val="22"/>
                <w:szCs w:val="22"/>
              </w:rPr>
              <w:t>Late submission of the assessment will result in a late penalty mark:.</w:t>
            </w:r>
          </w:p>
          <w:p>
            <w:pPr>
              <w:pStyle w:val="Normal"/>
              <w:spacing w:before="120" w:after="120"/>
              <w:jc w:val="both"/>
              <w:rPr>
                <w:rFonts w:ascii="Arial" w:hAnsi="Arial" w:cs="Arial"/>
                <w:sz w:val="22"/>
                <w:szCs w:val="22"/>
              </w:rPr>
            </w:pPr>
            <w:r>
              <w:rPr>
                <w:rFonts w:cs="Arial" w:ascii="Arial" w:hAnsi="Arial"/>
                <w:sz w:val="22"/>
                <w:szCs w:val="22"/>
              </w:rPr>
              <w:t>Work which is submitted up to 1 week late will be capped at 50% for the first attempt and will be awarded a mark of 0% for re-assessment. Late submission penalties may be lifted only if there is an approved extenuating circumstances claim.</w:t>
            </w:r>
          </w:p>
          <w:p>
            <w:pPr>
              <w:pStyle w:val="Normal"/>
              <w:spacing w:before="120" w:after="120"/>
              <w:jc w:val="both"/>
              <w:rPr>
                <w:rFonts w:ascii="Arial" w:hAnsi="Arial" w:cs="Arial"/>
                <w:b/>
                <w:sz w:val="22"/>
                <w:szCs w:val="22"/>
              </w:rPr>
            </w:pPr>
            <w:r>
              <w:rPr>
                <w:rFonts w:cs="Arial" w:ascii="Arial" w:hAnsi="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rPr>
                <w:rFonts w:ascii="Arial" w:hAnsi="Arial" w:cs="Arial"/>
                <w:b/>
                <w:sz w:val="22"/>
                <w:szCs w:val="22"/>
              </w:rPr>
            </w:pPr>
            <w:r>
              <w:rPr>
                <w:rFonts w:cs="Arial" w:ascii="Arial" w:hAnsi="Arial"/>
                <w:b/>
                <w:sz w:val="22"/>
                <w:szCs w:val="22"/>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sz w:val="22"/>
                <w:szCs w:val="22"/>
              </w:rPr>
            </w:pPr>
            <w:r>
              <w:rPr>
                <w:rFonts w:cs="Arial" w:ascii="Arial" w:hAnsi="Arial"/>
                <w:sz w:val="22"/>
                <w:szCs w:val="22"/>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bl>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r>
        <w:br w:type="page"/>
      </w:r>
    </w:p>
    <w:p>
      <w:pPr>
        <w:pStyle w:val="Normal"/>
        <w:spacing w:before="0" w:after="0"/>
        <w:rPr>
          <w:rFonts w:ascii="Arial" w:hAnsi="Arial" w:cs="Arial"/>
          <w:sz w:val="32"/>
        </w:rPr>
      </w:pPr>
      <w:r>
        <w:rPr>
          <w:rFonts w:cs="Arial" w:ascii="Arial" w:hAnsi="Arial"/>
          <w:sz w:val="32"/>
        </w:rPr>
      </w:r>
    </w:p>
    <w:tbl>
      <w:tblPr>
        <w:tblW w:w="9747" w:type="dxa"/>
        <w:jc w:val="left"/>
        <w:tblInd w:w="391" w:type="dxa"/>
        <w:tblLayout w:type="fixed"/>
        <w:tblCellMar>
          <w:top w:w="0" w:type="dxa"/>
          <w:left w:w="108" w:type="dxa"/>
          <w:bottom w:w="0" w:type="dxa"/>
          <w:right w:w="108" w:type="dxa"/>
        </w:tblCellMar>
        <w:tblLook w:val="0000" w:noVBand="0" w:noHBand="0" w:lastColumn="0" w:firstColumn="0" w:lastRow="0" w:firstRow="0"/>
      </w:tblPr>
      <w:tblGrid>
        <w:gridCol w:w="9747"/>
      </w:tblGrid>
      <w:tr>
        <w:trPr/>
        <w:tc>
          <w:tcPr>
            <w:tcW w:w="9747" w:type="dxa"/>
            <w:tcBorders>
              <w:top w:val="single" w:sz="4" w:space="0" w:color="000000"/>
              <w:left w:val="single" w:sz="4" w:space="0" w:color="000000"/>
              <w:bottom w:val="single" w:sz="4" w:space="0" w:color="000000"/>
              <w:right w:val="single" w:sz="4" w:space="0" w:color="000000"/>
            </w:tcBorders>
            <w:shd w:color="auto" w:fill="auto" w:val="pct10"/>
          </w:tcPr>
          <w:p>
            <w:pPr>
              <w:pStyle w:val="Normal"/>
              <w:rPr>
                <w:rFonts w:ascii="Arial" w:hAnsi="Arial" w:cs="Arial"/>
                <w:b/>
                <w:sz w:val="22"/>
                <w:szCs w:val="22"/>
              </w:rPr>
            </w:pPr>
            <w:r>
              <w:rPr>
                <w:rFonts w:cs="Arial" w:ascii="Arial" w:hAnsi="Arial"/>
                <w:b/>
                <w:sz w:val="22"/>
                <w:szCs w:val="22"/>
              </w:rPr>
              <w:t>Module Learning Outcomes</w:t>
            </w:r>
          </w:p>
          <w:p>
            <w:pPr>
              <w:pStyle w:val="Normal"/>
              <w:rPr>
                <w:rFonts w:ascii="Arial" w:hAnsi="Arial" w:cs="Arial"/>
                <w:sz w:val="22"/>
                <w:szCs w:val="22"/>
              </w:rPr>
            </w:pPr>
            <w:r>
              <w:rPr>
                <w:rFonts w:cs="Arial" w:ascii="Arial" w:hAnsi="Arial"/>
                <w:b/>
                <w:sz w:val="22"/>
                <w:szCs w:val="22"/>
              </w:rPr>
              <w:t>(from module syllabus)</w:t>
            </w:r>
          </w:p>
        </w:tc>
      </w:tr>
      <w:tr>
        <w:trPr/>
        <w:tc>
          <w:tcPr>
            <w:tcW w:w="974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r>
    </w:tbl>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tbl>
      <w:tblPr>
        <w:tblW w:w="9781" w:type="dxa"/>
        <w:jc w:val="left"/>
        <w:tblInd w:w="391" w:type="dxa"/>
        <w:tblLayout w:type="fixed"/>
        <w:tblCellMar>
          <w:top w:w="0" w:type="dxa"/>
          <w:left w:w="108" w:type="dxa"/>
          <w:bottom w:w="0" w:type="dxa"/>
          <w:right w:w="108" w:type="dxa"/>
        </w:tblCellMar>
        <w:tblLook w:val="01e0" w:noVBand="0" w:noHBand="0" w:lastColumn="1" w:firstColumn="1" w:lastRow="1" w:firstRow="1"/>
      </w:tblPr>
      <w:tblGrid>
        <w:gridCol w:w="9781"/>
      </w:tblGrid>
      <w:tr>
        <w:trPr/>
        <w:tc>
          <w:tcPr>
            <w:tcW w:w="9781" w:type="dxa"/>
            <w:tcBorders>
              <w:top w:val="single" w:sz="4" w:space="0" w:color="000000"/>
              <w:left w:val="single" w:sz="4" w:space="0" w:color="000000"/>
              <w:bottom w:val="single" w:sz="4" w:space="0" w:color="000000"/>
              <w:right w:val="single" w:sz="4" w:space="0" w:color="000000"/>
            </w:tcBorders>
            <w:shd w:color="auto" w:fill="C0C0C0" w:val="clear"/>
          </w:tcPr>
          <w:p>
            <w:pPr>
              <w:pStyle w:val="Normal"/>
              <w:jc w:val="center"/>
              <w:rPr>
                <w:rFonts w:ascii="Arial" w:hAnsi="Arial" w:cs="Arial"/>
                <w:b/>
                <w:sz w:val="40"/>
                <w:szCs w:val="40"/>
              </w:rPr>
            </w:pPr>
            <w:r>
              <w:rPr>
                <w:rFonts w:cs="Arial" w:ascii="Arial" w:hAnsi="Arial"/>
                <w:b/>
                <w:sz w:val="40"/>
                <w:szCs w:val="40"/>
              </w:rPr>
              <w:t>TASK DESCRIPTION</w:t>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rPr/>
      </w:pPr>
      <w:r>
        <w:rPr>
          <w:sz w:val="24"/>
          <w:szCs w:val="24"/>
        </w:rPr>
        <w:t xml:space="preserve">Choose </w:t>
      </w:r>
      <w:r>
        <w:rPr>
          <w:rStyle w:val="Strong"/>
          <w:sz w:val="24"/>
          <w:szCs w:val="24"/>
        </w:rPr>
        <w:t>ONE</w:t>
      </w:r>
      <w:r>
        <w:rPr>
          <w:sz w:val="24"/>
          <w:szCs w:val="24"/>
        </w:rPr>
        <w:t xml:space="preserve"> from </w:t>
      </w:r>
      <w:r>
        <w:rPr>
          <w:rStyle w:val="Strong"/>
          <w:sz w:val="24"/>
          <w:szCs w:val="24"/>
        </w:rPr>
        <w:t>either</w:t>
      </w:r>
      <w:r>
        <w:rPr>
          <w:sz w:val="24"/>
          <w:szCs w:val="24"/>
        </w:rPr>
        <w:t xml:space="preserve"> of the following topics: people and events </w:t>
      </w:r>
      <w:r>
        <w:rPr>
          <w:rStyle w:val="Strong"/>
          <w:sz w:val="24"/>
          <w:szCs w:val="24"/>
        </w:rPr>
        <w:t>or</w:t>
      </w:r>
      <w:r>
        <w:rPr>
          <w:sz w:val="24"/>
          <w:szCs w:val="24"/>
        </w:rPr>
        <w:t xml:space="preserve"> places and institutions. Using both traditional (if available!) and electronic catalogues, compile a list of </w:t>
      </w:r>
      <w:r>
        <w:rPr>
          <w:rStyle w:val="Strong"/>
          <w:sz w:val="24"/>
          <w:szCs w:val="24"/>
        </w:rPr>
        <w:t>up to ten</w:t>
      </w:r>
      <w:r>
        <w:rPr>
          <w:sz w:val="24"/>
          <w:szCs w:val="24"/>
        </w:rPr>
        <w:t xml:space="preserve"> relevant archival sources.</w:t>
      </w:r>
    </w:p>
    <w:p>
      <w:pPr>
        <w:pStyle w:val="Normal"/>
        <w:rPr>
          <w:sz w:val="24"/>
          <w:szCs w:val="24"/>
        </w:rPr>
      </w:pPr>
      <w:r>
        <w:rPr/>
      </w:r>
    </w:p>
    <w:p>
      <w:pPr>
        <w:pStyle w:val="Normal"/>
        <w:numPr>
          <w:ilvl w:val="0"/>
          <w:numId w:val="3"/>
        </w:numPr>
        <w:tabs>
          <w:tab w:val="clear" w:pos="720"/>
          <w:tab w:val="left" w:pos="0" w:leader="none"/>
        </w:tabs>
        <w:ind w:hanging="283" w:left="709"/>
        <w:rPr>
          <w:sz w:val="24"/>
          <w:szCs w:val="24"/>
        </w:rPr>
      </w:pPr>
      <w:r>
        <w:rPr>
          <w:sz w:val="24"/>
          <w:szCs w:val="24"/>
        </w:rPr>
        <w:t xml:space="preserve">Begin your report with a statement explaining your methodology. </w:t>
      </w:r>
    </w:p>
    <w:p>
      <w:pPr>
        <w:pStyle w:val="Normal"/>
        <w:numPr>
          <w:ilvl w:val="0"/>
          <w:numId w:val="3"/>
        </w:numPr>
        <w:tabs>
          <w:tab w:val="clear" w:pos="720"/>
          <w:tab w:val="left" w:pos="0" w:leader="none"/>
        </w:tabs>
        <w:ind w:hanging="283" w:left="709"/>
        <w:rPr>
          <w:sz w:val="24"/>
          <w:szCs w:val="24"/>
        </w:rPr>
      </w:pPr>
      <w:r>
        <w:rPr>
          <w:sz w:val="24"/>
          <w:szCs w:val="24"/>
        </w:rPr>
        <w:t>List the sources you have been able to find, explaining their current location and, where appropriate, their provenance and significance. The list should be set out according to scholarly convention for manuscript/archival sources.</w:t>
      </w:r>
    </w:p>
    <w:p>
      <w:pPr>
        <w:pStyle w:val="Normal"/>
        <w:numPr>
          <w:ilvl w:val="0"/>
          <w:numId w:val="3"/>
        </w:numPr>
        <w:tabs>
          <w:tab w:val="clear" w:pos="720"/>
          <w:tab w:val="left" w:pos="0" w:leader="none"/>
        </w:tabs>
        <w:ind w:hanging="283" w:left="709"/>
        <w:rPr>
          <w:sz w:val="24"/>
          <w:szCs w:val="24"/>
        </w:rPr>
      </w:pPr>
      <w:r>
        <w:rPr>
          <w:sz w:val="24"/>
          <w:szCs w:val="24"/>
        </w:rPr>
        <w:t>Add a conclusion summarising the task and any key findings from your research; include a statement of future directions for archival searches.</w:t>
      </w:r>
    </w:p>
    <w:p>
      <w:pPr>
        <w:pStyle w:val="Normal"/>
        <w:rPr>
          <w:sz w:val="24"/>
          <w:szCs w:val="24"/>
        </w:rPr>
      </w:pPr>
      <w:r>
        <w:rPr/>
      </w:r>
    </w:p>
    <w:p>
      <w:pPr>
        <w:pStyle w:val="Normal"/>
        <w:rPr/>
      </w:pPr>
      <w:r>
        <w:rPr>
          <w:sz w:val="24"/>
          <w:szCs w:val="24"/>
        </w:rPr>
        <w:t>You may choose topics of your own</w:t>
      </w:r>
      <w:r>
        <w:rPr>
          <w:rStyle w:val="Strong"/>
          <w:sz w:val="24"/>
          <w:szCs w:val="24"/>
        </w:rPr>
        <w:t>,</w:t>
      </w:r>
      <w:r>
        <w:rPr>
          <w:sz w:val="24"/>
          <w:szCs w:val="24"/>
        </w:rPr>
        <w:t xml:space="preserve"> but please </w:t>
      </w:r>
      <w:r>
        <w:rPr>
          <w:rStyle w:val="Strong"/>
          <w:sz w:val="24"/>
          <w:szCs w:val="24"/>
        </w:rPr>
        <w:t>check with your tutor</w:t>
      </w:r>
      <w:r>
        <w:rPr>
          <w:sz w:val="24"/>
          <w:szCs w:val="24"/>
        </w:rPr>
        <w:t xml:space="preserve"> that these are appropriate for the exercise.</w:t>
      </w:r>
    </w:p>
    <w:p>
      <w:pPr>
        <w:pStyle w:val="Normal"/>
        <w:rPr>
          <w:rStyle w:val="Strong"/>
          <w:sz w:val="24"/>
          <w:szCs w:val="24"/>
        </w:rPr>
      </w:pPr>
      <w:r>
        <w:rPr/>
      </w:r>
    </w:p>
    <w:p>
      <w:pPr>
        <w:pStyle w:val="Normal"/>
        <w:rPr/>
      </w:pPr>
      <w:r>
        <w:rPr>
          <w:rStyle w:val="Strong"/>
          <w:sz w:val="24"/>
          <w:szCs w:val="24"/>
        </w:rPr>
        <w:t>(A) People and events</w:t>
      </w:r>
    </w:p>
    <w:p>
      <w:pPr>
        <w:pStyle w:val="Normal"/>
        <w:rPr>
          <w:sz w:val="24"/>
          <w:szCs w:val="24"/>
        </w:rPr>
      </w:pPr>
      <w:r>
        <w:rPr>
          <w:sz w:val="24"/>
          <w:szCs w:val="24"/>
        </w:rPr>
        <w:t xml:space="preserve">• </w:t>
      </w:r>
      <w:r>
        <w:rPr>
          <w:sz w:val="24"/>
          <w:szCs w:val="24"/>
        </w:rPr>
        <w:t>Llywelyn ap Gruffudd (d. 1282)</w:t>
      </w:r>
    </w:p>
    <w:p>
      <w:pPr>
        <w:pStyle w:val="Normal"/>
        <w:rPr>
          <w:sz w:val="24"/>
          <w:szCs w:val="24"/>
        </w:rPr>
      </w:pPr>
      <w:r>
        <w:rPr>
          <w:sz w:val="24"/>
          <w:szCs w:val="24"/>
        </w:rPr>
        <w:t xml:space="preserve">• </w:t>
      </w:r>
      <w:r>
        <w:rPr>
          <w:sz w:val="24"/>
          <w:szCs w:val="24"/>
        </w:rPr>
        <w:t>Edward the Black Prince</w:t>
      </w:r>
    </w:p>
    <w:p>
      <w:pPr>
        <w:pStyle w:val="Normal"/>
        <w:rPr>
          <w:sz w:val="24"/>
          <w:szCs w:val="24"/>
        </w:rPr>
      </w:pPr>
      <w:r>
        <w:rPr>
          <w:sz w:val="24"/>
          <w:szCs w:val="24"/>
        </w:rPr>
        <w:t xml:space="preserve">• </w:t>
      </w:r>
      <w:r>
        <w:rPr>
          <w:sz w:val="24"/>
          <w:szCs w:val="24"/>
        </w:rPr>
        <w:t>The Peasants’ Revolt (1381)</w:t>
      </w:r>
    </w:p>
    <w:p>
      <w:pPr>
        <w:pStyle w:val="Normal"/>
        <w:rPr>
          <w:sz w:val="24"/>
          <w:szCs w:val="24"/>
        </w:rPr>
      </w:pPr>
      <w:r>
        <w:rPr>
          <w:sz w:val="24"/>
          <w:szCs w:val="24"/>
        </w:rPr>
        <w:t xml:space="preserve">• </w:t>
      </w:r>
      <w:r>
        <w:rPr>
          <w:sz w:val="24"/>
          <w:szCs w:val="24"/>
        </w:rPr>
        <w:t>Christine de Pizan</w:t>
      </w:r>
    </w:p>
    <w:p>
      <w:pPr>
        <w:pStyle w:val="Normal"/>
        <w:rPr>
          <w:sz w:val="24"/>
          <w:szCs w:val="24"/>
        </w:rPr>
      </w:pPr>
      <w:r>
        <w:rPr>
          <w:sz w:val="24"/>
          <w:szCs w:val="24"/>
        </w:rPr>
        <w:t xml:space="preserve">• </w:t>
      </w:r>
      <w:r>
        <w:rPr>
          <w:sz w:val="24"/>
          <w:szCs w:val="24"/>
        </w:rPr>
        <w:t>The Neville earls of Westmorland</w:t>
      </w:r>
    </w:p>
    <w:p>
      <w:pPr>
        <w:pStyle w:val="Normal"/>
        <w:rPr>
          <w:sz w:val="24"/>
          <w:szCs w:val="24"/>
        </w:rPr>
      </w:pPr>
      <w:r>
        <w:rPr>
          <w:sz w:val="24"/>
          <w:szCs w:val="24"/>
        </w:rPr>
        <w:t xml:space="preserve">• </w:t>
      </w:r>
      <w:r>
        <w:rPr>
          <w:sz w:val="24"/>
          <w:szCs w:val="24"/>
        </w:rPr>
        <w:t>Robert Grosseteste, bishop of Lincoln</w:t>
      </w:r>
    </w:p>
    <w:p>
      <w:pPr>
        <w:pStyle w:val="Normal"/>
        <w:rPr>
          <w:sz w:val="24"/>
          <w:szCs w:val="24"/>
        </w:rPr>
      </w:pPr>
      <w:r>
        <w:rPr>
          <w:sz w:val="24"/>
          <w:szCs w:val="24"/>
        </w:rPr>
        <w:t xml:space="preserve">• </w:t>
      </w:r>
      <w:r>
        <w:rPr>
          <w:sz w:val="24"/>
          <w:szCs w:val="24"/>
        </w:rPr>
        <w:t>Frederick Douglass</w:t>
      </w:r>
    </w:p>
    <w:p>
      <w:pPr>
        <w:pStyle w:val="Normal"/>
        <w:rPr>
          <w:sz w:val="24"/>
          <w:szCs w:val="24"/>
        </w:rPr>
      </w:pPr>
      <w:r>
        <w:rPr>
          <w:sz w:val="24"/>
          <w:szCs w:val="24"/>
        </w:rPr>
        <w:t xml:space="preserve">• </w:t>
      </w:r>
      <w:r>
        <w:rPr>
          <w:sz w:val="24"/>
          <w:szCs w:val="24"/>
        </w:rPr>
        <w:t>An abolitionist who campaigned against slavery</w:t>
      </w:r>
    </w:p>
    <w:p>
      <w:pPr>
        <w:pStyle w:val="Normal"/>
        <w:rPr>
          <w:sz w:val="24"/>
          <w:szCs w:val="24"/>
        </w:rPr>
      </w:pPr>
      <w:r>
        <w:rPr>
          <w:sz w:val="24"/>
          <w:szCs w:val="24"/>
        </w:rPr>
        <w:t xml:space="preserve">• </w:t>
      </w:r>
      <w:r>
        <w:rPr>
          <w:sz w:val="24"/>
          <w:szCs w:val="24"/>
        </w:rPr>
        <w:t>An individual included on the UCL Legacies of British Slave-Ownership database.</w:t>
      </w:r>
    </w:p>
    <w:p>
      <w:pPr>
        <w:pStyle w:val="Normal"/>
        <w:rPr>
          <w:sz w:val="24"/>
          <w:szCs w:val="24"/>
        </w:rPr>
      </w:pPr>
      <w:r>
        <w:rPr>
          <w:sz w:val="24"/>
          <w:szCs w:val="24"/>
        </w:rPr>
      </w:r>
    </w:p>
    <w:p>
      <w:pPr>
        <w:pStyle w:val="Normal"/>
        <w:rPr/>
      </w:pPr>
      <w:r>
        <w:rPr>
          <w:rStyle w:val="Strong"/>
          <w:sz w:val="24"/>
          <w:szCs w:val="24"/>
        </w:rPr>
        <w:t>(B) Places and Institutions</w:t>
      </w:r>
    </w:p>
    <w:p>
      <w:pPr>
        <w:pStyle w:val="Normal"/>
        <w:rPr>
          <w:sz w:val="24"/>
          <w:szCs w:val="24"/>
        </w:rPr>
      </w:pPr>
      <w:r>
        <w:rPr>
          <w:sz w:val="24"/>
          <w:szCs w:val="24"/>
        </w:rPr>
        <w:t xml:space="preserve">• </w:t>
      </w:r>
      <w:r>
        <w:rPr>
          <w:sz w:val="24"/>
          <w:szCs w:val="24"/>
        </w:rPr>
        <w:t>A medieval monastery of your choice</w:t>
      </w:r>
    </w:p>
    <w:p>
      <w:pPr>
        <w:pStyle w:val="Normal"/>
        <w:rPr>
          <w:sz w:val="24"/>
          <w:szCs w:val="24"/>
        </w:rPr>
      </w:pPr>
      <w:r>
        <w:rPr>
          <w:sz w:val="24"/>
          <w:szCs w:val="24"/>
        </w:rPr>
        <w:t xml:space="preserve">• </w:t>
      </w:r>
      <w:r>
        <w:rPr>
          <w:sz w:val="24"/>
          <w:szCs w:val="24"/>
        </w:rPr>
        <w:t>A medieval castle of your choice</w:t>
      </w:r>
    </w:p>
    <w:p>
      <w:pPr>
        <w:pStyle w:val="Normal"/>
        <w:rPr>
          <w:sz w:val="24"/>
          <w:szCs w:val="24"/>
        </w:rPr>
      </w:pPr>
      <w:r>
        <w:rPr>
          <w:sz w:val="24"/>
          <w:szCs w:val="24"/>
        </w:rPr>
        <w:t xml:space="preserve">• </w:t>
      </w:r>
      <w:r>
        <w:rPr>
          <w:sz w:val="24"/>
          <w:szCs w:val="24"/>
        </w:rPr>
        <w:t>A parish church of your choice</w:t>
      </w:r>
    </w:p>
    <w:p>
      <w:pPr>
        <w:pStyle w:val="Normal"/>
        <w:rPr>
          <w:sz w:val="24"/>
          <w:szCs w:val="24"/>
        </w:rPr>
      </w:pPr>
      <w:r>
        <w:rPr>
          <w:sz w:val="24"/>
          <w:szCs w:val="24"/>
        </w:rPr>
        <w:t xml:space="preserve">• </w:t>
      </w:r>
      <w:r>
        <w:rPr>
          <w:sz w:val="24"/>
          <w:szCs w:val="24"/>
        </w:rPr>
        <w:t>Your home town, village, etc.</w:t>
      </w:r>
    </w:p>
    <w:p>
      <w:pPr>
        <w:pStyle w:val="Normal"/>
        <w:rPr>
          <w:sz w:val="24"/>
          <w:szCs w:val="24"/>
        </w:rPr>
      </w:pPr>
      <w:r>
        <w:rPr>
          <w:sz w:val="24"/>
          <w:szCs w:val="24"/>
        </w:rPr>
        <w:t xml:space="preserve">• </w:t>
      </w:r>
      <w:r>
        <w:rPr>
          <w:sz w:val="24"/>
          <w:szCs w:val="24"/>
        </w:rPr>
        <w:t>A museum of your choice</w:t>
      </w:r>
    </w:p>
    <w:p>
      <w:pPr>
        <w:pStyle w:val="Normal"/>
        <w:rPr>
          <w:sz w:val="24"/>
          <w:szCs w:val="24"/>
        </w:rPr>
      </w:pPr>
      <w:r>
        <w:rPr>
          <w:sz w:val="24"/>
          <w:szCs w:val="24"/>
        </w:rPr>
        <w:t xml:space="preserve">• </w:t>
      </w:r>
      <w:r>
        <w:rPr>
          <w:sz w:val="24"/>
          <w:szCs w:val="24"/>
        </w:rPr>
        <w:t>A building of your choice</w:t>
      </w:r>
    </w:p>
    <w:p>
      <w:pPr>
        <w:pStyle w:val="Normal"/>
        <w:rPr>
          <w:sz w:val="24"/>
          <w:szCs w:val="24"/>
        </w:rPr>
      </w:pPr>
      <w:r>
        <w:rPr>
          <w:sz w:val="24"/>
          <w:szCs w:val="24"/>
        </w:rPr>
        <w:t xml:space="preserve">• </w:t>
      </w:r>
      <w:r>
        <w:rPr>
          <w:sz w:val="24"/>
          <w:szCs w:val="24"/>
        </w:rPr>
        <w:t>An estate or property which belonged to an individual included on the UCL Legacies of British Slave-Ownership database.</w:t>
      </w:r>
    </w:p>
    <w:p>
      <w:pPr>
        <w:pStyle w:val="Normal"/>
        <w:jc w:val="both"/>
        <w:rPr>
          <w:rFonts w:ascii="Arial" w:hAnsi="Arial" w:cs="Arial"/>
          <w:sz w:val="24"/>
          <w:szCs w:val="24"/>
        </w:rPr>
      </w:pPr>
      <w:r>
        <w:rPr>
          <w:rFonts w:cs="Arial" w:ascii="Arial" w:hAnsi="Arial"/>
          <w:sz w:val="24"/>
          <w:szCs w:val="24"/>
        </w:rPr>
      </w:r>
    </w:p>
    <w:p>
      <w:pPr>
        <w:pStyle w:val="Heading2"/>
        <w:ind w:firstLine="142" w:left="567"/>
        <w:rPr>
          <w:rFonts w:ascii="Arial" w:hAnsi="Arial" w:cs="Arial"/>
          <w:sz w:val="22"/>
          <w:szCs w:val="22"/>
        </w:rPr>
      </w:pPr>
      <w:r>
        <w:rPr/>
      </w:r>
      <w:r>
        <w:br w:type="page"/>
      </w:r>
    </w:p>
    <w:p>
      <w:pPr>
        <w:pStyle w:val="Heading2"/>
        <w:ind w:firstLine="142" w:left="567"/>
        <w:rPr>
          <w:rFonts w:ascii="Arial" w:hAnsi="Arial" w:cs="Arial"/>
          <w:sz w:val="22"/>
          <w:szCs w:val="22"/>
        </w:rPr>
      </w:pPr>
      <w:r>
        <w:rPr>
          <w:rFonts w:cs="Arial" w:ascii="Arial" w:hAnsi="Arial"/>
          <w:sz w:val="22"/>
          <w:szCs w:val="22"/>
        </w:rPr>
        <w:t>Use of Generative AI in Assessment</w:t>
      </w:r>
    </w:p>
    <w:p>
      <w:pPr>
        <w:pStyle w:val="Normal"/>
        <w:rPr>
          <w:rFonts w:ascii="Arial" w:hAnsi="Arial" w:cs="Arial"/>
          <w:sz w:val="22"/>
          <w:szCs w:val="22"/>
        </w:rPr>
      </w:pPr>
      <w:r>
        <w:rPr/>
        <w:tab/>
      </w:r>
      <w:r>
        <w:rPr>
          <w:rFonts w:cs="Arial" w:ascii="Arial" w:hAnsi="Arial"/>
          <w:sz w:val="22"/>
          <w:szCs w:val="22"/>
        </w:rPr>
        <w:t>(Lecturer to indicate Yes or Not against each element)</w:t>
      </w:r>
    </w:p>
    <w:p>
      <w:pPr>
        <w:pStyle w:val="Normal"/>
        <w:rPr>
          <w:rFonts w:eastAsia="Calibri"/>
        </w:rPr>
      </w:pPr>
      <w:r>
        <w:rPr>
          <w:rFonts w:eastAsia="Calibri"/>
        </w:rPr>
        <w:tab/>
        <w:tab/>
        <w:tab/>
        <w:tab/>
        <w:tab/>
        <w:tab/>
        <w:tab/>
        <w:tab/>
        <w:tab/>
        <w:tab/>
        <w:tab/>
        <w:tab/>
      </w:r>
    </w:p>
    <w:p>
      <w:pPr>
        <w:pStyle w:val="Normal"/>
        <w:rPr>
          <w:rFonts w:eastAsia="Calibri"/>
        </w:rPr>
      </w:pPr>
      <w:r>
        <w:rPr>
          <w:rFonts w:eastAsia="Calibri"/>
        </w:rPr>
      </w:r>
    </w:p>
    <w:tbl>
      <w:tblPr>
        <w:tblStyle w:val="TableGrid"/>
        <w:tblW w:w="9064" w:type="dxa"/>
        <w:jc w:val="left"/>
        <w:tblInd w:w="608" w:type="dxa"/>
        <w:tblLayout w:type="fixed"/>
        <w:tblCellMar>
          <w:top w:w="0" w:type="dxa"/>
          <w:left w:w="105" w:type="dxa"/>
          <w:bottom w:w="0" w:type="dxa"/>
          <w:right w:w="105" w:type="dxa"/>
        </w:tblCellMar>
        <w:tblLook w:val="04a0" w:noVBand="1" w:noHBand="0" w:lastColumn="0" w:firstColumn="1" w:lastRow="0" w:firstRow="1"/>
      </w:tblPr>
      <w:tblGrid>
        <w:gridCol w:w="2248"/>
        <w:gridCol w:w="5399"/>
        <w:gridCol w:w="1417"/>
      </w:tblGrid>
      <w:tr>
        <w:trPr>
          <w:trHeight w:val="300" w:hRule="atLeast"/>
        </w:trPr>
        <w:tc>
          <w:tcPr>
            <w:tcW w:w="2248" w:type="dxa"/>
            <w:tcBorders>
              <w:top w:val="single" w:sz="6" w:space="0" w:color="000000"/>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RESEARCH</w:t>
            </w:r>
          </w:p>
        </w:tc>
        <w:tc>
          <w:tcPr>
            <w:tcW w:w="5399" w:type="dxa"/>
            <w:tcBorders>
              <w:top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support you in research, including searching for bibliography, using tools to summarise, compare and interrogate materials.</w:t>
            </w:r>
          </w:p>
        </w:tc>
        <w:tc>
          <w:tcPr>
            <w:tcW w:w="1417" w:type="dxa"/>
            <w:tcBorders>
              <w:top w:val="single" w:sz="6" w:space="0" w:color="000000"/>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2132582787"/>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232746510"/>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8"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STRUCTURE</w:t>
            </w:r>
          </w:p>
        </w:tc>
        <w:tc>
          <w:tcPr>
            <w:tcW w:w="5399"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support you in structuring your submission, including creating a draft argument structure, identifying parts and headings, etc.</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963106295"/>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770765072"/>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8"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PROOFREADING</w:t>
            </w:r>
          </w:p>
        </w:tc>
        <w:tc>
          <w:tcPr>
            <w:tcW w:w="5399"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check your own text/creation for grammatical and syntactical mistakes, including rephrasing of your own work within specific standards.</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324893659"/>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2147112077"/>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8"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WRITING</w:t>
            </w:r>
          </w:p>
        </w:tc>
        <w:tc>
          <w:tcPr>
            <w:tcW w:w="5399"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text for submission.</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369145368"/>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362739539"/>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8"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CREATIVE</w:t>
            </w:r>
          </w:p>
        </w:tc>
        <w:tc>
          <w:tcPr>
            <w:tcW w:w="5399"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creative materials, such as images.</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2010552085"/>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717855451"/>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8" w:type="dxa"/>
            <w:tcBorders>
              <w:left w:val="single" w:sz="6" w:space="0" w:color="000000"/>
            </w:tcBorders>
          </w:tcPr>
          <w:p>
            <w:pPr>
              <w:pStyle w:val="Normal"/>
              <w:widowControl/>
              <w:suppressAutoHyphens w:val="true"/>
              <w:spacing w:lineRule="auto" w:line="259" w:before="0" w:after="0"/>
              <w:jc w:val="left"/>
              <w:rPr>
                <w:rFonts w:ascii="Arial" w:hAnsi="Arial" w:cs="Arial"/>
                <w:sz w:val="22"/>
                <w:szCs w:val="22"/>
              </w:rPr>
            </w:pPr>
            <w:r>
              <w:rPr>
                <w:rFonts w:eastAsia="Calibri" w:cs="Arial" w:ascii="Arial" w:hAnsi="Arial"/>
                <w:kern w:val="0"/>
                <w:sz w:val="22"/>
                <w:szCs w:val="22"/>
                <w:lang w:val="en-GB" w:bidi="ar-SA"/>
              </w:rPr>
              <w:t>PROGRAMING</w:t>
            </w:r>
          </w:p>
        </w:tc>
        <w:tc>
          <w:tcPr>
            <w:tcW w:w="5399"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and check code.</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136687853"/>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648559774"/>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8" w:type="dxa"/>
            <w:tcBorders>
              <w:left w:val="single" w:sz="6" w:space="0" w:color="000000"/>
              <w:bottom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NONE</w:t>
            </w:r>
          </w:p>
        </w:tc>
        <w:tc>
          <w:tcPr>
            <w:tcW w:w="5399" w:type="dxa"/>
            <w:tcBorders>
              <w:bottom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 xml:space="preserve">For this assessment, you are not allowed to use </w:t>
            </w:r>
            <w:r>
              <w:rPr>
                <w:rFonts w:eastAsia="Calibri" w:cs="Arial" w:ascii="Arial" w:hAnsi="Arial"/>
                <w:b/>
                <w:bCs/>
                <w:kern w:val="0"/>
                <w:sz w:val="22"/>
                <w:szCs w:val="22"/>
                <w:lang w:val="en-GB" w:bidi="ar-SA"/>
              </w:rPr>
              <w:t>any</w:t>
            </w:r>
            <w:r>
              <w:rPr>
                <w:rFonts w:eastAsia="Calibri" w:cs="Arial" w:ascii="Arial" w:hAnsi="Arial"/>
                <w:kern w:val="0"/>
                <w:sz w:val="22"/>
                <w:szCs w:val="22"/>
                <w:lang w:val="en-GB" w:bidi="ar-SA"/>
              </w:rPr>
              <w:t xml:space="preserve"> type of Generative AI support. This includes research support, structure support, writing/proofreading support and creative support.</w:t>
            </w:r>
          </w:p>
        </w:tc>
        <w:tc>
          <w:tcPr>
            <w:tcW w:w="1417" w:type="dxa"/>
            <w:tcBorders>
              <w:bottom w:val="single" w:sz="6" w:space="0" w:color="000000"/>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610168832"/>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628280607"/>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bl>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tbl>
      <w:tblPr>
        <w:tblW w:w="10445"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0445"/>
      </w:tblGrid>
      <w:tr>
        <w:trPr>
          <w:trHeight w:val="414" w:hRule="atLeast"/>
        </w:trPr>
        <w:tc>
          <w:tcPr>
            <w:tcW w:w="10445"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b/>
                <w:caps/>
                <w:sz w:val="40"/>
              </w:rPr>
            </w:pPr>
            <w:r>
              <w:rPr>
                <w:rFonts w:cs="Arial" w:ascii="Arial" w:hAnsi="Arial"/>
                <w:b/>
                <w:caps/>
                <w:sz w:val="40"/>
              </w:rPr>
              <w:t>GUIDANCE FOR Students IN THE COMPLETION OF TASKS</w:t>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t>NOTE: The guidance offered below is linked to the five generic assessment criteria overleaf.</w:t>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Engagement with Literature Skills</w:t>
      </w:r>
    </w:p>
    <w:p>
      <w:pPr>
        <w:pStyle w:val="Normal"/>
        <w:jc w:val="both"/>
        <w:rPr>
          <w:rFonts w:ascii="Arial" w:hAnsi="Arial" w:cs="Arial"/>
          <w:sz w:val="22"/>
          <w:szCs w:val="22"/>
        </w:rPr>
      </w:pPr>
      <w:r>
        <w:rPr>
          <w:rFonts w:cs="Arial" w:ascii="Arial" w:hAnsi="Arial"/>
          <w:sz w:val="22"/>
          <w:szCs w:val="22"/>
        </w:rPr>
        <w:t xml:space="preserve">Your work must be informed and supported by scholarly material that is </w:t>
      </w:r>
      <w:r>
        <w:rPr>
          <w:rFonts w:cs="Arial" w:ascii="Arial" w:hAnsi="Arial"/>
          <w:i/>
          <w:sz w:val="22"/>
          <w:szCs w:val="22"/>
        </w:rPr>
        <w:t>relevant</w:t>
      </w:r>
      <w:r>
        <w:rPr>
          <w:rFonts w:cs="Arial" w:ascii="Arial" w:hAnsi="Arial"/>
          <w:sz w:val="22"/>
          <w:szCs w:val="22"/>
        </w:rPr>
        <w:t xml:space="preserve"> to and </w:t>
      </w:r>
      <w:r>
        <w:rPr>
          <w:rFonts w:cs="Arial" w:ascii="Arial" w:hAnsi="Arial"/>
          <w:i/>
          <w:sz w:val="22"/>
          <w:szCs w:val="22"/>
        </w:rPr>
        <w:t>focused</w:t>
      </w:r>
      <w:r>
        <w:rPr>
          <w:rFonts w:cs="Arial" w:ascii="Arial" w:hAnsi="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cs="Arial" w:ascii="Arial" w:hAnsi="Arial"/>
          <w:i/>
          <w:sz w:val="22"/>
          <w:szCs w:val="22"/>
        </w:rPr>
        <w:t>range</w:t>
      </w:r>
      <w:r>
        <w:rPr>
          <w:rFonts w:cs="Arial" w:ascii="Arial" w:hAnsi="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cs="Arial" w:ascii="Arial" w:hAnsi="Arial"/>
          <w:i/>
          <w:sz w:val="22"/>
          <w:szCs w:val="22"/>
        </w:rPr>
        <w:t>credibility</w:t>
      </w:r>
      <w:r>
        <w:rPr>
          <w:rFonts w:cs="Arial" w:ascii="Arial" w:hAnsi="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cs="Arial" w:ascii="Arial" w:hAnsi="Arial"/>
          <w:i/>
          <w:sz w:val="22"/>
          <w:szCs w:val="22"/>
        </w:rPr>
        <w:t>evidence</w:t>
      </w:r>
      <w:r>
        <w:rPr>
          <w:rFonts w:cs="Arial" w:ascii="Arial" w:hAnsi="Arial"/>
          <w:sz w:val="22"/>
          <w:szCs w:val="22"/>
        </w:rPr>
        <w:t xml:space="preserve"> of your research/own reading throughout your work, using correctly a suitable referencing system, including in-text citations in the main body of your work and a reference list at the end of your work.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Knowledge and Understanding Skills</w:t>
      </w:r>
    </w:p>
    <w:p>
      <w:pPr>
        <w:pStyle w:val="Normal"/>
        <w:jc w:val="both"/>
        <w:rPr>
          <w:rFonts w:ascii="Arial" w:hAnsi="Arial" w:cs="Arial"/>
          <w:sz w:val="22"/>
          <w:szCs w:val="22"/>
        </w:rPr>
      </w:pPr>
      <w:r>
        <w:rPr>
          <w:rFonts w:cs="Arial" w:ascii="Arial" w:hAnsi="Arial"/>
          <w:sz w:val="22"/>
          <w:szCs w:val="22"/>
        </w:rPr>
        <w:t>At level 7, you should be able to demonstrate a</w:t>
      </w:r>
      <w:r>
        <w:rPr/>
        <w:t xml:space="preserve"> </w:t>
      </w:r>
      <w:r>
        <w:rPr>
          <w:rFonts w:cs="Arial" w:ascii="Arial" w:hAnsi="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cs="Arial" w:ascii="Arial" w:hAnsi="Arial"/>
          <w:i/>
          <w:sz w:val="22"/>
          <w:szCs w:val="22"/>
        </w:rPr>
        <w:t>Knowledge</w:t>
      </w:r>
      <w:r>
        <w:rPr>
          <w:rFonts w:cs="Arial" w:ascii="Arial" w:hAnsi="Arial"/>
          <w:sz w:val="22"/>
          <w:szCs w:val="22"/>
        </w:rPr>
        <w:t xml:space="preserve"> relates to the facts, information and skills you have acquired through your learning.  You demonstrate your </w:t>
      </w:r>
      <w:r>
        <w:rPr>
          <w:rFonts w:cs="Arial" w:ascii="Arial" w:hAnsi="Arial"/>
          <w:i/>
          <w:sz w:val="22"/>
          <w:szCs w:val="22"/>
        </w:rPr>
        <w:t>understanding</w:t>
      </w:r>
      <w:r>
        <w:rPr>
          <w:rFonts w:cs="Arial" w:ascii="Arial" w:hAnsi="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cs="Arial" w:ascii="Arial" w:hAnsi="Arial"/>
          <w:i/>
          <w:sz w:val="22"/>
          <w:szCs w:val="22"/>
        </w:rPr>
        <w:t>extent</w:t>
      </w:r>
      <w:r>
        <w:rPr>
          <w:rFonts w:cs="Arial" w:ascii="Arial" w:hAnsi="Arial"/>
          <w:sz w:val="22"/>
          <w:szCs w:val="22"/>
        </w:rPr>
        <w:t xml:space="preserve"> to which you demonstrate your knowledge and understanding; ideally each should be complete and detailed, with comprehensive coverage.</w:t>
      </w:r>
      <w:r>
        <w:rPr/>
        <w:t xml:space="preserve"> </w:t>
      </w:r>
    </w:p>
    <w:p>
      <w:pPr>
        <w:pStyle w:val="Normal"/>
        <w:jc w:val="both"/>
        <w:rPr>
          <w:rFonts w:ascii="Arial" w:hAnsi="Arial" w:cs="Arial"/>
          <w:b/>
          <w:i/>
          <w:i/>
          <w:sz w:val="22"/>
          <w:szCs w:val="22"/>
        </w:rPr>
      </w:pPr>
      <w:r>
        <w:rPr>
          <w:rFonts w:cs="Arial" w:ascii="Arial" w:hAnsi="Arial"/>
          <w:b/>
          <w:i/>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Cognitive and Intellectual Skills</w:t>
      </w:r>
    </w:p>
    <w:p>
      <w:pPr>
        <w:pStyle w:val="Normal"/>
        <w:jc w:val="both"/>
        <w:rPr>
          <w:rFonts w:ascii="Arial" w:hAnsi="Arial" w:cs="Arial"/>
          <w:sz w:val="22"/>
          <w:szCs w:val="22"/>
        </w:rPr>
      </w:pPr>
      <w:r>
        <w:rPr>
          <w:rFonts w:cs="Arial" w:ascii="Arial" w:hAnsi="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Practical Skills</w:t>
      </w:r>
    </w:p>
    <w:p>
      <w:pPr>
        <w:pStyle w:val="Normal"/>
        <w:jc w:val="both"/>
        <w:rPr>
          <w:rFonts w:ascii="Arial" w:hAnsi="Arial" w:cs="Arial"/>
          <w:sz w:val="22"/>
          <w:szCs w:val="22"/>
        </w:rPr>
      </w:pPr>
      <w:r>
        <w:rPr>
          <w:rFonts w:cs="Arial" w:ascii="Arial" w:hAnsi="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rPr/>
        <w:t xml:space="preserve"> </w:t>
      </w:r>
      <w:r>
        <w:rPr>
          <w:rFonts w:cs="Arial" w:ascii="Arial" w:hAnsi="Arial"/>
          <w:sz w:val="22"/>
          <w:szCs w:val="22"/>
        </w:rPr>
        <w:t>This includes acting autonomously in planning and implementing tasks at a professional or equivalent level, originality in tackling and solving problems, and decision-making in complex and unpredictable contexts or situations.</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Pr/>
        <w:t xml:space="preserve"> </w:t>
      </w:r>
      <w:r>
        <w:rPr>
          <w:rFonts w:cs="Arial" w:ascii="Arial" w:hAnsi="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 xml:space="preserve">Transferable Skills for Life and Professional Practice </w:t>
      </w:r>
    </w:p>
    <w:p>
      <w:pPr>
        <w:pStyle w:val="Normal"/>
        <w:jc w:val="both"/>
        <w:rPr>
          <w:rFonts w:ascii="Arial" w:hAnsi="Arial" w:cs="Arial"/>
          <w:sz w:val="22"/>
          <w:szCs w:val="22"/>
        </w:rPr>
      </w:pPr>
      <w:r>
        <w:rPr>
          <w:rFonts w:cs="Arial" w:ascii="Arial" w:hAnsi="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r>
        <w:br w:type="page"/>
      </w:r>
    </w:p>
    <w:p>
      <w:pPr>
        <w:pStyle w:val="Normal"/>
        <w:spacing w:before="0" w:after="0"/>
        <w:jc w:val="both"/>
        <w:rPr>
          <w:rFonts w:ascii="Arial" w:hAnsi="Arial" w:cs="Arial"/>
          <w:sz w:val="22"/>
          <w:szCs w:val="22"/>
        </w:rPr>
      </w:pPr>
      <w:r>
        <w:rPr>
          <w:rFonts w:cs="Arial" w:ascii="Arial" w:hAnsi="Arial"/>
          <w:sz w:val="22"/>
          <w:szCs w:val="22"/>
        </w:rPr>
      </w:r>
    </w:p>
    <w:tbl>
      <w:tblPr>
        <w:tblW w:w="10445" w:type="dxa"/>
        <w:jc w:val="center"/>
        <w:tblInd w:w="0" w:type="dxa"/>
        <w:tblLayout w:type="fixed"/>
        <w:tblCellMar>
          <w:top w:w="0" w:type="dxa"/>
          <w:left w:w="108" w:type="dxa"/>
          <w:bottom w:w="0" w:type="dxa"/>
          <w:right w:w="108" w:type="dxa"/>
        </w:tblCellMar>
        <w:tblLook w:val="04a0" w:noVBand="1" w:noHBand="0" w:lastColumn="0" w:firstColumn="1" w:lastRow="0" w:firstRow="1"/>
      </w:tblPr>
      <w:tblGrid>
        <w:gridCol w:w="10445"/>
      </w:tblGrid>
      <w:tr>
        <w:trPr/>
        <w:tc>
          <w:tcPr>
            <w:tcW w:w="10445" w:type="dxa"/>
            <w:tcBorders>
              <w:top w:val="single" w:sz="4" w:space="0" w:color="000000"/>
              <w:left w:val="single" w:sz="4" w:space="0" w:color="000000"/>
              <w:bottom w:val="single" w:sz="4" w:space="0" w:color="000000"/>
              <w:right w:val="single" w:sz="4" w:space="0" w:color="000000"/>
            </w:tcBorders>
            <w:shd w:color="auto" w:fill="BFBFBF" w:val="clear"/>
          </w:tcPr>
          <w:p>
            <w:pPr>
              <w:pStyle w:val="Normal"/>
              <w:rPr>
                <w:rFonts w:ascii="Arial" w:hAnsi="Arial" w:cs="Arial"/>
              </w:rPr>
            </w:pPr>
            <w:r>
              <w:rPr>
                <w:rFonts w:cs="Arial" w:ascii="Arial" w:hAnsi="Arial"/>
                <w:b/>
                <w:caps/>
                <w:sz w:val="40"/>
              </w:rPr>
              <w:t xml:space="preserve">     </w:t>
            </w:r>
            <w:r>
              <w:rPr>
                <w:rFonts w:cs="Arial" w:ascii="Arial" w:hAnsi="Arial"/>
                <w:b/>
                <w:caps/>
                <w:sz w:val="40"/>
              </w:rPr>
              <w:t>Student FEEDBACK FORM</w:t>
            </w:r>
          </w:p>
        </w:tc>
      </w:tr>
    </w:tbl>
    <w:p>
      <w:pPr>
        <w:pStyle w:val="Normal"/>
        <w:rPr>
          <w:rFonts w:ascii="Arial" w:hAnsi="Arial" w:cs="Arial"/>
        </w:rPr>
      </w:pPr>
      <w:r>
        <w:rPr>
          <w:rFonts w:cs="Arial" w:ascii="Arial" w:hAnsi="Arial"/>
        </w:rPr>
      </w:r>
    </w:p>
    <w:p>
      <w:pPr>
        <w:pStyle w:val="BodyText1"/>
        <w:tabs>
          <w:tab w:val="clear" w:pos="720"/>
          <w:tab w:val="clear" w:pos="1440"/>
        </w:tabs>
        <w:jc w:val="both"/>
        <w:rPr>
          <w:rFonts w:ascii="Arial" w:hAnsi="Arial" w:cs="Arial"/>
          <w:sz w:val="20"/>
        </w:rPr>
      </w:pPr>
      <w:r>
        <w:rPr>
          <w:rFonts w:cs="Arial" w:ascii="Arial" w:hAnsi="Arial"/>
          <w:sz w:val="20"/>
        </w:rPr>
        <w:t xml:space="preserve">This section details the </w:t>
      </w:r>
      <w:r>
        <w:rPr>
          <w:rFonts w:cs="Arial" w:ascii="Arial" w:hAnsi="Arial"/>
          <w:i/>
          <w:sz w:val="20"/>
        </w:rPr>
        <w:t>extent</w:t>
      </w:r>
      <w:r>
        <w:rPr>
          <w:rFonts w:cs="Arial" w:ascii="Arial" w:hAnsi="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sectPr>
          <w:footerReference w:type="default" r:id="rId3"/>
          <w:type w:val="nextPage"/>
          <w:pgSz w:w="11906" w:h="16838"/>
          <w:pgMar w:left="720" w:right="720" w:gutter="0" w:header="0" w:top="720" w:footer="454" w:bottom="720"/>
          <w:pgNumType w:fmt="decimal"/>
          <w:formProt w:val="false"/>
          <w:textDirection w:val="lrTb"/>
          <w:docGrid w:type="default" w:linePitch="272" w:charSpace="8192"/>
        </w:sectPr>
      </w:pPr>
    </w:p>
    <w:p>
      <w:pPr>
        <w:pStyle w:val="Normal"/>
        <w:rPr>
          <w:rFonts w:ascii="Arial" w:hAnsi="Arial" w:cs="Arial"/>
          <w:b/>
          <w:sz w:val="22"/>
          <w:szCs w:val="22"/>
        </w:rPr>
      </w:pPr>
      <w:r>
        <w:rPr>
          <w:rFonts w:cs="Arial" w:ascii="Arial" w:hAnsi="Arial"/>
          <w:b/>
          <w:sz w:val="22"/>
          <w:szCs w:val="22"/>
        </w:rPr>
      </w:r>
    </w:p>
    <w:tbl>
      <w:tblPr>
        <w:tblW w:w="5000" w:type="pct"/>
        <w:jc w:val="left"/>
        <w:tblInd w:w="0" w:type="dxa"/>
        <w:tblLayout w:type="fixed"/>
        <w:tblCellMar>
          <w:top w:w="0" w:type="dxa"/>
          <w:left w:w="108" w:type="dxa"/>
          <w:bottom w:w="0" w:type="dxa"/>
          <w:right w:w="108" w:type="dxa"/>
        </w:tblCellMar>
        <w:tblLook w:val="04a0" w:noVBand="1" w:noHBand="0" w:lastColumn="0" w:firstColumn="1" w:lastRow="0" w:firstRow="1"/>
      </w:tblPr>
      <w:tblGrid>
        <w:gridCol w:w="8725"/>
        <w:gridCol w:w="872"/>
        <w:gridCol w:w="869"/>
      </w:tblGrid>
      <w:tr>
        <w:trPr>
          <w:trHeight w:val="1002" w:hRule="atLeast"/>
        </w:trPr>
        <w:tc>
          <w:tcPr>
            <w:tcW w:w="8725" w:type="dxa"/>
            <w:tcBorders>
              <w:top w:val="single" w:sz="4" w:space="0" w:color="000000"/>
              <w:left w:val="single" w:sz="4" w:space="0" w:color="000000"/>
              <w:right w:val="single" w:sz="4" w:space="0" w:color="000000"/>
            </w:tcBorders>
            <w:shd w:color="auto" w:fill="BFBFBF" w:val="clear"/>
            <w:vAlign w:val="center"/>
          </w:tcPr>
          <w:p>
            <w:pPr>
              <w:pStyle w:val="Normal"/>
              <w:rPr>
                <w:rFonts w:ascii="Arial" w:hAnsi="Arial" w:cs="Arial"/>
                <w:b/>
                <w:sz w:val="22"/>
              </w:rPr>
            </w:pPr>
            <w:r>
              <w:rPr>
                <w:rFonts w:cs="Arial" w:ascii="Arial" w:hAnsi="Arial"/>
                <w:b/>
                <w:sz w:val="22"/>
                <w:szCs w:val="16"/>
              </w:rPr>
              <w:t>Generic Assessment Criteria</w:t>
            </w:r>
          </w:p>
        </w:tc>
        <w:tc>
          <w:tcPr>
            <w:tcW w:w="872" w:type="dxa"/>
            <w:tcBorders>
              <w:top w:val="single" w:sz="4" w:space="0" w:color="000000"/>
              <w:left w:val="single" w:sz="4" w:space="0" w:color="000000"/>
              <w:right w:val="single" w:sz="4" w:space="0" w:color="000000"/>
            </w:tcBorders>
            <w:shd w:color="auto" w:fill="BFBFBF" w:val="clear"/>
            <w:textDirection w:val="btLr"/>
          </w:tcPr>
          <w:p>
            <w:pPr>
              <w:pStyle w:val="Normal"/>
              <w:ind w:left="34" w:right="113"/>
              <w:jc w:val="center"/>
              <w:rPr>
                <w:rFonts w:ascii="Arial" w:hAnsi="Arial" w:cs="Arial"/>
                <w:b/>
                <w:sz w:val="18"/>
                <w:szCs w:val="18"/>
              </w:rPr>
            </w:pPr>
            <w:r>
              <w:rPr>
                <w:rFonts w:cs="Arial" w:ascii="Arial" w:hAnsi="Arial"/>
                <w:b/>
                <w:sz w:val="18"/>
                <w:szCs w:val="18"/>
              </w:rPr>
              <w:t>Marks available</w:t>
            </w:r>
          </w:p>
        </w:tc>
        <w:tc>
          <w:tcPr>
            <w:tcW w:w="869" w:type="dxa"/>
            <w:tcBorders>
              <w:top w:val="single" w:sz="4" w:space="0" w:color="000000"/>
              <w:left w:val="single" w:sz="4" w:space="0" w:color="000000"/>
              <w:bottom w:val="single" w:sz="4" w:space="0" w:color="000000"/>
              <w:right w:val="single" w:sz="4" w:space="0" w:color="000000"/>
            </w:tcBorders>
            <w:shd w:color="auto" w:fill="BFBFBF" w:val="clear"/>
            <w:textDirection w:val="btLr"/>
            <w:vAlign w:val="center"/>
          </w:tcPr>
          <w:p>
            <w:pPr>
              <w:pStyle w:val="Normal"/>
              <w:ind w:left="113" w:right="113"/>
              <w:jc w:val="center"/>
              <w:rPr>
                <w:rFonts w:ascii="Arial" w:hAnsi="Arial" w:cs="Arial"/>
                <w:b/>
                <w:sz w:val="18"/>
                <w:szCs w:val="18"/>
              </w:rPr>
            </w:pPr>
            <w:r>
              <w:rPr>
                <w:rFonts w:cs="Arial" w:ascii="Arial" w:hAnsi="Arial"/>
                <w:b/>
                <w:sz w:val="18"/>
                <w:szCs w:val="18"/>
              </w:rPr>
              <w:t>Marks</w:t>
            </w:r>
          </w:p>
          <w:p>
            <w:pPr>
              <w:pStyle w:val="Normal"/>
              <w:ind w:left="113" w:right="113"/>
              <w:jc w:val="center"/>
              <w:rPr>
                <w:rFonts w:ascii="Arial" w:hAnsi="Arial" w:cs="Arial"/>
                <w:b/>
                <w:sz w:val="18"/>
                <w:szCs w:val="18"/>
              </w:rPr>
            </w:pPr>
            <w:r>
              <w:rPr>
                <w:rFonts w:cs="Arial" w:ascii="Arial" w:hAnsi="Arial"/>
                <w:b/>
                <w:sz w:val="18"/>
                <w:szCs w:val="18"/>
              </w:rPr>
              <w:t>awarded</w:t>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1. </w:t>
            </w:r>
            <w:r>
              <w:rPr>
                <w:rFonts w:cs="Arial" w:ascii="Arial" w:hAnsi="Arial"/>
                <w:b/>
              </w:rPr>
              <w:t>Engagement with Literature Skills</w:t>
            </w:r>
          </w:p>
          <w:p>
            <w:pPr>
              <w:pStyle w:val="Normal"/>
              <w:spacing w:before="0" w:after="120"/>
              <w:rPr>
                <w:rFonts w:ascii="Arial" w:hAnsi="Arial" w:cs="Arial"/>
                <w:sz w:val="14"/>
                <w:szCs w:val="14"/>
              </w:rPr>
            </w:pPr>
            <w:r>
              <w:rPr>
                <w:rFonts w:cs="Arial" w:ascii="Arial" w:hAnsi="Arial"/>
                <w:sz w:val="14"/>
                <w:szCs w:val="14"/>
              </w:rPr>
              <w:t>.</w:t>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rPr>
            </w:pPr>
            <w:r>
              <w:rPr>
                <w:rFonts w:cs="Arial" w:ascii="Arial" w:hAnsi="Arial"/>
                <w:b/>
                <w:szCs w:val="16"/>
              </w:rPr>
              <w:t xml:space="preserve">2. </w:t>
            </w:r>
            <w:r>
              <w:rPr>
                <w:rFonts w:cs="Arial" w:ascii="Arial" w:hAnsi="Arial"/>
                <w:b/>
              </w:rPr>
              <w:t>Knowledge and Understanding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3. </w:t>
            </w:r>
            <w:r>
              <w:rPr>
                <w:rFonts w:cs="Arial" w:ascii="Arial" w:hAnsi="Arial"/>
                <w:b/>
              </w:rPr>
              <w:t>Cognitive and Intellectual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4. </w:t>
            </w:r>
            <w:r>
              <w:rPr>
                <w:rFonts w:cs="Arial" w:ascii="Arial" w:hAnsi="Arial"/>
                <w:b/>
              </w:rPr>
              <w:t>Practical Application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5. </w:t>
            </w:r>
            <w:r>
              <w:rPr>
                <w:rFonts w:cs="Arial" w:ascii="Arial" w:hAnsi="Arial"/>
                <w:b/>
              </w:rPr>
              <w:t>Transferable Skills for Life and Professional Practice</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bl>
    <w:p>
      <w:pPr>
        <w:pStyle w:val="Normal"/>
        <w:ind w:left="284" w:right="531"/>
        <w:rPr>
          <w:rFonts w:ascii="Arial" w:hAnsi="Arial" w:cs="Arial"/>
          <w:b/>
          <w:sz w:val="16"/>
          <w:szCs w:val="16"/>
        </w:rPr>
      </w:pPr>
      <w:r>
        <w:rPr>
          <w:rFonts w:cs="Arial" w:ascii="Arial" w:hAnsi="Arial"/>
          <w:b/>
          <w:sz w:val="16"/>
          <w:szCs w:val="16"/>
        </w:rPr>
      </w:r>
    </w:p>
    <w:tbl>
      <w:tblPr>
        <w:tblpPr w:vertAnchor="text" w:horzAnchor="margin" w:tblpXSpec="center" w:leftFromText="180" w:rightFromText="180" w:tblpY="82"/>
        <w:tblW w:w="10666" w:type="dxa"/>
        <w:jc w:val="center"/>
        <w:tblInd w:w="0" w:type="dxa"/>
        <w:tblLayout w:type="fixed"/>
        <w:tblCellMar>
          <w:top w:w="0" w:type="dxa"/>
          <w:left w:w="108" w:type="dxa"/>
          <w:bottom w:w="0" w:type="dxa"/>
          <w:right w:w="108" w:type="dxa"/>
        </w:tblCellMar>
        <w:tblLook w:val="0000" w:noVBand="0" w:noHBand="0" w:lastColumn="0" w:firstColumn="0" w:lastRow="0" w:firstRow="0"/>
      </w:tblPr>
      <w:tblGrid>
        <w:gridCol w:w="6061"/>
        <w:gridCol w:w="2903"/>
        <w:gridCol w:w="641"/>
        <w:gridCol w:w="1060"/>
      </w:tblGrid>
      <w:tr>
        <w:trPr>
          <w:cantSplit w:val="true"/>
        </w:trPr>
        <w:tc>
          <w:tcPr>
            <w:tcW w:w="6061" w:type="dxa"/>
            <w:vMerge w:val="restart"/>
            <w:tcBorders>
              <w:top w:val="single" w:sz="4" w:space="0" w:color="000000"/>
              <w:left w:val="single" w:sz="4" w:space="0" w:color="000000"/>
              <w:bottom w:val="single" w:sz="4" w:space="0" w:color="000000"/>
              <w:right w:val="single" w:sz="4" w:space="0" w:color="000000"/>
            </w:tcBorders>
            <w:shd w:color="auto" w:fill="auto" w:val="pct15"/>
            <w:vAlign w:val="center"/>
          </w:tcPr>
          <w:p>
            <w:pPr>
              <w:pStyle w:val="Normal"/>
              <w:rPr>
                <w:rFonts w:ascii="Arial" w:hAnsi="Arial" w:cs="Arial"/>
                <w:sz w:val="16"/>
                <w:szCs w:val="16"/>
              </w:rPr>
            </w:pPr>
            <w:r>
              <w:rPr>
                <w:rFonts w:cs="Arial" w:ascii="Arial" w:hAnsi="Arial"/>
                <w:b/>
                <w:bCs/>
                <w:sz w:val="22"/>
                <w:szCs w:val="22"/>
              </w:rPr>
              <w:t xml:space="preserve">Assessment Mark </w:t>
            </w:r>
            <w:r>
              <w:rPr>
                <w:rFonts w:cs="Arial" w:ascii="Arial" w:hAnsi="Arial"/>
                <w:bCs/>
                <w:sz w:val="22"/>
                <w:szCs w:val="22"/>
              </w:rPr>
              <w:t>(</w:t>
            </w:r>
            <w:r>
              <w:rPr>
                <w:rFonts w:cs="Arial" w:ascii="Arial" w:hAnsi="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color="auto" w:fill="auto" w:val="pct15"/>
            <w:vAlign w:val="bottom"/>
          </w:tcPr>
          <w:p>
            <w:pPr>
              <w:pStyle w:val="Normal"/>
              <w:rPr>
                <w:rFonts w:ascii="Arial" w:hAnsi="Arial" w:cs="Arial"/>
                <w:b/>
                <w:bCs/>
                <w:sz w:val="16"/>
                <w:szCs w:val="16"/>
              </w:rPr>
            </w:pPr>
            <w:r>
              <w:rPr>
                <w:rFonts w:cs="Arial" w:ascii="Arial" w:hAnsi="Arial"/>
                <w:b/>
                <w:sz w:val="16"/>
                <w:szCs w:val="16"/>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jc w:val="right"/>
              <w:rPr>
                <w:rFonts w:ascii="Arial" w:hAnsi="Arial" w:cs="Arial"/>
                <w:b/>
                <w:bCs/>
              </w:rPr>
            </w:pPr>
            <w:r>
              <w:rPr>
                <w:rFonts w:cs="Arial" w:ascii="Arial" w:hAnsi="Arial"/>
                <w:b/>
                <w:bCs/>
              </w:rPr>
              <w:t>%</w:t>
            </w:r>
          </w:p>
        </w:tc>
      </w:tr>
      <w:tr>
        <w:trPr>
          <w:cantSplit w:val="true"/>
        </w:trPr>
        <w:tc>
          <w:tcPr>
            <w:tcW w:w="6061"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rPr>
            </w:pPr>
            <w:r>
              <w:rPr>
                <w:rFonts w:cs="Arial" w:ascii="Arial" w:hAnsi="Arial"/>
              </w:rPr>
            </w:r>
          </w:p>
        </w:tc>
        <w:tc>
          <w:tcPr>
            <w:tcW w:w="2903" w:type="dxa"/>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b/>
                <w:bCs/>
                <w:sz w:val="16"/>
                <w:szCs w:val="16"/>
              </w:rPr>
            </w:pPr>
            <w:r>
              <w:rPr>
                <w:rFonts w:cs="Arial" w:ascii="Arial" w:hAnsi="Arial"/>
                <w:sz w:val="16"/>
                <w:szCs w:val="16"/>
              </w:rPr>
              <w:t>Up to 1 week late (</w:t>
            </w:r>
            <w:r>
              <w:rPr>
                <w:rFonts w:cs="Arial" w:ascii="Arial" w:hAnsi="Arial"/>
                <w:sz w:val="12"/>
                <w:szCs w:val="12"/>
              </w:rPr>
              <w:t>50% Max)</w:t>
            </w:r>
          </w:p>
        </w:tc>
        <w:tc>
          <w:tcPr>
            <w:tcW w:w="641" w:type="dxa"/>
            <w:tcBorders>
              <w:top w:val="single" w:sz="4" w:space="0" w:color="000000"/>
              <w:left w:val="single" w:sz="4" w:space="0" w:color="000000"/>
              <w:bottom w:val="single" w:sz="4" w:space="0" w:color="000000"/>
              <w:right w:val="single" w:sz="4" w:space="0" w:color="000000"/>
            </w:tcBorders>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ind w:left="142"/>
              <w:rPr>
                <w:rFonts w:ascii="Arial" w:hAnsi="Arial" w:cs="Arial"/>
              </w:rPr>
            </w:pPr>
            <w:r>
              <w:rPr>
                <w:rFonts w:cs="Arial" w:ascii="Arial" w:hAnsi="Arial"/>
              </w:rPr>
            </w:r>
          </w:p>
        </w:tc>
      </w:tr>
      <w:tr>
        <w:trPr>
          <w:cantSplit w:val="true"/>
        </w:trPr>
        <w:tc>
          <w:tcPr>
            <w:tcW w:w="6061"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rPr>
            </w:pPr>
            <w:r>
              <w:rPr>
                <w:rFonts w:cs="Arial" w:ascii="Arial" w:hAnsi="Arial"/>
              </w:rPr>
            </w:r>
          </w:p>
        </w:tc>
        <w:tc>
          <w:tcPr>
            <w:tcW w:w="2903" w:type="dxa"/>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b/>
                <w:bCs/>
                <w:sz w:val="16"/>
                <w:szCs w:val="16"/>
              </w:rPr>
            </w:pPr>
            <w:r>
              <w:rPr>
                <w:rFonts w:cs="Arial" w:ascii="Arial" w:hAnsi="Arial"/>
                <w:sz w:val="16"/>
                <w:szCs w:val="16"/>
              </w:rPr>
              <w:t>Over 1 week late (</w:t>
            </w:r>
            <w:r>
              <w:rPr>
                <w:rFonts w:cs="Arial" w:ascii="Arial" w:hAnsi="Arial"/>
                <w:sz w:val="12"/>
                <w:szCs w:val="12"/>
              </w:rPr>
              <w:t>0%)</w:t>
            </w:r>
          </w:p>
        </w:tc>
        <w:tc>
          <w:tcPr>
            <w:tcW w:w="641" w:type="dxa"/>
            <w:tcBorders>
              <w:top w:val="single" w:sz="4" w:space="0" w:color="000000"/>
              <w:left w:val="single" w:sz="4" w:space="0" w:color="000000"/>
              <w:bottom w:val="single" w:sz="4" w:space="0" w:color="000000"/>
              <w:right w:val="single" w:sz="4" w:space="0" w:color="000000"/>
            </w:tcBorders>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ind w:firstLine="282"/>
              <w:rPr>
                <w:rFonts w:ascii="Arial" w:hAnsi="Arial" w:cs="Arial"/>
              </w:rPr>
            </w:pPr>
            <w:r>
              <w:rPr>
                <w:rFonts w:cs="Arial" w:ascii="Arial" w:hAnsi="Arial"/>
              </w:rPr>
            </w:r>
          </w:p>
        </w:tc>
      </w:tr>
    </w:tbl>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sectPr>
          <w:type w:val="continuous"/>
          <w:pgSz w:w="11906" w:h="16838"/>
          <w:pgMar w:left="720" w:right="720" w:gutter="0" w:header="0" w:top="720" w:footer="454" w:bottom="720"/>
          <w:formProt w:val="false"/>
          <w:textDirection w:val="lrTb"/>
          <w:docGrid w:type="default" w:linePitch="272" w:charSpace="8192"/>
        </w:sectPr>
      </w:pPr>
    </w:p>
    <w:p>
      <w:pPr>
        <w:sectPr>
          <w:footerReference w:type="default" r:id="rId4"/>
          <w:type w:val="nextPage"/>
          <w:pgSz w:orient="landscape" w:w="16838" w:h="11906"/>
          <w:pgMar w:left="720" w:right="720" w:gutter="0" w:header="0" w:top="720" w:footer="706" w:bottom="763"/>
          <w:pgNumType w:fmt="decimal"/>
          <w:formProt w:val="false"/>
          <w:textDirection w:val="lrTb"/>
          <w:docGrid w:type="default" w:linePitch="272" w:charSpace="8192"/>
        </w:sectPr>
        <w:pStyle w:val="Normal"/>
        <w:rPr>
          <w:rFonts w:ascii="Arial" w:hAnsi="Arial" w:cs="Arial"/>
          <w:vanish/>
        </w:rPr>
      </w:pPr>
      <w:r>
        <w:rPr>
          <w:rFonts w:cs="Arial" w:ascii="Arial" w:hAnsi="Arial"/>
          <w:vanish/>
        </w:rPr>
      </w:r>
    </w:p>
    <w:p>
      <w:pPr>
        <w:pStyle w:val="Normal"/>
        <w:rPr>
          <w:rFonts w:ascii="Arial" w:hAnsi="Arial" w:cs="Arial"/>
          <w:vanish/>
        </w:rPr>
      </w:pPr>
      <w:r>
        <w:rPr>
          <w:rFonts w:cs="Arial" w:ascii="Arial" w:hAnsi="Arial"/>
          <w:vanish/>
        </w:rPr>
      </w:r>
    </w:p>
    <w:p>
      <w:pPr>
        <w:pStyle w:val="NormalWeb"/>
        <w:rPr>
          <w:rFonts w:ascii="Arial" w:hAnsi="Arial" w:cs="Arial"/>
          <w:color w:val="303B44"/>
          <w:sz w:val="22"/>
          <w:szCs w:val="22"/>
        </w:rPr>
      </w:pPr>
      <w:r>
        <w:rPr>
          <w:rFonts w:cs="Arial" w:ascii="Arial" w:hAnsi="Arial"/>
          <w:color w:val="303B44"/>
          <w:sz w:val="22"/>
          <w:szCs w:val="22"/>
        </w:rPr>
      </w:r>
    </w:p>
    <w:tbl>
      <w:tblPr>
        <w:tblStyle w:val="TableGrid"/>
        <w:tblW w:w="13858"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3858"/>
      </w:tblGrid>
      <w:tr>
        <w:trPr/>
        <w:tc>
          <w:tcPr>
            <w:tcW w:w="13858" w:type="dxa"/>
            <w:tcBorders/>
            <w:shd w:color="auto" w:fill="95B3D7" w:themeFill="accent1" w:themeFillTint="99" w:val="clear"/>
          </w:tcPr>
          <w:p>
            <w:pPr>
              <w:pStyle w:val="NormalWeb"/>
              <w:widowControl/>
              <w:suppressAutoHyphens w:val="true"/>
              <w:spacing w:before="100" w:after="100"/>
              <w:jc w:val="left"/>
              <w:rPr>
                <w:rFonts w:ascii="Arial" w:hAnsi="Arial" w:cs="Arial"/>
                <w:b/>
                <w:color w:val="303B44"/>
                <w:sz w:val="22"/>
                <w:szCs w:val="22"/>
              </w:rPr>
            </w:pPr>
            <w:r>
              <w:rPr>
                <w:rFonts w:eastAsia="Times New Roman" w:cs="Arial" w:ascii="Arial" w:hAnsi="Arial"/>
                <w:b/>
                <w:color w:val="303B44"/>
                <w:kern w:val="0"/>
                <w:sz w:val="22"/>
                <w:szCs w:val="22"/>
                <w:lang w:val="en-GB" w:bidi="ar-SA"/>
              </w:rPr>
              <w:t>GENERIC ASSESSMENT CRITERIA</w:t>
            </w:r>
          </w:p>
        </w:tc>
      </w:tr>
    </w:tbl>
    <w:p>
      <w:pPr>
        <w:pStyle w:val="NormalWeb"/>
        <w:rPr>
          <w:rFonts w:ascii="Arial" w:hAnsi="Arial" w:cs="Arial"/>
          <w:color w:val="303B44"/>
          <w:sz w:val="22"/>
          <w:szCs w:val="22"/>
        </w:rPr>
      </w:pPr>
      <w:r>
        <w:rPr>
          <w:rFonts w:cs="Arial" w:ascii="Arial" w:hAnsi="Arial"/>
          <w:color w:val="303B44"/>
          <w:sz w:val="22"/>
          <w:szCs w:val="22"/>
        </w:rPr>
      </w:r>
    </w:p>
    <w:tbl>
      <w:tblPr>
        <w:tblStyle w:val="TableGrid"/>
        <w:tblW w:w="13948"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3948"/>
      </w:tblGrid>
      <w:tr>
        <w:trPr/>
        <w:tc>
          <w:tcPr>
            <w:tcW w:w="13948" w:type="dxa"/>
            <w:tcBorders/>
            <w:shd w:color="auto" w:fill="95B3D7" w:themeFill="accent1" w:themeFillTint="99" w:val="clear"/>
          </w:tcPr>
          <w:p>
            <w:pPr>
              <w:pStyle w:val="Normal"/>
              <w:widowControl/>
              <w:suppressAutoHyphens w:val="true"/>
              <w:spacing w:before="0" w:after="0"/>
              <w:jc w:val="left"/>
              <w:rPr>
                <w:rFonts w:ascii="Arial" w:hAnsi="Arial" w:cs="Arial"/>
                <w:b/>
              </w:rPr>
            </w:pPr>
            <w:r>
              <w:rPr>
                <w:rFonts w:eastAsia="Times New Roman" w:cs="Arial" w:ascii="Arial" w:hAnsi="Arial"/>
                <w:b/>
                <w:kern w:val="0"/>
                <w:sz w:val="20"/>
                <w:szCs w:val="20"/>
                <w:lang w:val="en-GB" w:bidi="ar-SA"/>
              </w:rPr>
              <w:t>Level 7</w:t>
            </w:r>
          </w:p>
        </w:tc>
      </w:tr>
      <w:tr>
        <w:trPr/>
        <w:tc>
          <w:tcPr>
            <w:tcW w:w="13948" w:type="dxa"/>
            <w:tcBorders/>
            <w:shd w:color="auto" w:fill="DBE5F1" w:themeFill="accent1" w:themeFillTint="33" w:val="clear"/>
          </w:tcPr>
          <w:p>
            <w:pPr>
              <w:pStyle w:val="Normal"/>
              <w:widowControl/>
              <w:suppressAutoHyphens w:val="true"/>
              <w:spacing w:before="0" w:after="0"/>
              <w:jc w:val="left"/>
              <w:rPr>
                <w:rFonts w:ascii="Arial" w:hAnsi="Arial" w:eastAsia="Arial" w:cs="Arial"/>
                <w:spacing w:val="-1"/>
              </w:rPr>
            </w:pPr>
            <w:r>
              <w:rPr>
                <w:rFonts w:eastAsia="Arial" w:cs="Arial" w:ascii="Arial" w:hAnsi="Arial"/>
                <w:spacing w:val="-1"/>
                <w:kern w:val="0"/>
                <w:sz w:val="20"/>
                <w:szCs w:val="20"/>
                <w:lang w:val="en-GB" w:bidi="ar-SA"/>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pPr>
        <w:pStyle w:val="Normal"/>
        <w:rPr>
          <w:rFonts w:ascii="Arial" w:hAnsi="Arial" w:cs="Arial"/>
        </w:rPr>
      </w:pPr>
      <w:r>
        <w:rPr>
          <w:rFonts w:cs="Arial" w:ascii="Arial" w:hAnsi="Arial"/>
        </w:rPr>
      </w:r>
    </w:p>
    <w:tbl>
      <w:tblPr>
        <w:tblStyle w:val="TableGrid"/>
        <w:tblW w:w="13887"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735"/>
        <w:gridCol w:w="1736"/>
        <w:gridCol w:w="1736"/>
        <w:gridCol w:w="1736"/>
        <w:gridCol w:w="1737"/>
        <w:gridCol w:w="1736"/>
        <w:gridCol w:w="1736"/>
        <w:gridCol w:w="1733"/>
      </w:tblGrid>
      <w:tr>
        <w:trPr>
          <w:tblHeader w:val="true"/>
        </w:trPr>
        <w:tc>
          <w:tcPr>
            <w:tcW w:w="1735" w:type="dxa"/>
            <w:tcBorders/>
            <w:shd w:color="auto" w:fill="95B3D7" w:themeFill="accent1" w:themeFillTint="99" w:val="clea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GB" w:bidi="ar-SA"/>
              </w:rPr>
              <w:t>Level 7</w:t>
            </w:r>
          </w:p>
        </w:tc>
        <w:tc>
          <w:tcPr>
            <w:tcW w:w="1736" w:type="dxa"/>
            <w:tcBorders/>
            <w:shd w:color="auto" w:fill="95B3D7" w:themeFill="accent1"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FAIL</w:t>
            </w:r>
          </w:p>
        </w:tc>
        <w:tc>
          <w:tcPr>
            <w:tcW w:w="1736" w:type="dxa"/>
            <w:tcBorders/>
            <w:shd w:color="auto" w:fill="95B3D7" w:themeFill="accent1"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FAIL</w:t>
            </w:r>
          </w:p>
        </w:tc>
        <w:tc>
          <w:tcPr>
            <w:tcW w:w="1736" w:type="dxa"/>
            <w:tcBorders/>
            <w:shd w:color="auto" w:fill="95B3D7" w:themeFill="accent1"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MARGINAL FAIL</w:t>
            </w:r>
          </w:p>
        </w:tc>
        <w:tc>
          <w:tcPr>
            <w:tcW w:w="1737" w:type="dxa"/>
            <w:tcBorders/>
            <w:shd w:color="auto" w:fill="95B3D7" w:themeFill="accent1"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SATISFACTORY</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(Pass)</w:t>
            </w:r>
          </w:p>
        </w:tc>
        <w:tc>
          <w:tcPr>
            <w:tcW w:w="1736" w:type="dxa"/>
            <w:tcBorders/>
            <w:shd w:color="auto" w:fill="95B3D7" w:themeFill="accent1"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GOOD to VERY GOOD</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(Merit)</w:t>
            </w:r>
          </w:p>
        </w:tc>
        <w:tc>
          <w:tcPr>
            <w:tcW w:w="1736" w:type="dxa"/>
            <w:tcBorders/>
            <w:shd w:color="auto" w:fill="95B3D7" w:themeFill="accent1"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EXCELLENT</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(Distinction)</w:t>
            </w:r>
          </w:p>
        </w:tc>
        <w:tc>
          <w:tcPr>
            <w:tcW w:w="1733" w:type="dxa"/>
            <w:tcBorders/>
            <w:shd w:color="auto" w:fill="95B3D7" w:themeFill="accent1"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EXCEPTIONAL</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(Distinction)</w:t>
            </w:r>
          </w:p>
        </w:tc>
      </w:tr>
      <w:tr>
        <w:trPr>
          <w:tblHeader w:val="true"/>
        </w:trPr>
        <w:tc>
          <w:tcPr>
            <w:tcW w:w="1735" w:type="dxa"/>
            <w:tcBorders/>
            <w:shd w:color="auto" w:fill="95B3D7" w:themeFill="accent1" w:themeFillTint="99" w:val="clear"/>
          </w:tcPr>
          <w:p>
            <w:pPr>
              <w:pStyle w:val="Normal"/>
              <w:widowControl/>
              <w:suppressAutoHyphens w:val="true"/>
              <w:spacing w:before="0" w:after="0"/>
              <w:ind w:left="171"/>
              <w:jc w:val="left"/>
              <w:rPr>
                <w:rFonts w:ascii="Arial" w:hAnsi="Arial" w:cs="Arial"/>
                <w:sz w:val="18"/>
                <w:szCs w:val="18"/>
              </w:rPr>
            </w:pPr>
            <w:r>
              <w:rPr>
                <w:rFonts w:eastAsia="Arial" w:cs="Arial" w:ascii="Arial" w:hAnsi="Arial"/>
                <w:b/>
                <w:bCs/>
                <w:kern w:val="0"/>
                <w:sz w:val="20"/>
                <w:szCs w:val="20"/>
                <w:lang w:val="en-GB" w:bidi="ar-SA"/>
              </w:rPr>
              <w:t>Category</w:t>
            </w:r>
          </w:p>
        </w:tc>
        <w:tc>
          <w:tcPr>
            <w:tcW w:w="1736" w:type="dxa"/>
            <w:tcBorders/>
            <w:shd w:color="auto" w:fill="95B3D7" w:themeFill="accent1"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0-29%</w:t>
            </w:r>
          </w:p>
        </w:tc>
        <w:tc>
          <w:tcPr>
            <w:tcW w:w="1736" w:type="dxa"/>
            <w:tcBorders/>
            <w:shd w:color="auto" w:fill="95B3D7" w:themeFill="accent1"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30-44%</w:t>
            </w:r>
          </w:p>
        </w:tc>
        <w:tc>
          <w:tcPr>
            <w:tcW w:w="1736" w:type="dxa"/>
            <w:tcBorders/>
            <w:shd w:color="auto" w:fill="95B3D7" w:themeFill="accent1"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45-49%</w:t>
            </w:r>
          </w:p>
        </w:tc>
        <w:tc>
          <w:tcPr>
            <w:tcW w:w="1737" w:type="dxa"/>
            <w:tcBorders/>
            <w:shd w:color="auto" w:fill="95B3D7" w:themeFill="accent1"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50-59%</w:t>
            </w:r>
          </w:p>
        </w:tc>
        <w:tc>
          <w:tcPr>
            <w:tcW w:w="1736" w:type="dxa"/>
            <w:tcBorders/>
            <w:shd w:color="auto" w:fill="95B3D7" w:themeFill="accent1"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60-69%</w:t>
            </w:r>
          </w:p>
        </w:tc>
        <w:tc>
          <w:tcPr>
            <w:tcW w:w="1736" w:type="dxa"/>
            <w:tcBorders/>
            <w:shd w:color="auto" w:fill="95B3D7" w:themeFill="accent1"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70-84%</w:t>
            </w:r>
          </w:p>
        </w:tc>
        <w:tc>
          <w:tcPr>
            <w:tcW w:w="1733" w:type="dxa"/>
            <w:tcBorders/>
            <w:shd w:color="auto" w:fill="95B3D7" w:themeFill="accent1" w:themeFillTint="99" w:val="clea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85-100%</w:t>
            </w:r>
          </w:p>
        </w:tc>
      </w:tr>
      <w:tr>
        <w:trPr/>
        <w:tc>
          <w:tcPr>
            <w:tcW w:w="1735" w:type="dxa"/>
            <w:tcBorders/>
            <w:shd w:color="auto" w:fill="95B3D7" w:themeFill="accent1" w:themeFillTint="99" w:val="clear"/>
          </w:tcPr>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
                <w:bCs/>
                <w:kern w:val="0"/>
                <w:sz w:val="20"/>
                <w:szCs w:val="20"/>
                <w:lang w:val="en-GB" w:bidi="ar-SA"/>
              </w:rPr>
              <w:t xml:space="preserve">Engagement with literature </w:t>
            </w:r>
            <w:r>
              <w:rPr>
                <w:rFonts w:eastAsia="Arial" w:cs="Arial" w:ascii="Arial" w:hAnsi="Arial"/>
                <w:bCs/>
                <w:kern w:val="0"/>
                <w:sz w:val="18"/>
                <w:szCs w:val="18"/>
                <w:lang w:val="en-GB" w:bidi="ar-SA"/>
              </w:rPr>
              <w:t>(including current research, referencing,</w:t>
            </w:r>
          </w:p>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Cs/>
                <w:kern w:val="0"/>
                <w:sz w:val="18"/>
                <w:szCs w:val="18"/>
                <w:lang w:val="en-GB" w:bidi="ar-SA"/>
              </w:rPr>
              <w:t>academic conventions and</w:t>
            </w:r>
          </w:p>
          <w:p>
            <w:pPr>
              <w:pStyle w:val="Normal"/>
              <w:widowControl/>
              <w:suppressAutoHyphens w:val="true"/>
              <w:spacing w:before="34" w:after="0"/>
              <w:ind w:left="108" w:right="-54"/>
              <w:jc w:val="left"/>
              <w:rPr>
                <w:rFonts w:ascii="Arial" w:hAnsi="Arial" w:eastAsia="Arial" w:cs="Arial"/>
                <w:b/>
                <w:bCs/>
              </w:rPr>
            </w:pPr>
            <w:r>
              <w:rPr>
                <w:rFonts w:eastAsia="Arial" w:cs="Arial" w:ascii="Arial" w:hAnsi="Arial"/>
                <w:bCs/>
                <w:kern w:val="0"/>
                <w:sz w:val="18"/>
                <w:szCs w:val="18"/>
                <w:lang w:val="en-GB" w:bidi="ar-SA"/>
              </w:rPr>
              <w:t>academic honesty)</w:t>
            </w:r>
          </w:p>
        </w:tc>
        <w:tc>
          <w:tcPr>
            <w:tcW w:w="1736" w:type="dxa"/>
            <w:tcBorders>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Little or no evidence of reading</w:t>
            </w:r>
            <w:r>
              <w:rPr>
                <w:rFonts w:eastAsia="Times New Roman" w:cs="Times New Roman"/>
                <w:kern w:val="0"/>
                <w:sz w:val="20"/>
                <w:szCs w:val="20"/>
                <w:lang w:val="en-GB" w:bidi="ar-SA"/>
              </w:rPr>
              <w:t xml:space="preserve"> and/or </w:t>
            </w:r>
            <w:r>
              <w:rPr>
                <w:rFonts w:eastAsia="Times New Roman" w:cs="Arial" w:ascii="Arial" w:hAnsi="Arial"/>
                <w:kern w:val="0"/>
                <w:sz w:val="20"/>
                <w:szCs w:val="20"/>
                <w:lang w:val="en-GB" w:bidi="ar-SA"/>
              </w:rPr>
              <w:t>reliance on inappropriate sources.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Views and findings mostly unsupported and non-authoritative.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Referencing conventions used incoherently or largely absent.</w:t>
            </w:r>
          </w:p>
        </w:tc>
        <w:tc>
          <w:tcPr>
            <w:tcW w:w="1736" w:type="dxa"/>
            <w:tcBorders>
              <w:left w:val="dashed" w:sz="4" w:space="0" w:color="000000"/>
              <w:right w:val="double"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 very limited range of relevant and credible sources. Some omissions and minor errors.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Referencing conventions evident though not always applied accurately or consistently.</w:t>
            </w:r>
          </w:p>
        </w:tc>
        <w:tc>
          <w:tcPr>
            <w:tcW w:w="1737"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an appropriate range of research-informed literature, including sources retrieved independently. Some over-reliance on texts. Referencing may show minor inaccuracies or inconsistencies.</w:t>
            </w:r>
          </w:p>
        </w:tc>
        <w:tc>
          <w:tcPr>
            <w:tcW w:w="1736" w:type="dxa"/>
            <w:tcBorders>
              <w:left w:val="dashed" w:sz="4" w:space="0" w:color="000000"/>
              <w:right w:val="dashed" w:sz="4" w:space="0" w:color="000000"/>
            </w:tcBorders>
            <w:shd w:color="auto" w:fill="auto" w:val="clear"/>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 wide range of research-informed literature, including sources retrieved independently.</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Selection of relevant and credible sources.  Very good use of referencing, with no/very few inaccuracies or inconsistencies.</w:t>
            </w:r>
          </w:p>
        </w:tc>
        <w:tc>
          <w:tcPr>
            <w:tcW w:w="1736"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an extensive range of relevant and credible literature, informed by the latest research. Consistently accurate application of referencing.</w:t>
            </w:r>
          </w:p>
        </w:tc>
        <w:tc>
          <w:tcPr>
            <w:tcW w:w="1733" w:type="dxa"/>
            <w:tcBorders>
              <w:lef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engagement with an extensive range of relevant and credible literature, informed by the latest research. High-level referencing skills consistently and professionally applied.</w:t>
            </w:r>
          </w:p>
        </w:tc>
      </w:tr>
      <w:tr>
        <w:trPr/>
        <w:tc>
          <w:tcPr>
            <w:tcW w:w="1735" w:type="dxa"/>
            <w:tcBorders/>
            <w:shd w:color="auto" w:fill="95B3D7" w:themeFill="accent1" w:themeFillTint="99" w:val="clear"/>
          </w:tcPr>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
                <w:bCs/>
                <w:kern w:val="0"/>
                <w:sz w:val="20"/>
                <w:szCs w:val="20"/>
                <w:lang w:val="en-GB" w:bidi="ar-SA"/>
              </w:rPr>
              <w:t xml:space="preserve">Knowledge and understanding </w:t>
            </w:r>
            <w:r>
              <w:rPr>
                <w:rFonts w:eastAsia="Arial" w:cs="Arial" w:ascii="Arial" w:hAnsi="Arial"/>
                <w:bCs/>
                <w:kern w:val="0"/>
                <w:sz w:val="18"/>
                <w:szCs w:val="18"/>
                <w:lang w:val="en-GB" w:bidi="ar-SA"/>
              </w:rPr>
              <w:t>(A systematic, conceptual understanding of knowledge, and a critical awareness of current problems and/or new insights, much of which is at, or informed by, the forefront of the discipline; a comprehensive understanding of techniques applicable to their own research)</w:t>
            </w:r>
          </w:p>
          <w:p>
            <w:pPr>
              <w:pStyle w:val="Normal"/>
              <w:widowControl/>
              <w:suppressAutoHyphens w:val="true"/>
              <w:spacing w:before="34" w:after="0"/>
              <w:ind w:left="108" w:right="-54"/>
              <w:jc w:val="left"/>
              <w:rPr>
                <w:rFonts w:ascii="Arial" w:hAnsi="Arial" w:cs="Arial"/>
                <w:sz w:val="18"/>
                <w:szCs w:val="18"/>
              </w:rPr>
            </w:pPr>
            <w:r>
              <w:rPr>
                <w:rFonts w:cs="Arial" w:ascii="Arial" w:hAnsi="Arial"/>
                <w:sz w:val="18"/>
                <w:szCs w:val="18"/>
              </w:rPr>
            </w:r>
          </w:p>
        </w:tc>
        <w:tc>
          <w:tcPr>
            <w:tcW w:w="1736" w:type="dxa"/>
            <w:tcBorders>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Major gaps in knowledge and understanding of the subject matter is not systematic. Substantial inaccuracies. No awareness of current problems, insights or the latest research and/or advanced scholarship within the discipline.</w:t>
            </w:r>
          </w:p>
          <w:p>
            <w:pPr>
              <w:pStyle w:val="Normal"/>
              <w:widowControl/>
              <w:suppressAutoHyphens w:val="true"/>
              <w:spacing w:before="0" w:after="120"/>
              <w:jc w:val="left"/>
              <w:rPr>
                <w:rFonts w:ascii="Arial" w:hAnsi="Arial" w:cs="Arial"/>
              </w:rPr>
            </w:pPr>
            <w:r>
              <w:rPr>
                <w:rFonts w:cs="Arial" w:ascii="Arial" w:hAnsi="Arial"/>
              </w:rPr>
            </w:r>
          </w:p>
        </w:tc>
        <w:tc>
          <w:tcPr>
            <w:tcW w:w="1736" w:type="dxa"/>
            <w:tcBorders>
              <w:left w:val="dashed" w:sz="4" w:space="0" w:color="000000"/>
              <w:right w:val="double"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Gaps in knowledge, with only superficial systematic understanding. Some significant inaccuracies and/or irrelevant material.  No critical awareness of current problems, insights, or latest research within the discipline.</w:t>
            </w:r>
          </w:p>
        </w:tc>
        <w:tc>
          <w:tcPr>
            <w:tcW w:w="1736" w:type="dxa"/>
            <w:tcBorders>
              <w:left w:val="double"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7"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Knowledge is accurate and reasonably detailed. A systematic understanding of the field of study</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informed by, to some extent, current research and scholarship, A critical awareness of current problems and/or new insights though this may be under-developed occasionally.</w:t>
            </w:r>
          </w:p>
        </w:tc>
        <w:tc>
          <w:tcPr>
            <w:tcW w:w="1736" w:type="dxa"/>
            <w:tcBorders>
              <w:left w:val="dashed" w:sz="4" w:space="0" w:color="000000"/>
              <w:right w:val="dashed" w:sz="4" w:space="0" w:color="000000"/>
            </w:tcBorders>
            <w:shd w:color="auto" w:fill="auto" w:val="clear"/>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Knowledge has a well-defined focus, which is reasonably extensive,</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coherent and detailed, with a critical awareness of current problems and/or new insights.  Exhibits good understanding of the breadth and depth of contemporary and established views, and the work is, at least in part, well-informed by current research and scholarship.</w:t>
            </w:r>
          </w:p>
        </w:tc>
        <w:tc>
          <w:tcPr>
            <w:tcW w:w="1736"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pPr>
              <w:pStyle w:val="Normal"/>
              <w:widowControl/>
              <w:suppressAutoHyphens w:val="true"/>
              <w:spacing w:before="0" w:after="120"/>
              <w:jc w:val="left"/>
              <w:rPr>
                <w:rFonts w:ascii="Arial" w:hAnsi="Arial" w:cs="Arial"/>
              </w:rPr>
            </w:pPr>
            <w:r>
              <w:rPr>
                <w:rFonts w:cs="Arial" w:ascii="Arial" w:hAnsi="Arial"/>
              </w:rPr>
            </w:r>
          </w:p>
        </w:tc>
        <w:tc>
          <w:tcPr>
            <w:tcW w:w="1733" w:type="dxa"/>
            <w:tcBorders>
              <w:lef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trPr/>
        <w:tc>
          <w:tcPr>
            <w:tcW w:w="1735" w:type="dxa"/>
            <w:tcBorders/>
            <w:shd w:color="auto" w:fill="95B3D7" w:themeFill="accent1" w:themeFillTint="99"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C</w:t>
            </w:r>
            <w:r>
              <w:rPr>
                <w:rFonts w:eastAsia="Arial" w:cs="Arial" w:ascii="Arial" w:hAnsi="Arial"/>
                <w:b/>
                <w:bCs/>
                <w:spacing w:val="1"/>
                <w:kern w:val="0"/>
                <w:sz w:val="20"/>
                <w:szCs w:val="20"/>
                <w:lang w:val="en-GB" w:bidi="ar-SA"/>
              </w:rPr>
              <w:t>ogn</w:t>
            </w:r>
            <w:r>
              <w:rPr>
                <w:rFonts w:eastAsia="Arial" w:cs="Arial" w:ascii="Arial" w:hAnsi="Arial"/>
                <w:b/>
                <w:bCs/>
                <w:kern w:val="0"/>
                <w:sz w:val="20"/>
                <w:szCs w:val="20"/>
                <w:lang w:val="en-GB" w:bidi="ar-SA"/>
              </w:rPr>
              <w:t>i</w:t>
            </w:r>
            <w:r>
              <w:rPr>
                <w:rFonts w:eastAsia="Arial" w:cs="Arial" w:ascii="Arial" w:hAnsi="Arial"/>
                <w:b/>
                <w:bCs/>
                <w:spacing w:val="1"/>
                <w:kern w:val="0"/>
                <w:sz w:val="20"/>
                <w:szCs w:val="20"/>
                <w:lang w:val="en-GB" w:bidi="ar-SA"/>
              </w:rPr>
              <w:t>t</w:t>
            </w:r>
            <w:r>
              <w:rPr>
                <w:rFonts w:eastAsia="Arial" w:cs="Arial" w:ascii="Arial" w:hAnsi="Arial"/>
                <w:b/>
                <w:bCs/>
                <w:kern w:val="0"/>
                <w:sz w:val="20"/>
                <w:szCs w:val="20"/>
                <w:lang w:val="en-GB" w:bidi="ar-SA"/>
              </w:rPr>
              <w:t>i</w:t>
            </w:r>
            <w:r>
              <w:rPr>
                <w:rFonts w:eastAsia="Arial" w:cs="Arial" w:ascii="Arial" w:hAnsi="Arial"/>
                <w:b/>
                <w:bCs/>
                <w:spacing w:val="2"/>
                <w:kern w:val="0"/>
                <w:sz w:val="20"/>
                <w:szCs w:val="20"/>
                <w:lang w:val="en-GB" w:bidi="ar-SA"/>
              </w:rPr>
              <w:t>v</w:t>
            </w:r>
            <w:r>
              <w:rPr>
                <w:rFonts w:eastAsia="Arial" w:cs="Arial" w:ascii="Arial" w:hAnsi="Arial"/>
                <w:b/>
                <w:bCs/>
                <w:kern w:val="0"/>
                <w:sz w:val="20"/>
                <w:szCs w:val="20"/>
                <w:lang w:val="en-GB" w:bidi="ar-SA"/>
              </w:rPr>
              <w:t>e</w:t>
            </w:r>
            <w:r>
              <w:rPr>
                <w:rFonts w:eastAsia="Arial" w:cs="Arial" w:ascii="Arial" w:hAnsi="Arial"/>
                <w:b/>
                <w:bCs/>
                <w:spacing w:val="-10"/>
                <w:kern w:val="0"/>
                <w:sz w:val="20"/>
                <w:szCs w:val="20"/>
                <w:lang w:val="en-GB" w:bidi="ar-SA"/>
              </w:rPr>
              <w:t xml:space="preserve"> </w:t>
            </w:r>
            <w:r>
              <w:rPr>
                <w:rFonts w:eastAsia="Arial" w:cs="Arial" w:ascii="Arial" w:hAnsi="Arial"/>
                <w:b/>
                <w:bCs/>
                <w:kern w:val="0"/>
                <w:sz w:val="20"/>
                <w:szCs w:val="20"/>
                <w:lang w:val="en-GB" w:bidi="ar-SA"/>
              </w:rPr>
              <w:t>a</w:t>
            </w:r>
            <w:r>
              <w:rPr>
                <w:rFonts w:eastAsia="Arial" w:cs="Arial" w:ascii="Arial" w:hAnsi="Arial"/>
                <w:b/>
                <w:bCs/>
                <w:spacing w:val="1"/>
                <w:kern w:val="0"/>
                <w:sz w:val="20"/>
                <w:szCs w:val="20"/>
                <w:lang w:val="en-GB" w:bidi="ar-SA"/>
              </w:rPr>
              <w:t>n</w:t>
            </w:r>
            <w:r>
              <w:rPr>
                <w:rFonts w:eastAsia="Arial" w:cs="Arial" w:ascii="Arial" w:hAnsi="Arial"/>
                <w:b/>
                <w:bCs/>
                <w:kern w:val="0"/>
                <w:sz w:val="20"/>
                <w:szCs w:val="20"/>
                <w:lang w:val="en-GB" w:bidi="ar-SA"/>
              </w:rPr>
              <w:t>d i</w:t>
            </w:r>
            <w:r>
              <w:rPr>
                <w:rFonts w:eastAsia="Arial" w:cs="Arial" w:ascii="Arial" w:hAnsi="Arial"/>
                <w:b/>
                <w:bCs/>
                <w:spacing w:val="1"/>
                <w:kern w:val="0"/>
                <w:sz w:val="20"/>
                <w:szCs w:val="20"/>
                <w:lang w:val="en-GB" w:bidi="ar-SA"/>
              </w:rPr>
              <w:t>nt</w:t>
            </w:r>
            <w:r>
              <w:rPr>
                <w:rFonts w:eastAsia="Arial" w:cs="Arial" w:ascii="Arial" w:hAnsi="Arial"/>
                <w:b/>
                <w:bCs/>
                <w:kern w:val="0"/>
                <w:sz w:val="20"/>
                <w:szCs w:val="20"/>
                <w:lang w:val="en-GB" w:bidi="ar-SA"/>
              </w:rPr>
              <w:t>ellec</w:t>
            </w:r>
            <w:r>
              <w:rPr>
                <w:rFonts w:eastAsia="Arial" w:cs="Arial" w:ascii="Arial" w:hAnsi="Arial"/>
                <w:b/>
                <w:bCs/>
                <w:spacing w:val="1"/>
                <w:kern w:val="0"/>
                <w:sz w:val="20"/>
                <w:szCs w:val="20"/>
                <w:lang w:val="en-GB" w:bidi="ar-SA"/>
              </w:rPr>
              <w:t>tu</w:t>
            </w:r>
            <w:r>
              <w:rPr>
                <w:rFonts w:eastAsia="Arial" w:cs="Arial" w:ascii="Arial" w:hAnsi="Arial"/>
                <w:b/>
                <w:bCs/>
                <w:kern w:val="0"/>
                <w:sz w:val="20"/>
                <w:szCs w:val="20"/>
                <w:lang w:val="en-GB" w:bidi="ar-SA"/>
              </w:rPr>
              <w:t>al skil</w:t>
            </w:r>
            <w:r>
              <w:rPr>
                <w:rFonts w:eastAsia="Arial" w:cs="Arial" w:ascii="Arial" w:hAnsi="Arial"/>
                <w:b/>
                <w:bCs/>
                <w:spacing w:val="2"/>
                <w:kern w:val="0"/>
                <w:sz w:val="20"/>
                <w:szCs w:val="20"/>
                <w:lang w:val="en-GB" w:bidi="ar-SA"/>
              </w:rPr>
              <w:t>l</w:t>
            </w:r>
            <w:r>
              <w:rPr>
                <w:rFonts w:eastAsia="Arial" w:cs="Arial" w:ascii="Arial" w:hAnsi="Arial"/>
                <w:b/>
                <w:bCs/>
                <w:kern w:val="0"/>
                <w:sz w:val="20"/>
                <w:szCs w:val="20"/>
                <w:lang w:val="en-GB" w:bidi="ar-SA"/>
              </w:rPr>
              <w:t>s</w:t>
            </w:r>
          </w:p>
          <w:p>
            <w:pPr>
              <w:pStyle w:val="Normal"/>
              <w:widowControl/>
              <w:suppressAutoHyphens w:val="true"/>
              <w:spacing w:lineRule="auto" w:line="235" w:before="34" w:after="0"/>
              <w:ind w:left="108" w:right="-54"/>
              <w:jc w:val="left"/>
              <w:rPr>
                <w:rFonts w:ascii="Arial" w:hAnsi="Arial" w:eastAsia="Arial" w:cs="Arial"/>
                <w:bCs/>
                <w:sz w:val="18"/>
                <w:szCs w:val="18"/>
              </w:rPr>
            </w:pPr>
            <w:r>
              <w:rPr>
                <w:rFonts w:eastAsia="Arial" w:cs="Arial" w:ascii="Arial" w:hAnsi="Arial"/>
                <w:bCs/>
                <w:kern w:val="0"/>
                <w:sz w:val="18"/>
                <w:szCs w:val="18"/>
                <w:lang w:val="en-GB" w:bidi="ar-SA"/>
              </w:rPr>
              <w:t>(Critical evaluation of current research and methodologies and develop critiques of them and, where appropriate, to propose new hypotheses; make sound judgements in the absence of complete data.)</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Wholly or almost wholly descriptive work. Little or no evaluation or critique or attempt at a systematic approach.</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Failure to develop arguments, leading to illogical or invalid judgements. Unsubstantiated generalisations, made without use of credible evidence.</w:t>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attempt at critical evaluation/ critique of current research and methodologies, tending towards description.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attempt to propose new hypotheses. Can deal with complex issues but not systematically or creatively. Some evidence to support emerging judgements but these may be underdeveloped or with a little inconsistency / mis-interpretation.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May assert rather than argue a case.</w:t>
            </w:r>
          </w:p>
          <w:p>
            <w:pPr>
              <w:pStyle w:val="Normal"/>
              <w:widowControl/>
              <w:suppressAutoHyphens w:val="true"/>
              <w:spacing w:before="0" w:after="0"/>
              <w:jc w:val="left"/>
              <w:rPr>
                <w:rFonts w:ascii="Arial" w:hAnsi="Arial" w:cs="Arial"/>
              </w:rPr>
            </w:pPr>
            <w:r>
              <w:rPr>
                <w:rFonts w:cs="Arial" w:ascii="Arial" w:hAnsi="Arial"/>
              </w:rPr>
            </w:r>
          </w:p>
        </w:tc>
        <w:tc>
          <w:tcPr>
            <w:tcW w:w="1737"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tcBorders/>
            <w:shd w:color="auto" w:fill="auto" w:val="clear"/>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Sound critical evaluation/ critique of current research and methodologies, Proposes new hypotheses, where appropriate. Can deal with complex issues systematically and with some creativity. Ability to make sound judgements based on data (that may be incomplete)</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p>
          <w:p>
            <w:pPr>
              <w:pStyle w:val="Normal"/>
              <w:widowControl/>
              <w:suppressAutoHyphens w:val="true"/>
              <w:spacing w:before="0" w:after="0"/>
              <w:jc w:val="left"/>
              <w:rPr>
                <w:rFonts w:ascii="Arial" w:hAnsi="Arial" w:cs="Arial"/>
              </w:rPr>
            </w:pPr>
            <w:r>
              <w:rPr>
                <w:rFonts w:cs="Arial" w:ascii="Arial" w:hAnsi="Arial"/>
              </w:rPr>
            </w:r>
          </w:p>
        </w:tc>
        <w:tc>
          <w:tcPr>
            <w:tcW w:w="1733"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critical evaluation/ critique of current research and methodologies, Proposes innovative hypotheses, where appropriate.</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Exemplary systematic and creative synthesis of complex issues.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Ability to investigate contradictory or incomplete information and make strong, persuasive, arguments and sophisticated, nuanced, judgements. Potential for journal publication or doctoral research.</w:t>
            </w:r>
          </w:p>
        </w:tc>
      </w:tr>
      <w:tr>
        <w:trPr/>
        <w:tc>
          <w:tcPr>
            <w:tcW w:w="1735" w:type="dxa"/>
            <w:tcBorders/>
            <w:shd w:color="auto" w:fill="95B3D7" w:themeFill="accent1" w:themeFillTint="99"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Practical skills</w:t>
            </w:r>
          </w:p>
          <w:p>
            <w:pPr>
              <w:pStyle w:val="Normal"/>
              <w:widowControl/>
              <w:suppressAutoHyphens w:val="true"/>
              <w:spacing w:lineRule="auto" w:line="235" w:before="34" w:after="0"/>
              <w:ind w:left="108" w:right="-54"/>
              <w:jc w:val="left"/>
              <w:rPr>
                <w:rFonts w:ascii="Arial" w:hAnsi="Arial" w:eastAsia="Arial" w:cs="Arial"/>
                <w:b/>
                <w:bCs/>
                <w:sz w:val="18"/>
                <w:szCs w:val="18"/>
              </w:rPr>
            </w:pPr>
            <w:r>
              <w:rPr>
                <w:rFonts w:eastAsia="Arial" w:cs="Arial" w:ascii="Arial" w:hAnsi="Arial"/>
                <w:bCs/>
                <w:kern w:val="0"/>
                <w:sz w:val="18"/>
                <w:szCs w:val="18"/>
                <w:lang w:val="en-GB" w:bidi="ar-SA"/>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or no use of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Little or no appreciation of the context of the application.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understanding of the application of theory to practice or making appropriate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Very weak problem-solving skills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in complex and unpredictable contexts.</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Rudimentary application of methods, materials, tools and/or techniques but without consideration and competence. Flawed appreciation of the context of the application.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Weak understanding of the application of theory to practice, with only occasional evidence of making appropriate links between the two. Weak problem-solving skills in complex and unpredictable contexts.</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awareness and mostly appropriate application of well-established methods, materials, tools and/or techniques, with occasional errors.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Basic appreciation of the context of the application. Theoretical knowledge and understanding applied in practice, but not always making logical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identify problems and propose basic solutions without fully appreciating the complexity of unpredictable contexts.</w:t>
            </w:r>
          </w:p>
        </w:tc>
        <w:tc>
          <w:tcPr>
            <w:tcW w:w="1737"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appropriate application of standard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Clear appreciation of the context of the application. Mainly consistent, accurate and logical application of theory to practice, making appropriate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identify problems and propose mostly appropriate solutions in complex and unpredictable contexts, with elements of originality.</w:t>
            </w:r>
          </w:p>
        </w:tc>
        <w:tc>
          <w:tcPr>
            <w:tcW w:w="1736" w:type="dxa"/>
            <w:tcBorders/>
            <w:shd w:color="auto" w:fill="auto" w:val="clear"/>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 very good application of a range of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Very good consideration of the context of the application, with perceptive insights. Can identify problems and propose appropriate solutions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in complex and unpredictable contexts.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Evidence of originality and creativity.</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advanced application of knowledge,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The context of the application is well considered, and insightful.</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 xml:space="preserve">Can identify complex problems and propose excellent solutions. </w:t>
            </w:r>
            <w:r>
              <w:rPr>
                <w:rFonts w:eastAsia="Times New Roman" w:cs="Times New Roman"/>
                <w:kern w:val="0"/>
                <w:sz w:val="20"/>
                <w:szCs w:val="20"/>
                <w:lang w:val="en-GB" w:bidi="ar-SA"/>
              </w:rPr>
              <w:t>A</w:t>
            </w:r>
            <w:r>
              <w:rPr>
                <w:rFonts w:eastAsia="Times New Roman" w:cs="Arial" w:ascii="Arial" w:hAnsi="Arial"/>
                <w:kern w:val="0"/>
                <w:sz w:val="20"/>
                <w:szCs w:val="20"/>
                <w:lang w:val="en-GB" w:bidi="ar-SA"/>
              </w:rPr>
              <w:t>n excellent grasp of techniques applicable to own research or advanced scholarship.</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Shows originality in application of knowledge and techniques, and of how established techniques of enquiry create and interpret knowledge in the discipline.</w:t>
            </w:r>
          </w:p>
        </w:tc>
        <w:tc>
          <w:tcPr>
            <w:tcW w:w="1733"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application skills in complex, unpredictable, contexts, drawing skilfully on the latest research within the discipline. Can identify complex problems and propose sophisticated, original solutions.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outstanding application of techniques applicable to own research or advanced scholarship.</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Shows originality in application of knowledge and techniques, and of how established techniques of enquiry create and interpret knowledge in the discipline with assimilation and development of cutting edge processes and techniques.</w:t>
            </w:r>
          </w:p>
        </w:tc>
      </w:tr>
      <w:tr>
        <w:trPr/>
        <w:tc>
          <w:tcPr>
            <w:tcW w:w="1735" w:type="dxa"/>
            <w:tcBorders/>
            <w:shd w:color="auto" w:fill="95B3D7" w:themeFill="accent1" w:themeFillTint="99"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Transferable skills for life and professional practice</w:t>
            </w:r>
          </w:p>
          <w:p>
            <w:pPr>
              <w:pStyle w:val="Normal"/>
              <w:widowControl/>
              <w:suppressAutoHyphens w:val="true"/>
              <w:spacing w:lineRule="auto" w:line="235" w:before="34" w:after="0"/>
              <w:ind w:left="108" w:right="-54"/>
              <w:jc w:val="left"/>
              <w:rPr>
                <w:rFonts w:ascii="Arial" w:hAnsi="Arial" w:eastAsia="Arial" w:cs="Arial"/>
                <w:b/>
                <w:bCs/>
                <w:sz w:val="18"/>
                <w:szCs w:val="18"/>
              </w:rPr>
            </w:pPr>
            <w:r>
              <w:rPr>
                <w:rFonts w:eastAsia="Times New Roman" w:cs="Arial" w:ascii="Arial" w:hAnsi="Arial"/>
                <w:kern w:val="0"/>
                <w:sz w:val="18"/>
                <w:szCs w:val="18"/>
                <w:lang w:val="en-GB" w:bidi="ar-SA"/>
              </w:rPr>
              <w:t>(Exercise of self-direction, autonomy and personal responsibility; plan and implement tasks at a professional level; independent learning; use appropriate media to communicate effectively</w:t>
            </w:r>
            <w:r>
              <w:rPr>
                <w:rFonts w:eastAsia="Times New Roman" w:cs="Times New Roman"/>
                <w:kern w:val="0"/>
                <w:sz w:val="20"/>
                <w:szCs w:val="20"/>
                <w:lang w:val="en-GB" w:bidi="ar-SA"/>
              </w:rPr>
              <w:t xml:space="preserve"> </w:t>
            </w:r>
            <w:r>
              <w:rPr>
                <w:rFonts w:eastAsia="Times New Roman" w:cs="Arial" w:ascii="Arial" w:hAnsi="Arial"/>
                <w:kern w:val="0"/>
                <w:sz w:val="18"/>
                <w:szCs w:val="18"/>
                <w:lang w:val="en-GB" w:bidi="ar-SA"/>
              </w:rPr>
              <w:t>and professionally to a variety of audiences; fluency of expression; systematic approach; clarity and effectiveness in presentation and organisation.)</w:t>
            </w:r>
          </w:p>
        </w:tc>
        <w:tc>
          <w:tcPr>
            <w:tcW w:w="1736" w:type="dxa"/>
            <w:tcBorders>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Communication medium is inappropriate or misapplied.</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poorly structured, disorganised and/or confusingly expressed. Very weak use of language and/or very inappropriate style. Little or no evidence of autonomy (or collaboration, where relevant) in the completion of tasks.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Little or no evidence of the skills required in professional, postgraduate employment.</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left w:val="dashed" w:sz="4" w:space="0" w:color="000000"/>
              <w:right w:val="double"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Communication medium is poorly designed and/or not suitable for the audience.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left w:val="double"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in a suitable medium but with some room for improvement.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ordered presentation and structure in which relevant ideas / concepts are reasonably expressed. Work may lack coherence in places. Can work as part of a team, but with limited involvement in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some but not all of the basic skills required in professional, postgraduate employment, with some areas of minor weakness.</w:t>
            </w:r>
          </w:p>
        </w:tc>
        <w:tc>
          <w:tcPr>
            <w:tcW w:w="1737"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effectively in a suitable format, but may have minor errors.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coherent, organised work, in a suitable structure and is for the most part clearly expressed. Can work effectively independently and/or as part of a team, with clear contribution to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the skills required in professional, postgraduate employment, with some areas of strength and some of minor weakness.</w:t>
            </w:r>
          </w:p>
        </w:tc>
        <w:tc>
          <w:tcPr>
            <w:tcW w:w="1736" w:type="dxa"/>
            <w:tcBorders>
              <w:left w:val="dashed" w:sz="4" w:space="0" w:color="000000"/>
              <w:right w:val="dashed" w:sz="4" w:space="0" w:color="000000"/>
            </w:tcBorders>
            <w:shd w:color="auto" w:fill="auto" w:val="clear"/>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well, confidently and consistently in a suitable format.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coherent, fluent, well-structured and organised. Can work very well autonomously and/or as part of a team, with a good contribution to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comprehensive professional, postgraduate employment skills.</w:t>
            </w:r>
          </w:p>
        </w:tc>
        <w:tc>
          <w:tcPr>
            <w:tcW w:w="1736"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professionally confidently and consistently in a suitable format.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pPr>
              <w:pStyle w:val="Normal"/>
              <w:widowControl/>
              <w:suppressAutoHyphens w:val="true"/>
              <w:spacing w:before="0" w:after="0"/>
              <w:jc w:val="left"/>
              <w:rPr>
                <w:rFonts w:ascii="Arial" w:hAnsi="Arial" w:cs="Arial"/>
              </w:rPr>
            </w:pPr>
            <w:r>
              <w:rPr>
                <w:rFonts w:cs="Arial" w:ascii="Arial" w:hAnsi="Arial"/>
              </w:rPr>
            </w:r>
          </w:p>
        </w:tc>
        <w:tc>
          <w:tcPr>
            <w:tcW w:w="1733" w:type="dxa"/>
            <w:tcBorders>
              <w:lef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with an exceptionally high level of professionalism.</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remarkably coherent, very fluent and is presented professionally. Can work outstandingly well and professionally within a team, showing advanced leadership skills.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Demonstrates exemplary professional, postgraduate employment skills and a strong appetite for further development.</w:t>
            </w:r>
          </w:p>
        </w:tc>
      </w:tr>
    </w:tbl>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
        <w:rPr>
          <w:rFonts w:ascii="Arial" w:hAnsi="Arial" w:cs="Arial"/>
          <w:b/>
        </w:rPr>
      </w:pPr>
      <w:r>
        <w:rPr>
          <w:rFonts w:cs="Arial" w:ascii="Arial" w:hAnsi="Arial"/>
          <w:b/>
        </w:rPr>
        <w:t>THIS DOCUMENT IS ALSO AVAILABLE IN WELSH</w:t>
      </w:r>
    </w:p>
    <w:sectPr>
      <w:footerReference w:type="default" r:id="rId5"/>
      <w:footerReference w:type="first" r:id="rId6"/>
      <w:type w:val="nextPage"/>
      <w:pgSz w:orient="landscape" w:w="16838" w:h="11906"/>
      <w:pgMar w:left="720" w:right="720" w:gutter="0" w:header="0" w:top="720" w:footer="706" w:bottom="763"/>
      <w:pgNumType w:fmt="decimal"/>
      <w:formProt w:val="false"/>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 w:name="OpenSymbol">
    <w:altName w:val="Arial Unicode MS"/>
    <w:charset w:val="01"/>
    <w:family w:val="roman"/>
    <w:pitch w:val="default"/>
  </w:font>
  <w:font w:name="Garamond">
    <w:charset w:val="01"/>
    <w:family w:val="roman"/>
    <w:pitch w:val="default"/>
  </w:font>
  <w:font w:name="CG Times (WN)">
    <w:charset w:val="01"/>
    <w:family w:val="roman"/>
    <w:pitch w:val="default"/>
  </w:font>
  <w:font w:name="Verdana">
    <w:charset w:val="01"/>
    <w:family w:val="roman"/>
    <w:pitch w:val="default"/>
  </w:font>
  <w:font w:name="MS Gothic">
    <w:charset w:val="01"/>
    <w:family w:val="roman"/>
    <w:pitch w:val="default"/>
  </w:font>
  <w:font w:name="Symbol">
    <w:charset w:val="01"/>
    <w:family w:val="auto"/>
    <w:pitch w:val="variable"/>
  </w:font>
  <w:font w:name="Courier New">
    <w:charset w:val="01"/>
    <w:family w:val="modern"/>
    <w:pitch w:val="fixed"/>
  </w:font>
  <w:font w:name="Wingdings">
    <w:charset w:val="01"/>
    <w:family w:val="auto"/>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 xml:space="preserve">Page </w:t>
    </w:r>
    <w:r>
      <w:rPr>
        <w:b/>
        <w:sz w:val="24"/>
        <w:szCs w:val="24"/>
      </w:rPr>
      <w:fldChar w:fldCharType="begin"/>
    </w:r>
    <w:r>
      <w:rPr>
        <w:sz w:val="24"/>
        <w:b/>
        <w:szCs w:val="24"/>
      </w:rPr>
      <w:instrText xml:space="preserve"> PAGE </w:instrText>
    </w:r>
    <w:r>
      <w:rPr>
        <w:sz w:val="24"/>
        <w:b/>
        <w:szCs w:val="24"/>
      </w:rPr>
      <w:fldChar w:fldCharType="separate"/>
    </w:r>
    <w:r>
      <w:rPr>
        <w:sz w:val="24"/>
        <w:b/>
        <w:szCs w:val="24"/>
      </w:rPr>
      <w:t>6</w:t>
    </w:r>
    <w:r>
      <w:rPr>
        <w:sz w:val="24"/>
        <w:b/>
        <w:szCs w:val="24"/>
      </w:rPr>
      <w:fldChar w:fldCharType="end"/>
    </w:r>
    <w:r>
      <w:rPr/>
      <w:t xml:space="preserve"> of </w:t>
    </w:r>
    <w:r>
      <w:rPr>
        <w:b/>
        <w:sz w:val="24"/>
        <w:szCs w:val="24"/>
      </w:rPr>
      <w:fldChar w:fldCharType="begin"/>
    </w:r>
    <w:r>
      <w:rPr>
        <w:sz w:val="24"/>
        <w:b/>
        <w:szCs w:val="24"/>
      </w:rPr>
      <w:instrText xml:space="preserve"> NUMPAGES </w:instrText>
    </w:r>
    <w:r>
      <w:rPr>
        <w:sz w:val="24"/>
        <w:b/>
        <w:szCs w:val="24"/>
      </w:rPr>
      <w:fldChar w:fldCharType="separate"/>
    </w:r>
    <w:r>
      <w:rPr>
        <w:sz w:val="24"/>
        <w:b/>
        <w:szCs w:val="24"/>
      </w:rPr>
      <w:t>12</w:t>
    </w:r>
    <w:r>
      <w:rPr>
        <w:sz w:val="24"/>
        <w:b/>
        <w:szCs w:val="24"/>
      </w:rPr>
      <w:fldChar w:fldCharType="end"/>
    </w:r>
  </w:p>
  <w:p>
    <w:pPr>
      <w:pStyle w:val="Footer"/>
      <w:jc w:val="right"/>
      <w:rPr>
        <w:sz w:val="16"/>
      </w:rPr>
    </w:pPr>
    <w:r>
      <w:rPr>
        <w:sz w:val="16"/>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16"/>
      </w:rPr>
    </w:pPr>
    <w:r>
      <w:rPr>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16"/>
      </w:rPr>
    </w:pPr>
    <w:r>
      <w:rPr>
        <w:sz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288"/>
        </w:tabs>
        <w:ind w:left="432" w:hanging="288"/>
      </w:pPr>
      <w:rPr>
        <w:rFonts w:ascii="Symbol" w:hAnsi="Symbol" w:cs="Symbol" w:hint="default"/>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8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US"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0"/>
      <w:szCs w:val="20"/>
      <w:lang w:val="en-GB" w:eastAsia="en-GB" w:bidi="ar-SA"/>
    </w:rPr>
  </w:style>
  <w:style w:type="paragraph" w:styleId="Heading1">
    <w:name w:val="Heading 1"/>
    <w:basedOn w:val="Normal"/>
    <w:next w:val="Normal"/>
    <w:qFormat/>
    <w:pPr>
      <w:keepNext w:val="true"/>
      <w:pBdr>
        <w:top w:val="single" w:sz="12" w:space="1" w:color="000000"/>
        <w:left w:val="single" w:sz="12" w:space="1" w:color="000000"/>
        <w:bottom w:val="single" w:sz="12" w:space="1" w:color="000000"/>
        <w:right w:val="single" w:sz="12" w:space="1" w:color="000000"/>
      </w:pBdr>
      <w:shd w:val="pct15" w:color="auto" w:fill="auto"/>
      <w:jc w:val="center"/>
      <w:outlineLvl w:val="0"/>
    </w:pPr>
    <w:rPr>
      <w:b/>
      <w:sz w:val="36"/>
    </w:rPr>
  </w:style>
  <w:style w:type="paragraph" w:styleId="Heading2">
    <w:name w:val="Heading 2"/>
    <w:basedOn w:val="Normal"/>
    <w:next w:val="Normal"/>
    <w:qFormat/>
    <w:pPr>
      <w:keepNext w:val="true"/>
      <w:jc w:val="both"/>
      <w:outlineLvl w:val="1"/>
    </w:pPr>
    <w:rPr>
      <w:b/>
      <w:sz w:val="24"/>
    </w:rPr>
  </w:style>
  <w:style w:type="paragraph" w:styleId="Heading3">
    <w:name w:val="Heading 3"/>
    <w:basedOn w:val="Normal"/>
    <w:next w:val="Normal"/>
    <w:qFormat/>
    <w:pPr>
      <w:keepNext w:val="true"/>
      <w:jc w:val="center"/>
      <w:outlineLvl w:val="2"/>
    </w:pPr>
    <w:rPr>
      <w:b/>
      <w:sz w:val="24"/>
    </w:rPr>
  </w:style>
  <w:style w:type="paragraph" w:styleId="Heading4">
    <w:name w:val="Heading 4"/>
    <w:basedOn w:val="Normal"/>
    <w:next w:val="Normal"/>
    <w:qFormat/>
    <w:pPr>
      <w:keepNext w:val="true"/>
      <w:spacing w:before="120" w:after="120"/>
      <w:jc w:val="center"/>
      <w:outlineLvl w:val="3"/>
    </w:pPr>
    <w:rPr>
      <w:sz w:val="40"/>
    </w:rPr>
  </w:style>
  <w:style w:type="paragraph" w:styleId="Heading6">
    <w:name w:val="Heading 6"/>
    <w:basedOn w:val="Normal"/>
    <w:next w:val="Normal"/>
    <w:link w:val="Heading6Char"/>
    <w:qFormat/>
    <w:rsid w:val="008a62bc"/>
    <w:pPr>
      <w:keepNext w:val="true"/>
      <w:pBdr>
        <w:top w:val="single" w:sz="18" w:space="1" w:color="000000"/>
        <w:left w:val="single" w:sz="18" w:space="4" w:color="000000"/>
        <w:bottom w:val="single" w:sz="18" w:space="1" w:color="000000"/>
        <w:right w:val="single" w:sz="18" w:space="4" w:color="000000"/>
      </w:pBdr>
      <w:outlineLvl w:val="5"/>
    </w:pPr>
    <w:rPr>
      <w:rFonts w:ascii="Arial" w:hAnsi="Arial" w:cs="Arial"/>
      <w:b/>
      <w:bCs/>
      <w:sz w:val="24"/>
      <w:lang w:eastAsia="en-US"/>
    </w:rPr>
  </w:style>
  <w:style w:type="character" w:styleId="DefaultParagraphFont" w:default="1">
    <w:name w:val="Default Paragraph Font"/>
    <w:uiPriority w:val="1"/>
    <w:semiHidden/>
    <w:unhideWhenUsed/>
    <w:qFormat/>
    <w:rPr/>
  </w:style>
  <w:style w:type="character" w:styleId="BalloonTextChar" w:customStyle="1">
    <w:name w:val="Balloon Text Char"/>
    <w:link w:val="BalloonText"/>
    <w:qFormat/>
    <w:rsid w:val="00a55876"/>
    <w:rPr>
      <w:rFonts w:ascii="Tahoma" w:hAnsi="Tahoma" w:cs="Tahoma"/>
      <w:sz w:val="16"/>
      <w:szCs w:val="16"/>
    </w:rPr>
  </w:style>
  <w:style w:type="character" w:styleId="FooterChar" w:customStyle="1">
    <w:name w:val="Footer Char"/>
    <w:basedOn w:val="DefaultParagraphFont"/>
    <w:link w:val="Footer"/>
    <w:uiPriority w:val="99"/>
    <w:qFormat/>
    <w:rsid w:val="00ea0f4e"/>
    <w:rPr/>
  </w:style>
  <w:style w:type="character" w:styleId="Heading6Char" w:customStyle="1">
    <w:name w:val="Heading 6 Char"/>
    <w:link w:val="Heading6"/>
    <w:qFormat/>
    <w:rsid w:val="008a62bc"/>
    <w:rPr>
      <w:rFonts w:ascii="Arial" w:hAnsi="Arial" w:cs="Arial"/>
      <w:b/>
      <w:bCs/>
      <w:sz w:val="24"/>
      <w:lang w:val="en-GB"/>
    </w:rPr>
  </w:style>
  <w:style w:type="character" w:styleId="HeaderChar" w:customStyle="1">
    <w:name w:val="Header Char"/>
    <w:basedOn w:val="DefaultParagraphFont"/>
    <w:link w:val="Header"/>
    <w:qFormat/>
    <w:rsid w:val="00f61a20"/>
    <w:rPr/>
  </w:style>
  <w:style w:type="character" w:styleId="Hyperlink">
    <w:name w:val="Hyperlink"/>
    <w:uiPriority w:val="99"/>
    <w:unhideWhenUsed/>
    <w:rsid w:val="001e2007"/>
    <w:rPr>
      <w:color w:val="0000FF"/>
      <w:u w:val="single"/>
    </w:rPr>
  </w:style>
  <w:style w:type="character" w:styleId="Emphasis">
    <w:name w:val="Emphasis"/>
    <w:uiPriority w:val="20"/>
    <w:qFormat/>
    <w:rsid w:val="00df321b"/>
    <w:rPr>
      <w:i/>
      <w:iCs/>
    </w:rPr>
  </w:style>
  <w:style w:type="character" w:styleId="Bullets">
    <w:name w:val="Bullets"/>
    <w:qFormat/>
    <w:rPr>
      <w:rFonts w:ascii="OpenSymbol" w:hAnsi="OpenSymbol" w:eastAsia="OpenSymbol" w:cs="OpenSymbol"/>
    </w:rPr>
  </w:style>
  <w:style w:type="character" w:styleId="Strong">
    <w:name w:val="Strong"/>
    <w:qFormat/>
    <w:rPr>
      <w:b/>
      <w:bCs/>
    </w:rPr>
  </w:style>
  <w:style w:type="paragraph" w:styleId="Heading">
    <w:name w:val="Heading"/>
    <w:basedOn w:val="Normal"/>
    <w:next w:val="BodyText"/>
    <w:qFormat/>
    <w:pPr>
      <w:keepNext w:val="true"/>
      <w:spacing w:before="240" w:after="120"/>
    </w:pPr>
    <w:rPr>
      <w:rFonts w:ascii="Garamond" w:hAnsi="Garamond" w:eastAsia="PingFang SC"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1"/>
      <w:szCs w:val="24"/>
    </w:rPr>
  </w:style>
  <w:style w:type="paragraph" w:styleId="Index">
    <w:name w:val="Index"/>
    <w:basedOn w:val="Normal"/>
    <w:qFormat/>
    <w:pPr>
      <w:suppressLineNumbers/>
    </w:pPr>
    <w:rPr>
      <w:rFonts w:ascii="Garamond" w:hAnsi="Garamond" w:cs="Lucida Sans"/>
    </w:rPr>
  </w:style>
  <w:style w:type="paragraph" w:styleId="HeaderandFooter">
    <w:name w:val="Header and Footer"/>
    <w:basedOn w:val="Normal"/>
    <w:qFormat/>
    <w:pPr/>
    <w:rPr/>
  </w:style>
  <w:style w:type="paragraph" w:styleId="Header">
    <w:name w:val="Header"/>
    <w:basedOn w:val="Normal"/>
    <w:link w:val="HeaderChar"/>
    <w:pPr>
      <w:tabs>
        <w:tab w:val="clear" w:pos="720"/>
        <w:tab w:val="center" w:pos="4153" w:leader="none"/>
        <w:tab w:val="right" w:pos="8306" w:leader="none"/>
      </w:tabs>
    </w:pPr>
    <w:rPr/>
  </w:style>
  <w:style w:type="paragraph" w:styleId="Footer">
    <w:name w:val="Footer"/>
    <w:basedOn w:val="Normal"/>
    <w:link w:val="FooterChar"/>
    <w:uiPriority w:val="99"/>
    <w:pPr>
      <w:tabs>
        <w:tab w:val="clear" w:pos="720"/>
        <w:tab w:val="center" w:pos="4153" w:leader="none"/>
        <w:tab w:val="right" w:pos="8306" w:leader="none"/>
      </w:tabs>
    </w:pPr>
    <w:rPr/>
  </w:style>
  <w:style w:type="paragraph" w:styleId="NormalWeb">
    <w:name w:val="Normal (Web)"/>
    <w:basedOn w:val="Normal"/>
    <w:uiPriority w:val="99"/>
    <w:qFormat/>
    <w:rsid w:val="00362560"/>
    <w:pPr>
      <w:spacing w:before="100" w:after="100"/>
    </w:pPr>
    <w:rPr>
      <w:sz w:val="24"/>
      <w:lang w:eastAsia="en-US"/>
    </w:rPr>
  </w:style>
  <w:style w:type="paragraph" w:styleId="BodyText2">
    <w:name w:val="Body Text 2"/>
    <w:basedOn w:val="Normal"/>
    <w:qFormat/>
    <w:rsid w:val="001f07ef"/>
    <w:pPr/>
    <w:rPr>
      <w:sz w:val="16"/>
      <w:lang w:eastAsia="en-US"/>
    </w:rPr>
  </w:style>
  <w:style w:type="paragraph" w:styleId="BodyText1" w:customStyle="1">
    <w:name w:val="Body Text1"/>
    <w:basedOn w:val="Normal"/>
    <w:qFormat/>
    <w:rsid w:val="001f07ef"/>
    <w:pPr>
      <w:tabs>
        <w:tab w:val="left" w:pos="720" w:leader="none"/>
        <w:tab w:val="left" w:pos="1440" w:leader="none"/>
      </w:tabs>
    </w:pPr>
    <w:rPr>
      <w:rFonts w:ascii="CG Times (WN)" w:hAnsi="CG Times (WN)"/>
      <w:sz w:val="24"/>
      <w:lang w:eastAsia="en-US"/>
    </w:rPr>
  </w:style>
  <w:style w:type="paragraph" w:styleId="BalloonText">
    <w:name w:val="Balloon Text"/>
    <w:basedOn w:val="Normal"/>
    <w:link w:val="BalloonTextChar"/>
    <w:qFormat/>
    <w:rsid w:val="00a55876"/>
    <w:pPr/>
    <w:rPr>
      <w:rFonts w:ascii="Tahoma" w:hAnsi="Tahoma" w:cs="Tahoma"/>
      <w:sz w:val="16"/>
      <w:szCs w:val="16"/>
    </w:rPr>
  </w:style>
  <w:style w:type="paragraph" w:styleId="BulletedList" w:customStyle="1">
    <w:name w:val="Bulleted List"/>
    <w:basedOn w:val="Normal"/>
    <w:qFormat/>
    <w:rsid w:val="00a03bb8"/>
    <w:pPr>
      <w:numPr>
        <w:ilvl w:val="0"/>
        <w:numId w:val="1"/>
      </w:numPr>
      <w:spacing w:before="120" w:after="240"/>
    </w:pPr>
    <w:rPr>
      <w:rFonts w:ascii="Verdana" w:hAnsi="Verdana"/>
      <w:sz w:val="16"/>
      <w:szCs w:val="24"/>
      <w:lang w:val="en-US" w:eastAsia="en-US"/>
    </w:rPr>
  </w:style>
  <w:style w:type="paragraph" w:styleId="ListParagraph">
    <w:name w:val="List Paragraph"/>
    <w:basedOn w:val="Normal"/>
    <w:uiPriority w:val="34"/>
    <w:qFormat/>
    <w:rsid w:val="001e2007"/>
    <w:pPr>
      <w:spacing w:before="0" w:after="0"/>
      <w:ind w:left="720"/>
      <w:contextualSpacing/>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customXml" Target="../customXml/item2.xml"/><Relationship Id="rId2" Type="http://schemas.openxmlformats.org/officeDocument/2006/relationships/image" Target="media/image1.png"/><Relationship Id="rId1" Type="http://schemas.openxmlformats.org/officeDocument/2006/relationships/styles" Target="styles.xml"/><Relationship Id="rId6" Type="http://schemas.openxmlformats.org/officeDocument/2006/relationships/footer" Target="footer4.xml"/><Relationship Id="rId11" Type="http://schemas.openxmlformats.org/officeDocument/2006/relationships/customXml" Target="../customXml/item1.xml"/><Relationship Id="rId5" Type="http://schemas.openxmlformats.org/officeDocument/2006/relationships/footer" Target="footer3.xml"/><Relationship Id="rId10" Type="http://schemas.openxmlformats.org/officeDocument/2006/relationships/theme" Target="theme/theme1.xml"/><Relationship Id="rId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AED326-FCEB-468F-9262-4842E3621D19}"/>
</file>

<file path=customXml/itemProps2.xml><?xml version="1.0" encoding="utf-8"?>
<ds:datastoreItem xmlns:ds="http://schemas.openxmlformats.org/officeDocument/2006/customXml" ds:itemID="{C67D6047-660D-4F17-A2F4-364652BCDF12}"/>
</file>

<file path=customXml/itemProps3.xml><?xml version="1.0" encoding="utf-8"?>
<ds:datastoreItem xmlns:ds="http://schemas.openxmlformats.org/officeDocument/2006/customXml" ds:itemID="{34D8D9AB-4BF4-488E-98F4-7AF748E1D629}"/>
</file>

<file path=docProps/app.xml><?xml version="1.0" encoding="utf-8"?>
<Properties xmlns="http://schemas.openxmlformats.org/officeDocument/2006/extended-properties" xmlns:vt="http://schemas.openxmlformats.org/officeDocument/2006/docPropsVTypes">
  <Template>AssignFrm</Template>
  <TotalTime>5954</TotalTime>
  <Application>LibreOffice/7.6.2.1$MacOSX_AARCH64 LibreOffice_project/56f7684011345957bbf33a7ee678afaf4d2ba333</Application>
  <AppVersion>15.0000</AppVersion>
  <Pages>12</Pages>
  <Words>3739</Words>
  <Characters>22641</Characters>
  <CharactersWithSpaces>26228</CharactersWithSpaces>
  <Paragraphs>226</Paragraphs>
  <Company>S.I.H.E.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dc:description>August 2018</dc:description>
  <cp:lastModifiedBy>KRH</cp:lastModifiedBy>
  <cp:revision>14</cp:revision>
  <cp:lastPrinted>2014-10-10T07:42:00Z</cp:lastPrinted>
  <dcterms:created xsi:type="dcterms:W3CDTF">2018-07-10T11:44:00Z</dcterms:created>
  <dcterms:modified xsi:type="dcterms:W3CDTF">2024-09-17T06:04:53Z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Final</vt:lpwstr>
  </property>
  <property fmtid="{D5CDD505-2E9C-101B-9397-08002B2CF9AE}" pid="5" name="ContentTypeId">
    <vt:lpwstr>0x010100347A65D36072074F9E667D481AA80FD5</vt:lpwstr>
  </property>
</Properties>
</file>