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A53A26" w14:textId="68E693CA" w:rsidR="00B32B4C" w:rsidRPr="00AC54C3" w:rsidRDefault="00AC54C3" w:rsidP="00AC54C3">
      <w:pPr>
        <w:spacing w:line="360" w:lineRule="auto"/>
        <w:jc w:val="right"/>
        <w:rPr>
          <w:rFonts w:asciiTheme="majorHAnsi" w:hAnsiTheme="majorHAnsi" w:cstheme="majorHAnsi"/>
          <w:sz w:val="32"/>
          <w:szCs w:val="32"/>
        </w:rPr>
      </w:pPr>
      <w:proofErr w:type="spellStart"/>
      <w:r w:rsidRPr="00AC54C3">
        <w:rPr>
          <w:rFonts w:asciiTheme="majorHAnsi" w:hAnsiTheme="majorHAnsi" w:cstheme="majorHAnsi"/>
          <w:sz w:val="32"/>
          <w:szCs w:val="32"/>
        </w:rPr>
        <w:t>Andreea</w:t>
      </w:r>
      <w:proofErr w:type="spellEnd"/>
      <w:r w:rsidRPr="00AC54C3">
        <w:rPr>
          <w:rFonts w:asciiTheme="majorHAnsi" w:hAnsiTheme="majorHAnsi" w:cstheme="majorHAnsi"/>
          <w:sz w:val="32"/>
          <w:szCs w:val="32"/>
        </w:rPr>
        <w:t xml:space="preserve"> Elan Dan – 1914803</w:t>
      </w:r>
    </w:p>
    <w:p w14:paraId="729108BE" w14:textId="77777777" w:rsidR="00AC54C3" w:rsidRPr="00AC54C3" w:rsidRDefault="00AC54C3" w:rsidP="00AC54C3">
      <w:pPr>
        <w:pStyle w:val="NormalWeb"/>
        <w:rPr>
          <w:rFonts w:asciiTheme="majorHAnsi" w:hAnsiTheme="majorHAnsi" w:cstheme="majorHAnsi"/>
          <w:sz w:val="32"/>
          <w:szCs w:val="32"/>
        </w:rPr>
      </w:pPr>
      <w:r w:rsidRPr="00AC54C3">
        <w:rPr>
          <w:rFonts w:asciiTheme="majorHAnsi" w:hAnsiTheme="majorHAnsi" w:cstheme="majorHAnsi"/>
          <w:b/>
          <w:bCs/>
          <w:sz w:val="32"/>
          <w:szCs w:val="32"/>
        </w:rPr>
        <w:t xml:space="preserve">BA Business Management </w:t>
      </w:r>
    </w:p>
    <w:p w14:paraId="101F56CE" w14:textId="65EB171C" w:rsidR="00AC54C3" w:rsidRPr="00AC54C3" w:rsidRDefault="00AC54C3" w:rsidP="00AC54C3">
      <w:pPr>
        <w:pStyle w:val="NormalWeb"/>
        <w:shd w:val="clear" w:color="auto" w:fill="FFFFFF"/>
        <w:rPr>
          <w:rFonts w:asciiTheme="majorHAnsi" w:hAnsiTheme="majorHAnsi" w:cstheme="majorHAnsi"/>
          <w:sz w:val="32"/>
          <w:szCs w:val="32"/>
        </w:rPr>
      </w:pPr>
      <w:r w:rsidRPr="00AC54C3">
        <w:rPr>
          <w:rFonts w:asciiTheme="majorHAnsi" w:hAnsiTheme="majorHAnsi" w:cstheme="majorHAnsi"/>
          <w:b/>
          <w:bCs/>
          <w:sz w:val="32"/>
          <w:szCs w:val="32"/>
        </w:rPr>
        <w:t xml:space="preserve">Lecturer: </w:t>
      </w:r>
      <w:proofErr w:type="spellStart"/>
      <w:r w:rsidRPr="00AC54C3">
        <w:rPr>
          <w:rFonts w:asciiTheme="majorHAnsi" w:hAnsiTheme="majorHAnsi" w:cstheme="majorHAnsi"/>
          <w:b/>
          <w:bCs/>
          <w:sz w:val="32"/>
          <w:szCs w:val="32"/>
        </w:rPr>
        <w:t>Rexon</w:t>
      </w:r>
      <w:proofErr w:type="spellEnd"/>
      <w:r w:rsidRPr="00AC54C3">
        <w:rPr>
          <w:rFonts w:asciiTheme="majorHAnsi" w:hAnsiTheme="majorHAnsi" w:cstheme="majorHAnsi"/>
          <w:b/>
          <w:bCs/>
          <w:sz w:val="32"/>
          <w:szCs w:val="32"/>
        </w:rPr>
        <w:t xml:space="preserve"> </w:t>
      </w:r>
      <w:proofErr w:type="spellStart"/>
      <w:r w:rsidRPr="00AC54C3">
        <w:rPr>
          <w:rFonts w:asciiTheme="majorHAnsi" w:hAnsiTheme="majorHAnsi" w:cstheme="majorHAnsi"/>
          <w:b/>
          <w:bCs/>
          <w:sz w:val="32"/>
          <w:szCs w:val="32"/>
        </w:rPr>
        <w:t>Nting</w:t>
      </w:r>
      <w:proofErr w:type="spellEnd"/>
      <w:r w:rsidRPr="00AC54C3">
        <w:rPr>
          <w:rFonts w:asciiTheme="majorHAnsi" w:hAnsiTheme="majorHAnsi" w:cstheme="majorHAnsi"/>
          <w:b/>
          <w:bCs/>
          <w:sz w:val="32"/>
          <w:szCs w:val="32"/>
        </w:rPr>
        <w:t xml:space="preserve"> </w:t>
      </w:r>
    </w:p>
    <w:p w14:paraId="65CCEC38" w14:textId="06E26A03" w:rsidR="00AC54C3" w:rsidRPr="00AC54C3" w:rsidRDefault="00AC54C3" w:rsidP="00AC54C3">
      <w:pPr>
        <w:pStyle w:val="NormalWeb"/>
        <w:jc w:val="center"/>
        <w:rPr>
          <w:rFonts w:asciiTheme="majorHAnsi" w:hAnsiTheme="majorHAnsi" w:cstheme="majorHAnsi"/>
          <w:sz w:val="32"/>
          <w:szCs w:val="32"/>
          <w:u w:val="single"/>
        </w:rPr>
      </w:pPr>
      <w:r w:rsidRPr="00AC54C3">
        <w:rPr>
          <w:rFonts w:asciiTheme="majorHAnsi" w:hAnsiTheme="majorHAnsi" w:cstheme="majorHAnsi"/>
          <w:b/>
          <w:bCs/>
          <w:sz w:val="32"/>
          <w:szCs w:val="32"/>
          <w:u w:val="single"/>
        </w:rPr>
        <w:t>Environmental Analysis of an industry - Assessment 1</w:t>
      </w:r>
    </w:p>
    <w:p w14:paraId="5F4B785F" w14:textId="39E22E3E" w:rsidR="0024349C" w:rsidRDefault="0078099E" w:rsidP="0030323C">
      <w:pPr>
        <w:spacing w:line="360" w:lineRule="auto"/>
        <w:jc w:val="both"/>
      </w:pPr>
      <w:r w:rsidRPr="0078099E">
        <w:t>Strengthening rules, improved competition and a focus on cost management all contributed to a de-risking of the global automotive supply chain. Increased competition between countries to develop new production plants, as well as efforts to maintain their current footprint, has become the norm.</w:t>
      </w:r>
      <w:r>
        <w:t xml:space="preserve"> </w:t>
      </w:r>
      <w:r w:rsidRPr="0078099E">
        <w:t>In an environment where the standard car manufacturing plant produces 200,000 units per year, 3,000-4,000 workers are directly employed and the economic spin-off can exceed 10 times that number, the stakes are high.</w:t>
      </w:r>
      <w:r w:rsidR="00BF2704">
        <w:t xml:space="preserve"> </w:t>
      </w:r>
      <w:r w:rsidRPr="0078099E">
        <w:t>In order to maintain a long strategic role, businesses are expected to search at opportunities to build vehicles for marketers with a view to providing higher quality care and de-risking on a wide scale. As a result, the company markets considerably more vehicles and their components better for the final customer. This 'co-location' has tremendous implications for the industry and its clients.</w:t>
      </w:r>
    </w:p>
    <w:p w14:paraId="3514CE26" w14:textId="77777777" w:rsidR="0078099E" w:rsidRDefault="0078099E" w:rsidP="0030323C">
      <w:pPr>
        <w:spacing w:line="360" w:lineRule="auto"/>
        <w:jc w:val="both"/>
      </w:pPr>
    </w:p>
    <w:p w14:paraId="063FD332" w14:textId="3056B280" w:rsidR="0024349C" w:rsidRDefault="0078099E" w:rsidP="0030323C">
      <w:pPr>
        <w:spacing w:line="360" w:lineRule="auto"/>
        <w:jc w:val="both"/>
      </w:pPr>
      <w:r w:rsidRPr="0078099E">
        <w:t>Many new sales are increasingly seen in emerging countries, where increased revenues allow new vehicle ownership. Feeding these consumers then causes major supply-side problems. By 2020, IHS predicts that emerging markets such as China, Brazil, Eastern Europe, the Middle East and South America will register for more than 50% of global automobile power.</w:t>
      </w:r>
      <w:r>
        <w:t xml:space="preserve"> </w:t>
      </w:r>
      <w:r w:rsidRPr="0078099E">
        <w:t>Can existing vehicle and part-supply networks be adapted efficiently to feed these developing markets? How will countries cope with the social implications of shutting down facilities or the fiscal exposure of offering substantial incentives for the construction of new facilities? Smarter countries are weighing all the results.</w:t>
      </w:r>
    </w:p>
    <w:p w14:paraId="090AAE85" w14:textId="77777777" w:rsidR="0078099E" w:rsidRDefault="0078099E" w:rsidP="0030323C">
      <w:pPr>
        <w:spacing w:line="360" w:lineRule="auto"/>
        <w:jc w:val="both"/>
      </w:pPr>
    </w:p>
    <w:p w14:paraId="787DD46F" w14:textId="77777777" w:rsidR="0078099E" w:rsidRDefault="0078099E" w:rsidP="0030323C">
      <w:pPr>
        <w:spacing w:line="360" w:lineRule="auto"/>
        <w:jc w:val="both"/>
      </w:pPr>
      <w:r w:rsidRPr="0078099E">
        <w:t>It is clear that car makers do not necessarily export to these production markets. Tariffs and non-tariff barriers are the key decision-maker for the addition of vehicle and powertrain output inside these internal buildings. It is not competitive to have to import into a high valuation, with tariffs seeking to hit 35%.</w:t>
      </w:r>
      <w:r w:rsidR="0024349C" w:rsidRPr="0024349C">
        <w:t xml:space="preserve"> </w:t>
      </w:r>
      <w:r w:rsidRPr="0078099E">
        <w:t xml:space="preserve">The only solution is to construct a domestic </w:t>
      </w:r>
      <w:r w:rsidRPr="0078099E">
        <w:lastRenderedPageBreak/>
        <w:t>development system to satisfy demand. Global production networks, including manufacturers of parts and supply chain processes, take years to be installed.</w:t>
      </w:r>
    </w:p>
    <w:p w14:paraId="038EA56B" w14:textId="77777777" w:rsidR="0078099E" w:rsidRDefault="0078099E" w:rsidP="0030323C">
      <w:pPr>
        <w:spacing w:line="360" w:lineRule="auto"/>
        <w:jc w:val="both"/>
      </w:pPr>
    </w:p>
    <w:p w14:paraId="3199B583" w14:textId="2B2434D0" w:rsidR="0024349C" w:rsidRDefault="0078099E" w:rsidP="0030323C">
      <w:pPr>
        <w:spacing w:line="360" w:lineRule="auto"/>
        <w:jc w:val="both"/>
      </w:pPr>
      <w:r w:rsidRPr="0078099E">
        <w:t>In years gone by, factories will actually sell from the home country, seeking to maintain a good use of the factory. This was the fastest way to get there. Japanese, German and Korean car manufacturers have used this model to varying degrees until industrial, buying and political forces dictate it.</w:t>
      </w:r>
      <w:r>
        <w:t xml:space="preserve"> </w:t>
      </w:r>
      <w:r w:rsidRPr="0078099E">
        <w:t>As recently as 2008, the supply of vehicle interconnections between regions accounted for 19 per cent of overall global production. However, it has been steadily declining to 15% of the sum today. By 2020, IHS estimates could result in a swing of more than 4 million units not transported between regions – a lack of growth prospects for developing economies.</w:t>
      </w:r>
    </w:p>
    <w:p w14:paraId="270AE4FC" w14:textId="77777777" w:rsidR="0078099E" w:rsidRDefault="0078099E" w:rsidP="0030323C">
      <w:pPr>
        <w:spacing w:line="360" w:lineRule="auto"/>
        <w:jc w:val="both"/>
      </w:pPr>
    </w:p>
    <w:p w14:paraId="709B46A0" w14:textId="4AC96F5E" w:rsidR="00EB771C" w:rsidRDefault="0078099E" w:rsidP="0030323C">
      <w:pPr>
        <w:spacing w:line="360" w:lineRule="auto"/>
        <w:jc w:val="both"/>
      </w:pPr>
      <w:r w:rsidRPr="0078099E">
        <w:t>Exchange rate fluctuations between the two main trade partners are also difficult for the industry and, as a result, push vehicle manufactures to shift their vehicle and drivetrain production closer to the sales point of departure. In the last quarter, the US-euro local currency was less than 10% marginal.</w:t>
      </w:r>
      <w:r>
        <w:t xml:space="preserve"> </w:t>
      </w:r>
      <w:r w:rsidRPr="0078099E">
        <w:t>However, major swings emerged in the middle of this century, including at one point a decrease of more than 20% over a two-year stretch. The exchange rate shifts between the US and Yen were even more pronounced. In a hyper-competitive climate, currency-driven changes in the cost of cars are difficult to translate into sticky automotive prices.</w:t>
      </w:r>
    </w:p>
    <w:p w14:paraId="2CC24B4E" w14:textId="77777777" w:rsidR="0078099E" w:rsidRDefault="0078099E" w:rsidP="0030323C">
      <w:pPr>
        <w:spacing w:line="360" w:lineRule="auto"/>
        <w:jc w:val="both"/>
      </w:pPr>
    </w:p>
    <w:p w14:paraId="3FB994BF" w14:textId="77777777" w:rsidR="0078099E" w:rsidRDefault="0078099E" w:rsidP="0030323C">
      <w:pPr>
        <w:spacing w:line="360" w:lineRule="auto"/>
        <w:jc w:val="both"/>
      </w:pPr>
      <w:r w:rsidRPr="0078099E">
        <w:t>Vehicle models are also hunting for ways to do more or less. This standardisation has an influence on cars in many regions in order to increase scale and reduce prices. This pattern, known as the convergence platform, lets new regions produce the same vehicles as home market plants.</w:t>
      </w:r>
      <w:r>
        <w:t xml:space="preserve"> </w:t>
      </w:r>
      <w:r w:rsidRPr="0078099E">
        <w:t>This revolution is facilitated by the implementation of these multi-region vehicle architectures (the vehicle building block), born of the need to decrease development costs, speed time on the market and reduce manufacturing costs.</w:t>
      </w:r>
      <w:r>
        <w:t xml:space="preserve"> </w:t>
      </w:r>
      <w:r w:rsidRPr="0078099E">
        <w:t>The ability to build a single vehicle platform system that is flexible enough to accommodate a range of vehicles of comparable size and development process is the foundation of Ford Motor Company's "One Ford" strategy. The suit is pursued by every big car maker.</w:t>
      </w:r>
      <w:r>
        <w:t xml:space="preserve"> </w:t>
      </w:r>
      <w:r w:rsidRPr="0078099E">
        <w:t>Other reasons behind increased production co-location include a spike in logistic costs, a reduction in transportation supply and political influence.</w:t>
      </w:r>
    </w:p>
    <w:p w14:paraId="14F3AFD4" w14:textId="77777777" w:rsidR="0078099E" w:rsidRDefault="0078099E" w:rsidP="0030323C">
      <w:pPr>
        <w:spacing w:line="360" w:lineRule="auto"/>
        <w:jc w:val="both"/>
      </w:pPr>
    </w:p>
    <w:p w14:paraId="042DA86F" w14:textId="4FA817BF" w:rsidR="0030323C" w:rsidRDefault="0030323C" w:rsidP="0030323C">
      <w:pPr>
        <w:spacing w:line="360" w:lineRule="auto"/>
        <w:jc w:val="both"/>
      </w:pPr>
      <w:r>
        <w:t xml:space="preserve"> </w:t>
      </w:r>
      <w:r w:rsidR="0078099E" w:rsidRPr="0078099E">
        <w:t>Related to the gentle business, the control of pollution has a profound impact on heavy shippers. Finally, as has recently been shown in Western Europe, Canada and Australia, the destruction of industrial capacity is a matter of great economic well-being, with thousands of jobs at stake.</w:t>
      </w:r>
      <w:r w:rsidR="0078099E">
        <w:t xml:space="preserve"> </w:t>
      </w:r>
      <w:r w:rsidR="0078099E" w:rsidRPr="0078099E">
        <w:t>Production capacity in these regions has declined by 4 million units over the last decade, while developing regions have expanded by 29 million units – a surprising shift with significant consequences. These jurisdictions would be under immense pressure to increase prospects to maintain these properties or to run the risk of losing their existence – a threat that cannot be absorbed.</w:t>
      </w:r>
    </w:p>
    <w:p w14:paraId="7EA3CCCE" w14:textId="77777777" w:rsidR="0078099E" w:rsidRDefault="0078099E" w:rsidP="0030323C">
      <w:pPr>
        <w:spacing w:line="360" w:lineRule="auto"/>
        <w:jc w:val="both"/>
      </w:pPr>
    </w:p>
    <w:p w14:paraId="5CF6F7D7" w14:textId="536F3041" w:rsidR="00F06675" w:rsidRDefault="0078099E" w:rsidP="0030323C">
      <w:pPr>
        <w:spacing w:line="360" w:lineRule="auto"/>
        <w:jc w:val="both"/>
      </w:pPr>
      <w:r w:rsidRPr="0078099E">
        <w:t>At just the end of the first day, car manufacturing sourcing is dictated by currency neutrality, logistic cost control and improved global market competition versus the need to fill strength at home today.</w:t>
      </w:r>
      <w:r>
        <w:t xml:space="preserve"> </w:t>
      </w:r>
      <w:r w:rsidRPr="0078099E">
        <w:t>Looking forward, increasing competition, driven by uneven market growth and a mixture of costs/exposures impacting automotive imports, will drive most car manufactures to consider the risk of retaining the status quo. In return, countries will eventually absorb the financial and social costs of the de-risk program.</w:t>
      </w:r>
    </w:p>
    <w:p w14:paraId="6B9B2053" w14:textId="77777777" w:rsidR="0078099E" w:rsidRDefault="0078099E" w:rsidP="0030323C">
      <w:pPr>
        <w:spacing w:line="360" w:lineRule="auto"/>
        <w:jc w:val="both"/>
      </w:pPr>
    </w:p>
    <w:p w14:paraId="45B838D4" w14:textId="4B982603" w:rsidR="00F06675" w:rsidRDefault="00F06675" w:rsidP="0030323C">
      <w:pPr>
        <w:spacing w:line="360" w:lineRule="auto"/>
        <w:jc w:val="both"/>
      </w:pPr>
      <w:r w:rsidRPr="00F06675">
        <w:t>Global forces are leading the automobile industry to undergo a phase of rapid transition. While high levels of internal rivalry have motivated innovation in the past, new forms of competition have arisen and progressively affected the production and design of automobiles.</w:t>
      </w:r>
      <w:r>
        <w:t xml:space="preserve"> </w:t>
      </w:r>
      <w:r w:rsidRPr="00F06675">
        <w:t xml:space="preserve">Matter of fact, more automation is being used in vehicles than ever before, facilitating high-tech driving and entertainment capabilities. For </w:t>
      </w:r>
      <w:proofErr w:type="spellStart"/>
      <w:r w:rsidRPr="00F06675">
        <w:t>eg</w:t>
      </w:r>
      <w:proofErr w:type="spellEnd"/>
      <w:r w:rsidRPr="00F06675">
        <w:t>, cars are designed to be more mindful of their surroundings by increasing the use of emergency sensors and parking assistance technologies.</w:t>
      </w:r>
      <w:r w:rsidRPr="00F06675">
        <w:t xml:space="preserve"> </w:t>
      </w:r>
      <w:r w:rsidRPr="00F06675">
        <w:t>GOOG is now studying driverless vehicles, which will have a significant influence on the entire market. However, this could take several years until the invention is complete and then much longer to become commercially viable.</w:t>
      </w:r>
      <w:r>
        <w:t xml:space="preserve"> </w:t>
      </w:r>
      <w:r w:rsidRPr="00F06675">
        <w:t>Linked vehicles are a boon to the telecommunications industry and are a big source of success for telecom operators. Meanwhile, government policies are producing greater standards of safety and higher fuel efficiency for cars.</w:t>
      </w:r>
      <w:r w:rsidR="00430A6C">
        <w:t xml:space="preserve"> </w:t>
      </w:r>
      <w:r w:rsidR="00430A6C" w:rsidRPr="00430A6C">
        <w:t>In addition, Tesla (TSLA), a relatively recent entrant in the automotive manufacturing industry, is influencing reform from inside, with greater focus on electric cars and displacement of the classic dealership business model.</w:t>
      </w:r>
    </w:p>
    <w:p w14:paraId="26F72B1D" w14:textId="733DD232" w:rsidR="00430A6C" w:rsidRDefault="00430A6C" w:rsidP="0030323C">
      <w:pPr>
        <w:spacing w:line="360" w:lineRule="auto"/>
        <w:jc w:val="both"/>
      </w:pPr>
    </w:p>
    <w:p w14:paraId="25B5C020" w14:textId="7F2C760A" w:rsidR="00430A6C" w:rsidRDefault="00430A6C" w:rsidP="0030323C">
      <w:pPr>
        <w:spacing w:line="360" w:lineRule="auto"/>
        <w:jc w:val="both"/>
      </w:pPr>
      <w:r w:rsidRPr="00430A6C">
        <w:lastRenderedPageBreak/>
        <w:t>The key challenge of the corporate plan is to find a way to gain a sustainable strategic edge over other rival goods and companies on the market.</w:t>
      </w:r>
      <w:r>
        <w:t xml:space="preserve"> </w:t>
      </w:r>
      <w:r w:rsidRPr="00430A6C">
        <w:t>A comparative edge over competitors is the potential gain by creating customer greater value, either by reducing the expression greater benefits and services that justify higher prices.</w:t>
      </w:r>
      <w:r>
        <w:t xml:space="preserve"> </w:t>
      </w:r>
      <w:r w:rsidRPr="00430A6C">
        <w:t xml:space="preserve">Porter proposed four "generic" market tactics that could be implemented to achieve market edge. The ratio indicates the extent under which the scope of a business activity is limited versus broad and to the large </w:t>
      </w:r>
      <w:proofErr w:type="spellStart"/>
      <w:r w:rsidRPr="00430A6C">
        <w:t>extend</w:t>
      </w:r>
      <w:proofErr w:type="spellEnd"/>
      <w:r w:rsidRPr="00430A6C">
        <w:t xml:space="preserve"> to which a company attempts to differentiate between its products.</w:t>
      </w:r>
    </w:p>
    <w:p w14:paraId="67B96194" w14:textId="4DE16606" w:rsidR="00430A6C" w:rsidRDefault="00430A6C" w:rsidP="0030323C">
      <w:pPr>
        <w:spacing w:line="360" w:lineRule="auto"/>
        <w:jc w:val="both"/>
      </w:pPr>
    </w:p>
    <w:p w14:paraId="5B13C64D" w14:textId="615875D0" w:rsidR="00430A6C" w:rsidRDefault="00430A6C" w:rsidP="0030323C">
      <w:pPr>
        <w:spacing w:line="360" w:lineRule="auto"/>
        <w:jc w:val="both"/>
      </w:pPr>
      <w:r w:rsidRPr="00430A6C">
        <w:t>With all of this strategy, the goal is to become the highest average producer in the industry. The classical method of achieving this objective is to produce on a large scale that enables businesses to maximize its profit.</w:t>
      </w:r>
      <w:r>
        <w:t xml:space="preserve"> </w:t>
      </w:r>
      <w:r w:rsidRPr="00430A6C">
        <w:t>How is cost control theoretically so important? Many business segments of the industry are supplied with an aim of minimizing costs. If the purchase price reached will at least match the industry average, the shortest supplier can enjoy the highest income.</w:t>
      </w:r>
      <w:r>
        <w:t xml:space="preserve"> </w:t>
      </w:r>
      <w:r w:rsidRPr="00430A6C">
        <w:t>This approach is generally synonymous with multinational firms selling "standard" goods with comparatively little distinction that are readily acceptable to the majority of consumers.</w:t>
      </w:r>
      <w:r>
        <w:t xml:space="preserve"> </w:t>
      </w:r>
      <w:r w:rsidRPr="00430A6C">
        <w:t>Every now and then, a low-cost leader would often discount his product in order to boost profits, particularly if it has a substantial cost advantage over competition and thus can further grow its market share.</w:t>
      </w:r>
      <w:r>
        <w:t xml:space="preserve"> </w:t>
      </w:r>
      <w:r w:rsidRPr="00430A6C">
        <w:t>Cost management approach includes close coordination between all company functional fields. In order to be the lowest-cost manufacturer, the company is likely to attain or use any of the following:</w:t>
      </w:r>
    </w:p>
    <w:p w14:paraId="58665FE0" w14:textId="77777777" w:rsidR="00430A6C" w:rsidRDefault="00430A6C" w:rsidP="00430A6C">
      <w:pPr>
        <w:pStyle w:val="ListParagraph"/>
        <w:numPr>
          <w:ilvl w:val="0"/>
          <w:numId w:val="1"/>
        </w:numPr>
        <w:spacing w:line="360" w:lineRule="auto"/>
        <w:jc w:val="both"/>
      </w:pPr>
      <w:r>
        <w:t xml:space="preserve">Strong level of efficiency </w:t>
      </w:r>
    </w:p>
    <w:p w14:paraId="6A78FE52" w14:textId="77777777" w:rsidR="00430A6C" w:rsidRDefault="00430A6C" w:rsidP="00430A6C">
      <w:pPr>
        <w:pStyle w:val="ListParagraph"/>
        <w:numPr>
          <w:ilvl w:val="0"/>
          <w:numId w:val="1"/>
        </w:numPr>
        <w:spacing w:line="360" w:lineRule="auto"/>
        <w:jc w:val="both"/>
      </w:pPr>
      <w:r>
        <w:t xml:space="preserve">Strong power usage </w:t>
      </w:r>
    </w:p>
    <w:p w14:paraId="3EC189D9" w14:textId="77777777" w:rsidR="00430A6C" w:rsidRDefault="00430A6C" w:rsidP="00430A6C">
      <w:pPr>
        <w:pStyle w:val="ListParagraph"/>
        <w:numPr>
          <w:ilvl w:val="0"/>
          <w:numId w:val="1"/>
        </w:numPr>
        <w:spacing w:line="360" w:lineRule="auto"/>
        <w:jc w:val="both"/>
      </w:pPr>
      <w:r>
        <w:t xml:space="preserve">Usage of bargaining power to secure the lowest rates of output inputs </w:t>
      </w:r>
    </w:p>
    <w:p w14:paraId="21D21F8D" w14:textId="77777777" w:rsidR="00430A6C" w:rsidRDefault="00430A6C" w:rsidP="00430A6C">
      <w:pPr>
        <w:pStyle w:val="ListParagraph"/>
        <w:numPr>
          <w:ilvl w:val="0"/>
          <w:numId w:val="1"/>
        </w:numPr>
        <w:spacing w:line="360" w:lineRule="auto"/>
        <w:jc w:val="both"/>
      </w:pPr>
      <w:r>
        <w:t>Methods of Lean Development (</w:t>
      </w:r>
      <w:proofErr w:type="gramStart"/>
      <w:r>
        <w:t>e.g.</w:t>
      </w:r>
      <w:proofErr w:type="gramEnd"/>
      <w:r>
        <w:t xml:space="preserve"> JIT) </w:t>
      </w:r>
    </w:p>
    <w:p w14:paraId="15113646" w14:textId="77777777" w:rsidR="00430A6C" w:rsidRDefault="00430A6C" w:rsidP="00430A6C">
      <w:pPr>
        <w:pStyle w:val="ListParagraph"/>
        <w:numPr>
          <w:ilvl w:val="0"/>
          <w:numId w:val="1"/>
        </w:numPr>
        <w:spacing w:line="360" w:lineRule="auto"/>
        <w:jc w:val="both"/>
      </w:pPr>
      <w:r>
        <w:t xml:space="preserve">The effective use of technologies in the manufacturing process </w:t>
      </w:r>
    </w:p>
    <w:p w14:paraId="19ACA101" w14:textId="6C8512CE" w:rsidR="00430A6C" w:rsidRDefault="00430A6C" w:rsidP="00430A6C">
      <w:pPr>
        <w:pStyle w:val="ListParagraph"/>
        <w:numPr>
          <w:ilvl w:val="0"/>
          <w:numId w:val="1"/>
        </w:numPr>
        <w:spacing w:line="360" w:lineRule="auto"/>
        <w:jc w:val="both"/>
      </w:pPr>
      <w:r>
        <w:t>Access to the most powerful delivery networks</w:t>
      </w:r>
    </w:p>
    <w:p w14:paraId="45416AE7" w14:textId="77777777" w:rsidR="00657B19" w:rsidRDefault="00657B19" w:rsidP="00430A6C">
      <w:pPr>
        <w:spacing w:line="360" w:lineRule="auto"/>
        <w:jc w:val="both"/>
      </w:pPr>
    </w:p>
    <w:p w14:paraId="482F5CD3" w14:textId="79AEEDD7" w:rsidR="00430A6C" w:rsidRDefault="00430A6C" w:rsidP="00430A6C">
      <w:pPr>
        <w:spacing w:line="360" w:lineRule="auto"/>
        <w:jc w:val="both"/>
      </w:pPr>
      <w:r w:rsidRPr="00430A6C">
        <w:t>The purpose of the target market is to distinguish between either one or a limited number of target consumer segments. The unique consumer demands of the segment mean that there are ways to offer goods that are clearly different from rivals that could reach a larger community of consumers.</w:t>
      </w:r>
      <w:r w:rsidR="00657B19">
        <w:t xml:space="preserve"> </w:t>
      </w:r>
      <w:r w:rsidR="00657B19" w:rsidRPr="00657B19">
        <w:t xml:space="preserve">The important problem with any organisation implementing this </w:t>
      </w:r>
      <w:r w:rsidR="00657B19" w:rsidRPr="00657B19">
        <w:lastRenderedPageBreak/>
        <w:t>approach is to ensure that consumers genuinely have particular expectations and want-in other words, that there is a legitimate reason for differentiation-and that current competitive goods do not fulfil those needs and wishes.</w:t>
      </w:r>
      <w:r w:rsidR="00657B19">
        <w:t xml:space="preserve"> </w:t>
      </w:r>
      <w:r w:rsidR="00657B19" w:rsidRPr="00657B19">
        <w:t>The emphasis on distinction is the classic niche marketing approach. Many small companies are able to develop themselves in a niche market segment using this approach, earning better pricing than non-differentiated goods by means of advanced experience or other means of bringing value to consumers.</w:t>
      </w:r>
    </w:p>
    <w:p w14:paraId="46E74DB6" w14:textId="329D1BA8" w:rsidR="00657B19" w:rsidRDefault="00657B19" w:rsidP="00430A6C">
      <w:pPr>
        <w:spacing w:line="360" w:lineRule="auto"/>
        <w:jc w:val="both"/>
      </w:pPr>
    </w:p>
    <w:p w14:paraId="0597D98B" w14:textId="77777777" w:rsidR="00657B19" w:rsidRDefault="00657B19" w:rsidP="00657B19">
      <w:pPr>
        <w:spacing w:line="360" w:lineRule="auto"/>
        <w:jc w:val="both"/>
      </w:pPr>
      <w:r w:rsidRPr="00657B19">
        <w:t>With distinction, the organisation seeks far wider customers and strives to gain comparative advantage in the whole sector.</w:t>
      </w:r>
      <w:r>
        <w:t xml:space="preserve"> </w:t>
      </w:r>
      <w:r w:rsidRPr="00657B19">
        <w:t>This approach entails choosing one or more requirements used by the purchaser in the market-and then positioning the company solely to satisfy those criteria. This approach is generally synonymous with charging a premium price for the product-often representing higher cost of manufacture and additional value-added features offered to the customer.</w:t>
      </w:r>
      <w:r>
        <w:t xml:space="preserve"> </w:t>
      </w:r>
      <w:r w:rsidRPr="00657B19">
        <w:t>Differentiation is about offering a higher price that more than meets the added cost of production, and about offering consumers specific reasons for comparing the commodity over other, less differentiated goods.</w:t>
      </w:r>
      <w:r>
        <w:t xml:space="preserve"> </w:t>
      </w:r>
      <w:r w:rsidRPr="00657B19">
        <w:t>There are a variety of ways in which this can be done, but it is not simple and requires significant and continuous marketing expenditure. Methods shall include:</w:t>
      </w:r>
      <w:r>
        <w:t xml:space="preserve"> </w:t>
      </w:r>
    </w:p>
    <w:p w14:paraId="3C1BFCE6" w14:textId="2A186999" w:rsidR="00657B19" w:rsidRDefault="00657B19" w:rsidP="00657B19">
      <w:pPr>
        <w:pStyle w:val="ListParagraph"/>
        <w:numPr>
          <w:ilvl w:val="0"/>
          <w:numId w:val="2"/>
        </w:numPr>
        <w:spacing w:line="360" w:lineRule="auto"/>
        <w:jc w:val="both"/>
      </w:pPr>
      <w:r>
        <w:t xml:space="preserve">Better standard of product (features, benefits, durability, reliability) </w:t>
      </w:r>
    </w:p>
    <w:p w14:paraId="18C1D89A" w14:textId="77777777" w:rsidR="00657B19" w:rsidRDefault="00657B19" w:rsidP="00657B19">
      <w:pPr>
        <w:pStyle w:val="ListParagraph"/>
        <w:numPr>
          <w:ilvl w:val="0"/>
          <w:numId w:val="2"/>
        </w:numPr>
        <w:spacing w:line="360" w:lineRule="auto"/>
        <w:jc w:val="both"/>
      </w:pPr>
      <w:r>
        <w:t xml:space="preserve">Branding in (strong customer recognition &amp; desire; brand loyalty) </w:t>
      </w:r>
    </w:p>
    <w:p w14:paraId="5F9F45A3" w14:textId="77777777" w:rsidR="00657B19" w:rsidRDefault="00657B19" w:rsidP="00657B19">
      <w:pPr>
        <w:pStyle w:val="ListParagraph"/>
        <w:numPr>
          <w:ilvl w:val="0"/>
          <w:numId w:val="2"/>
        </w:numPr>
        <w:spacing w:line="360" w:lineRule="auto"/>
        <w:jc w:val="both"/>
      </w:pPr>
      <w:r>
        <w:t>Industrial sales across all major networks (</w:t>
      </w:r>
      <w:proofErr w:type="gramStart"/>
      <w:r>
        <w:t>i.e.</w:t>
      </w:r>
      <w:proofErr w:type="gramEnd"/>
      <w:r>
        <w:t xml:space="preserve"> the product or brand is an essential item to be stocked by retailers) </w:t>
      </w:r>
    </w:p>
    <w:p w14:paraId="503ABC05" w14:textId="6710C205" w:rsidR="00657B19" w:rsidRDefault="00657B19" w:rsidP="00657B19">
      <w:pPr>
        <w:pStyle w:val="ListParagraph"/>
        <w:numPr>
          <w:ilvl w:val="0"/>
          <w:numId w:val="2"/>
        </w:numPr>
        <w:spacing w:line="360" w:lineRule="auto"/>
        <w:jc w:val="both"/>
      </w:pPr>
      <w:r>
        <w:t>Consistent promotional assistance – mostly dominated by ads, sponsorships, etc.</w:t>
      </w:r>
    </w:p>
    <w:p w14:paraId="08F029EA" w14:textId="413D5E73" w:rsidR="00657B19" w:rsidRDefault="00657B19" w:rsidP="00657B19">
      <w:pPr>
        <w:spacing w:line="360" w:lineRule="auto"/>
        <w:jc w:val="both"/>
      </w:pPr>
    </w:p>
    <w:p w14:paraId="6A5D39D1" w14:textId="6D38C5A2" w:rsidR="00657B19" w:rsidRDefault="00657B19" w:rsidP="00657B19">
      <w:pPr>
        <w:spacing w:line="360" w:lineRule="auto"/>
        <w:jc w:val="both"/>
      </w:pPr>
      <w:r w:rsidRPr="00657B19">
        <w:t>Examples of distinction of leadership include major brands such as Nike and Mercedes. These brands gain large economies of scale, but do not focus on a cost-management approach to compete. Their industry and brands are founded on persuading consumers to be faithful to their brands and charge premiums for their products.</w:t>
      </w:r>
      <w:r>
        <w:t xml:space="preserve"> </w:t>
      </w:r>
      <w:r w:rsidRPr="00657B19">
        <w:t>The essence of the strategy formulation is to deal with competition. But it is possible to see rivalry too thinly and too pessimistically. Although one often hears executives moaning about the opposite, extreme competitiveness is neither chance nor bad luck.</w:t>
      </w:r>
      <w:r>
        <w:t xml:space="preserve"> </w:t>
      </w:r>
    </w:p>
    <w:p w14:paraId="3602D19C" w14:textId="61530200" w:rsidR="00657B19" w:rsidRDefault="00657B19" w:rsidP="00657B19">
      <w:pPr>
        <w:spacing w:line="360" w:lineRule="auto"/>
        <w:jc w:val="both"/>
      </w:pPr>
    </w:p>
    <w:p w14:paraId="0D8045AD" w14:textId="2FBA256E" w:rsidR="00657B19" w:rsidRDefault="00657B19" w:rsidP="00657B19">
      <w:pPr>
        <w:spacing w:line="360" w:lineRule="auto"/>
        <w:jc w:val="both"/>
      </w:pPr>
      <w:r w:rsidRPr="00657B19">
        <w:lastRenderedPageBreak/>
        <w:t>Moreover, rivalry is not manifested only in the other participants in the battle for market share. Rather, competition during an industry is rooted in its underlying economics, and there are award winning that go far beyond formed combatants in a given sector.</w:t>
      </w:r>
      <w:r>
        <w:t xml:space="preserve"> </w:t>
      </w:r>
      <w:r w:rsidRPr="00657B19">
        <w:t>Shoppers, suppliers, channel members and substitutes are all suppliers which, vary by industry, may be more or less predominant or active.</w:t>
      </w:r>
    </w:p>
    <w:p w14:paraId="133AB2B9" w14:textId="77777777" w:rsidR="00657B19" w:rsidRDefault="00657B19" w:rsidP="00657B19">
      <w:pPr>
        <w:spacing w:line="360" w:lineRule="auto"/>
        <w:jc w:val="both"/>
      </w:pPr>
    </w:p>
    <w:p w14:paraId="445FD324" w14:textId="4DE71ACE" w:rsidR="00657B19" w:rsidRDefault="00657B19" w:rsidP="00657B19">
      <w:pPr>
        <w:spacing w:line="360" w:lineRule="auto"/>
        <w:jc w:val="both"/>
      </w:pPr>
      <w:r w:rsidRPr="00657B19">
        <w:t>The state of rivalry in the marketplace depends on the five fundamental forces laid out in the exhibit. The combined power of these forces determines the industry's overall capacity for benefit.</w:t>
      </w:r>
      <w:r>
        <w:t xml:space="preserve"> </w:t>
      </w:r>
      <w:r w:rsidRPr="00657B19">
        <w:t>It ranges from extreme in industries such as tyres, metal containers, and steel, where no business receives impressive returns on investment, to moderate in industries such as oil field services and machinery, soft drinks, and toiletries, where there is space for very high returns.</w:t>
      </w:r>
    </w:p>
    <w:p w14:paraId="35FC2222" w14:textId="24B64F44" w:rsidR="00657B19" w:rsidRDefault="00657B19" w:rsidP="00657B19">
      <w:pPr>
        <w:spacing w:line="360" w:lineRule="auto"/>
        <w:jc w:val="both"/>
      </w:pPr>
    </w:p>
    <w:p w14:paraId="010BA02D" w14:textId="2674A9CE" w:rsidR="00657B19" w:rsidRPr="00AC54C3" w:rsidRDefault="00AC54C3" w:rsidP="00AC54C3">
      <w:pPr>
        <w:spacing w:line="360" w:lineRule="auto"/>
        <w:jc w:val="center"/>
        <w:rPr>
          <w:b/>
          <w:bCs/>
          <w:sz w:val="32"/>
          <w:szCs w:val="32"/>
        </w:rPr>
      </w:pPr>
      <w:r w:rsidRPr="00AC54C3">
        <w:rPr>
          <w:b/>
          <w:bCs/>
          <w:sz w:val="32"/>
          <w:szCs w:val="32"/>
        </w:rPr>
        <w:t>BIBLIOGRAPHY</w:t>
      </w:r>
    </w:p>
    <w:p w14:paraId="107326D2" w14:textId="77777777" w:rsidR="00657B19" w:rsidRPr="00657B19" w:rsidRDefault="00657B19" w:rsidP="00657B19">
      <w:pPr>
        <w:rPr>
          <w:rFonts w:ascii="Times New Roman" w:eastAsia="Times New Roman" w:hAnsi="Times New Roman" w:cs="Times New Roman"/>
          <w:lang w:eastAsia="en-GB"/>
        </w:rPr>
      </w:pPr>
      <w:r w:rsidRPr="00657B19">
        <w:rPr>
          <w:rFonts w:ascii="Arial" w:eastAsia="Times New Roman" w:hAnsi="Arial" w:cs="Arial"/>
          <w:color w:val="000000"/>
          <w:sz w:val="20"/>
          <w:szCs w:val="20"/>
          <w:shd w:val="clear" w:color="auto" w:fill="FFFFFF"/>
          <w:lang w:eastAsia="en-GB"/>
        </w:rPr>
        <w:t>Robinet, M., 2014. </w:t>
      </w:r>
      <w:r w:rsidRPr="00657B19">
        <w:rPr>
          <w:rFonts w:ascii="Arial" w:eastAsia="Times New Roman" w:hAnsi="Arial" w:cs="Arial"/>
          <w:i/>
          <w:iCs/>
          <w:color w:val="000000"/>
          <w:sz w:val="20"/>
          <w:szCs w:val="20"/>
          <w:lang w:eastAsia="en-GB"/>
        </w:rPr>
        <w:t xml:space="preserve">The Economic Forces Reshaping </w:t>
      </w:r>
      <w:proofErr w:type="gramStart"/>
      <w:r w:rsidRPr="00657B19">
        <w:rPr>
          <w:rFonts w:ascii="Arial" w:eastAsia="Times New Roman" w:hAnsi="Arial" w:cs="Arial"/>
          <w:i/>
          <w:iCs/>
          <w:color w:val="000000"/>
          <w:sz w:val="20"/>
          <w:szCs w:val="20"/>
          <w:lang w:eastAsia="en-GB"/>
        </w:rPr>
        <w:t>The</w:t>
      </w:r>
      <w:proofErr w:type="gramEnd"/>
      <w:r w:rsidRPr="00657B19">
        <w:rPr>
          <w:rFonts w:ascii="Arial" w:eastAsia="Times New Roman" w:hAnsi="Arial" w:cs="Arial"/>
          <w:i/>
          <w:iCs/>
          <w:color w:val="000000"/>
          <w:sz w:val="20"/>
          <w:szCs w:val="20"/>
          <w:lang w:eastAsia="en-GB"/>
        </w:rPr>
        <w:t xml:space="preserve"> Auto Industry</w:t>
      </w:r>
      <w:r w:rsidRPr="00657B19">
        <w:rPr>
          <w:rFonts w:ascii="Arial" w:eastAsia="Times New Roman" w:hAnsi="Arial" w:cs="Arial"/>
          <w:color w:val="000000"/>
          <w:sz w:val="20"/>
          <w:szCs w:val="20"/>
          <w:shd w:val="clear" w:color="auto" w:fill="FFFFFF"/>
          <w:lang w:eastAsia="en-GB"/>
        </w:rPr>
        <w:t>. [online] World Economic Forum. Available at: &lt;https://www.weforum.org/agenda/2014/01/economic-forces-cause-next-auto-industry-gear-change/&gt; [Accessed 25 January 2014].</w:t>
      </w:r>
    </w:p>
    <w:p w14:paraId="18DED8E0" w14:textId="2CA508AD" w:rsidR="00657B19" w:rsidRDefault="00657B19" w:rsidP="00657B19">
      <w:pPr>
        <w:spacing w:line="360" w:lineRule="auto"/>
        <w:jc w:val="both"/>
      </w:pPr>
    </w:p>
    <w:p w14:paraId="0BBB922F" w14:textId="77777777" w:rsidR="00657B19" w:rsidRPr="00657B19" w:rsidRDefault="00657B19" w:rsidP="00657B19">
      <w:pPr>
        <w:rPr>
          <w:rFonts w:ascii="Times New Roman" w:eastAsia="Times New Roman" w:hAnsi="Times New Roman" w:cs="Times New Roman"/>
          <w:lang w:eastAsia="en-GB"/>
        </w:rPr>
      </w:pPr>
      <w:r w:rsidRPr="00657B19">
        <w:rPr>
          <w:rFonts w:ascii="Arial" w:eastAsia="Times New Roman" w:hAnsi="Arial" w:cs="Arial"/>
          <w:color w:val="000000"/>
          <w:sz w:val="20"/>
          <w:szCs w:val="20"/>
          <w:shd w:val="clear" w:color="auto" w:fill="FFFFFF"/>
          <w:lang w:eastAsia="en-GB"/>
        </w:rPr>
        <w:t>Advantage, C., 2018. </w:t>
      </w:r>
      <w:r w:rsidRPr="00657B19">
        <w:rPr>
          <w:rFonts w:ascii="Arial" w:eastAsia="Times New Roman" w:hAnsi="Arial" w:cs="Arial"/>
          <w:i/>
          <w:iCs/>
          <w:color w:val="000000"/>
          <w:sz w:val="20"/>
          <w:szCs w:val="20"/>
          <w:lang w:eastAsia="en-GB"/>
        </w:rPr>
        <w:t>Competitive Advantage | Business | Tutor2u</w:t>
      </w:r>
      <w:r w:rsidRPr="00657B19">
        <w:rPr>
          <w:rFonts w:ascii="Arial" w:eastAsia="Times New Roman" w:hAnsi="Arial" w:cs="Arial"/>
          <w:color w:val="000000"/>
          <w:sz w:val="20"/>
          <w:szCs w:val="20"/>
          <w:shd w:val="clear" w:color="auto" w:fill="FFFFFF"/>
          <w:lang w:eastAsia="en-GB"/>
        </w:rPr>
        <w:t>. [online] tutor2u. Available at: &lt;https://www.tutor2u.net/business/reference/competitive-advantage&gt; [Accessed 9 May 2018].</w:t>
      </w:r>
    </w:p>
    <w:p w14:paraId="524AAC23" w14:textId="0544E182" w:rsidR="00657B19" w:rsidRDefault="00657B19" w:rsidP="00657B19">
      <w:pPr>
        <w:spacing w:line="360" w:lineRule="auto"/>
        <w:jc w:val="both"/>
      </w:pPr>
    </w:p>
    <w:p w14:paraId="4F736979" w14:textId="77777777" w:rsidR="00AC54C3" w:rsidRPr="00AC54C3" w:rsidRDefault="00AC54C3" w:rsidP="00AC54C3">
      <w:pPr>
        <w:rPr>
          <w:rFonts w:ascii="Times New Roman" w:eastAsia="Times New Roman" w:hAnsi="Times New Roman" w:cs="Times New Roman"/>
          <w:lang w:eastAsia="en-GB"/>
        </w:rPr>
      </w:pPr>
      <w:r w:rsidRPr="00AC54C3">
        <w:rPr>
          <w:rFonts w:ascii="Arial" w:eastAsia="Times New Roman" w:hAnsi="Arial" w:cs="Arial"/>
          <w:color w:val="000000"/>
          <w:sz w:val="20"/>
          <w:szCs w:val="20"/>
          <w:shd w:val="clear" w:color="auto" w:fill="FFFFFF"/>
          <w:lang w:eastAsia="en-GB"/>
        </w:rPr>
        <w:t>Porter, M., 2020. </w:t>
      </w:r>
      <w:proofErr w:type="gramStart"/>
      <w:r w:rsidRPr="00AC54C3">
        <w:rPr>
          <w:rFonts w:ascii="Arial" w:eastAsia="Times New Roman" w:hAnsi="Arial" w:cs="Arial"/>
          <w:i/>
          <w:iCs/>
          <w:color w:val="000000"/>
          <w:sz w:val="20"/>
          <w:szCs w:val="20"/>
          <w:lang w:eastAsia="en-GB"/>
        </w:rPr>
        <w:t>How</w:t>
      </w:r>
      <w:proofErr w:type="gramEnd"/>
      <w:r w:rsidRPr="00AC54C3">
        <w:rPr>
          <w:rFonts w:ascii="Arial" w:eastAsia="Times New Roman" w:hAnsi="Arial" w:cs="Arial"/>
          <w:i/>
          <w:iCs/>
          <w:color w:val="000000"/>
          <w:sz w:val="20"/>
          <w:szCs w:val="20"/>
          <w:lang w:eastAsia="en-GB"/>
        </w:rPr>
        <w:t xml:space="preserve"> Competitive Forces Shape Strategy</w:t>
      </w:r>
      <w:r w:rsidRPr="00AC54C3">
        <w:rPr>
          <w:rFonts w:ascii="Arial" w:eastAsia="Times New Roman" w:hAnsi="Arial" w:cs="Arial"/>
          <w:color w:val="000000"/>
          <w:sz w:val="20"/>
          <w:szCs w:val="20"/>
          <w:shd w:val="clear" w:color="auto" w:fill="FFFFFF"/>
          <w:lang w:eastAsia="en-GB"/>
        </w:rPr>
        <w:t>. [online] Harvard Business Review. Available at: &lt;https://hbr.org/1979/03/how-competitive-forces-shape-strategy&gt; [Accessed 7 March 2020].</w:t>
      </w:r>
    </w:p>
    <w:p w14:paraId="3E8BDE4A" w14:textId="77777777" w:rsidR="00AC54C3" w:rsidRDefault="00AC54C3" w:rsidP="00657B19">
      <w:pPr>
        <w:spacing w:line="360" w:lineRule="auto"/>
        <w:jc w:val="both"/>
      </w:pPr>
    </w:p>
    <w:sectPr w:rsidR="00AC54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8156EB"/>
    <w:multiLevelType w:val="hybridMultilevel"/>
    <w:tmpl w:val="A17A5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4359AB"/>
    <w:multiLevelType w:val="hybridMultilevel"/>
    <w:tmpl w:val="7730E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704"/>
    <w:rsid w:val="0024349C"/>
    <w:rsid w:val="0030323C"/>
    <w:rsid w:val="00430A6C"/>
    <w:rsid w:val="00657B19"/>
    <w:rsid w:val="0078099E"/>
    <w:rsid w:val="00AC54C3"/>
    <w:rsid w:val="00B32B4C"/>
    <w:rsid w:val="00BF2704"/>
    <w:rsid w:val="00EB771C"/>
    <w:rsid w:val="00F06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F8653A"/>
  <w15:chartTrackingRefBased/>
  <w15:docId w15:val="{0BDD6343-F04E-A042-9DF6-B15E94A24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0A6C"/>
    <w:pPr>
      <w:ind w:left="720"/>
      <w:contextualSpacing/>
    </w:pPr>
  </w:style>
  <w:style w:type="character" w:customStyle="1" w:styleId="apple-converted-space">
    <w:name w:val="apple-converted-space"/>
    <w:basedOn w:val="DefaultParagraphFont"/>
    <w:rsid w:val="00657B19"/>
  </w:style>
  <w:style w:type="paragraph" w:styleId="NormalWeb">
    <w:name w:val="Normal (Web)"/>
    <w:basedOn w:val="Normal"/>
    <w:uiPriority w:val="99"/>
    <w:semiHidden/>
    <w:unhideWhenUsed/>
    <w:rsid w:val="00AC54C3"/>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2921657">
      <w:bodyDiv w:val="1"/>
      <w:marLeft w:val="0"/>
      <w:marRight w:val="0"/>
      <w:marTop w:val="0"/>
      <w:marBottom w:val="0"/>
      <w:divBdr>
        <w:top w:val="none" w:sz="0" w:space="0" w:color="auto"/>
        <w:left w:val="none" w:sz="0" w:space="0" w:color="auto"/>
        <w:bottom w:val="none" w:sz="0" w:space="0" w:color="auto"/>
        <w:right w:val="none" w:sz="0" w:space="0" w:color="auto"/>
      </w:divBdr>
    </w:div>
    <w:div w:id="361323900">
      <w:bodyDiv w:val="1"/>
      <w:marLeft w:val="0"/>
      <w:marRight w:val="0"/>
      <w:marTop w:val="0"/>
      <w:marBottom w:val="0"/>
      <w:divBdr>
        <w:top w:val="none" w:sz="0" w:space="0" w:color="auto"/>
        <w:left w:val="none" w:sz="0" w:space="0" w:color="auto"/>
        <w:bottom w:val="none" w:sz="0" w:space="0" w:color="auto"/>
        <w:right w:val="none" w:sz="0" w:space="0" w:color="auto"/>
      </w:divBdr>
      <w:divsChild>
        <w:div w:id="470563004">
          <w:marLeft w:val="0"/>
          <w:marRight w:val="0"/>
          <w:marTop w:val="0"/>
          <w:marBottom w:val="0"/>
          <w:divBdr>
            <w:top w:val="none" w:sz="0" w:space="0" w:color="auto"/>
            <w:left w:val="none" w:sz="0" w:space="0" w:color="auto"/>
            <w:bottom w:val="none" w:sz="0" w:space="0" w:color="auto"/>
            <w:right w:val="none" w:sz="0" w:space="0" w:color="auto"/>
          </w:divBdr>
          <w:divsChild>
            <w:div w:id="1082028925">
              <w:marLeft w:val="0"/>
              <w:marRight w:val="0"/>
              <w:marTop w:val="0"/>
              <w:marBottom w:val="0"/>
              <w:divBdr>
                <w:top w:val="none" w:sz="0" w:space="0" w:color="auto"/>
                <w:left w:val="none" w:sz="0" w:space="0" w:color="auto"/>
                <w:bottom w:val="none" w:sz="0" w:space="0" w:color="auto"/>
                <w:right w:val="none" w:sz="0" w:space="0" w:color="auto"/>
              </w:divBdr>
              <w:divsChild>
                <w:div w:id="172741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716423">
      <w:bodyDiv w:val="1"/>
      <w:marLeft w:val="0"/>
      <w:marRight w:val="0"/>
      <w:marTop w:val="0"/>
      <w:marBottom w:val="0"/>
      <w:divBdr>
        <w:top w:val="none" w:sz="0" w:space="0" w:color="auto"/>
        <w:left w:val="none" w:sz="0" w:space="0" w:color="auto"/>
        <w:bottom w:val="none" w:sz="0" w:space="0" w:color="auto"/>
        <w:right w:val="none" w:sz="0" w:space="0" w:color="auto"/>
      </w:divBdr>
    </w:div>
    <w:div w:id="898637795">
      <w:bodyDiv w:val="1"/>
      <w:marLeft w:val="0"/>
      <w:marRight w:val="0"/>
      <w:marTop w:val="0"/>
      <w:marBottom w:val="0"/>
      <w:divBdr>
        <w:top w:val="none" w:sz="0" w:space="0" w:color="auto"/>
        <w:left w:val="none" w:sz="0" w:space="0" w:color="auto"/>
        <w:bottom w:val="none" w:sz="0" w:space="0" w:color="auto"/>
        <w:right w:val="none" w:sz="0" w:space="0" w:color="auto"/>
      </w:divBdr>
      <w:divsChild>
        <w:div w:id="1756627539">
          <w:marLeft w:val="0"/>
          <w:marRight w:val="0"/>
          <w:marTop w:val="0"/>
          <w:marBottom w:val="0"/>
          <w:divBdr>
            <w:top w:val="none" w:sz="0" w:space="0" w:color="auto"/>
            <w:left w:val="none" w:sz="0" w:space="0" w:color="auto"/>
            <w:bottom w:val="none" w:sz="0" w:space="0" w:color="auto"/>
            <w:right w:val="none" w:sz="0" w:space="0" w:color="auto"/>
          </w:divBdr>
          <w:divsChild>
            <w:div w:id="2110461889">
              <w:marLeft w:val="0"/>
              <w:marRight w:val="0"/>
              <w:marTop w:val="0"/>
              <w:marBottom w:val="0"/>
              <w:divBdr>
                <w:top w:val="none" w:sz="0" w:space="0" w:color="auto"/>
                <w:left w:val="none" w:sz="0" w:space="0" w:color="auto"/>
                <w:bottom w:val="none" w:sz="0" w:space="0" w:color="auto"/>
                <w:right w:val="none" w:sz="0" w:space="0" w:color="auto"/>
              </w:divBdr>
              <w:divsChild>
                <w:div w:id="155531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194223">
      <w:bodyDiv w:val="1"/>
      <w:marLeft w:val="0"/>
      <w:marRight w:val="0"/>
      <w:marTop w:val="0"/>
      <w:marBottom w:val="0"/>
      <w:divBdr>
        <w:top w:val="none" w:sz="0" w:space="0" w:color="auto"/>
        <w:left w:val="none" w:sz="0" w:space="0" w:color="auto"/>
        <w:bottom w:val="none" w:sz="0" w:space="0" w:color="auto"/>
        <w:right w:val="none" w:sz="0" w:space="0" w:color="auto"/>
      </w:divBdr>
    </w:div>
    <w:div w:id="2038970669">
      <w:bodyDiv w:val="1"/>
      <w:marLeft w:val="0"/>
      <w:marRight w:val="0"/>
      <w:marTop w:val="0"/>
      <w:marBottom w:val="0"/>
      <w:divBdr>
        <w:top w:val="none" w:sz="0" w:space="0" w:color="auto"/>
        <w:left w:val="none" w:sz="0" w:space="0" w:color="auto"/>
        <w:bottom w:val="none" w:sz="0" w:space="0" w:color="auto"/>
        <w:right w:val="none" w:sz="0" w:space="0" w:color="auto"/>
      </w:divBdr>
      <w:divsChild>
        <w:div w:id="2147357687">
          <w:marLeft w:val="0"/>
          <w:marRight w:val="0"/>
          <w:marTop w:val="0"/>
          <w:marBottom w:val="0"/>
          <w:divBdr>
            <w:top w:val="none" w:sz="0" w:space="0" w:color="auto"/>
            <w:left w:val="none" w:sz="0" w:space="0" w:color="auto"/>
            <w:bottom w:val="none" w:sz="0" w:space="0" w:color="auto"/>
            <w:right w:val="none" w:sz="0" w:space="0" w:color="auto"/>
          </w:divBdr>
          <w:divsChild>
            <w:div w:id="2128769722">
              <w:marLeft w:val="0"/>
              <w:marRight w:val="0"/>
              <w:marTop w:val="0"/>
              <w:marBottom w:val="0"/>
              <w:divBdr>
                <w:top w:val="none" w:sz="0" w:space="0" w:color="auto"/>
                <w:left w:val="none" w:sz="0" w:space="0" w:color="auto"/>
                <w:bottom w:val="none" w:sz="0" w:space="0" w:color="auto"/>
                <w:right w:val="none" w:sz="0" w:space="0" w:color="auto"/>
              </w:divBdr>
              <w:divsChild>
                <w:div w:id="1214461439">
                  <w:marLeft w:val="0"/>
                  <w:marRight w:val="0"/>
                  <w:marTop w:val="0"/>
                  <w:marBottom w:val="0"/>
                  <w:divBdr>
                    <w:top w:val="none" w:sz="0" w:space="0" w:color="auto"/>
                    <w:left w:val="none" w:sz="0" w:space="0" w:color="auto"/>
                    <w:bottom w:val="none" w:sz="0" w:space="0" w:color="auto"/>
                    <w:right w:val="none" w:sz="0" w:space="0" w:color="auto"/>
                  </w:divBdr>
                  <w:divsChild>
                    <w:div w:id="88397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1950</Words>
  <Characters>11116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Sarra-Alexandra Zaharia</dc:creator>
  <cp:keywords/>
  <dc:description/>
  <cp:lastModifiedBy>Sarra-Alexandra Zaharia</cp:lastModifiedBy>
  <cp:revision>2</cp:revision>
  <dcterms:created xsi:type="dcterms:W3CDTF">2021-01-07T16:50:00Z</dcterms:created>
  <dcterms:modified xsi:type="dcterms:W3CDTF">2021-01-07T16:50:00Z</dcterms:modified>
</cp:coreProperties>
</file>