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934BD2" w14:textId="253184F7" w:rsidR="00294D0B" w:rsidRDefault="00000000">
      <w:pPr>
        <w:jc w:val="center"/>
      </w:pPr>
      <w:r>
        <w:rPr>
          <w:rFonts w:ascii="Arial" w:hAnsi="Arial"/>
          <w:sz w:val="36"/>
        </w:rPr>
        <w:t>Protecting and Supporting Families in Health and Care</w:t>
      </w:r>
      <w:r>
        <w:rPr>
          <w:rFonts w:ascii="Arial" w:hAnsi="Arial"/>
          <w:sz w:val="36"/>
        </w:rPr>
        <w:br/>
      </w:r>
    </w:p>
    <w:p w14:paraId="29D079AD" w14:textId="77777777" w:rsidR="00294D0B" w:rsidRDefault="00000000">
      <w:pPr>
        <w:jc w:val="center"/>
      </w:pPr>
      <w:r>
        <w:rPr>
          <w:rFonts w:ascii="Arial" w:hAnsi="Arial"/>
          <w:sz w:val="24"/>
        </w:rPr>
        <w:t>Name: Liya Malik</w:t>
      </w:r>
    </w:p>
    <w:p w14:paraId="3DD8B924" w14:textId="77777777" w:rsidR="00294D0B" w:rsidRDefault="00000000">
      <w:pPr>
        <w:jc w:val="center"/>
      </w:pPr>
      <w:r>
        <w:rPr>
          <w:rFonts w:ascii="Arial" w:hAnsi="Arial"/>
          <w:sz w:val="24"/>
        </w:rPr>
        <w:t>Student Number: 2415853</w:t>
      </w:r>
    </w:p>
    <w:p w14:paraId="3E436502" w14:textId="77777777" w:rsidR="00294D0B" w:rsidRDefault="00000000">
      <w:pPr>
        <w:jc w:val="center"/>
      </w:pPr>
      <w:r>
        <w:rPr>
          <w:rFonts w:ascii="Arial" w:hAnsi="Arial"/>
          <w:sz w:val="24"/>
        </w:rPr>
        <w:t>Module Number: BMHP5021</w:t>
      </w:r>
    </w:p>
    <w:p w14:paraId="3A86C9C8" w14:textId="77777777" w:rsidR="00294D0B" w:rsidRDefault="00000000">
      <w:pPr>
        <w:jc w:val="center"/>
      </w:pPr>
      <w:r>
        <w:rPr>
          <w:rFonts w:ascii="Arial" w:hAnsi="Arial"/>
          <w:sz w:val="24"/>
        </w:rPr>
        <w:t>Module Lecturer: Gillian Weaver</w:t>
      </w:r>
    </w:p>
    <w:p w14:paraId="5FF7BF24" w14:textId="77777777" w:rsidR="00294D0B" w:rsidRDefault="00000000">
      <w:pPr>
        <w:jc w:val="center"/>
      </w:pPr>
      <w:r>
        <w:rPr>
          <w:rFonts w:ascii="Arial" w:hAnsi="Arial"/>
          <w:sz w:val="24"/>
        </w:rPr>
        <w:t>Module Name: Protecting and Supporting Families in Health and Care</w:t>
      </w:r>
    </w:p>
    <w:p w14:paraId="3E6CBED7" w14:textId="77777777" w:rsidR="00294D0B" w:rsidRDefault="00000000">
      <w:r>
        <w:br w:type="page"/>
      </w:r>
    </w:p>
    <w:p w14:paraId="6CE2141F" w14:textId="4142C3F8" w:rsidR="00294D0B" w:rsidRDefault="00294D0B" w:rsidP="00A65FAC"/>
    <w:p w14:paraId="382AD72F" w14:textId="77777777" w:rsidR="00294D0B" w:rsidRDefault="00000000">
      <w:r>
        <w:rPr>
          <w:rFonts w:ascii="Arial" w:hAnsi="Arial"/>
        </w:rPr>
        <w:t>Children Act 1989, c.41. London: The Stationery Office.</w:t>
      </w:r>
    </w:p>
    <w:p w14:paraId="5E8DEB88" w14:textId="77777777" w:rsidR="00294D0B" w:rsidRDefault="00000000">
      <w:r>
        <w:rPr>
          <w:rFonts w:ascii="Arial" w:hAnsi="Arial"/>
        </w:rPr>
        <w:t>Children Act 2004, c.31. London: The Stationery Office.</w:t>
      </w:r>
    </w:p>
    <w:p w14:paraId="0591A8DC" w14:textId="77777777" w:rsidR="00294D0B" w:rsidRDefault="00000000">
      <w:r>
        <w:rPr>
          <w:rFonts w:ascii="Arial" w:hAnsi="Arial"/>
        </w:rPr>
        <w:t>Department for Education (2023) Working Together to Safeguard Children: A guide to multi-agency working to help, protect and promote the welfare of children. London: Department for Education. Available at: https://www.gov.uk/government/publications/working-together-to-safeguard-children--2 (Accessed: 19 June 2026).</w:t>
      </w:r>
    </w:p>
    <w:p w14:paraId="4007BB57" w14:textId="77777777" w:rsidR="00294D0B" w:rsidRDefault="00000000">
      <w:r>
        <w:rPr>
          <w:rFonts w:ascii="Arial" w:hAnsi="Arial"/>
        </w:rPr>
        <w:t>Derby and Derbyshire Safeguarding Children Partnership (2024) Theo Child Safeguarding Practice Review. Derby: Derby and Derbyshire Safeguarding Children Partnership. Available at: https://www.ddscp.org.uk (Accessed: 19 June 2026).</w:t>
      </w:r>
    </w:p>
    <w:p w14:paraId="03AAD406" w14:textId="77777777" w:rsidR="00294D0B" w:rsidRDefault="00000000">
      <w:r>
        <w:rPr>
          <w:rFonts w:ascii="Arial" w:hAnsi="Arial"/>
        </w:rPr>
        <w:t>HM Government (2003) Every Child Matters. London: The Stationery Office. Available at: https://webarchive.nationalarchives.gov.uk (Accessed: 19 June 2026).</w:t>
      </w:r>
    </w:p>
    <w:p w14:paraId="4B948E5F" w14:textId="77777777" w:rsidR="00294D0B" w:rsidRDefault="00000000">
      <w:r>
        <w:rPr>
          <w:rFonts w:ascii="Arial" w:hAnsi="Arial"/>
        </w:rPr>
        <w:t>Munro, E. (2011) The Munro Review of Child Protection: Final Report – A Child-Centred System. London: Department for Education.</w:t>
      </w:r>
    </w:p>
    <w:p w14:paraId="1D26A217" w14:textId="77777777" w:rsidR="00294D0B" w:rsidRDefault="00000000">
      <w:r>
        <w:rPr>
          <w:rFonts w:ascii="Arial" w:hAnsi="Arial"/>
        </w:rPr>
        <w:t>National Institute for Health and Care Excellence (2017) Child abuse and neglect (NG76). London: NICE. Available at: https://www.nice.org.uk/guidance/ng76 (Accessed: 19 June 2026).</w:t>
      </w:r>
    </w:p>
    <w:p w14:paraId="6E24FC15" w14:textId="77777777" w:rsidR="00294D0B" w:rsidRDefault="00000000">
      <w:r>
        <w:rPr>
          <w:rFonts w:ascii="Arial" w:hAnsi="Arial"/>
        </w:rPr>
        <w:t>Public Health England (2018) Safeguarding and Promoting the Welfare of Children Affected by Parental Alcohol and Drug Use: Guidance for Adult-Focused Practitioners. London: Public Health England.</w:t>
      </w:r>
    </w:p>
    <w:p w14:paraId="1BE7A685" w14:textId="77777777" w:rsidR="00294D0B" w:rsidRDefault="00000000">
      <w:r>
        <w:rPr>
          <w:rFonts w:ascii="Arial" w:hAnsi="Arial"/>
        </w:rPr>
        <w:t>NSPCC (2024) National Case Review Repository. London: NSPCC. Available at: https://www.nspcc.org.uk/learning/case-reviews (Accessed: 19 June 2026).</w:t>
      </w:r>
    </w:p>
    <w:sectPr w:rsidR="00294D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41994344">
    <w:abstractNumId w:val="8"/>
  </w:num>
  <w:num w:numId="2" w16cid:durableId="1031733857">
    <w:abstractNumId w:val="6"/>
  </w:num>
  <w:num w:numId="3" w16cid:durableId="209274">
    <w:abstractNumId w:val="5"/>
  </w:num>
  <w:num w:numId="4" w16cid:durableId="1182285215">
    <w:abstractNumId w:val="4"/>
  </w:num>
  <w:num w:numId="5" w16cid:durableId="10420404">
    <w:abstractNumId w:val="7"/>
  </w:num>
  <w:num w:numId="6" w16cid:durableId="120156668">
    <w:abstractNumId w:val="3"/>
  </w:num>
  <w:num w:numId="7" w16cid:durableId="2072773002">
    <w:abstractNumId w:val="2"/>
  </w:num>
  <w:num w:numId="8" w16cid:durableId="1723209818">
    <w:abstractNumId w:val="1"/>
  </w:num>
  <w:num w:numId="9" w16cid:durableId="76010692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2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4D0B"/>
    <w:rsid w:val="0029639D"/>
    <w:rsid w:val="00326F90"/>
    <w:rsid w:val="004D4A65"/>
    <w:rsid w:val="00A65FAC"/>
    <w:rsid w:val="00AA1D8D"/>
    <w:rsid w:val="00B47730"/>
    <w:rsid w:val="00CB0664"/>
    <w:rsid w:val="00FC693F"/>
    <w:rsid w:val="00FD1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CB4BB3"/>
  <w14:defaultImageDpi w14:val="300"/>
  <w15:docId w15:val="{81658B77-3960-094A-9292-3C58D3C6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Liya Malik (2415853)</cp:lastModifiedBy>
  <cp:revision>3</cp:revision>
  <dcterms:created xsi:type="dcterms:W3CDTF">2026-06-19T16:52:00Z</dcterms:created>
  <dcterms:modified xsi:type="dcterms:W3CDTF">2026-06-19T16:52:00Z</dcterms:modified>
  <cp:category/>
</cp:coreProperties>
</file>