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D7E5BB" w14:textId="0FCE06D0" w:rsidR="0016310E" w:rsidRDefault="00BE0F80">
      <w:r>
        <w:t xml:space="preserve">The Carmarthen </w:t>
      </w:r>
      <w:r w:rsidR="00BC7CD9">
        <w:t>Museum</w:t>
      </w:r>
      <w:r w:rsidR="00AC1765">
        <w:t xml:space="preserve"> is a</w:t>
      </w:r>
      <w:r w:rsidR="005F25A8">
        <w:t xml:space="preserve"> museum specialised within the context of the people of </w:t>
      </w:r>
      <w:r w:rsidR="0042557E">
        <w:t xml:space="preserve">Carmarthenshire </w:t>
      </w:r>
      <w:r w:rsidR="005F25A8">
        <w:t>and therefore focuses on the history of the area. Thi</w:t>
      </w:r>
      <w:r w:rsidR="00B07689">
        <w:t>s</w:t>
      </w:r>
      <w:r w:rsidR="005F25A8">
        <w:t xml:space="preserve"> includes </w:t>
      </w:r>
      <w:r w:rsidR="00C13B43">
        <w:t>crafts, people</w:t>
      </w:r>
      <w:r w:rsidR="00005098">
        <w:t xml:space="preserve">s and </w:t>
      </w:r>
      <w:r w:rsidR="008356F6">
        <w:t xml:space="preserve">local history. The </w:t>
      </w:r>
      <w:r w:rsidR="00935E2C">
        <w:t>temporary exhibit</w:t>
      </w:r>
      <w:r w:rsidR="008356F6">
        <w:t xml:space="preserve"> from this year was on Harold Jones</w:t>
      </w:r>
      <w:r w:rsidR="00A14BB8">
        <w:t xml:space="preserve">, a person who whilst not Welsh had a strong connection to Wales due to his link to the Carmarthen Museum of art. </w:t>
      </w:r>
      <w:r w:rsidR="00CD2C9A">
        <w:t xml:space="preserve"> After leaving England for his </w:t>
      </w:r>
      <w:r w:rsidR="0026766F">
        <w:t>health,</w:t>
      </w:r>
      <w:r w:rsidR="00CD2C9A">
        <w:t xml:space="preserve"> he went to Egypt as an illustrator and </w:t>
      </w:r>
      <w:r w:rsidR="00344969">
        <w:t xml:space="preserve">learnt archaeology. </w:t>
      </w:r>
      <w:r w:rsidR="006848E4">
        <w:t xml:space="preserve"> He regularly donated </w:t>
      </w:r>
      <w:r w:rsidR="00147A24">
        <w:t xml:space="preserve">artifacts to the museum of </w:t>
      </w:r>
      <w:r w:rsidR="00BC0A05">
        <w:t>Carmarthen</w:t>
      </w:r>
      <w:r w:rsidR="00147A24">
        <w:t xml:space="preserve"> and after h</w:t>
      </w:r>
      <w:r w:rsidR="001518C6">
        <w:t xml:space="preserve">is death in 1911 </w:t>
      </w:r>
      <w:r w:rsidR="00BC0A05">
        <w:t xml:space="preserve">many of his artifacts were given to the </w:t>
      </w:r>
      <w:r w:rsidR="0016310E">
        <w:t xml:space="preserve">museum. </w:t>
      </w:r>
    </w:p>
    <w:p w14:paraId="7F79DC7B" w14:textId="77777777" w:rsidR="003D56DB" w:rsidRDefault="003D56DB"/>
    <w:p w14:paraId="267C603E" w14:textId="096FA88B" w:rsidR="00FC0DF9" w:rsidRDefault="00F11335">
      <w:r>
        <w:t>Th</w:t>
      </w:r>
      <w:r w:rsidR="00743CD8">
        <w:t xml:space="preserve">is exhibit </w:t>
      </w:r>
      <w:r w:rsidR="009B4FAF">
        <w:t xml:space="preserve">explores the connection between Egypt and Wales using Harold Jones as a </w:t>
      </w:r>
      <w:r w:rsidR="00F60DAA">
        <w:t xml:space="preserve">catalyst. It largely uses Harold Jones </w:t>
      </w:r>
      <w:r w:rsidR="00484E1F">
        <w:t xml:space="preserve">as an </w:t>
      </w:r>
      <w:r w:rsidR="00A34BA4">
        <w:t xml:space="preserve">explorative tool to </w:t>
      </w:r>
      <w:r w:rsidR="007B5F9A">
        <w:t>investigate Egypt through Harold Jones life</w:t>
      </w:r>
      <w:r w:rsidR="00382B47">
        <w:t xml:space="preserve"> from the beginning of his journey </w:t>
      </w:r>
      <w:r w:rsidR="0090335E">
        <w:t xml:space="preserve">from his beginnings as an </w:t>
      </w:r>
      <w:r w:rsidR="00382B47">
        <w:t xml:space="preserve">artist to his death. </w:t>
      </w:r>
      <w:r w:rsidR="00531536">
        <w:t xml:space="preserve">The exhibit used various </w:t>
      </w:r>
      <w:r w:rsidR="00560821">
        <w:t xml:space="preserve">tools to help explain the exhibit such as infographics and </w:t>
      </w:r>
      <w:r w:rsidR="00AF7FA7">
        <w:t xml:space="preserve">descriptive </w:t>
      </w:r>
      <w:r w:rsidR="00306396">
        <w:t>plaque</w:t>
      </w:r>
      <w:r w:rsidR="002A0C52">
        <w:t>s</w:t>
      </w:r>
      <w:r w:rsidR="00306396">
        <w:t xml:space="preserve"> to </w:t>
      </w:r>
      <w:r w:rsidR="009B414F">
        <w:t xml:space="preserve">explain and expand among both Harold Jones life and the </w:t>
      </w:r>
      <w:r w:rsidR="00E2019B">
        <w:t xml:space="preserve">assorted artifacts and </w:t>
      </w:r>
      <w:r w:rsidR="0090335E">
        <w:t xml:space="preserve">exhibits. </w:t>
      </w:r>
      <w:r w:rsidR="00542BCB">
        <w:t xml:space="preserve">There was clear organisation amongst the exhibits. As you </w:t>
      </w:r>
      <w:r w:rsidR="000D7DD8">
        <w:t xml:space="preserve">walked towards the exhibit there was a singular but large signage directing to the Egyptology exhibit. </w:t>
      </w:r>
      <w:r w:rsidR="00177680">
        <w:t xml:space="preserve">It was only when visitors got closer and read into the more </w:t>
      </w:r>
      <w:r w:rsidR="0055026C">
        <w:t>de</w:t>
      </w:r>
      <w:r w:rsidR="00177680">
        <w:t xml:space="preserve">tailed information that it became </w:t>
      </w:r>
      <w:r w:rsidR="00CC7A71">
        <w:t>clear</w:t>
      </w:r>
      <w:r w:rsidR="00177680">
        <w:t xml:space="preserve"> that</w:t>
      </w:r>
      <w:r w:rsidR="00CC7A71">
        <w:t xml:space="preserve"> the artifacts were centred around the exploits of one singular person</w:t>
      </w:r>
      <w:r w:rsidR="000A427E">
        <w:t xml:space="preserve"> that was linked to Wales and not focused on wide</w:t>
      </w:r>
      <w:r w:rsidR="00762045">
        <w:t xml:space="preserve">r </w:t>
      </w:r>
      <w:r w:rsidR="000A427E">
        <w:t xml:space="preserve">Egypt. For a smaller local museum </w:t>
      </w:r>
      <w:r w:rsidR="008808AF">
        <w:t>however,</w:t>
      </w:r>
      <w:r w:rsidR="000A427E">
        <w:t xml:space="preserve"> this makes perfect sense</w:t>
      </w:r>
      <w:r w:rsidR="00DB4578">
        <w:t xml:space="preserve"> and is not necessarily a problem </w:t>
      </w:r>
      <w:r w:rsidR="00C46D70">
        <w:t>like</w:t>
      </w:r>
      <w:r w:rsidR="00DB4578">
        <w:t xml:space="preserve"> it may be for a larger museum </w:t>
      </w:r>
      <w:r w:rsidR="00314842">
        <w:t>as there are different expectations for each</w:t>
      </w:r>
      <w:r w:rsidR="008808AF">
        <w:t>. Whilst</w:t>
      </w:r>
      <w:r w:rsidR="00810E4E">
        <w:t xml:space="preserve"> it’s not immediately noticeable in person the online page i</w:t>
      </w:r>
      <w:r w:rsidR="00370616">
        <w:t xml:space="preserve">s clearly detailed </w:t>
      </w:r>
      <w:r w:rsidR="003A39DA">
        <w:t xml:space="preserve">and clearly focuses </w:t>
      </w:r>
      <w:r w:rsidR="003A39DA" w:rsidRPr="006F2398">
        <w:t xml:space="preserve">on the Welsh History </w:t>
      </w:r>
      <w:r w:rsidR="003A39DA" w:rsidRPr="006F2398">
        <w:t>(Cofgar, 2019)</w:t>
      </w:r>
      <w:r w:rsidR="00541790">
        <w:t xml:space="preserve">. </w:t>
      </w:r>
      <w:r w:rsidR="00FC0DF9">
        <w:t xml:space="preserve"> </w:t>
      </w:r>
    </w:p>
    <w:p w14:paraId="099D2300" w14:textId="77777777" w:rsidR="003D56DB" w:rsidRDefault="003D56DB"/>
    <w:p w14:paraId="5102671C" w14:textId="02C2E378" w:rsidR="006F2398" w:rsidRDefault="00A37F26">
      <w:r>
        <w:t>As you entered the exhibit</w:t>
      </w:r>
      <w:r w:rsidR="004959C1">
        <w:t xml:space="preserve"> there are several </w:t>
      </w:r>
      <w:r w:rsidR="00E96415">
        <w:t xml:space="preserve">exhibits revealing several ways around the exhibit. If a visitor with no prior understanding of Harold Jones </w:t>
      </w:r>
      <w:r w:rsidR="00583B6E">
        <w:t>were to visit, if they did not read the infographic in detail which hint to a chronological exhibit it stands to reason that is possible for them to go around in a different way then intended</w:t>
      </w:r>
      <w:r w:rsidR="004F7CDA">
        <w:t xml:space="preserve"> which may lead to confusion or a lack of in depth understanding of the exhibit. For a casual visitor this is not necessarily a problem however to more academic visitors this may become inconvenient. On the other hand</w:t>
      </w:r>
      <w:r w:rsidR="00C15DB9">
        <w:t>,</w:t>
      </w:r>
      <w:r w:rsidR="004F7CDA">
        <w:t xml:space="preserve"> </w:t>
      </w:r>
      <w:r w:rsidR="00041ED8">
        <w:t xml:space="preserve">if a person is visiting for the academic </w:t>
      </w:r>
      <w:r w:rsidR="00C15DB9">
        <w:t>experience,</w:t>
      </w:r>
      <w:r w:rsidR="00041ED8">
        <w:t xml:space="preserve"> it is more likely for them read in detail and </w:t>
      </w:r>
      <w:r w:rsidR="00800411">
        <w:t xml:space="preserve">understand the intended route. </w:t>
      </w:r>
      <w:r w:rsidR="00C15DB9">
        <w:t xml:space="preserve">At the </w:t>
      </w:r>
      <w:r w:rsidR="00820FA3">
        <w:t xml:space="preserve">beginning of the route, it starts with demonstration of </w:t>
      </w:r>
      <w:r w:rsidR="00D54DD5">
        <w:t xml:space="preserve">Harold Jones </w:t>
      </w:r>
      <w:r w:rsidR="00820FA3">
        <w:t>art</w:t>
      </w:r>
      <w:r w:rsidR="00D54DD5">
        <w:t>,</w:t>
      </w:r>
      <w:r w:rsidR="00820FA3">
        <w:t xml:space="preserve"> from his time in the Carmarthen Museum of art </w:t>
      </w:r>
      <w:r w:rsidR="00AF2AAE">
        <w:t xml:space="preserve">which initially has no link to Egyptology. </w:t>
      </w:r>
      <w:r w:rsidR="00822C67">
        <w:t xml:space="preserve">This later transitions into his work as </w:t>
      </w:r>
      <w:r w:rsidR="00347554">
        <w:t xml:space="preserve">an illustrator under an archaeology group </w:t>
      </w:r>
      <w:r w:rsidR="00452679">
        <w:t xml:space="preserve">within Egypt. </w:t>
      </w:r>
      <w:r w:rsidR="00370D51">
        <w:t xml:space="preserve">It shows several of his </w:t>
      </w:r>
      <w:r w:rsidR="00076B7E">
        <w:t xml:space="preserve">watercolours </w:t>
      </w:r>
      <w:r w:rsidR="00CB57A3">
        <w:t>of his</w:t>
      </w:r>
      <w:r w:rsidR="00A602A3">
        <w:t xml:space="preserve"> works, however this is situated </w:t>
      </w:r>
      <w:r w:rsidR="006840DA">
        <w:t xml:space="preserve">towards </w:t>
      </w:r>
      <w:r w:rsidR="00E54444">
        <w:rPr>
          <w:noProof/>
        </w:rPr>
        <w:drawing>
          <wp:anchor distT="0" distB="0" distL="114300" distR="114300" simplePos="0" relativeHeight="251658240" behindDoc="0" locked="0" layoutInCell="1" allowOverlap="1" wp14:anchorId="2967DF39" wp14:editId="1EB120D9">
            <wp:simplePos x="0" y="0"/>
            <wp:positionH relativeFrom="column">
              <wp:posOffset>0</wp:posOffset>
            </wp:positionH>
            <wp:positionV relativeFrom="paragraph">
              <wp:posOffset>2021840</wp:posOffset>
            </wp:positionV>
            <wp:extent cx="1670685" cy="1249680"/>
            <wp:effectExtent l="0" t="0" r="5715" b="7620"/>
            <wp:wrapSquare wrapText="bothSides"/>
            <wp:docPr id="11665684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0685" cy="1249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507D3">
        <w:t xml:space="preserve">the exit which created confusion as it is inferred his work as an illustrator was previous to his work as an archaeologist. This </w:t>
      </w:r>
      <w:r w:rsidR="00244CAA">
        <w:t xml:space="preserve">wouldn’t cause such a confusion if the </w:t>
      </w:r>
      <w:r w:rsidR="005A1CDC">
        <w:t>exhibit was not ordered chronologically, however as they chose to do it this w</w:t>
      </w:r>
      <w:r w:rsidR="003F5700">
        <w:t>a</w:t>
      </w:r>
      <w:r w:rsidR="005A1CDC">
        <w:t xml:space="preserve">y the break from the </w:t>
      </w:r>
      <w:r w:rsidR="00CB3089">
        <w:t xml:space="preserve">otherwise </w:t>
      </w:r>
      <w:r w:rsidR="00601040">
        <w:t>chronological exhibit</w:t>
      </w:r>
      <w:r w:rsidR="00CB3089">
        <w:t xml:space="preserve"> could be jarring. </w:t>
      </w:r>
      <w:r w:rsidR="00601040">
        <w:t xml:space="preserve">Other than </w:t>
      </w:r>
      <w:r w:rsidR="00805F26">
        <w:t>that,</w:t>
      </w:r>
      <w:r w:rsidR="00601040">
        <w:t xml:space="preserve"> </w:t>
      </w:r>
      <w:r w:rsidR="00E31390">
        <w:t>the exhibit flows smoothly and is easi</w:t>
      </w:r>
      <w:r w:rsidR="00910391">
        <w:t xml:space="preserve">ly understood </w:t>
      </w:r>
      <w:r w:rsidR="006E2211">
        <w:t xml:space="preserve">for people of all ages and experiences. </w:t>
      </w:r>
    </w:p>
    <w:p w14:paraId="15A800F7" w14:textId="0E6AE78C" w:rsidR="00805F26" w:rsidRDefault="00183B2E">
      <w:pPr>
        <w:rPr>
          <w:sz w:val="8"/>
          <w:szCs w:val="8"/>
        </w:rPr>
      </w:pPr>
      <w:r w:rsidRPr="00CB57A3">
        <w:rPr>
          <w:sz w:val="8"/>
          <w:szCs w:val="8"/>
        </w:rPr>
        <w:t xml:space="preserve">(Photography by </w:t>
      </w:r>
      <w:r w:rsidR="00CB57A3" w:rsidRPr="00CB57A3">
        <w:rPr>
          <w:sz w:val="8"/>
          <w:szCs w:val="8"/>
        </w:rPr>
        <w:t xml:space="preserve">author, 13/01/2026, </w:t>
      </w:r>
      <w:r w:rsidR="001D7310" w:rsidRPr="00CB57A3">
        <w:rPr>
          <w:sz w:val="8"/>
          <w:szCs w:val="8"/>
        </w:rPr>
        <w:t>Carmarthen Museum</w:t>
      </w:r>
      <w:r w:rsidR="001D7310">
        <w:rPr>
          <w:sz w:val="8"/>
          <w:szCs w:val="8"/>
        </w:rPr>
        <w:t>)</w:t>
      </w:r>
    </w:p>
    <w:p w14:paraId="742431F1" w14:textId="233681FA" w:rsidR="00A75EF9" w:rsidRDefault="00AA6618">
      <w:r>
        <w:t xml:space="preserve">The choice of artifacts </w:t>
      </w:r>
      <w:r w:rsidR="00145AF2">
        <w:t>was</w:t>
      </w:r>
      <w:r>
        <w:t xml:space="preserve"> </w:t>
      </w:r>
      <w:r w:rsidR="00782B1F">
        <w:t xml:space="preserve">varied considering that it’s a temporary exhibit and </w:t>
      </w:r>
      <w:r w:rsidR="004B7E10">
        <w:t xml:space="preserve">also considering that it’s a small museum with limited space and staff. </w:t>
      </w:r>
      <w:r w:rsidR="00123E44">
        <w:t xml:space="preserve">There </w:t>
      </w:r>
      <w:r w:rsidR="00145AF2">
        <w:t>was</w:t>
      </w:r>
      <w:r w:rsidR="00123E44">
        <w:t xml:space="preserve"> a </w:t>
      </w:r>
      <w:r w:rsidR="00145AF2">
        <w:t>distinct selection of pottery, figurines, art and literary evidence.</w:t>
      </w:r>
      <w:r w:rsidR="00F64E3A">
        <w:t xml:space="preserve"> </w:t>
      </w:r>
      <w:r w:rsidR="003754B7">
        <w:t xml:space="preserve"> </w:t>
      </w:r>
      <w:r w:rsidR="004E6F22">
        <w:t xml:space="preserve">Despite the content of the museum being varied and </w:t>
      </w:r>
      <w:r w:rsidR="002F7B35">
        <w:t>engaging</w:t>
      </w:r>
      <w:r w:rsidR="004E6F22">
        <w:t xml:space="preserve"> the </w:t>
      </w:r>
      <w:r w:rsidR="00BF4C66">
        <w:t xml:space="preserve">presentation seemed to not fully consider the audience. </w:t>
      </w:r>
      <w:r w:rsidR="00243836">
        <w:t xml:space="preserve">Many colourful figurines </w:t>
      </w:r>
      <w:r w:rsidR="00243836">
        <w:lastRenderedPageBreak/>
        <w:t xml:space="preserve">and pottery </w:t>
      </w:r>
      <w:r w:rsidR="00B714AD">
        <w:t>were</w:t>
      </w:r>
      <w:r w:rsidR="00243836">
        <w:t xml:space="preserve"> left on higher shelving whilst the </w:t>
      </w:r>
      <w:r w:rsidR="00B714AD">
        <w:t xml:space="preserve">more academic centred books were left on lower shelving. Whilst there is a significant academic audience that visits the exhibit </w:t>
      </w:r>
      <w:r w:rsidR="00676CFE">
        <w:t>it’s</w:t>
      </w:r>
      <w:r w:rsidR="00673512">
        <w:t xml:space="preserve"> still important to consider the wider audience such as children who enter the museum for enjoyment rather than academic queries. </w:t>
      </w:r>
      <w:r w:rsidR="000F334D">
        <w:t xml:space="preserve">The very </w:t>
      </w:r>
      <w:r w:rsidR="004F377E">
        <w:t xml:space="preserve">appearance of the interactive </w:t>
      </w:r>
      <w:r w:rsidR="001D112B">
        <w:t>experience of the mummy activity lies in contradiction</w:t>
      </w:r>
      <w:r w:rsidR="00F82F03">
        <w:t xml:space="preserve"> </w:t>
      </w:r>
      <w:r w:rsidR="0085621C">
        <w:t>to the academic</w:t>
      </w:r>
      <w:r w:rsidR="00676CFE">
        <w:t xml:space="preserve"> presentation of the exhibits. </w:t>
      </w:r>
    </w:p>
    <w:p w14:paraId="144A559B" w14:textId="77777777" w:rsidR="003D56DB" w:rsidRDefault="003D56DB"/>
    <w:p w14:paraId="66D0EFF3" w14:textId="16EA4D5D" w:rsidR="006226F4" w:rsidRPr="00AA6618" w:rsidRDefault="00C03BC5">
      <w:r>
        <w:t>Overall,</w:t>
      </w:r>
      <w:r w:rsidR="005F3DF2">
        <w:t xml:space="preserve"> </w:t>
      </w:r>
      <w:r w:rsidR="004D1773">
        <w:t xml:space="preserve">the exhibit </w:t>
      </w:r>
      <w:r w:rsidR="006E2C21">
        <w:t>was</w:t>
      </w:r>
      <w:r w:rsidR="00426526">
        <w:t xml:space="preserve"> a detailed experience for both </w:t>
      </w:r>
      <w:r w:rsidR="00A140D5">
        <w:t>academics and casual museum goer</w:t>
      </w:r>
      <w:r w:rsidR="00557C2C">
        <w:t>s</w:t>
      </w:r>
      <w:r w:rsidR="008D40F1">
        <w:t xml:space="preserve"> despite </w:t>
      </w:r>
      <w:r w:rsidR="006C6193">
        <w:t xml:space="preserve">the </w:t>
      </w:r>
      <w:r w:rsidR="00AB00AF">
        <w:t xml:space="preserve">discrepancies in chronologies and presentation for wider audiences. </w:t>
      </w:r>
    </w:p>
    <w:p w14:paraId="0FED9E0F" w14:textId="77777777" w:rsidR="00805F26" w:rsidRDefault="00805F26">
      <w:pPr>
        <w:rPr>
          <w:sz w:val="8"/>
          <w:szCs w:val="8"/>
        </w:rPr>
      </w:pPr>
    </w:p>
    <w:p w14:paraId="789BEF73" w14:textId="77777777" w:rsidR="00805F26" w:rsidRPr="00CB57A3" w:rsidRDefault="00805F26">
      <w:pPr>
        <w:rPr>
          <w:sz w:val="8"/>
          <w:szCs w:val="8"/>
        </w:rPr>
      </w:pPr>
    </w:p>
    <w:p w14:paraId="59528CFE" w14:textId="4646AA9C" w:rsidR="006F2398" w:rsidRDefault="006F2398" w:rsidP="00DF05B8">
      <w:pPr>
        <w:ind w:firstLine="720"/>
      </w:pPr>
    </w:p>
    <w:p w14:paraId="139A6B26" w14:textId="0A8DBD7B" w:rsidR="006F2398" w:rsidRDefault="006F2398"/>
    <w:p w14:paraId="66CD66A5" w14:textId="77777777" w:rsidR="006F2398" w:rsidRDefault="006F2398"/>
    <w:p w14:paraId="034A0F68" w14:textId="77777777" w:rsidR="006F2398" w:rsidRDefault="006F2398"/>
    <w:p w14:paraId="1B1879E5" w14:textId="77777777" w:rsidR="006F2398" w:rsidRDefault="006F2398"/>
    <w:p w14:paraId="1530BD5B" w14:textId="77777777" w:rsidR="006F2398" w:rsidRDefault="006F2398"/>
    <w:p w14:paraId="7F1B92BD" w14:textId="77777777" w:rsidR="006F2398" w:rsidRDefault="006F2398"/>
    <w:p w14:paraId="3067C07C" w14:textId="77777777" w:rsidR="006F2398" w:rsidRDefault="006F2398"/>
    <w:p w14:paraId="78B0BCD1" w14:textId="77777777" w:rsidR="006F2398" w:rsidRDefault="006F2398"/>
    <w:p w14:paraId="0F0413E1" w14:textId="77777777" w:rsidR="006F2398" w:rsidRDefault="006F2398"/>
    <w:p w14:paraId="5AC85A3A" w14:textId="77777777" w:rsidR="006F2398" w:rsidRDefault="006F2398"/>
    <w:p w14:paraId="7B95EFF1" w14:textId="77777777" w:rsidR="006F2398" w:rsidRDefault="006F2398"/>
    <w:sectPr w:rsidR="006F239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339D1F" w14:textId="77777777" w:rsidR="00B50AF5" w:rsidRDefault="00B50AF5" w:rsidP="00C9646A">
      <w:pPr>
        <w:spacing w:after="0" w:line="240" w:lineRule="auto"/>
      </w:pPr>
      <w:r>
        <w:separator/>
      </w:r>
    </w:p>
  </w:endnote>
  <w:endnote w:type="continuationSeparator" w:id="0">
    <w:p w14:paraId="65EB3A21" w14:textId="77777777" w:rsidR="00B50AF5" w:rsidRDefault="00B50AF5" w:rsidP="00C964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30E0CE" w14:textId="77777777" w:rsidR="00DF05B8" w:rsidRDefault="00DF05B8">
    <w:pPr>
      <w:pStyle w:val="Footer"/>
    </w:pPr>
  </w:p>
  <w:p w14:paraId="3A8E8D5C" w14:textId="77777777" w:rsidR="00DF05B8" w:rsidRDefault="00DF05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C03A33" w14:textId="77777777" w:rsidR="00B50AF5" w:rsidRDefault="00B50AF5" w:rsidP="00C9646A">
      <w:pPr>
        <w:spacing w:after="0" w:line="240" w:lineRule="auto"/>
      </w:pPr>
      <w:r>
        <w:separator/>
      </w:r>
    </w:p>
  </w:footnote>
  <w:footnote w:type="continuationSeparator" w:id="0">
    <w:p w14:paraId="3769E4FF" w14:textId="77777777" w:rsidR="00B50AF5" w:rsidRDefault="00B50AF5" w:rsidP="00C964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C6B7E3" w14:textId="774536D2" w:rsidR="00C9646A" w:rsidRPr="00C9646A" w:rsidRDefault="00C9646A" w:rsidP="00C9646A">
    <w:pPr>
      <w:pStyle w:val="Header"/>
      <w:jc w:val="center"/>
      <w:rPr>
        <w:b/>
        <w:bCs/>
        <w:u w:val="single"/>
      </w:rPr>
    </w:pPr>
    <w:r>
      <w:rPr>
        <w:b/>
        <w:bCs/>
        <w:u w:val="single"/>
      </w:rPr>
      <w:t>Critical Review of Carmarthen Museum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BFD"/>
    <w:rsid w:val="00005098"/>
    <w:rsid w:val="00024C81"/>
    <w:rsid w:val="00041ED8"/>
    <w:rsid w:val="00076B7E"/>
    <w:rsid w:val="000A427E"/>
    <w:rsid w:val="000A51EE"/>
    <w:rsid w:val="000D7DD8"/>
    <w:rsid w:val="000F334D"/>
    <w:rsid w:val="00123E44"/>
    <w:rsid w:val="00145AF2"/>
    <w:rsid w:val="00147A24"/>
    <w:rsid w:val="001518C6"/>
    <w:rsid w:val="0016310E"/>
    <w:rsid w:val="00177680"/>
    <w:rsid w:val="00183B2E"/>
    <w:rsid w:val="001C2344"/>
    <w:rsid w:val="001D112B"/>
    <w:rsid w:val="001D7310"/>
    <w:rsid w:val="00233F52"/>
    <w:rsid w:val="00243836"/>
    <w:rsid w:val="00244CAA"/>
    <w:rsid w:val="0026766F"/>
    <w:rsid w:val="0028283F"/>
    <w:rsid w:val="002A0C52"/>
    <w:rsid w:val="002D0908"/>
    <w:rsid w:val="002E3399"/>
    <w:rsid w:val="002F7B35"/>
    <w:rsid w:val="00306396"/>
    <w:rsid w:val="00314842"/>
    <w:rsid w:val="00344969"/>
    <w:rsid w:val="00347554"/>
    <w:rsid w:val="00350EEA"/>
    <w:rsid w:val="0035786A"/>
    <w:rsid w:val="00370616"/>
    <w:rsid w:val="00370D51"/>
    <w:rsid w:val="00372EBC"/>
    <w:rsid w:val="00373BE3"/>
    <w:rsid w:val="003754B7"/>
    <w:rsid w:val="00382B47"/>
    <w:rsid w:val="00391616"/>
    <w:rsid w:val="003A39DA"/>
    <w:rsid w:val="003C643B"/>
    <w:rsid w:val="003D56DB"/>
    <w:rsid w:val="003F5700"/>
    <w:rsid w:val="0042557E"/>
    <w:rsid w:val="00426526"/>
    <w:rsid w:val="004507D3"/>
    <w:rsid w:val="00452679"/>
    <w:rsid w:val="00484E1F"/>
    <w:rsid w:val="004959C1"/>
    <w:rsid w:val="004B7E10"/>
    <w:rsid w:val="004D1773"/>
    <w:rsid w:val="004E6F22"/>
    <w:rsid w:val="004F377E"/>
    <w:rsid w:val="004F7CDA"/>
    <w:rsid w:val="00531536"/>
    <w:rsid w:val="00541790"/>
    <w:rsid w:val="00542BCB"/>
    <w:rsid w:val="0055026C"/>
    <w:rsid w:val="00557C2C"/>
    <w:rsid w:val="00560821"/>
    <w:rsid w:val="00583B6E"/>
    <w:rsid w:val="005A0F8A"/>
    <w:rsid w:val="005A1CDC"/>
    <w:rsid w:val="005F25A8"/>
    <w:rsid w:val="005F3DF2"/>
    <w:rsid w:val="00601040"/>
    <w:rsid w:val="006109B4"/>
    <w:rsid w:val="006226F4"/>
    <w:rsid w:val="00673512"/>
    <w:rsid w:val="00676CFE"/>
    <w:rsid w:val="006840DA"/>
    <w:rsid w:val="006848E4"/>
    <w:rsid w:val="006C6193"/>
    <w:rsid w:val="006D422B"/>
    <w:rsid w:val="006E2211"/>
    <w:rsid w:val="006E2C21"/>
    <w:rsid w:val="006F2398"/>
    <w:rsid w:val="00740BFD"/>
    <w:rsid w:val="00743CD8"/>
    <w:rsid w:val="00762045"/>
    <w:rsid w:val="00782B1F"/>
    <w:rsid w:val="007B5F9A"/>
    <w:rsid w:val="00800411"/>
    <w:rsid w:val="00805F26"/>
    <w:rsid w:val="00810E4E"/>
    <w:rsid w:val="00820FA3"/>
    <w:rsid w:val="00822C67"/>
    <w:rsid w:val="008356F6"/>
    <w:rsid w:val="0085621C"/>
    <w:rsid w:val="008808AF"/>
    <w:rsid w:val="008D40F1"/>
    <w:rsid w:val="0090335E"/>
    <w:rsid w:val="00910391"/>
    <w:rsid w:val="00935E2C"/>
    <w:rsid w:val="009B414F"/>
    <w:rsid w:val="009B4FAF"/>
    <w:rsid w:val="00A140D5"/>
    <w:rsid w:val="00A14BB8"/>
    <w:rsid w:val="00A34BA4"/>
    <w:rsid w:val="00A37F26"/>
    <w:rsid w:val="00A602A3"/>
    <w:rsid w:val="00A6444E"/>
    <w:rsid w:val="00A75EF9"/>
    <w:rsid w:val="00AA6618"/>
    <w:rsid w:val="00AB00AF"/>
    <w:rsid w:val="00AC1765"/>
    <w:rsid w:val="00AF2AAE"/>
    <w:rsid w:val="00AF7FA7"/>
    <w:rsid w:val="00B07689"/>
    <w:rsid w:val="00B50AF5"/>
    <w:rsid w:val="00B714AD"/>
    <w:rsid w:val="00B77F07"/>
    <w:rsid w:val="00BB4AF6"/>
    <w:rsid w:val="00BC0A05"/>
    <w:rsid w:val="00BC2217"/>
    <w:rsid w:val="00BC7CD9"/>
    <w:rsid w:val="00BE0F80"/>
    <w:rsid w:val="00BF4C66"/>
    <w:rsid w:val="00C03BC5"/>
    <w:rsid w:val="00C13B43"/>
    <w:rsid w:val="00C15DB9"/>
    <w:rsid w:val="00C46D70"/>
    <w:rsid w:val="00C50B1D"/>
    <w:rsid w:val="00C9646A"/>
    <w:rsid w:val="00CB3089"/>
    <w:rsid w:val="00CB57A3"/>
    <w:rsid w:val="00CC7A71"/>
    <w:rsid w:val="00CD2C9A"/>
    <w:rsid w:val="00CF76E5"/>
    <w:rsid w:val="00D3774B"/>
    <w:rsid w:val="00D54DD5"/>
    <w:rsid w:val="00D90569"/>
    <w:rsid w:val="00DB4578"/>
    <w:rsid w:val="00DF05B8"/>
    <w:rsid w:val="00E2019B"/>
    <w:rsid w:val="00E31390"/>
    <w:rsid w:val="00E36E60"/>
    <w:rsid w:val="00E4667A"/>
    <w:rsid w:val="00E54444"/>
    <w:rsid w:val="00E96415"/>
    <w:rsid w:val="00F11335"/>
    <w:rsid w:val="00F60DAA"/>
    <w:rsid w:val="00F64E3A"/>
    <w:rsid w:val="00F82F03"/>
    <w:rsid w:val="00FC0DF9"/>
    <w:rsid w:val="00FF6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3773D"/>
  <w15:chartTrackingRefBased/>
  <w15:docId w15:val="{0E28B570-48B8-437D-9E4C-9096DACA1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0B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0B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0B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0B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0B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0B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0B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0B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0B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0B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0B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0B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0B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0B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0B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0B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0B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0B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0B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0B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0B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0B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0B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0B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0B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0B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0B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0B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0BF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64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646A"/>
  </w:style>
  <w:style w:type="paragraph" w:styleId="Footer">
    <w:name w:val="footer"/>
    <w:basedOn w:val="Normal"/>
    <w:link w:val="FooterChar"/>
    <w:uiPriority w:val="99"/>
    <w:unhideWhenUsed/>
    <w:rsid w:val="00C964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64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1931</TotalTime>
  <Pages>2</Pages>
  <Words>939</Words>
  <Characters>3400</Characters>
  <Application>Microsoft Office Word</Application>
  <DocSecurity>0</DocSecurity>
  <Lines>45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Easton (2404257)</dc:creator>
  <cp:keywords/>
  <dc:description/>
  <cp:lastModifiedBy>Adrian Easton (2404257)</cp:lastModifiedBy>
  <cp:revision>143</cp:revision>
  <dcterms:created xsi:type="dcterms:W3CDTF">2026-01-12T14:10:00Z</dcterms:created>
  <dcterms:modified xsi:type="dcterms:W3CDTF">2026-01-13T22:21:00Z</dcterms:modified>
</cp:coreProperties>
</file>