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0BBB7" w14:textId="77777777" w:rsidR="007801F9" w:rsidRDefault="007801F9" w:rsidP="00BF6F6C">
      <w:pPr>
        <w:pStyle w:val="fixed"/>
        <w:rPr>
          <w:rFonts w:ascii="Arial" w:hAnsi="Arial" w:cs="Arial"/>
          <w:sz w:val="22"/>
          <w:szCs w:val="22"/>
        </w:rPr>
      </w:pPr>
      <w:bookmarkStart w:id="0" w:name="StartP"/>
      <w:bookmarkEnd w:id="0"/>
    </w:p>
    <w:tbl>
      <w:tblPr>
        <w:tblStyle w:val="TableGrid"/>
        <w:tblW w:w="0" w:type="auto"/>
        <w:tblLook w:val="04A0" w:firstRow="1" w:lastRow="0" w:firstColumn="1" w:lastColumn="0" w:noHBand="0" w:noVBand="1"/>
      </w:tblPr>
      <w:tblGrid>
        <w:gridCol w:w="1838"/>
        <w:gridCol w:w="6822"/>
      </w:tblGrid>
      <w:tr w:rsidR="007801F9" w14:paraId="45C3DF1C" w14:textId="77777777" w:rsidTr="007801F9">
        <w:tc>
          <w:tcPr>
            <w:tcW w:w="1838" w:type="dxa"/>
          </w:tcPr>
          <w:p w14:paraId="1221A7BE" w14:textId="434261A8" w:rsidR="007801F9" w:rsidRDefault="007801F9" w:rsidP="00BF6F6C">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302CE7C3" w14:textId="7ABBBFE8" w:rsidR="007801F9" w:rsidRDefault="007801F9" w:rsidP="00BF6F6C">
            <w:pPr>
              <w:pStyle w:val="fixed"/>
              <w:ind w:left="0" w:firstLine="0"/>
              <w:rPr>
                <w:rFonts w:ascii="Arial" w:hAnsi="Arial" w:cs="Arial"/>
                <w:sz w:val="22"/>
                <w:szCs w:val="22"/>
              </w:rPr>
            </w:pPr>
          </w:p>
        </w:tc>
      </w:tr>
      <w:tr w:rsidR="007801F9" w14:paraId="4DFB4D45" w14:textId="77777777" w:rsidTr="007801F9">
        <w:tc>
          <w:tcPr>
            <w:tcW w:w="1838" w:type="dxa"/>
          </w:tcPr>
          <w:p w14:paraId="065302A7" w14:textId="5296C667" w:rsidR="007801F9" w:rsidRDefault="007801F9" w:rsidP="00BF6F6C">
            <w:pPr>
              <w:pStyle w:val="fixed"/>
              <w:ind w:left="0" w:firstLine="0"/>
              <w:rPr>
                <w:rFonts w:ascii="Arial" w:hAnsi="Arial" w:cs="Arial"/>
                <w:sz w:val="22"/>
                <w:szCs w:val="22"/>
              </w:rPr>
            </w:pPr>
            <w:r>
              <w:rPr>
                <w:rFonts w:ascii="Arial" w:hAnsi="Arial" w:cs="Arial"/>
                <w:sz w:val="22"/>
                <w:szCs w:val="22"/>
              </w:rPr>
              <w:t>Title</w:t>
            </w:r>
          </w:p>
        </w:tc>
        <w:tc>
          <w:tcPr>
            <w:tcW w:w="6822" w:type="dxa"/>
          </w:tcPr>
          <w:p w14:paraId="39996D1A" w14:textId="12168627" w:rsidR="007801F9" w:rsidRDefault="00BA0B75" w:rsidP="00BF6F6C">
            <w:pPr>
              <w:pStyle w:val="fixed"/>
              <w:ind w:left="0" w:firstLine="0"/>
              <w:rPr>
                <w:rFonts w:ascii="Arial" w:hAnsi="Arial" w:cs="Arial"/>
                <w:sz w:val="22"/>
                <w:szCs w:val="22"/>
              </w:rPr>
            </w:pPr>
            <w:r>
              <w:rPr>
                <w:rFonts w:ascii="Arial" w:hAnsi="Arial" w:cs="Arial"/>
                <w:sz w:val="22"/>
                <w:szCs w:val="22"/>
              </w:rPr>
              <w:t>Psyche, Text, and Society: Critical and Cultural Theory</w:t>
            </w:r>
          </w:p>
        </w:tc>
      </w:tr>
      <w:tr w:rsidR="007801F9" w14:paraId="0467EF39" w14:textId="77777777" w:rsidTr="007801F9">
        <w:tc>
          <w:tcPr>
            <w:tcW w:w="1838" w:type="dxa"/>
          </w:tcPr>
          <w:p w14:paraId="3CD02D34" w14:textId="371B0DDD" w:rsidR="007801F9" w:rsidRDefault="007801F9" w:rsidP="00BF6F6C">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55D015AB7E2B4A03A427B9C0717A51C0"/>
            </w:placeholder>
            <w:date w:fullDate="2022-07-03T00:00:00Z">
              <w:dateFormat w:val="dd/MM/yyyy"/>
              <w:lid w:val="en-GB"/>
              <w:storeMappedDataAs w:val="dateTime"/>
              <w:calendar w:val="gregorian"/>
            </w:date>
          </w:sdtPr>
          <w:sdtEndPr/>
          <w:sdtContent>
            <w:tc>
              <w:tcPr>
                <w:tcW w:w="6822" w:type="dxa"/>
              </w:tcPr>
              <w:p w14:paraId="1962F544" w14:textId="35A2B2B2" w:rsidR="007801F9" w:rsidRDefault="0012689B" w:rsidP="00BF6F6C">
                <w:pPr>
                  <w:pStyle w:val="fixed"/>
                  <w:ind w:left="0" w:firstLine="0"/>
                  <w:rPr>
                    <w:rFonts w:ascii="Arial" w:hAnsi="Arial" w:cs="Arial"/>
                    <w:sz w:val="22"/>
                    <w:szCs w:val="22"/>
                  </w:rPr>
                </w:pPr>
                <w:r>
                  <w:rPr>
                    <w:rFonts w:ascii="Arial" w:hAnsi="Arial" w:cs="Arial"/>
                    <w:sz w:val="22"/>
                    <w:szCs w:val="22"/>
                  </w:rPr>
                  <w:t>03/07/2022</w:t>
                </w:r>
              </w:p>
            </w:tc>
          </w:sdtContent>
        </w:sdt>
      </w:tr>
      <w:tr w:rsidR="007801F9" w14:paraId="5E1CA0AB" w14:textId="77777777" w:rsidTr="007801F9">
        <w:tc>
          <w:tcPr>
            <w:tcW w:w="1838" w:type="dxa"/>
          </w:tcPr>
          <w:p w14:paraId="2251160E" w14:textId="52AB5F4C" w:rsidR="007801F9" w:rsidRDefault="007801F9" w:rsidP="00BF6F6C">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BC7E158" w14:textId="71F3160A" w:rsidR="007801F9" w:rsidRDefault="001515D9" w:rsidP="00BF6F6C">
                <w:pPr>
                  <w:pStyle w:val="fixed"/>
                  <w:ind w:left="0" w:firstLine="0"/>
                  <w:rPr>
                    <w:rFonts w:ascii="Arial" w:hAnsi="Arial" w:cs="Arial"/>
                    <w:sz w:val="22"/>
                    <w:szCs w:val="22"/>
                  </w:rPr>
                </w:pPr>
                <w:r>
                  <w:rPr>
                    <w:rFonts w:ascii="Arial" w:hAnsi="Arial" w:cs="Arial"/>
                    <w:sz w:val="22"/>
                    <w:szCs w:val="22"/>
                  </w:rPr>
                  <w:t>6</w:t>
                </w:r>
              </w:p>
            </w:tc>
          </w:sdtContent>
        </w:sdt>
      </w:tr>
      <w:tr w:rsidR="007801F9" w14:paraId="29F05E70" w14:textId="77777777" w:rsidTr="007801F9">
        <w:tc>
          <w:tcPr>
            <w:tcW w:w="1838" w:type="dxa"/>
          </w:tcPr>
          <w:p w14:paraId="0B4CA6B4" w14:textId="4C257AB4" w:rsidR="007801F9" w:rsidRDefault="007801F9" w:rsidP="00BF6F6C">
            <w:pPr>
              <w:pStyle w:val="fixed"/>
              <w:ind w:left="0" w:firstLine="0"/>
              <w:rPr>
                <w:rFonts w:ascii="Arial" w:hAnsi="Arial" w:cs="Arial"/>
                <w:sz w:val="22"/>
                <w:szCs w:val="22"/>
              </w:rPr>
            </w:pPr>
            <w:r>
              <w:rPr>
                <w:rFonts w:ascii="Arial" w:hAnsi="Arial" w:cs="Arial"/>
                <w:sz w:val="22"/>
                <w:szCs w:val="22"/>
              </w:rPr>
              <w:t>Credits</w:t>
            </w:r>
          </w:p>
        </w:tc>
        <w:tc>
          <w:tcPr>
            <w:tcW w:w="6822" w:type="dxa"/>
          </w:tcPr>
          <w:p w14:paraId="16A3EE0E" w14:textId="4405C8B3" w:rsidR="007801F9" w:rsidRDefault="0012689B" w:rsidP="00BF6F6C">
            <w:pPr>
              <w:pStyle w:val="fixed"/>
              <w:ind w:left="0" w:firstLine="0"/>
              <w:rPr>
                <w:rFonts w:ascii="Arial" w:hAnsi="Arial" w:cs="Arial"/>
                <w:sz w:val="22"/>
                <w:szCs w:val="22"/>
              </w:rPr>
            </w:pPr>
            <w:r>
              <w:rPr>
                <w:rFonts w:ascii="Arial" w:hAnsi="Arial" w:cs="Arial"/>
                <w:sz w:val="22"/>
                <w:szCs w:val="22"/>
              </w:rPr>
              <w:t>20</w:t>
            </w:r>
          </w:p>
        </w:tc>
      </w:tr>
      <w:tr w:rsidR="000318EB" w14:paraId="14BE7728" w14:textId="77777777" w:rsidTr="007801F9">
        <w:tc>
          <w:tcPr>
            <w:tcW w:w="1838" w:type="dxa"/>
          </w:tcPr>
          <w:p w14:paraId="115A3090" w14:textId="420402B3" w:rsidR="000318EB" w:rsidRDefault="000318EB" w:rsidP="00BF6F6C">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C05C75F" w14:textId="77777777" w:rsidR="000318EB" w:rsidRDefault="000318EB" w:rsidP="00BF6F6C">
            <w:pPr>
              <w:pStyle w:val="fixed"/>
              <w:ind w:left="0" w:firstLine="0"/>
              <w:rPr>
                <w:rFonts w:ascii="Arial" w:hAnsi="Arial" w:cs="Arial"/>
                <w:sz w:val="22"/>
                <w:szCs w:val="22"/>
              </w:rPr>
            </w:pP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77777777" w:rsidR="00B1208A" w:rsidRPr="00203392" w:rsidRDefault="00B1208A" w:rsidP="00BF6F6C">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5234CB5C" w14:textId="77777777" w:rsidR="00900C5C" w:rsidRPr="009F7E6D" w:rsidRDefault="00900C5C" w:rsidP="00900C5C">
      <w:pPr>
        <w:pStyle w:val="bullet"/>
        <w:numPr>
          <w:ilvl w:val="0"/>
          <w:numId w:val="4"/>
        </w:numPr>
        <w:overflowPunct/>
        <w:autoSpaceDE/>
        <w:autoSpaceDN/>
        <w:adjustRightInd/>
        <w:spacing w:before="0"/>
        <w:ind w:left="851" w:hanging="567"/>
        <w:textAlignment w:val="auto"/>
        <w:rPr>
          <w:rFonts w:ascii="Arial" w:hAnsi="Arial" w:cs="Arial"/>
          <w:b/>
          <w:sz w:val="22"/>
          <w:szCs w:val="22"/>
        </w:rPr>
      </w:pPr>
      <w:r w:rsidRPr="009F7E6D">
        <w:rPr>
          <w:rFonts w:ascii="Arial" w:hAnsi="Arial" w:cs="Arial"/>
          <w:sz w:val="22"/>
          <w:szCs w:val="22"/>
        </w:rPr>
        <w:t>To provide students with the opportunity to construct an historical overview of the development of critical and cultural theories from the early twentieth century to the present; to apply those theories to the analysis of literary texts with an awareness of their implications, potentialities and limitations; and by analysing and interrogating the formal distinction between literature and theory, to encourage students to think reflexively about the place of theory in the discipline of literary studies</w:t>
      </w:r>
      <w:r w:rsidRPr="009F7E6D">
        <w:rPr>
          <w:rFonts w:ascii="Arial" w:hAnsi="Arial" w:cs="Arial"/>
          <w:spacing w:val="-3"/>
          <w:sz w:val="22"/>
          <w:szCs w:val="22"/>
        </w:rPr>
        <w:t>.</w:t>
      </w:r>
    </w:p>
    <w:p w14:paraId="2FC6B1F8"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p>
    <w:p w14:paraId="74A63881"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27D29CA8" w14:textId="77777777" w:rsidR="00B1208A" w:rsidRPr="00B1208A" w:rsidRDefault="00B1208A" w:rsidP="00B1208A">
      <w:pPr>
        <w:rPr>
          <w:rFonts w:ascii="Arial" w:hAnsi="Arial" w:cs="Arial"/>
          <w:b/>
          <w:sz w:val="22"/>
          <w:szCs w:val="22"/>
        </w:rPr>
      </w:pPr>
    </w:p>
    <w:p w14:paraId="55D0B32B" w14:textId="77777777" w:rsidR="00B1208A" w:rsidRPr="00B1208A" w:rsidRDefault="00B1208A" w:rsidP="00B1208A">
      <w:pPr>
        <w:rPr>
          <w:rFonts w:ascii="Arial" w:hAnsi="Arial" w:cs="Arial"/>
          <w:sz w:val="22"/>
          <w:szCs w:val="22"/>
        </w:rPr>
      </w:pPr>
      <w:r w:rsidRPr="00B1208A">
        <w:rPr>
          <w:rFonts w:ascii="Arial" w:hAnsi="Arial" w:cs="Arial"/>
          <w:sz w:val="22"/>
          <w:szCs w:val="22"/>
        </w:rPr>
        <w:t>Upon the successful completion of this module, the student should be able to:</w:t>
      </w:r>
    </w:p>
    <w:p w14:paraId="41C31A11" w14:textId="77777777" w:rsidR="00743604" w:rsidRDefault="00743604" w:rsidP="00743604">
      <w:pPr>
        <w:pStyle w:val="bullet"/>
        <w:overflowPunct/>
        <w:autoSpaceDE/>
        <w:autoSpaceDN/>
        <w:adjustRightInd/>
        <w:spacing w:before="0"/>
        <w:ind w:left="851" w:firstLine="0"/>
        <w:textAlignment w:val="auto"/>
        <w:rPr>
          <w:rFonts w:ascii="Arial" w:hAnsi="Arial" w:cs="Arial"/>
          <w:sz w:val="22"/>
          <w:szCs w:val="22"/>
        </w:rPr>
      </w:pPr>
    </w:p>
    <w:p w14:paraId="329BBD73" w14:textId="7A1EBB8E" w:rsidR="00743604" w:rsidRPr="000243D0" w:rsidRDefault="00743604" w:rsidP="00743604">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a </w:t>
      </w:r>
      <w:r w:rsidR="00900C5C">
        <w:rPr>
          <w:rFonts w:ascii="Arial" w:hAnsi="Arial" w:cs="Arial"/>
          <w:sz w:val="22"/>
          <w:szCs w:val="22"/>
        </w:rPr>
        <w:t xml:space="preserve">systematic </w:t>
      </w:r>
      <w:r>
        <w:rPr>
          <w:rFonts w:ascii="Arial" w:hAnsi="Arial" w:cs="Arial"/>
          <w:sz w:val="22"/>
          <w:szCs w:val="22"/>
        </w:rPr>
        <w:t>and critical</w:t>
      </w:r>
      <w:r w:rsidRPr="000243D0">
        <w:rPr>
          <w:rFonts w:ascii="Arial" w:hAnsi="Arial" w:cs="Arial"/>
          <w:sz w:val="22"/>
          <w:szCs w:val="22"/>
        </w:rPr>
        <w:t xml:space="preserve"> understanding of a range of theoretical developments that have taken place during the twentieth and twenty-first centuries, and an ability to describe</w:t>
      </w:r>
      <w:r w:rsidR="00900C5C">
        <w:rPr>
          <w:rFonts w:ascii="Arial" w:hAnsi="Arial" w:cs="Arial"/>
          <w:sz w:val="22"/>
          <w:szCs w:val="22"/>
        </w:rPr>
        <w:t xml:space="preserve"> coherently and in detail</w:t>
      </w:r>
      <w:r w:rsidRPr="000243D0">
        <w:rPr>
          <w:rFonts w:ascii="Arial" w:hAnsi="Arial" w:cs="Arial"/>
          <w:sz w:val="22"/>
          <w:szCs w:val="22"/>
        </w:rPr>
        <w:t xml:space="preserve"> their main conceptual frameworks and the underpinnings of their practical </w:t>
      </w:r>
      <w:proofErr w:type="gramStart"/>
      <w:r w:rsidRPr="000243D0">
        <w:rPr>
          <w:rFonts w:ascii="Arial" w:hAnsi="Arial" w:cs="Arial"/>
          <w:sz w:val="22"/>
          <w:szCs w:val="22"/>
        </w:rPr>
        <w:t>methodologies</w:t>
      </w:r>
      <w:r>
        <w:rPr>
          <w:rFonts w:ascii="Arial" w:hAnsi="Arial" w:cs="Arial"/>
          <w:sz w:val="22"/>
          <w:szCs w:val="22"/>
        </w:rPr>
        <w:t>;</w:t>
      </w:r>
      <w:proofErr w:type="gramEnd"/>
    </w:p>
    <w:p w14:paraId="48DC577C" w14:textId="77777777" w:rsidR="00743604" w:rsidRDefault="00743604" w:rsidP="00743604">
      <w:pPr>
        <w:pStyle w:val="bullet"/>
        <w:overflowPunct/>
        <w:autoSpaceDE/>
        <w:autoSpaceDN/>
        <w:adjustRightInd/>
        <w:spacing w:before="0"/>
        <w:ind w:left="851" w:firstLine="0"/>
        <w:textAlignment w:val="auto"/>
        <w:rPr>
          <w:rFonts w:ascii="Arial" w:hAnsi="Arial" w:cs="Arial"/>
          <w:sz w:val="22"/>
          <w:szCs w:val="22"/>
        </w:rPr>
      </w:pPr>
    </w:p>
    <w:p w14:paraId="1BBFB5A1" w14:textId="776C5223" w:rsidR="00743604" w:rsidRPr="000243D0" w:rsidRDefault="00743604" w:rsidP="00743604">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a</w:t>
      </w:r>
      <w:r w:rsidR="006E2228">
        <w:rPr>
          <w:rFonts w:ascii="Arial" w:hAnsi="Arial" w:cs="Arial"/>
          <w:sz w:val="22"/>
          <w:szCs w:val="22"/>
        </w:rPr>
        <w:t>n astute</w:t>
      </w:r>
      <w:r w:rsidRPr="000243D0">
        <w:rPr>
          <w:rFonts w:ascii="Arial" w:hAnsi="Arial" w:cs="Arial"/>
          <w:sz w:val="22"/>
          <w:szCs w:val="22"/>
        </w:rPr>
        <w:t xml:space="preserve"> awareness of the implications and possibilities of different theoretical positions and techniques for the student’s own reading and critical practice, and an ability to apply a range of critical and/or cultural theories</w:t>
      </w:r>
      <w:r w:rsidR="006E2228">
        <w:rPr>
          <w:rFonts w:ascii="Arial" w:hAnsi="Arial" w:cs="Arial"/>
          <w:sz w:val="22"/>
          <w:szCs w:val="22"/>
        </w:rPr>
        <w:t xml:space="preserve"> systematically</w:t>
      </w:r>
      <w:r w:rsidRPr="000243D0">
        <w:rPr>
          <w:rFonts w:ascii="Arial" w:hAnsi="Arial" w:cs="Arial"/>
          <w:sz w:val="22"/>
          <w:szCs w:val="22"/>
        </w:rPr>
        <w:t xml:space="preserve"> in the critical analysis and interpretation of specific works of </w:t>
      </w:r>
      <w:proofErr w:type="gramStart"/>
      <w:r w:rsidRPr="000243D0">
        <w:rPr>
          <w:rFonts w:ascii="Arial" w:hAnsi="Arial" w:cs="Arial"/>
          <w:sz w:val="22"/>
          <w:szCs w:val="22"/>
        </w:rPr>
        <w:t>literature</w:t>
      </w:r>
      <w:r>
        <w:rPr>
          <w:rFonts w:ascii="Arial" w:hAnsi="Arial" w:cs="Arial"/>
          <w:sz w:val="22"/>
          <w:szCs w:val="22"/>
        </w:rPr>
        <w:t>;</w:t>
      </w:r>
      <w:proofErr w:type="gramEnd"/>
    </w:p>
    <w:p w14:paraId="68AACC56" w14:textId="77777777" w:rsidR="00743604" w:rsidRDefault="00743604" w:rsidP="00743604">
      <w:pPr>
        <w:pStyle w:val="bullet"/>
        <w:overflowPunct/>
        <w:autoSpaceDE/>
        <w:autoSpaceDN/>
        <w:adjustRightInd/>
        <w:spacing w:before="0"/>
        <w:ind w:left="851" w:firstLine="0"/>
        <w:textAlignment w:val="auto"/>
        <w:rPr>
          <w:rFonts w:ascii="Arial" w:hAnsi="Arial" w:cs="Arial"/>
          <w:sz w:val="22"/>
          <w:szCs w:val="22"/>
        </w:rPr>
      </w:pPr>
    </w:p>
    <w:p w14:paraId="24A79497" w14:textId="5B4C9A58" w:rsidR="00743604" w:rsidRDefault="00743604" w:rsidP="00743604">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an ability to interrogate</w:t>
      </w:r>
      <w:r w:rsidR="006E2228">
        <w:rPr>
          <w:rFonts w:ascii="Arial" w:hAnsi="Arial" w:cs="Arial"/>
          <w:sz w:val="22"/>
          <w:szCs w:val="22"/>
        </w:rPr>
        <w:t xml:space="preserve"> in a sustained way</w:t>
      </w:r>
      <w:r w:rsidRPr="000243D0">
        <w:rPr>
          <w:rFonts w:ascii="Arial" w:hAnsi="Arial" w:cs="Arial"/>
          <w:sz w:val="22"/>
          <w:szCs w:val="22"/>
        </w:rPr>
        <w:t xml:space="preserve"> the formal distinction between literature and theory, by analysing</w:t>
      </w:r>
      <w:r w:rsidR="006E2228">
        <w:rPr>
          <w:rFonts w:ascii="Arial" w:hAnsi="Arial" w:cs="Arial"/>
          <w:sz w:val="22"/>
          <w:szCs w:val="22"/>
        </w:rPr>
        <w:t xml:space="preserve"> in detail</w:t>
      </w:r>
      <w:r w:rsidRPr="000243D0">
        <w:rPr>
          <w:rFonts w:ascii="Arial" w:hAnsi="Arial" w:cs="Arial"/>
          <w:sz w:val="22"/>
          <w:szCs w:val="22"/>
        </w:rPr>
        <w:t xml:space="preserve"> both the literary aspects of critical and cultural theory and the dynamics of authority in the act of interpretation.</w:t>
      </w:r>
    </w:p>
    <w:p w14:paraId="7A4D214E" w14:textId="77777777" w:rsidR="00900C5C" w:rsidRDefault="00900C5C" w:rsidP="00900C5C">
      <w:pPr>
        <w:pStyle w:val="bullet"/>
        <w:overflowPunct/>
        <w:autoSpaceDE/>
        <w:autoSpaceDN/>
        <w:adjustRightInd/>
        <w:spacing w:before="0"/>
        <w:ind w:left="851" w:firstLine="0"/>
        <w:textAlignment w:val="auto"/>
        <w:rPr>
          <w:rFonts w:ascii="Arial" w:hAnsi="Arial" w:cs="Arial"/>
          <w:sz w:val="22"/>
          <w:szCs w:val="22"/>
        </w:rPr>
      </w:pPr>
    </w:p>
    <w:p w14:paraId="6B097326" w14:textId="64935DF5" w:rsidR="00900C5C" w:rsidRPr="000243D0" w:rsidRDefault="00900C5C" w:rsidP="00743604">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9F7E6D">
        <w:rPr>
          <w:rFonts w:ascii="Arial" w:hAnsi="Arial" w:cs="Arial"/>
          <w:sz w:val="22"/>
          <w:szCs w:val="22"/>
        </w:rPr>
        <w:t>emonstrate an ability to think coherently and in a sustained way about the relationship between theory and literature, and the theoretical component of the language and practice of literary criticism.</w:t>
      </w:r>
    </w:p>
    <w:p w14:paraId="7DFD32C3" w14:textId="77777777" w:rsidR="00B1208A" w:rsidRPr="00B1208A" w:rsidRDefault="00B1208A" w:rsidP="00B1208A">
      <w:pPr>
        <w:rPr>
          <w:rFonts w:ascii="Arial" w:hAnsi="Arial" w:cs="Arial"/>
          <w:sz w:val="22"/>
          <w:szCs w:val="22"/>
        </w:rPr>
      </w:pPr>
    </w:p>
    <w:p w14:paraId="75916D3B" w14:textId="77777777" w:rsidR="00B1208A" w:rsidRPr="00B1208A" w:rsidRDefault="00B1208A" w:rsidP="00B1208A">
      <w:pPr>
        <w:pStyle w:val="fixed"/>
        <w:rPr>
          <w:rFonts w:ascii="Arial" w:hAnsi="Arial" w:cs="Arial"/>
          <w:sz w:val="22"/>
          <w:szCs w:val="22"/>
        </w:rPr>
      </w:pPr>
      <w:r w:rsidRPr="00B1208A">
        <w:rPr>
          <w:rFonts w:ascii="Arial" w:hAnsi="Arial" w:cs="Arial"/>
          <w:sz w:val="22"/>
          <w:szCs w:val="22"/>
        </w:rPr>
        <w:t>INDICATIVE CONTENT</w:t>
      </w:r>
    </w:p>
    <w:p w14:paraId="5CF8992D" w14:textId="77777777" w:rsidR="00087A8F" w:rsidRPr="000243D0" w:rsidRDefault="00087A8F" w:rsidP="00087A8F">
      <w:pPr>
        <w:pStyle w:val="ListParagraph"/>
        <w:numPr>
          <w:ilvl w:val="0"/>
          <w:numId w:val="2"/>
        </w:numPr>
        <w:ind w:left="851" w:hanging="567"/>
        <w:rPr>
          <w:rFonts w:ascii="Arial" w:hAnsi="Arial" w:cs="Arial"/>
          <w:sz w:val="22"/>
          <w:szCs w:val="22"/>
        </w:rPr>
      </w:pPr>
      <w:r w:rsidRPr="000243D0">
        <w:rPr>
          <w:rFonts w:ascii="Arial" w:hAnsi="Arial" w:cs="Arial"/>
          <w:sz w:val="22"/>
          <w:szCs w:val="22"/>
        </w:rPr>
        <w:t>The course will typically begin with the earliest formulations of how to interpret literature psychoanalytically – classical psychoanalysis of the author and of character – and by way of psychoanalytic theory’s encounters with other critical and cultural theories, students will typically study structuralism, post-structuralism, Marxist cultural theory, feminist theory, new historicism, and cultural materialism.</w:t>
      </w:r>
    </w:p>
    <w:p w14:paraId="5390A0CC" w14:textId="77777777" w:rsidR="00087A8F" w:rsidRDefault="00087A8F" w:rsidP="00087A8F">
      <w:pPr>
        <w:pStyle w:val="ListParagraph"/>
        <w:ind w:left="851"/>
        <w:rPr>
          <w:rFonts w:ascii="Arial" w:hAnsi="Arial" w:cs="Arial"/>
          <w:sz w:val="22"/>
          <w:szCs w:val="22"/>
        </w:rPr>
      </w:pPr>
    </w:p>
    <w:p w14:paraId="481930B5" w14:textId="688BBAF8" w:rsidR="00087A8F" w:rsidRPr="000243D0" w:rsidRDefault="00087A8F" w:rsidP="00087A8F">
      <w:pPr>
        <w:pStyle w:val="ListParagraph"/>
        <w:numPr>
          <w:ilvl w:val="0"/>
          <w:numId w:val="2"/>
        </w:numPr>
        <w:ind w:left="851" w:hanging="567"/>
        <w:rPr>
          <w:rFonts w:ascii="Arial" w:hAnsi="Arial" w:cs="Arial"/>
          <w:sz w:val="22"/>
          <w:szCs w:val="22"/>
        </w:rPr>
      </w:pPr>
      <w:r w:rsidRPr="000243D0">
        <w:rPr>
          <w:rFonts w:ascii="Arial" w:hAnsi="Arial" w:cs="Arial"/>
          <w:sz w:val="22"/>
          <w:szCs w:val="22"/>
        </w:rPr>
        <w:t xml:space="preserve">Theoretically informed critical analysis and interpretation of a selection of literary works chosen specifically for one of a number of reasons, such as the availability of a suitable example of a seminal or highly significant published work of criticism written from a particular theoretical perspective, or the </w:t>
      </w:r>
      <w:r w:rsidRPr="000243D0">
        <w:rPr>
          <w:rFonts w:ascii="Arial" w:hAnsi="Arial" w:cs="Arial"/>
          <w:sz w:val="22"/>
          <w:szCs w:val="22"/>
        </w:rPr>
        <w:lastRenderedPageBreak/>
        <w:t>opportunity afforded by the choice of literary work for students to practice theoretically informed criticism in the absence of an available exemplar. A careful balance will be struck between detailed theoretical discussion and the practical exposition of particular techniques, so that students are enabled to develop a degree of conceptual sophistication and to apply these ideas to their own critical practice.</w:t>
      </w:r>
    </w:p>
    <w:p w14:paraId="2F3EB2AC" w14:textId="77777777" w:rsidR="00087A8F" w:rsidRDefault="00087A8F" w:rsidP="00087A8F">
      <w:pPr>
        <w:pStyle w:val="ListParagraph"/>
        <w:ind w:left="851"/>
        <w:rPr>
          <w:rFonts w:ascii="Arial" w:hAnsi="Arial" w:cs="Arial"/>
          <w:sz w:val="22"/>
          <w:szCs w:val="22"/>
        </w:rPr>
      </w:pPr>
    </w:p>
    <w:p w14:paraId="096E7609" w14:textId="6E7590BE" w:rsidR="00087A8F" w:rsidRPr="000243D0" w:rsidRDefault="00087A8F" w:rsidP="00087A8F">
      <w:pPr>
        <w:pStyle w:val="ListParagraph"/>
        <w:numPr>
          <w:ilvl w:val="0"/>
          <w:numId w:val="2"/>
        </w:numPr>
        <w:ind w:left="851" w:hanging="567"/>
        <w:rPr>
          <w:rFonts w:ascii="Arial" w:hAnsi="Arial" w:cs="Arial"/>
          <w:sz w:val="22"/>
          <w:szCs w:val="22"/>
        </w:rPr>
      </w:pPr>
      <w:r w:rsidRPr="000243D0">
        <w:rPr>
          <w:rFonts w:ascii="Arial" w:hAnsi="Arial" w:cs="Arial"/>
          <w:sz w:val="22"/>
          <w:szCs w:val="22"/>
        </w:rPr>
        <w:t>Sustained analysis of particular literary texts from a range of theoretical perspectives in order to encourage an awareness of how theories may combine or conflict with one another; and similarly sustained analysis of the literary dimensions of some theoretical texts as well as the generation or interrogation of ‘theory’ by literary texts.</w:t>
      </w:r>
    </w:p>
    <w:p w14:paraId="64319C10" w14:textId="77777777" w:rsidR="00087A8F" w:rsidRDefault="00087A8F" w:rsidP="00087A8F">
      <w:pPr>
        <w:pStyle w:val="ListParagraph"/>
        <w:ind w:left="851"/>
        <w:rPr>
          <w:rFonts w:ascii="Arial" w:hAnsi="Arial" w:cs="Arial"/>
          <w:sz w:val="22"/>
          <w:szCs w:val="22"/>
        </w:rPr>
      </w:pPr>
    </w:p>
    <w:p w14:paraId="6DB2E86C" w14:textId="64757C2B" w:rsidR="00087A8F" w:rsidRDefault="00087A8F" w:rsidP="00087A8F">
      <w:pPr>
        <w:pStyle w:val="ListParagraph"/>
        <w:numPr>
          <w:ilvl w:val="0"/>
          <w:numId w:val="2"/>
        </w:numPr>
        <w:ind w:left="851" w:hanging="567"/>
        <w:rPr>
          <w:rFonts w:ascii="Arial" w:hAnsi="Arial" w:cs="Arial"/>
          <w:sz w:val="22"/>
          <w:szCs w:val="22"/>
        </w:rPr>
      </w:pPr>
      <w:r w:rsidRPr="000243D0">
        <w:rPr>
          <w:rFonts w:ascii="Arial" w:hAnsi="Arial" w:cs="Arial"/>
          <w:sz w:val="22"/>
          <w:szCs w:val="22"/>
        </w:rPr>
        <w:t xml:space="preserve">In the dynamics of the application of critical and cultural theory to the analysis of literary texts, particular attention will be paid to the authority often implicitly granted to theory to interpret. This authority will be interrogated and challenged by a serious consideration of a range of issues: the phenomenon in which the use of theory prevents us from being influenced by the literary text; the origins of some theoretical concepts in works of literature; the </w:t>
      </w:r>
      <w:proofErr w:type="spellStart"/>
      <w:r w:rsidRPr="000243D0">
        <w:rPr>
          <w:rFonts w:ascii="Arial" w:hAnsi="Arial" w:cs="Arial"/>
          <w:sz w:val="22"/>
          <w:szCs w:val="22"/>
        </w:rPr>
        <w:t>figurality</w:t>
      </w:r>
      <w:proofErr w:type="spellEnd"/>
      <w:r w:rsidRPr="000243D0">
        <w:rPr>
          <w:rFonts w:ascii="Arial" w:hAnsi="Arial" w:cs="Arial"/>
          <w:sz w:val="22"/>
          <w:szCs w:val="22"/>
        </w:rPr>
        <w:t xml:space="preserve"> or literariness of some theoretical models</w:t>
      </w:r>
      <w:r>
        <w:rPr>
          <w:rFonts w:ascii="Arial" w:hAnsi="Arial" w:cs="Arial"/>
          <w:sz w:val="22"/>
          <w:szCs w:val="22"/>
        </w:rPr>
        <w:t xml:space="preserve"> and texts</w:t>
      </w:r>
      <w:r w:rsidRPr="000243D0">
        <w:rPr>
          <w:rFonts w:ascii="Arial" w:hAnsi="Arial" w:cs="Arial"/>
          <w:sz w:val="22"/>
          <w:szCs w:val="22"/>
        </w:rPr>
        <w:t>; the historical emergence, ongoing formation, development and re-interpretation of theory; and the historical and other objections that have been made (often by theorists) to the application of certain modern (and post-modern) theoretical formulations to literary texts, especially those of the medieval and early modern periods.</w:t>
      </w:r>
    </w:p>
    <w:p w14:paraId="0A2971FD" w14:textId="77777777" w:rsidR="006E2228" w:rsidRDefault="006E2228" w:rsidP="006E2228">
      <w:pPr>
        <w:pStyle w:val="ListParagraph"/>
        <w:ind w:left="851"/>
        <w:rPr>
          <w:rFonts w:ascii="Arial" w:hAnsi="Arial" w:cs="Arial"/>
          <w:sz w:val="22"/>
          <w:szCs w:val="22"/>
        </w:rPr>
      </w:pPr>
    </w:p>
    <w:p w14:paraId="7FBCEBC4" w14:textId="0DADBBDC" w:rsidR="006E2228" w:rsidRPr="000243D0" w:rsidRDefault="006E2228" w:rsidP="00087A8F">
      <w:pPr>
        <w:pStyle w:val="ListParagraph"/>
        <w:numPr>
          <w:ilvl w:val="0"/>
          <w:numId w:val="2"/>
        </w:numPr>
        <w:ind w:left="851" w:hanging="567"/>
        <w:rPr>
          <w:rFonts w:ascii="Arial" w:hAnsi="Arial" w:cs="Arial"/>
          <w:sz w:val="22"/>
          <w:szCs w:val="22"/>
        </w:rPr>
      </w:pPr>
      <w:r w:rsidRPr="009F7E6D">
        <w:rPr>
          <w:rFonts w:ascii="Arial" w:hAnsi="Arial" w:cs="Arial"/>
          <w:sz w:val="22"/>
          <w:szCs w:val="22"/>
        </w:rPr>
        <w:t>Engagement with the question of the nature of theory and of literature, the language of criticism, and the place of theory in the study of literature, in order to encourage students to think reflexively about their own critical practice and the kind of critic or scholar they might consider themselves to be.</w:t>
      </w:r>
    </w:p>
    <w:p w14:paraId="3242D39B" w14:textId="77777777" w:rsidR="00B1208A" w:rsidRPr="00B1208A" w:rsidRDefault="00B1208A" w:rsidP="00B1208A">
      <w:pPr>
        <w:rPr>
          <w:rFonts w:ascii="Arial" w:hAnsi="Arial" w:cs="Arial"/>
          <w:sz w:val="22"/>
          <w:szCs w:val="22"/>
        </w:rPr>
      </w:pPr>
    </w:p>
    <w:p w14:paraId="48BC9E6A" w14:textId="77DBE102" w:rsidR="00B1208A" w:rsidRPr="00B1208A" w:rsidRDefault="007801F9" w:rsidP="00B1208A">
      <w:pPr>
        <w:pStyle w:val="fixed"/>
        <w:rPr>
          <w:rFonts w:ascii="Arial" w:hAnsi="Arial" w:cs="Arial"/>
          <w:sz w:val="22"/>
          <w:szCs w:val="22"/>
        </w:rPr>
      </w:pPr>
      <w:r>
        <w:rPr>
          <w:rFonts w:ascii="Arial" w:hAnsi="Arial" w:cs="Arial"/>
          <w:sz w:val="22"/>
          <w:szCs w:val="22"/>
        </w:rPr>
        <w:t>Study Time Allocation</w:t>
      </w:r>
    </w:p>
    <w:p w14:paraId="07161414" w14:textId="77777777" w:rsidR="00B1208A" w:rsidRPr="00B1208A" w:rsidRDefault="00B1208A" w:rsidP="00B1208A">
      <w:pPr>
        <w:pStyle w:val="fixed"/>
        <w:rPr>
          <w:rFonts w:ascii="Arial" w:hAnsi="Arial" w:cs="Arial"/>
          <w:sz w:val="22"/>
          <w:szCs w:val="22"/>
        </w:rPr>
      </w:pPr>
    </w:p>
    <w:p w14:paraId="750CEAAD"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The study time for the module is divided as follows:</w:t>
      </w:r>
    </w:p>
    <w:p w14:paraId="0B93DD85" w14:textId="77777777" w:rsidR="00B1208A" w:rsidRPr="00B1208A"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1208A" w14:paraId="2DB0273F" w14:textId="77777777" w:rsidTr="008D7603">
        <w:tc>
          <w:tcPr>
            <w:tcW w:w="3969" w:type="dxa"/>
            <w:tcBorders>
              <w:top w:val="single" w:sz="4" w:space="0" w:color="auto"/>
              <w:left w:val="single" w:sz="4" w:space="0" w:color="auto"/>
            </w:tcBorders>
          </w:tcPr>
          <w:p w14:paraId="42A5F5BB"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73D0EC89"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310F294C"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3128B33" w14:textId="77777777" w:rsidTr="008D7603">
        <w:tc>
          <w:tcPr>
            <w:tcW w:w="3969" w:type="dxa"/>
          </w:tcPr>
          <w:p w14:paraId="59DE5F2C"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Scheduled learning</w:t>
            </w:r>
          </w:p>
        </w:tc>
        <w:tc>
          <w:tcPr>
            <w:tcW w:w="1701" w:type="dxa"/>
          </w:tcPr>
          <w:p w14:paraId="42F5F92B" w14:textId="6EA48F9D" w:rsidR="00B1208A" w:rsidRPr="00B1208A" w:rsidRDefault="00A45F71" w:rsidP="00F64B4A">
            <w:pPr>
              <w:keepNext/>
              <w:jc w:val="center"/>
              <w:rPr>
                <w:rFonts w:ascii="Arial" w:hAnsi="Arial" w:cs="Arial"/>
                <w:sz w:val="22"/>
                <w:szCs w:val="22"/>
              </w:rPr>
            </w:pPr>
            <w:r>
              <w:rPr>
                <w:rFonts w:ascii="Arial" w:hAnsi="Arial" w:cs="Arial"/>
                <w:sz w:val="22"/>
                <w:szCs w:val="22"/>
              </w:rPr>
              <w:t>48</w:t>
            </w:r>
          </w:p>
        </w:tc>
        <w:tc>
          <w:tcPr>
            <w:tcW w:w="1843" w:type="dxa"/>
          </w:tcPr>
          <w:p w14:paraId="7164CCD2" w14:textId="2F74481B" w:rsidR="00B1208A" w:rsidRPr="00B1208A" w:rsidRDefault="00A45F71" w:rsidP="00F64B4A">
            <w:pPr>
              <w:keepNext/>
              <w:jc w:val="center"/>
              <w:rPr>
                <w:rFonts w:ascii="Arial" w:hAnsi="Arial" w:cs="Arial"/>
                <w:sz w:val="22"/>
                <w:szCs w:val="22"/>
              </w:rPr>
            </w:pPr>
            <w:r>
              <w:rPr>
                <w:rFonts w:ascii="Arial" w:hAnsi="Arial" w:cs="Arial"/>
                <w:sz w:val="22"/>
                <w:szCs w:val="22"/>
              </w:rPr>
              <w:t>24%</w:t>
            </w:r>
          </w:p>
        </w:tc>
      </w:tr>
      <w:tr w:rsidR="00B1208A" w:rsidRPr="00B1208A" w14:paraId="48623A03" w14:textId="77777777" w:rsidTr="008D7603">
        <w:tc>
          <w:tcPr>
            <w:tcW w:w="3969" w:type="dxa"/>
          </w:tcPr>
          <w:p w14:paraId="3973078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Independent learning</w:t>
            </w:r>
          </w:p>
        </w:tc>
        <w:tc>
          <w:tcPr>
            <w:tcW w:w="1701" w:type="dxa"/>
          </w:tcPr>
          <w:p w14:paraId="0CF5BF3C" w14:textId="504CF783" w:rsidR="00B1208A" w:rsidRPr="00B1208A" w:rsidRDefault="00A45F71" w:rsidP="00F64B4A">
            <w:pPr>
              <w:keepNext/>
              <w:jc w:val="center"/>
              <w:rPr>
                <w:rFonts w:ascii="Arial" w:hAnsi="Arial" w:cs="Arial"/>
                <w:sz w:val="22"/>
                <w:szCs w:val="22"/>
              </w:rPr>
            </w:pPr>
            <w:r>
              <w:rPr>
                <w:rFonts w:ascii="Arial" w:hAnsi="Arial" w:cs="Arial"/>
                <w:sz w:val="22"/>
                <w:szCs w:val="22"/>
              </w:rPr>
              <w:t>152</w:t>
            </w:r>
          </w:p>
        </w:tc>
        <w:tc>
          <w:tcPr>
            <w:tcW w:w="1843" w:type="dxa"/>
          </w:tcPr>
          <w:p w14:paraId="4AB622CF" w14:textId="4B4774C2" w:rsidR="00B1208A" w:rsidRPr="00B1208A" w:rsidRDefault="00A45F71" w:rsidP="00F64B4A">
            <w:pPr>
              <w:keepNext/>
              <w:jc w:val="center"/>
              <w:rPr>
                <w:rFonts w:ascii="Arial" w:hAnsi="Arial" w:cs="Arial"/>
                <w:sz w:val="22"/>
                <w:szCs w:val="22"/>
              </w:rPr>
            </w:pPr>
            <w:r>
              <w:rPr>
                <w:rFonts w:ascii="Arial" w:hAnsi="Arial" w:cs="Arial"/>
                <w:sz w:val="22"/>
                <w:szCs w:val="22"/>
              </w:rPr>
              <w:t>76%</w:t>
            </w:r>
          </w:p>
        </w:tc>
      </w:tr>
      <w:tr w:rsidR="00B1208A" w:rsidRPr="00B1208A" w14:paraId="29E89567" w14:textId="77777777" w:rsidTr="008D7603">
        <w:tc>
          <w:tcPr>
            <w:tcW w:w="3969" w:type="dxa"/>
          </w:tcPr>
          <w:p w14:paraId="7B58649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Placement learning</w:t>
            </w:r>
          </w:p>
        </w:tc>
        <w:tc>
          <w:tcPr>
            <w:tcW w:w="1701" w:type="dxa"/>
          </w:tcPr>
          <w:p w14:paraId="0919184F" w14:textId="77777777" w:rsidR="00B1208A" w:rsidRPr="00B1208A" w:rsidRDefault="00B1208A" w:rsidP="00F64B4A">
            <w:pPr>
              <w:keepNext/>
              <w:jc w:val="center"/>
              <w:rPr>
                <w:rFonts w:ascii="Arial" w:hAnsi="Arial" w:cs="Arial"/>
                <w:sz w:val="22"/>
                <w:szCs w:val="22"/>
              </w:rPr>
            </w:pPr>
          </w:p>
        </w:tc>
        <w:tc>
          <w:tcPr>
            <w:tcW w:w="1843" w:type="dxa"/>
          </w:tcPr>
          <w:p w14:paraId="22C63B95" w14:textId="77777777" w:rsidR="00B1208A" w:rsidRPr="00B1208A" w:rsidRDefault="00B1208A" w:rsidP="00F64B4A">
            <w:pPr>
              <w:keepNext/>
              <w:jc w:val="center"/>
              <w:rPr>
                <w:rFonts w:ascii="Arial" w:hAnsi="Arial" w:cs="Arial"/>
                <w:sz w:val="22"/>
                <w:szCs w:val="22"/>
              </w:rPr>
            </w:pPr>
          </w:p>
        </w:tc>
      </w:tr>
      <w:tr w:rsidR="00B1208A" w:rsidRPr="00B1208A" w14:paraId="2BEF44F9" w14:textId="77777777" w:rsidTr="008D7603">
        <w:tc>
          <w:tcPr>
            <w:tcW w:w="3969" w:type="dxa"/>
          </w:tcPr>
          <w:p w14:paraId="5AB854D4"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701" w:type="dxa"/>
          </w:tcPr>
          <w:p w14:paraId="6C9B1CA2" w14:textId="57DF513A" w:rsidR="00B1208A" w:rsidRPr="00B1208A" w:rsidRDefault="00A45F71" w:rsidP="00F64B4A">
            <w:pPr>
              <w:keepNext/>
              <w:jc w:val="center"/>
              <w:rPr>
                <w:rFonts w:ascii="Arial" w:hAnsi="Arial" w:cs="Arial"/>
                <w:b/>
                <w:sz w:val="22"/>
                <w:szCs w:val="22"/>
              </w:rPr>
            </w:pPr>
            <w:r>
              <w:rPr>
                <w:rFonts w:ascii="Arial" w:hAnsi="Arial" w:cs="Arial"/>
                <w:b/>
                <w:sz w:val="22"/>
                <w:szCs w:val="22"/>
              </w:rPr>
              <w:t>200</w:t>
            </w:r>
          </w:p>
        </w:tc>
        <w:tc>
          <w:tcPr>
            <w:tcW w:w="1843" w:type="dxa"/>
          </w:tcPr>
          <w:p w14:paraId="15A667F8"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1535E0EC" w14:textId="77777777" w:rsidR="00B1208A" w:rsidRPr="00B1208A" w:rsidRDefault="00B1208A" w:rsidP="00B1208A">
      <w:pPr>
        <w:pStyle w:val="fixed"/>
        <w:ind w:left="0" w:firstLine="0"/>
        <w:rPr>
          <w:rFonts w:ascii="Arial" w:hAnsi="Arial" w:cs="Arial"/>
          <w:sz w:val="22"/>
          <w:szCs w:val="22"/>
        </w:rPr>
      </w:pPr>
    </w:p>
    <w:p w14:paraId="4F0276C1" w14:textId="77777777" w:rsidR="00B1208A" w:rsidRPr="00B1208A" w:rsidRDefault="00B1208A" w:rsidP="00B1208A">
      <w:pPr>
        <w:pStyle w:val="fixed"/>
        <w:ind w:left="0" w:firstLine="0"/>
        <w:rPr>
          <w:rFonts w:ascii="Arial" w:hAnsi="Arial" w:cs="Arial"/>
          <w:sz w:val="22"/>
          <w:szCs w:val="22"/>
        </w:rPr>
      </w:pPr>
      <w:r w:rsidRPr="00B1208A">
        <w:rPr>
          <w:rFonts w:ascii="Arial" w:hAnsi="Arial" w:cs="Arial"/>
          <w:sz w:val="22"/>
          <w:szCs w:val="22"/>
        </w:rPr>
        <w:t>ASSESSMENT</w:t>
      </w:r>
    </w:p>
    <w:p w14:paraId="2C92ACB8" w14:textId="77777777" w:rsidR="00B1208A" w:rsidRPr="00B1208A" w:rsidRDefault="00B1208A" w:rsidP="00B1208A">
      <w:pPr>
        <w:pStyle w:val="fixed"/>
        <w:ind w:left="0"/>
        <w:rPr>
          <w:rFonts w:ascii="Arial" w:hAnsi="Arial" w:cs="Arial"/>
          <w:sz w:val="22"/>
          <w:szCs w:val="22"/>
        </w:rPr>
      </w:pPr>
    </w:p>
    <w:p w14:paraId="11F8EA2F" w14:textId="77777777" w:rsidR="00B1208A" w:rsidRPr="00B1208A" w:rsidRDefault="00B1208A" w:rsidP="00B1208A">
      <w:pPr>
        <w:rPr>
          <w:rFonts w:ascii="Arial" w:hAnsi="Arial" w:cs="Arial"/>
          <w:b/>
          <w:sz w:val="22"/>
          <w:szCs w:val="22"/>
        </w:rPr>
      </w:pPr>
      <w:r w:rsidRPr="00B1208A">
        <w:rPr>
          <w:rFonts w:ascii="Arial" w:hAnsi="Arial" w:cs="Arial"/>
          <w:b/>
          <w:sz w:val="22"/>
          <w:szCs w:val="22"/>
        </w:rPr>
        <w:t>Assessment Component 1</w:t>
      </w:r>
    </w:p>
    <w:p w14:paraId="153CD0AA" w14:textId="77777777" w:rsidR="00B1208A" w:rsidRPr="00BA343F" w:rsidRDefault="00BA343F" w:rsidP="00B1208A">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3D01B671" w14:textId="77777777" w:rsidTr="008D7603">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14:paraId="591DB717"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405C312"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0"/>
              <w14:checkedState w14:val="2612" w14:font="MS Gothic"/>
              <w14:uncheckedState w14:val="2610" w14:font="MS Gothic"/>
            </w14:checkbox>
          </w:sdtPr>
          <w:sdtEndPr/>
          <w:sdtContent>
            <w:tc>
              <w:tcPr>
                <w:tcW w:w="538" w:type="dxa"/>
              </w:tcPr>
              <w:p w14:paraId="4C1981F3" w14:textId="3E8AD680" w:rsidR="00B1208A" w:rsidRPr="00B1208A" w:rsidRDefault="00E064AE"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99B1D26"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1"/>
              <w14:checkedState w14:val="2612" w14:font="MS Gothic"/>
              <w14:uncheckedState w14:val="2610" w14:font="MS Gothic"/>
            </w14:checkbox>
          </w:sdtPr>
          <w:sdtEndPr/>
          <w:sdtContent>
            <w:tc>
              <w:tcPr>
                <w:tcW w:w="538" w:type="dxa"/>
              </w:tcPr>
              <w:p w14:paraId="1EB9F46D" w14:textId="32589350" w:rsidR="00B1208A" w:rsidRPr="00B1208A" w:rsidRDefault="00E064AE"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EE2C739"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05C0D3A3"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B1208A" w14:paraId="76BE5501" w14:textId="77777777" w:rsidTr="00B53530">
        <w:tc>
          <w:tcPr>
            <w:tcW w:w="3256" w:type="dxa"/>
          </w:tcPr>
          <w:p w14:paraId="5183CBBC" w14:textId="77777777" w:rsidR="00B1208A" w:rsidRPr="00B1208A" w:rsidRDefault="00F0221E" w:rsidP="008D7603">
            <w:pPr>
              <w:jc w:val="center"/>
              <w:rPr>
                <w:rFonts w:ascii="Arial" w:hAnsi="Arial" w:cs="Arial"/>
                <w:b/>
                <w:sz w:val="22"/>
                <w:szCs w:val="22"/>
              </w:rPr>
            </w:pPr>
            <w:r>
              <w:rPr>
                <w:rFonts w:ascii="Arial" w:hAnsi="Arial" w:cs="Arial"/>
                <w:b/>
                <w:sz w:val="22"/>
                <w:szCs w:val="22"/>
              </w:rPr>
              <w:t>Mode of a</w:t>
            </w:r>
            <w:r w:rsidR="00B1208A" w:rsidRPr="00B1208A">
              <w:rPr>
                <w:rFonts w:ascii="Arial" w:hAnsi="Arial" w:cs="Arial"/>
                <w:b/>
                <w:sz w:val="22"/>
                <w:szCs w:val="22"/>
              </w:rPr>
              <w:t>ssessment</w:t>
            </w:r>
          </w:p>
        </w:tc>
        <w:tc>
          <w:tcPr>
            <w:tcW w:w="3969" w:type="dxa"/>
          </w:tcPr>
          <w:p w14:paraId="482BDBFD" w14:textId="77777777" w:rsidR="00B1208A" w:rsidRPr="00B1208A" w:rsidRDefault="00F0221E" w:rsidP="008D7603">
            <w:pPr>
              <w:rPr>
                <w:rFonts w:ascii="Arial" w:hAnsi="Arial" w:cs="Arial"/>
                <w:sz w:val="22"/>
                <w:szCs w:val="22"/>
              </w:rPr>
            </w:pPr>
            <w:r>
              <w:rPr>
                <w:rFonts w:ascii="Arial" w:hAnsi="Arial" w:cs="Arial"/>
                <w:b/>
                <w:sz w:val="22"/>
                <w:szCs w:val="22"/>
              </w:rPr>
              <w:t>Volume</w:t>
            </w:r>
          </w:p>
        </w:tc>
        <w:tc>
          <w:tcPr>
            <w:tcW w:w="1559" w:type="dxa"/>
          </w:tcPr>
          <w:p w14:paraId="55A359F1" w14:textId="77777777" w:rsidR="00B1208A" w:rsidRPr="00B1208A" w:rsidRDefault="00B1208A" w:rsidP="008D7603">
            <w:pPr>
              <w:rPr>
                <w:rFonts w:ascii="Arial" w:hAnsi="Arial" w:cs="Arial"/>
                <w:sz w:val="22"/>
                <w:szCs w:val="22"/>
              </w:rPr>
            </w:pPr>
            <w:r w:rsidRPr="00B1208A">
              <w:rPr>
                <w:rFonts w:ascii="Arial" w:hAnsi="Arial" w:cs="Arial"/>
                <w:b/>
                <w:sz w:val="22"/>
                <w:szCs w:val="22"/>
              </w:rPr>
              <w:t>Weighting</w:t>
            </w:r>
          </w:p>
        </w:tc>
      </w:tr>
      <w:tr w:rsidR="00B1208A" w:rsidRPr="00B1208A" w14:paraId="2976F189" w14:textId="77777777" w:rsidTr="00B53530">
        <w:tc>
          <w:tcPr>
            <w:tcW w:w="3256" w:type="dxa"/>
          </w:tcPr>
          <w:p w14:paraId="7ECFFB20" w14:textId="52A94240" w:rsidR="00B1208A" w:rsidRPr="00B1208A" w:rsidRDefault="00E064AE" w:rsidP="008D7603">
            <w:pPr>
              <w:jc w:val="center"/>
              <w:rPr>
                <w:rFonts w:ascii="Arial" w:hAnsi="Arial" w:cs="Arial"/>
                <w:sz w:val="22"/>
                <w:szCs w:val="22"/>
              </w:rPr>
            </w:pPr>
            <w:r>
              <w:rPr>
                <w:rFonts w:ascii="Arial" w:hAnsi="Arial" w:cs="Arial"/>
                <w:sz w:val="22"/>
                <w:szCs w:val="22"/>
              </w:rPr>
              <w:t>Seminar Presentation (individual)</w:t>
            </w:r>
          </w:p>
        </w:tc>
        <w:tc>
          <w:tcPr>
            <w:tcW w:w="3969" w:type="dxa"/>
          </w:tcPr>
          <w:p w14:paraId="0BE1ECE5" w14:textId="5C6BB270" w:rsidR="00B1208A" w:rsidRPr="00F0221E" w:rsidRDefault="00E064AE" w:rsidP="00F0221E">
            <w:pPr>
              <w:jc w:val="left"/>
              <w:rPr>
                <w:rFonts w:ascii="Arial" w:hAnsi="Arial" w:cs="Arial"/>
                <w:sz w:val="22"/>
                <w:szCs w:val="22"/>
                <w:highlight w:val="yellow"/>
              </w:rPr>
            </w:pPr>
            <w:r>
              <w:rPr>
                <w:rFonts w:ascii="Arial" w:hAnsi="Arial" w:cs="Arial"/>
                <w:sz w:val="22"/>
                <w:szCs w:val="22"/>
              </w:rPr>
              <w:t>10 mins</w:t>
            </w:r>
          </w:p>
        </w:tc>
        <w:tc>
          <w:tcPr>
            <w:tcW w:w="1559" w:type="dxa"/>
          </w:tcPr>
          <w:p w14:paraId="7549C0D0" w14:textId="7A0633E5" w:rsidR="00B1208A" w:rsidRPr="00B1208A" w:rsidRDefault="00E064AE" w:rsidP="008D7603">
            <w:pPr>
              <w:rPr>
                <w:rFonts w:ascii="Arial" w:hAnsi="Arial" w:cs="Arial"/>
                <w:sz w:val="22"/>
                <w:szCs w:val="22"/>
              </w:rPr>
            </w:pPr>
            <w:r>
              <w:rPr>
                <w:rFonts w:ascii="Arial" w:hAnsi="Arial" w:cs="Arial"/>
                <w:sz w:val="22"/>
                <w:szCs w:val="22"/>
              </w:rPr>
              <w:t>25</w:t>
            </w:r>
            <w:r w:rsidR="00C45737">
              <w:rPr>
                <w:rFonts w:ascii="Arial" w:hAnsi="Arial" w:cs="Arial"/>
                <w:sz w:val="22"/>
                <w:szCs w:val="22"/>
              </w:rPr>
              <w:t>%</w:t>
            </w:r>
          </w:p>
        </w:tc>
      </w:tr>
    </w:tbl>
    <w:p w14:paraId="531CE5EB" w14:textId="77777777" w:rsidR="00B1208A" w:rsidRPr="00B1208A" w:rsidRDefault="00B1208A" w:rsidP="00B1208A">
      <w:pPr>
        <w:rPr>
          <w:rFonts w:ascii="Arial" w:hAnsi="Arial" w:cs="Arial"/>
          <w:b/>
          <w:sz w:val="22"/>
          <w:szCs w:val="22"/>
        </w:rPr>
      </w:pPr>
    </w:p>
    <w:p w14:paraId="16AD3759" w14:textId="77777777" w:rsidR="00B1208A" w:rsidRPr="00B1208A" w:rsidRDefault="00B1208A" w:rsidP="00B1208A">
      <w:pPr>
        <w:pStyle w:val="fixed"/>
        <w:ind w:left="0" w:firstLine="0"/>
        <w:rPr>
          <w:rFonts w:ascii="Arial" w:hAnsi="Arial" w:cs="Arial"/>
          <w:b w:val="0"/>
          <w:sz w:val="22"/>
          <w:szCs w:val="22"/>
        </w:rPr>
      </w:pPr>
    </w:p>
    <w:p w14:paraId="359DFD59" w14:textId="77777777" w:rsidR="007801F9" w:rsidRDefault="007801F9" w:rsidP="00B1208A">
      <w:pPr>
        <w:rPr>
          <w:rFonts w:ascii="Arial" w:hAnsi="Arial" w:cs="Arial"/>
          <w:b/>
          <w:sz w:val="22"/>
          <w:szCs w:val="22"/>
        </w:rPr>
      </w:pPr>
    </w:p>
    <w:p w14:paraId="0E31160B" w14:textId="4953F9AB" w:rsidR="00B1208A" w:rsidRPr="00B1208A" w:rsidRDefault="00B1208A" w:rsidP="00B1208A">
      <w:pPr>
        <w:rPr>
          <w:rFonts w:ascii="Arial" w:hAnsi="Arial" w:cs="Arial"/>
          <w:b/>
          <w:sz w:val="22"/>
          <w:szCs w:val="22"/>
        </w:rPr>
      </w:pPr>
      <w:r w:rsidRPr="00B1208A">
        <w:rPr>
          <w:rFonts w:ascii="Arial" w:hAnsi="Arial" w:cs="Arial"/>
          <w:b/>
          <w:sz w:val="22"/>
          <w:szCs w:val="22"/>
        </w:rPr>
        <w:t>Assessment Component 2</w:t>
      </w:r>
    </w:p>
    <w:p w14:paraId="0C276D21" w14:textId="238B8E33" w:rsidR="00B1208A" w:rsidRPr="00B1208A" w:rsidRDefault="00BA343F" w:rsidP="00B1208A">
      <w:pPr>
        <w:rPr>
          <w:rFonts w:ascii="Arial" w:hAnsi="Arial" w:cs="Arial"/>
          <w:b/>
          <w:sz w:val="22"/>
          <w:szCs w:val="22"/>
        </w:rPr>
      </w:pPr>
      <w:r w:rsidRPr="00BA343F">
        <w:rPr>
          <w:rFonts w:ascii="Arial" w:hAnsi="Arial" w:cs="Arial"/>
          <w:b/>
          <w:i/>
          <w:sz w:val="20"/>
        </w:rPr>
        <w:t>(Tick one</w:t>
      </w:r>
      <w:r w:rsidR="00AA501F">
        <w:rPr>
          <w:rFonts w:ascii="Arial" w:hAnsi="Arial"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575AE81B" w14:textId="77777777" w:rsidTr="008D7603">
        <w:sdt>
          <w:sdtPr>
            <w:rPr>
              <w:rFonts w:ascii="Arial" w:hAnsi="Arial" w:cs="Arial"/>
              <w:sz w:val="22"/>
              <w:szCs w:val="22"/>
            </w:rPr>
            <w:id w:val="1183473021"/>
            <w14:checkbox>
              <w14:checked w14:val="0"/>
              <w14:checkedState w14:val="2612" w14:font="MS Gothic"/>
              <w14:uncheckedState w14:val="2610" w14:font="MS Gothic"/>
            </w14:checkbox>
          </w:sdtPr>
          <w:sdtEndPr/>
          <w:sdtContent>
            <w:tc>
              <w:tcPr>
                <w:tcW w:w="562" w:type="dxa"/>
              </w:tcPr>
              <w:p w14:paraId="5F924941"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0A111A48"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908610518"/>
            <w14:checkbox>
              <w14:checked w14:val="1"/>
              <w14:checkedState w14:val="2612" w14:font="MS Gothic"/>
              <w14:uncheckedState w14:val="2610" w14:font="MS Gothic"/>
            </w14:checkbox>
          </w:sdtPr>
          <w:sdtEndPr/>
          <w:sdtContent>
            <w:tc>
              <w:tcPr>
                <w:tcW w:w="538" w:type="dxa"/>
              </w:tcPr>
              <w:p w14:paraId="4D2A0390" w14:textId="7D095C78" w:rsidR="00B1208A" w:rsidRPr="00B1208A" w:rsidRDefault="00E064AE"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FD7891F"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041352471"/>
            <w14:checkbox>
              <w14:checked w14:val="0"/>
              <w14:checkedState w14:val="2612" w14:font="MS Gothic"/>
              <w14:uncheckedState w14:val="2610" w14:font="MS Gothic"/>
            </w14:checkbox>
          </w:sdtPr>
          <w:sdtEndPr/>
          <w:sdtContent>
            <w:tc>
              <w:tcPr>
                <w:tcW w:w="538" w:type="dxa"/>
              </w:tcPr>
              <w:p w14:paraId="6AB453FC"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2306CFB4"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55874B18"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3530" w:rsidRPr="00B1208A" w14:paraId="1BB8FD3D" w14:textId="77777777" w:rsidTr="00447080">
        <w:tc>
          <w:tcPr>
            <w:tcW w:w="3256" w:type="dxa"/>
          </w:tcPr>
          <w:p w14:paraId="4258B827" w14:textId="77777777" w:rsidR="00B53530" w:rsidRPr="00B1208A" w:rsidRDefault="00B53530" w:rsidP="0044708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609D813D" w14:textId="77777777" w:rsidR="00B53530" w:rsidRPr="00B1208A" w:rsidRDefault="00B53530" w:rsidP="00447080">
            <w:pPr>
              <w:rPr>
                <w:rFonts w:ascii="Arial" w:hAnsi="Arial" w:cs="Arial"/>
                <w:sz w:val="22"/>
                <w:szCs w:val="22"/>
              </w:rPr>
            </w:pPr>
            <w:r>
              <w:rPr>
                <w:rFonts w:ascii="Arial" w:hAnsi="Arial" w:cs="Arial"/>
                <w:b/>
                <w:sz w:val="22"/>
                <w:szCs w:val="22"/>
              </w:rPr>
              <w:t>Volume</w:t>
            </w:r>
          </w:p>
        </w:tc>
        <w:tc>
          <w:tcPr>
            <w:tcW w:w="1559" w:type="dxa"/>
          </w:tcPr>
          <w:p w14:paraId="1573EF88" w14:textId="77777777" w:rsidR="00B53530" w:rsidRPr="00B1208A" w:rsidRDefault="00B53530" w:rsidP="00447080">
            <w:pPr>
              <w:rPr>
                <w:rFonts w:ascii="Arial" w:hAnsi="Arial" w:cs="Arial"/>
                <w:sz w:val="22"/>
                <w:szCs w:val="22"/>
              </w:rPr>
            </w:pPr>
            <w:r w:rsidRPr="00B1208A">
              <w:rPr>
                <w:rFonts w:ascii="Arial" w:hAnsi="Arial" w:cs="Arial"/>
                <w:b/>
                <w:sz w:val="22"/>
                <w:szCs w:val="22"/>
              </w:rPr>
              <w:t>Weighting</w:t>
            </w:r>
          </w:p>
        </w:tc>
      </w:tr>
      <w:tr w:rsidR="00B53530" w:rsidRPr="00B1208A" w14:paraId="25E5505F" w14:textId="77777777" w:rsidTr="00447080">
        <w:tc>
          <w:tcPr>
            <w:tcW w:w="3256" w:type="dxa"/>
          </w:tcPr>
          <w:p w14:paraId="22D7D5EB" w14:textId="7213CBCC" w:rsidR="00B53530" w:rsidRPr="00B1208A" w:rsidRDefault="00C45737" w:rsidP="00447080">
            <w:pPr>
              <w:jc w:val="center"/>
              <w:rPr>
                <w:rFonts w:ascii="Arial" w:hAnsi="Arial" w:cs="Arial"/>
                <w:sz w:val="22"/>
                <w:szCs w:val="22"/>
              </w:rPr>
            </w:pPr>
            <w:r>
              <w:rPr>
                <w:rFonts w:ascii="Arial" w:hAnsi="Arial" w:cs="Arial"/>
                <w:sz w:val="22"/>
                <w:szCs w:val="22"/>
              </w:rPr>
              <w:t>Essay</w:t>
            </w:r>
            <w:r w:rsidR="00AC44CB">
              <w:rPr>
                <w:rFonts w:ascii="Arial" w:hAnsi="Arial" w:cs="Arial"/>
                <w:sz w:val="22"/>
                <w:szCs w:val="22"/>
              </w:rPr>
              <w:t xml:space="preserve"> or Creative written exercise</w:t>
            </w:r>
          </w:p>
        </w:tc>
        <w:tc>
          <w:tcPr>
            <w:tcW w:w="3969" w:type="dxa"/>
          </w:tcPr>
          <w:p w14:paraId="4D365A28" w14:textId="19B1D7E0" w:rsidR="00B53530" w:rsidRPr="00F0221E" w:rsidRDefault="00CD2461" w:rsidP="00447080">
            <w:pPr>
              <w:jc w:val="left"/>
              <w:rPr>
                <w:rFonts w:ascii="Arial" w:hAnsi="Arial" w:cs="Arial"/>
                <w:sz w:val="22"/>
                <w:szCs w:val="22"/>
                <w:highlight w:val="yellow"/>
              </w:rPr>
            </w:pPr>
            <w:r>
              <w:rPr>
                <w:rFonts w:ascii="Arial" w:hAnsi="Arial" w:cs="Arial"/>
                <w:sz w:val="22"/>
                <w:szCs w:val="22"/>
              </w:rPr>
              <w:t>3</w:t>
            </w:r>
            <w:r w:rsidR="00C45737" w:rsidRPr="00C45737">
              <w:rPr>
                <w:rFonts w:ascii="Arial" w:hAnsi="Arial" w:cs="Arial"/>
                <w:sz w:val="22"/>
                <w:szCs w:val="22"/>
              </w:rPr>
              <w:t>,</w:t>
            </w:r>
            <w:r>
              <w:rPr>
                <w:rFonts w:ascii="Arial" w:hAnsi="Arial" w:cs="Arial"/>
                <w:sz w:val="22"/>
                <w:szCs w:val="22"/>
              </w:rPr>
              <w:t>5</w:t>
            </w:r>
            <w:r w:rsidR="00C45737" w:rsidRPr="00C45737">
              <w:rPr>
                <w:rFonts w:ascii="Arial" w:hAnsi="Arial" w:cs="Arial"/>
                <w:sz w:val="22"/>
                <w:szCs w:val="22"/>
              </w:rPr>
              <w:t>00 words</w:t>
            </w:r>
          </w:p>
        </w:tc>
        <w:tc>
          <w:tcPr>
            <w:tcW w:w="1559" w:type="dxa"/>
          </w:tcPr>
          <w:p w14:paraId="392D9CCE" w14:textId="6D5C5487" w:rsidR="00B53530" w:rsidRPr="00B1208A" w:rsidRDefault="00C45737" w:rsidP="00447080">
            <w:pPr>
              <w:rPr>
                <w:rFonts w:ascii="Arial" w:hAnsi="Arial" w:cs="Arial"/>
                <w:sz w:val="22"/>
                <w:szCs w:val="22"/>
              </w:rPr>
            </w:pPr>
            <w:r>
              <w:rPr>
                <w:rFonts w:ascii="Arial" w:hAnsi="Arial" w:cs="Arial"/>
                <w:sz w:val="22"/>
                <w:szCs w:val="22"/>
              </w:rPr>
              <w:t>7</w:t>
            </w:r>
            <w:r w:rsidR="00E064AE">
              <w:rPr>
                <w:rFonts w:ascii="Arial" w:hAnsi="Arial" w:cs="Arial"/>
                <w:sz w:val="22"/>
                <w:szCs w:val="22"/>
              </w:rPr>
              <w:t>5</w:t>
            </w:r>
            <w:r>
              <w:rPr>
                <w:rFonts w:ascii="Arial" w:hAnsi="Arial" w:cs="Arial"/>
                <w:sz w:val="22"/>
                <w:szCs w:val="22"/>
              </w:rPr>
              <w:t>%</w:t>
            </w:r>
          </w:p>
        </w:tc>
      </w:tr>
    </w:tbl>
    <w:p w14:paraId="69491591" w14:textId="77777777" w:rsidR="00B1208A" w:rsidRPr="00B1208A" w:rsidRDefault="00B1208A" w:rsidP="00B1208A">
      <w:pPr>
        <w:rPr>
          <w:rFonts w:ascii="Arial" w:hAnsi="Arial" w:cs="Arial"/>
          <w:b/>
          <w:sz w:val="22"/>
          <w:szCs w:val="22"/>
          <w:highlight w:val="cyan"/>
        </w:rPr>
      </w:pPr>
    </w:p>
    <w:p w14:paraId="33CD3956" w14:textId="77777777" w:rsidR="00B1208A" w:rsidRPr="00B1208A" w:rsidRDefault="00B1208A" w:rsidP="00B1208A">
      <w:pPr>
        <w:pStyle w:val="fixed"/>
        <w:ind w:left="0" w:firstLine="0"/>
        <w:rPr>
          <w:rFonts w:ascii="Arial" w:hAnsi="Arial" w:cs="Arial"/>
          <w:b w:val="0"/>
          <w:sz w:val="22"/>
          <w:szCs w:val="22"/>
        </w:rPr>
      </w:pPr>
    </w:p>
    <w:p w14:paraId="631D7407" w14:textId="77777777" w:rsidR="00B1208A" w:rsidRPr="00B1208A" w:rsidRDefault="00B1208A" w:rsidP="00F64B4A">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14:paraId="1FF0035C" w14:textId="77777777" w:rsidTr="008D7603">
        <w:tc>
          <w:tcPr>
            <w:tcW w:w="3261" w:type="dxa"/>
            <w:tcBorders>
              <w:top w:val="single" w:sz="4" w:space="0" w:color="auto"/>
              <w:left w:val="single" w:sz="4" w:space="0" w:color="auto"/>
            </w:tcBorders>
          </w:tcPr>
          <w:p w14:paraId="7BF91DEF"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842" w:type="dxa"/>
          </w:tcPr>
          <w:p w14:paraId="1EFE6186"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AB51084" w14:textId="77777777" w:rsidTr="008D7603">
        <w:tc>
          <w:tcPr>
            <w:tcW w:w="3261" w:type="dxa"/>
          </w:tcPr>
          <w:p w14:paraId="55BDA44E"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Written exam</w:t>
            </w:r>
          </w:p>
        </w:tc>
        <w:tc>
          <w:tcPr>
            <w:tcW w:w="1842" w:type="dxa"/>
          </w:tcPr>
          <w:p w14:paraId="675533E7" w14:textId="77777777" w:rsidR="00B1208A" w:rsidRPr="00B1208A" w:rsidRDefault="00B1208A" w:rsidP="00F64B4A">
            <w:pPr>
              <w:keepNext/>
              <w:jc w:val="center"/>
              <w:rPr>
                <w:rFonts w:ascii="Arial" w:hAnsi="Arial" w:cs="Arial"/>
                <w:sz w:val="22"/>
                <w:szCs w:val="22"/>
              </w:rPr>
            </w:pPr>
          </w:p>
        </w:tc>
      </w:tr>
      <w:tr w:rsidR="00B1208A" w:rsidRPr="00B1208A" w14:paraId="524A0572" w14:textId="77777777" w:rsidTr="008D7603">
        <w:tc>
          <w:tcPr>
            <w:tcW w:w="3261" w:type="dxa"/>
          </w:tcPr>
          <w:p w14:paraId="1F476B80"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Coursework</w:t>
            </w:r>
          </w:p>
        </w:tc>
        <w:tc>
          <w:tcPr>
            <w:tcW w:w="1842" w:type="dxa"/>
          </w:tcPr>
          <w:p w14:paraId="11F3D549" w14:textId="77CB4069" w:rsidR="00B1208A" w:rsidRPr="00B1208A" w:rsidRDefault="00E064AE" w:rsidP="00F64B4A">
            <w:pPr>
              <w:keepNext/>
              <w:jc w:val="center"/>
              <w:rPr>
                <w:rFonts w:ascii="Arial" w:hAnsi="Arial" w:cs="Arial"/>
                <w:sz w:val="22"/>
                <w:szCs w:val="22"/>
              </w:rPr>
            </w:pPr>
            <w:r>
              <w:rPr>
                <w:rFonts w:ascii="Arial" w:hAnsi="Arial" w:cs="Arial"/>
                <w:sz w:val="22"/>
                <w:szCs w:val="22"/>
              </w:rPr>
              <w:t>75</w:t>
            </w:r>
            <w:r w:rsidR="00C45737">
              <w:rPr>
                <w:rFonts w:ascii="Arial" w:hAnsi="Arial" w:cs="Arial"/>
                <w:sz w:val="22"/>
                <w:szCs w:val="22"/>
              </w:rPr>
              <w:t>%</w:t>
            </w:r>
          </w:p>
        </w:tc>
      </w:tr>
      <w:tr w:rsidR="00B1208A" w:rsidRPr="00B1208A" w14:paraId="6B7D6DDF" w14:textId="77777777" w:rsidTr="008D7603">
        <w:tc>
          <w:tcPr>
            <w:tcW w:w="3261" w:type="dxa"/>
          </w:tcPr>
          <w:p w14:paraId="7CBFBB87"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Practical</w:t>
            </w:r>
          </w:p>
        </w:tc>
        <w:tc>
          <w:tcPr>
            <w:tcW w:w="1842" w:type="dxa"/>
          </w:tcPr>
          <w:p w14:paraId="628A376E" w14:textId="5E8E1FF8" w:rsidR="00B1208A" w:rsidRPr="00B1208A" w:rsidRDefault="00E064AE" w:rsidP="00F64B4A">
            <w:pPr>
              <w:keepNext/>
              <w:jc w:val="center"/>
              <w:rPr>
                <w:rFonts w:ascii="Arial" w:hAnsi="Arial" w:cs="Arial"/>
                <w:sz w:val="22"/>
                <w:szCs w:val="22"/>
              </w:rPr>
            </w:pPr>
            <w:r>
              <w:rPr>
                <w:rFonts w:ascii="Arial" w:hAnsi="Arial" w:cs="Arial"/>
                <w:sz w:val="22"/>
                <w:szCs w:val="22"/>
              </w:rPr>
              <w:t>25%</w:t>
            </w:r>
          </w:p>
        </w:tc>
      </w:tr>
      <w:tr w:rsidR="00B1208A" w:rsidRPr="00B1208A" w14:paraId="0B664606" w14:textId="77777777" w:rsidTr="008D7603">
        <w:tc>
          <w:tcPr>
            <w:tcW w:w="3261" w:type="dxa"/>
          </w:tcPr>
          <w:p w14:paraId="45ECE7F7"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842" w:type="dxa"/>
          </w:tcPr>
          <w:p w14:paraId="2C8BD48F"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6BEC66EE" w14:textId="77777777" w:rsidR="00B1208A" w:rsidRDefault="00B1208A" w:rsidP="00B1208A">
      <w:pPr>
        <w:rPr>
          <w:rFonts w:ascii="Arial" w:hAnsi="Arial" w:cs="Arial"/>
        </w:rPr>
      </w:pPr>
    </w:p>
    <w:p w14:paraId="6735AD32" w14:textId="3E6B3C93" w:rsidR="00A74B3E" w:rsidRPr="00A74B3E" w:rsidRDefault="00527E61" w:rsidP="00A74B3E">
      <w:pPr>
        <w:rPr>
          <w:rFonts w:ascii="Arial" w:hAnsi="Arial" w:cs="Arial"/>
          <w:b/>
          <w:sz w:val="22"/>
          <w:szCs w:val="22"/>
        </w:rPr>
      </w:pPr>
      <w:r>
        <w:rPr>
          <w:rFonts w:ascii="Arial" w:hAnsi="Arial" w:cs="Arial"/>
          <w:b/>
          <w:sz w:val="22"/>
          <w:szCs w:val="22"/>
        </w:rPr>
        <w:t xml:space="preserve">INDICATIVE </w:t>
      </w:r>
      <w:r w:rsidR="00F64B4A" w:rsidRPr="00A74B3E">
        <w:rPr>
          <w:rFonts w:ascii="Arial" w:hAnsi="Arial" w:cs="Arial"/>
          <w:b/>
          <w:sz w:val="22"/>
          <w:szCs w:val="22"/>
        </w:rPr>
        <w:t>READING LIST</w:t>
      </w:r>
    </w:p>
    <w:p w14:paraId="1142575F" w14:textId="77777777" w:rsidR="00A74B3E" w:rsidRPr="00A74B3E" w:rsidRDefault="00A74B3E" w:rsidP="00A74B3E">
      <w:pPr>
        <w:rPr>
          <w:rFonts w:ascii="Arial" w:hAnsi="Arial" w:cs="Arial"/>
          <w:b/>
          <w:sz w:val="22"/>
          <w:szCs w:val="22"/>
        </w:rPr>
      </w:pPr>
    </w:p>
    <w:p w14:paraId="391E82D2" w14:textId="77777777" w:rsidR="00A74B3E" w:rsidRPr="00C45737" w:rsidRDefault="00A74B3E" w:rsidP="00A74B3E">
      <w:pPr>
        <w:pStyle w:val="ListParagraph"/>
        <w:numPr>
          <w:ilvl w:val="0"/>
          <w:numId w:val="7"/>
        </w:numPr>
        <w:ind w:left="360"/>
        <w:rPr>
          <w:rFonts w:ascii="Arial" w:hAnsi="Arial" w:cs="Arial"/>
          <w:color w:val="000000" w:themeColor="text1"/>
          <w:sz w:val="22"/>
          <w:szCs w:val="22"/>
        </w:rPr>
      </w:pPr>
      <w:r w:rsidRPr="00C45737">
        <w:rPr>
          <w:rFonts w:ascii="Arial" w:hAnsi="Arial" w:cs="Arial"/>
          <w:b/>
          <w:color w:val="000000" w:themeColor="text1"/>
          <w:sz w:val="22"/>
          <w:szCs w:val="22"/>
        </w:rPr>
        <w:t xml:space="preserve">Essential Reading: </w:t>
      </w:r>
      <w:r w:rsidRPr="00C45737">
        <w:rPr>
          <w:rFonts w:ascii="Arial" w:hAnsi="Arial" w:cs="Arial"/>
          <w:color w:val="000000" w:themeColor="text1"/>
          <w:sz w:val="22"/>
          <w:szCs w:val="22"/>
        </w:rPr>
        <w:t xml:space="preserve">It is expected that the majority will contain no more than 7 items; </w:t>
      </w:r>
      <w:proofErr w:type="gramStart"/>
      <w:r w:rsidRPr="00C45737">
        <w:rPr>
          <w:rFonts w:ascii="Arial" w:hAnsi="Arial" w:cs="Arial"/>
          <w:color w:val="000000" w:themeColor="text1"/>
          <w:sz w:val="22"/>
          <w:szCs w:val="22"/>
        </w:rPr>
        <w:t>however</w:t>
      </w:r>
      <w:proofErr w:type="gramEnd"/>
      <w:r w:rsidRPr="00C45737">
        <w:rPr>
          <w:rFonts w:ascii="Arial" w:hAnsi="Arial" w:cs="Arial"/>
          <w:color w:val="000000" w:themeColor="text1"/>
          <w:sz w:val="22"/>
          <w:szCs w:val="22"/>
        </w:rPr>
        <w:t xml:space="preserve"> there will be instances where no more than 2 items is appropriate. The absolute maximum number of items to be included as essential on a reading list is up to 15 items.</w:t>
      </w:r>
    </w:p>
    <w:p w14:paraId="628D8BAD" w14:textId="77777777" w:rsidR="00A74B3E" w:rsidRPr="00C45737" w:rsidRDefault="00A74B3E" w:rsidP="00A74B3E">
      <w:pPr>
        <w:pStyle w:val="ListParagraph"/>
        <w:numPr>
          <w:ilvl w:val="0"/>
          <w:numId w:val="7"/>
        </w:numPr>
        <w:spacing w:before="120"/>
        <w:ind w:left="360"/>
        <w:rPr>
          <w:rFonts w:ascii="Arial" w:hAnsi="Arial" w:cs="Arial"/>
          <w:color w:val="000000" w:themeColor="text1"/>
          <w:sz w:val="22"/>
          <w:szCs w:val="22"/>
        </w:rPr>
      </w:pPr>
      <w:r w:rsidRPr="00C45737">
        <w:rPr>
          <w:rFonts w:ascii="Arial" w:hAnsi="Arial" w:cs="Arial"/>
          <w:b/>
          <w:color w:val="000000" w:themeColor="text1"/>
          <w:sz w:val="22"/>
          <w:szCs w:val="22"/>
        </w:rPr>
        <w:t xml:space="preserve">Further Reading: </w:t>
      </w:r>
      <w:r w:rsidRPr="00C45737">
        <w:rPr>
          <w:rFonts w:ascii="Arial" w:hAnsi="Arial" w:cs="Arial"/>
          <w:color w:val="000000" w:themeColor="text1"/>
          <w:sz w:val="22"/>
          <w:szCs w:val="22"/>
        </w:rPr>
        <w:t>The absolute maximum number of items to be included as further reading on a reading list is up to 25 items, plus digitised chapters / articles as appropriate and within Copyright Licensing Agency (CLA) guidelines.</w:t>
      </w:r>
    </w:p>
    <w:p w14:paraId="6B34606F" w14:textId="77777777" w:rsidR="00A74B3E" w:rsidRPr="00A74B3E"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A74B3E" w:rsidRPr="00A74B3E" w14:paraId="0E22D04D" w14:textId="77777777" w:rsidTr="00BA343F">
        <w:tc>
          <w:tcPr>
            <w:tcW w:w="1689" w:type="dxa"/>
            <w:shd w:val="clear" w:color="auto" w:fill="BFBFBF" w:themeFill="background1" w:themeFillShade="BF"/>
          </w:tcPr>
          <w:p w14:paraId="53647470"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4FD3DF1A" w14:textId="77777777" w:rsidR="00A74B3E" w:rsidRPr="00A74B3E" w:rsidRDefault="00A74B3E" w:rsidP="00DF0678">
            <w:pPr>
              <w:tabs>
                <w:tab w:val="num" w:pos="720"/>
                <w:tab w:val="left" w:pos="1440"/>
              </w:tabs>
              <w:rPr>
                <w:rFonts w:ascii="Arial" w:hAnsi="Arial" w:cs="Arial"/>
                <w:b/>
                <w:sz w:val="22"/>
                <w:szCs w:val="22"/>
              </w:rPr>
            </w:pPr>
          </w:p>
        </w:tc>
      </w:tr>
      <w:tr w:rsidR="00A74B3E" w:rsidRPr="00A74B3E" w14:paraId="3B8DA4F2" w14:textId="77777777" w:rsidTr="00BA343F">
        <w:tc>
          <w:tcPr>
            <w:tcW w:w="1689" w:type="dxa"/>
            <w:shd w:val="clear" w:color="auto" w:fill="BFBFBF" w:themeFill="background1" w:themeFillShade="BF"/>
          </w:tcPr>
          <w:p w14:paraId="689DC401"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077556BF" w14:textId="08B6613E" w:rsidR="00A74B3E" w:rsidRPr="00A74B3E" w:rsidRDefault="00BC4B53" w:rsidP="00DF0678">
            <w:pPr>
              <w:tabs>
                <w:tab w:val="num" w:pos="720"/>
                <w:tab w:val="left" w:pos="1440"/>
              </w:tabs>
              <w:rPr>
                <w:rFonts w:ascii="Arial" w:hAnsi="Arial" w:cs="Arial"/>
                <w:b/>
                <w:sz w:val="22"/>
                <w:szCs w:val="22"/>
              </w:rPr>
            </w:pPr>
            <w:r>
              <w:rPr>
                <w:rFonts w:ascii="Arial" w:hAnsi="Arial" w:cs="Arial"/>
                <w:b/>
                <w:sz w:val="22"/>
                <w:szCs w:val="22"/>
              </w:rPr>
              <w:t>Psyche, Text, and Society: Critical and Cultural Theory</w:t>
            </w:r>
          </w:p>
        </w:tc>
      </w:tr>
      <w:tr w:rsidR="00A74B3E" w:rsidRPr="00A74B3E" w14:paraId="66B1F503" w14:textId="77777777" w:rsidTr="00BA343F">
        <w:tc>
          <w:tcPr>
            <w:tcW w:w="1689" w:type="dxa"/>
            <w:shd w:val="clear" w:color="auto" w:fill="BFBFBF" w:themeFill="background1" w:themeFillShade="BF"/>
          </w:tcPr>
          <w:p w14:paraId="43FD9D4C"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73884E17"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4F28AE42"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BC4B53" w:rsidRPr="00A74B3E" w14:paraId="7562E93A" w14:textId="77777777" w:rsidTr="00BA343F">
        <w:tc>
          <w:tcPr>
            <w:tcW w:w="1689" w:type="dxa"/>
          </w:tcPr>
          <w:p w14:paraId="54116887" w14:textId="64CDDCFB"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3AE3E739" w14:textId="415994FD"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Hertz, Neil, ‘Freud and the Sandman’, in </w:t>
            </w:r>
            <w:r w:rsidRPr="000243D0">
              <w:rPr>
                <w:rFonts w:ascii="Arial" w:hAnsi="Arial" w:cs="Arial"/>
                <w:i/>
                <w:sz w:val="22"/>
                <w:szCs w:val="22"/>
              </w:rPr>
              <w:t>Textual Strategies: Perspectives in Post-Structuralist Criticism</w:t>
            </w:r>
            <w:r w:rsidRPr="000243D0">
              <w:rPr>
                <w:rFonts w:ascii="Arial" w:hAnsi="Arial" w:cs="Arial"/>
                <w:sz w:val="22"/>
                <w:szCs w:val="22"/>
              </w:rPr>
              <w:t>, ed. by Josué Harari. London: Methuen, 1980, pp. 296-321.</w:t>
            </w:r>
          </w:p>
        </w:tc>
        <w:tc>
          <w:tcPr>
            <w:tcW w:w="1366" w:type="dxa"/>
          </w:tcPr>
          <w:sdt>
            <w:sdtPr>
              <w:rPr>
                <w:rFonts w:ascii="Arial" w:hAnsi="Arial" w:cs="Arial"/>
                <w:sz w:val="22"/>
                <w:szCs w:val="22"/>
              </w:rPr>
              <w:id w:val="-121929101"/>
              <w14:checkbox>
                <w14:checked w14:val="0"/>
                <w14:checkedState w14:val="2612" w14:font="MS Gothic"/>
                <w14:uncheckedState w14:val="2610" w14:font="MS Gothic"/>
              </w14:checkbox>
            </w:sdtPr>
            <w:sdtEndPr/>
            <w:sdtContent>
              <w:p w14:paraId="604B8345"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542A49ED" w14:textId="4BF7D265" w:rsidR="00BC4B53" w:rsidRPr="00A74B3E" w:rsidRDefault="00BC4B53" w:rsidP="00BC4B53">
            <w:pPr>
              <w:jc w:val="center"/>
              <w:rPr>
                <w:rFonts w:ascii="Arial" w:hAnsi="Arial" w:cs="Arial"/>
                <w:sz w:val="22"/>
                <w:szCs w:val="22"/>
              </w:rPr>
            </w:pPr>
            <w:r w:rsidRPr="000243D0">
              <w:rPr>
                <w:rFonts w:ascii="Arial" w:hAnsi="Arial" w:cs="Arial"/>
                <w:sz w:val="22"/>
                <w:szCs w:val="22"/>
              </w:rPr>
              <w:t>Text supplied</w:t>
            </w:r>
          </w:p>
        </w:tc>
      </w:tr>
      <w:tr w:rsidR="00BC4B53" w:rsidRPr="00A74B3E" w14:paraId="1EB48349" w14:textId="77777777" w:rsidTr="00BA343F">
        <w:tc>
          <w:tcPr>
            <w:tcW w:w="1689" w:type="dxa"/>
          </w:tcPr>
          <w:p w14:paraId="6E9A57FE" w14:textId="6690B2B9"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322EAA47" w14:textId="19E89A29" w:rsidR="00612811" w:rsidRPr="00A74B3E" w:rsidRDefault="00BC4B53" w:rsidP="004A4C8C">
            <w:pPr>
              <w:tabs>
                <w:tab w:val="num" w:pos="720"/>
                <w:tab w:val="left" w:pos="1440"/>
              </w:tabs>
              <w:rPr>
                <w:rFonts w:ascii="Arial" w:hAnsi="Arial" w:cs="Arial"/>
                <w:sz w:val="22"/>
                <w:szCs w:val="22"/>
              </w:rPr>
            </w:pPr>
            <w:r w:rsidRPr="000243D0">
              <w:rPr>
                <w:rFonts w:ascii="Arial" w:hAnsi="Arial" w:cs="Arial"/>
                <w:sz w:val="22"/>
                <w:szCs w:val="22"/>
              </w:rPr>
              <w:t xml:space="preserve">Hoffman, E.T.A. </w:t>
            </w:r>
            <w:r w:rsidR="00AE02F5">
              <w:rPr>
                <w:rFonts w:ascii="Arial" w:hAnsi="Arial" w:cs="Arial"/>
                <w:sz w:val="22"/>
                <w:szCs w:val="22"/>
              </w:rPr>
              <w:t>‘</w:t>
            </w:r>
            <w:r w:rsidRPr="000243D0">
              <w:rPr>
                <w:rFonts w:ascii="Arial" w:hAnsi="Arial" w:cs="Arial"/>
                <w:sz w:val="22"/>
                <w:szCs w:val="22"/>
              </w:rPr>
              <w:t>The Sand</w:t>
            </w:r>
            <w:r w:rsidR="00AE02F5">
              <w:rPr>
                <w:rFonts w:ascii="Arial" w:hAnsi="Arial" w:cs="Arial"/>
                <w:sz w:val="22"/>
                <w:szCs w:val="22"/>
              </w:rPr>
              <w:t>m</w:t>
            </w:r>
            <w:r w:rsidRPr="000243D0">
              <w:rPr>
                <w:rFonts w:ascii="Arial" w:hAnsi="Arial" w:cs="Arial"/>
                <w:sz w:val="22"/>
                <w:szCs w:val="22"/>
              </w:rPr>
              <w:t>an</w:t>
            </w:r>
            <w:r w:rsidR="00AE02F5">
              <w:rPr>
                <w:rFonts w:ascii="Arial" w:hAnsi="Arial" w:cs="Arial"/>
                <w:sz w:val="22"/>
                <w:szCs w:val="22"/>
              </w:rPr>
              <w:t>’</w:t>
            </w:r>
            <w:r w:rsidR="00612811">
              <w:rPr>
                <w:rFonts w:ascii="Arial" w:hAnsi="Arial" w:cs="Arial"/>
                <w:sz w:val="22"/>
                <w:szCs w:val="22"/>
              </w:rPr>
              <w:t>,</w:t>
            </w:r>
            <w:r w:rsidRPr="000243D0">
              <w:rPr>
                <w:rFonts w:ascii="Arial" w:hAnsi="Arial" w:cs="Arial"/>
                <w:sz w:val="22"/>
                <w:szCs w:val="22"/>
              </w:rPr>
              <w:t xml:space="preserve"> trans. J. Oxenford.</w:t>
            </w:r>
            <w:r w:rsidR="00612811">
              <w:rPr>
                <w:rFonts w:ascii="Arial" w:hAnsi="Arial" w:cs="Arial"/>
                <w:sz w:val="22"/>
                <w:szCs w:val="22"/>
              </w:rPr>
              <w:t xml:space="preserve"> [On Moodle]</w:t>
            </w:r>
          </w:p>
        </w:tc>
        <w:tc>
          <w:tcPr>
            <w:tcW w:w="1366" w:type="dxa"/>
          </w:tcPr>
          <w:sdt>
            <w:sdtPr>
              <w:rPr>
                <w:rFonts w:ascii="Arial" w:hAnsi="Arial" w:cs="Arial"/>
                <w:sz w:val="22"/>
                <w:szCs w:val="22"/>
              </w:rPr>
              <w:id w:val="-51473542"/>
              <w14:checkbox>
                <w14:checked w14:val="1"/>
                <w14:checkedState w14:val="2612" w14:font="MS Gothic"/>
                <w14:uncheckedState w14:val="2610" w14:font="MS Gothic"/>
              </w14:checkbox>
            </w:sdtPr>
            <w:sdtEndPr/>
            <w:sdtContent>
              <w:p w14:paraId="43473B23" w14:textId="40A45055" w:rsidR="00BC4B53" w:rsidRPr="00A74B3E" w:rsidRDefault="00612811" w:rsidP="00BC4B53">
                <w:pPr>
                  <w:jc w:val="center"/>
                  <w:rPr>
                    <w:rFonts w:ascii="Arial" w:hAnsi="Arial" w:cs="Arial"/>
                    <w:sz w:val="22"/>
                    <w:szCs w:val="22"/>
                  </w:rPr>
                </w:pPr>
                <w:r>
                  <w:rPr>
                    <w:rFonts w:ascii="MS Gothic" w:eastAsia="MS Gothic" w:hAnsi="MS Gothic" w:cs="Arial" w:hint="eastAsia"/>
                    <w:sz w:val="22"/>
                    <w:szCs w:val="22"/>
                  </w:rPr>
                  <w:t>☒</w:t>
                </w:r>
              </w:p>
            </w:sdtContent>
          </w:sdt>
        </w:tc>
      </w:tr>
      <w:tr w:rsidR="00BC4B53" w:rsidRPr="00A74B3E" w14:paraId="63312798" w14:textId="77777777" w:rsidTr="00BA343F">
        <w:tc>
          <w:tcPr>
            <w:tcW w:w="1689" w:type="dxa"/>
          </w:tcPr>
          <w:p w14:paraId="0E1D4BA2" w14:textId="786CEBBF"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14EB3D9A" w14:textId="71C8E538"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Howard, Jean E., ‘Sex and Social Conflict: The </w:t>
            </w:r>
            <w:proofErr w:type="spellStart"/>
            <w:r w:rsidRPr="000243D0">
              <w:rPr>
                <w:rFonts w:ascii="Arial" w:hAnsi="Arial" w:cs="Arial"/>
                <w:sz w:val="22"/>
                <w:szCs w:val="22"/>
              </w:rPr>
              <w:t>Erotics</w:t>
            </w:r>
            <w:proofErr w:type="spellEnd"/>
            <w:r w:rsidRPr="000243D0">
              <w:rPr>
                <w:rFonts w:ascii="Arial" w:hAnsi="Arial" w:cs="Arial"/>
                <w:sz w:val="22"/>
                <w:szCs w:val="22"/>
              </w:rPr>
              <w:t xml:space="preserve"> of </w:t>
            </w:r>
            <w:r w:rsidRPr="000243D0">
              <w:rPr>
                <w:rFonts w:ascii="Arial" w:hAnsi="Arial" w:cs="Arial"/>
                <w:i/>
                <w:sz w:val="22"/>
                <w:szCs w:val="22"/>
              </w:rPr>
              <w:t>The Roaring Girl</w:t>
            </w:r>
            <w:r w:rsidRPr="000243D0">
              <w:rPr>
                <w:rFonts w:ascii="Arial" w:hAnsi="Arial" w:cs="Arial"/>
                <w:sz w:val="22"/>
                <w:szCs w:val="22"/>
              </w:rPr>
              <w:t xml:space="preserve">’, in </w:t>
            </w:r>
            <w:r w:rsidRPr="000243D0">
              <w:rPr>
                <w:rFonts w:ascii="Arial" w:hAnsi="Arial" w:cs="Arial"/>
                <w:i/>
                <w:sz w:val="22"/>
                <w:szCs w:val="22"/>
              </w:rPr>
              <w:t>Erotic Politics: Desire on the Renaissance Stage</w:t>
            </w:r>
            <w:r w:rsidRPr="000243D0">
              <w:rPr>
                <w:rFonts w:ascii="Arial" w:hAnsi="Arial" w:cs="Arial"/>
                <w:sz w:val="22"/>
                <w:szCs w:val="22"/>
              </w:rPr>
              <w:t>, ed. Susan Zimmerman. London: Routledge, 1992</w:t>
            </w:r>
          </w:p>
        </w:tc>
        <w:tc>
          <w:tcPr>
            <w:tcW w:w="1366" w:type="dxa"/>
          </w:tcPr>
          <w:sdt>
            <w:sdtPr>
              <w:rPr>
                <w:rFonts w:ascii="Arial" w:hAnsi="Arial" w:cs="Arial"/>
                <w:sz w:val="22"/>
                <w:szCs w:val="22"/>
              </w:rPr>
              <w:id w:val="1797248821"/>
              <w14:checkbox>
                <w14:checked w14:val="0"/>
                <w14:checkedState w14:val="2612" w14:font="MS Gothic"/>
                <w14:uncheckedState w14:val="2610" w14:font="MS Gothic"/>
              </w14:checkbox>
            </w:sdtPr>
            <w:sdtEndPr/>
            <w:sdtContent>
              <w:p w14:paraId="203B9CD1"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1FA6F5D1" w14:textId="29FBAE55" w:rsidR="00BC4B53" w:rsidRPr="00A74B3E" w:rsidRDefault="00BC4B53" w:rsidP="00BC4B53">
            <w:pPr>
              <w:jc w:val="center"/>
              <w:rPr>
                <w:rFonts w:ascii="Arial" w:hAnsi="Arial" w:cs="Arial"/>
                <w:sz w:val="22"/>
                <w:szCs w:val="22"/>
              </w:rPr>
            </w:pPr>
            <w:r w:rsidRPr="000243D0">
              <w:rPr>
                <w:rFonts w:ascii="Arial" w:hAnsi="Arial" w:cs="Arial"/>
                <w:sz w:val="22"/>
                <w:szCs w:val="22"/>
              </w:rPr>
              <w:t>Text supplied</w:t>
            </w:r>
          </w:p>
        </w:tc>
      </w:tr>
      <w:tr w:rsidR="00BC4B53" w:rsidRPr="00A74B3E" w14:paraId="5B082F82" w14:textId="77777777" w:rsidTr="00BA343F">
        <w:tc>
          <w:tcPr>
            <w:tcW w:w="1689" w:type="dxa"/>
          </w:tcPr>
          <w:p w14:paraId="50ECF628" w14:textId="53FDEC3A"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2DAC4FB3" w14:textId="6DD5B10C"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Middleton, T. and Dekker, T. The Roaring Girl. </w:t>
            </w:r>
            <w:r w:rsidR="003B317E">
              <w:rPr>
                <w:rFonts w:ascii="Arial" w:hAnsi="Arial" w:cs="Arial"/>
                <w:sz w:val="22"/>
                <w:szCs w:val="22"/>
              </w:rPr>
              <w:t>[</w:t>
            </w:r>
            <w:r w:rsidR="003B317E">
              <w:rPr>
                <w:rFonts w:ascii="Arial" w:hAnsi="Arial" w:cs="Arial"/>
                <w:sz w:val="22"/>
                <w:szCs w:val="22"/>
              </w:rPr>
              <w:t>Link o</w:t>
            </w:r>
            <w:r w:rsidR="003B317E">
              <w:rPr>
                <w:rFonts w:ascii="Arial" w:hAnsi="Arial" w:cs="Arial"/>
                <w:sz w:val="22"/>
                <w:szCs w:val="22"/>
              </w:rPr>
              <w:t>n Moodle]</w:t>
            </w:r>
          </w:p>
        </w:tc>
        <w:tc>
          <w:tcPr>
            <w:tcW w:w="1366" w:type="dxa"/>
          </w:tcPr>
          <w:sdt>
            <w:sdtPr>
              <w:rPr>
                <w:rFonts w:ascii="Arial" w:hAnsi="Arial" w:cs="Arial"/>
                <w:sz w:val="22"/>
                <w:szCs w:val="22"/>
              </w:rPr>
              <w:id w:val="451291007"/>
              <w14:checkbox>
                <w14:checked w14:val="1"/>
                <w14:checkedState w14:val="2612" w14:font="MS Gothic"/>
                <w14:uncheckedState w14:val="2610" w14:font="MS Gothic"/>
              </w14:checkbox>
            </w:sdtPr>
            <w:sdtEndPr/>
            <w:sdtContent>
              <w:p w14:paraId="467A4079" w14:textId="15CD3DB3" w:rsidR="00BC4B53" w:rsidRDefault="003B317E" w:rsidP="00BC4B53">
                <w:pPr>
                  <w:jc w:val="center"/>
                  <w:rPr>
                    <w:rFonts w:ascii="Arial" w:hAnsi="Arial" w:cs="Arial"/>
                    <w:sz w:val="22"/>
                    <w:szCs w:val="22"/>
                  </w:rPr>
                </w:pPr>
                <w:r>
                  <w:rPr>
                    <w:rFonts w:ascii="MS Gothic" w:eastAsia="MS Gothic" w:hAnsi="MS Gothic" w:cs="Arial" w:hint="eastAsia"/>
                    <w:sz w:val="22"/>
                    <w:szCs w:val="22"/>
                  </w:rPr>
                  <w:t>☒</w:t>
                </w:r>
              </w:p>
            </w:sdtContent>
          </w:sdt>
        </w:tc>
      </w:tr>
      <w:tr w:rsidR="00BC4B53" w:rsidRPr="00A74B3E" w14:paraId="580658C1" w14:textId="77777777" w:rsidTr="00BA343F">
        <w:tc>
          <w:tcPr>
            <w:tcW w:w="1689" w:type="dxa"/>
          </w:tcPr>
          <w:p w14:paraId="02923BBC" w14:textId="2451D203"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3F0A4435" w14:textId="7CD25C79"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Bonaparte, Marie, </w:t>
            </w:r>
            <w:r w:rsidRPr="000243D0">
              <w:rPr>
                <w:rFonts w:ascii="Arial" w:hAnsi="Arial" w:cs="Arial"/>
                <w:i/>
                <w:sz w:val="22"/>
                <w:szCs w:val="22"/>
              </w:rPr>
              <w:t>The Life and Works of Edgar Allan Poe: A Psycho-Analytic Interpretation</w:t>
            </w:r>
            <w:r w:rsidRPr="000243D0">
              <w:rPr>
                <w:rFonts w:ascii="Arial" w:hAnsi="Arial" w:cs="Arial"/>
                <w:sz w:val="22"/>
                <w:szCs w:val="22"/>
              </w:rPr>
              <w:t>, Ch. XXXVII ‘The Black Cat’. London: Imago, 1949, pp. 458-85.</w:t>
            </w:r>
          </w:p>
        </w:tc>
        <w:tc>
          <w:tcPr>
            <w:tcW w:w="1366" w:type="dxa"/>
          </w:tcPr>
          <w:sdt>
            <w:sdtPr>
              <w:rPr>
                <w:rFonts w:ascii="Arial" w:hAnsi="Arial" w:cs="Arial"/>
                <w:sz w:val="22"/>
                <w:szCs w:val="22"/>
              </w:rPr>
              <w:id w:val="-2022074865"/>
              <w14:checkbox>
                <w14:checked w14:val="0"/>
                <w14:checkedState w14:val="2612" w14:font="MS Gothic"/>
                <w14:uncheckedState w14:val="2610" w14:font="MS Gothic"/>
              </w14:checkbox>
            </w:sdtPr>
            <w:sdtEndPr/>
            <w:sdtContent>
              <w:p w14:paraId="2D3291E8"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07E785D8" w14:textId="0814462E" w:rsidR="00BC4B53" w:rsidRDefault="00BC4B53" w:rsidP="00BC4B53">
            <w:pPr>
              <w:jc w:val="center"/>
              <w:rPr>
                <w:rFonts w:ascii="Arial" w:hAnsi="Arial" w:cs="Arial"/>
                <w:sz w:val="22"/>
                <w:szCs w:val="22"/>
              </w:rPr>
            </w:pPr>
            <w:r w:rsidRPr="000243D0">
              <w:rPr>
                <w:rFonts w:ascii="Arial" w:hAnsi="Arial" w:cs="Arial"/>
                <w:sz w:val="22"/>
                <w:szCs w:val="22"/>
              </w:rPr>
              <w:t>Text supplied</w:t>
            </w:r>
          </w:p>
        </w:tc>
      </w:tr>
      <w:tr w:rsidR="00BC4B53" w:rsidRPr="00A74B3E" w14:paraId="65AB1BB7" w14:textId="77777777" w:rsidTr="00037DCE">
        <w:tc>
          <w:tcPr>
            <w:tcW w:w="1689" w:type="dxa"/>
            <w:shd w:val="clear" w:color="auto" w:fill="E5DFEC" w:themeFill="accent4" w:themeFillTint="33"/>
          </w:tcPr>
          <w:p w14:paraId="11280A17" w14:textId="62331E6E"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shd w:val="clear" w:color="auto" w:fill="E5DFEC" w:themeFill="accent4" w:themeFillTint="33"/>
          </w:tcPr>
          <w:p w14:paraId="4817BBC5" w14:textId="718C819C"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Poe, E.A. 'The Black Cat' in The Fall of the House of Usher and Other Writings. ed. D. Galloway, Harmondsworth: Penguin, 1986</w:t>
            </w:r>
            <w:r w:rsidR="006578FB">
              <w:rPr>
                <w:rFonts w:ascii="Arial" w:hAnsi="Arial" w:cs="Arial"/>
                <w:sz w:val="22"/>
                <w:szCs w:val="22"/>
              </w:rPr>
              <w:t>; 2003</w:t>
            </w:r>
            <w:r w:rsidRPr="000243D0">
              <w:rPr>
                <w:rFonts w:ascii="Arial" w:hAnsi="Arial" w:cs="Arial"/>
                <w:sz w:val="22"/>
                <w:szCs w:val="22"/>
              </w:rPr>
              <w:t xml:space="preserve">. </w:t>
            </w:r>
          </w:p>
        </w:tc>
        <w:tc>
          <w:tcPr>
            <w:tcW w:w="1366" w:type="dxa"/>
            <w:shd w:val="clear" w:color="auto" w:fill="E5DFEC" w:themeFill="accent4" w:themeFillTint="33"/>
          </w:tcPr>
          <w:sdt>
            <w:sdtPr>
              <w:rPr>
                <w:rFonts w:ascii="Arial" w:hAnsi="Arial" w:cs="Arial"/>
                <w:sz w:val="22"/>
                <w:szCs w:val="22"/>
              </w:rPr>
              <w:id w:val="-1887643566"/>
              <w14:checkbox>
                <w14:checked w14:val="0"/>
                <w14:checkedState w14:val="2612" w14:font="MS Gothic"/>
                <w14:uncheckedState w14:val="2610" w14:font="MS Gothic"/>
              </w14:checkbox>
            </w:sdtPr>
            <w:sdtEndPr/>
            <w:sdtContent>
              <w:p w14:paraId="518B3CDF" w14:textId="030504E2" w:rsidR="00BC4B53"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BC4B53" w:rsidRPr="00A74B3E" w14:paraId="3FDB49A9" w14:textId="77777777" w:rsidTr="00BA343F">
        <w:tc>
          <w:tcPr>
            <w:tcW w:w="1689" w:type="dxa"/>
          </w:tcPr>
          <w:p w14:paraId="2E2482EC" w14:textId="733E5306"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49BF6031" w14:textId="6A010BAD" w:rsidR="00BC4B53" w:rsidRPr="00A74B3E" w:rsidRDefault="00BC4B53" w:rsidP="00BC4B53">
            <w:pPr>
              <w:tabs>
                <w:tab w:val="num" w:pos="720"/>
                <w:tab w:val="left" w:pos="1440"/>
              </w:tabs>
              <w:rPr>
                <w:rFonts w:ascii="Arial" w:hAnsi="Arial" w:cs="Arial"/>
                <w:sz w:val="22"/>
                <w:szCs w:val="22"/>
              </w:rPr>
            </w:pPr>
            <w:r w:rsidRPr="000243D0">
              <w:rPr>
                <w:rFonts w:ascii="Arial" w:hAnsi="Arial" w:cs="Arial"/>
                <w:spacing w:val="-3"/>
                <w:sz w:val="22"/>
                <w:szCs w:val="22"/>
              </w:rPr>
              <w:t xml:space="preserve">Jones, Ernest, ‘Hamlet and Oedipus’, in </w:t>
            </w:r>
            <w:r w:rsidRPr="000243D0">
              <w:rPr>
                <w:rFonts w:ascii="Arial" w:hAnsi="Arial" w:cs="Arial"/>
                <w:i/>
                <w:iCs/>
                <w:spacing w:val="-3"/>
                <w:sz w:val="22"/>
                <w:szCs w:val="22"/>
              </w:rPr>
              <w:t>Shakespeare: ‘Hamlet’</w:t>
            </w:r>
            <w:r w:rsidRPr="000243D0">
              <w:rPr>
                <w:rFonts w:ascii="Arial" w:hAnsi="Arial" w:cs="Arial"/>
                <w:spacing w:val="-3"/>
                <w:sz w:val="22"/>
                <w:szCs w:val="22"/>
              </w:rPr>
              <w:t xml:space="preserve">, ed. by John Jump, Casebook Series. London: MacMillan, 1968; repr.1969; </w:t>
            </w:r>
            <w:proofErr w:type="spellStart"/>
            <w:r w:rsidRPr="000243D0">
              <w:rPr>
                <w:rFonts w:ascii="Arial" w:hAnsi="Arial" w:cs="Arial"/>
                <w:spacing w:val="-3"/>
                <w:sz w:val="22"/>
                <w:szCs w:val="22"/>
              </w:rPr>
              <w:t>repr</w:t>
            </w:r>
            <w:proofErr w:type="spellEnd"/>
            <w:r w:rsidRPr="000243D0">
              <w:rPr>
                <w:rFonts w:ascii="Arial" w:hAnsi="Arial" w:cs="Arial"/>
                <w:spacing w:val="-3"/>
                <w:sz w:val="22"/>
                <w:szCs w:val="22"/>
              </w:rPr>
              <w:t>. Nashville, Tennessee: Aurora Publishers, 1970), pp.51-63.</w:t>
            </w:r>
          </w:p>
        </w:tc>
        <w:tc>
          <w:tcPr>
            <w:tcW w:w="1366" w:type="dxa"/>
          </w:tcPr>
          <w:sdt>
            <w:sdtPr>
              <w:rPr>
                <w:rFonts w:ascii="Arial" w:hAnsi="Arial" w:cs="Arial"/>
                <w:sz w:val="22"/>
                <w:szCs w:val="22"/>
              </w:rPr>
              <w:id w:val="2015261312"/>
              <w14:checkbox>
                <w14:checked w14:val="0"/>
                <w14:checkedState w14:val="2612" w14:font="MS Gothic"/>
                <w14:uncheckedState w14:val="2610" w14:font="MS Gothic"/>
              </w14:checkbox>
            </w:sdtPr>
            <w:sdtEndPr/>
            <w:sdtContent>
              <w:p w14:paraId="4529DB57"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4DDA0414" w14:textId="71D07D3B" w:rsidR="00BC4B53" w:rsidRDefault="00BC4B53" w:rsidP="00BC4B53">
            <w:pPr>
              <w:jc w:val="center"/>
              <w:rPr>
                <w:rFonts w:ascii="Arial" w:hAnsi="Arial" w:cs="Arial"/>
                <w:sz w:val="22"/>
                <w:szCs w:val="22"/>
              </w:rPr>
            </w:pPr>
            <w:r w:rsidRPr="000243D0">
              <w:rPr>
                <w:rFonts w:ascii="Arial" w:hAnsi="Arial" w:cs="Arial"/>
                <w:sz w:val="22"/>
                <w:szCs w:val="22"/>
              </w:rPr>
              <w:t>Text supplied</w:t>
            </w:r>
          </w:p>
        </w:tc>
      </w:tr>
      <w:tr w:rsidR="00BC4B53" w:rsidRPr="00A74B3E" w14:paraId="2767C329" w14:textId="77777777" w:rsidTr="00BA343F">
        <w:tc>
          <w:tcPr>
            <w:tcW w:w="1689" w:type="dxa"/>
          </w:tcPr>
          <w:p w14:paraId="065D6BC5" w14:textId="3BA622CA"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48FC254E" w14:textId="37D394B0"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Rose, Jacqueline, ‘Sexuality in the Reading of Shakespeare: </w:t>
            </w:r>
            <w:r w:rsidRPr="000243D0">
              <w:rPr>
                <w:rFonts w:ascii="Arial" w:hAnsi="Arial" w:cs="Arial"/>
                <w:i/>
                <w:sz w:val="22"/>
                <w:szCs w:val="22"/>
              </w:rPr>
              <w:t>Hamlet</w:t>
            </w:r>
            <w:r w:rsidRPr="000243D0">
              <w:rPr>
                <w:rFonts w:ascii="Arial" w:hAnsi="Arial" w:cs="Arial"/>
                <w:sz w:val="22"/>
                <w:szCs w:val="22"/>
              </w:rPr>
              <w:t xml:space="preserve"> and </w:t>
            </w:r>
            <w:r w:rsidRPr="000243D0">
              <w:rPr>
                <w:rFonts w:ascii="Arial" w:hAnsi="Arial" w:cs="Arial"/>
                <w:i/>
                <w:sz w:val="22"/>
                <w:szCs w:val="22"/>
              </w:rPr>
              <w:t>Measure for Measure</w:t>
            </w:r>
            <w:r w:rsidRPr="000243D0">
              <w:rPr>
                <w:rFonts w:ascii="Arial" w:hAnsi="Arial" w:cs="Arial"/>
                <w:sz w:val="22"/>
                <w:szCs w:val="22"/>
              </w:rPr>
              <w:t xml:space="preserve">’, in </w:t>
            </w:r>
            <w:r w:rsidRPr="000243D0">
              <w:rPr>
                <w:rFonts w:ascii="Arial" w:hAnsi="Arial" w:cs="Arial"/>
                <w:i/>
                <w:sz w:val="22"/>
                <w:szCs w:val="22"/>
              </w:rPr>
              <w:t xml:space="preserve">Alternative </w:t>
            </w:r>
            <w:proofErr w:type="spellStart"/>
            <w:r w:rsidRPr="000243D0">
              <w:rPr>
                <w:rFonts w:ascii="Arial" w:hAnsi="Arial" w:cs="Arial"/>
                <w:i/>
                <w:sz w:val="22"/>
                <w:szCs w:val="22"/>
              </w:rPr>
              <w:t>Shakespeares</w:t>
            </w:r>
            <w:proofErr w:type="spellEnd"/>
            <w:r w:rsidRPr="000243D0">
              <w:rPr>
                <w:rFonts w:ascii="Arial" w:hAnsi="Arial" w:cs="Arial"/>
                <w:sz w:val="22"/>
                <w:szCs w:val="22"/>
              </w:rPr>
              <w:t xml:space="preserve">, ed. John </w:t>
            </w:r>
            <w:proofErr w:type="spellStart"/>
            <w:r w:rsidRPr="000243D0">
              <w:rPr>
                <w:rFonts w:ascii="Arial" w:hAnsi="Arial" w:cs="Arial"/>
                <w:sz w:val="22"/>
                <w:szCs w:val="22"/>
              </w:rPr>
              <w:t>Drakakis</w:t>
            </w:r>
            <w:proofErr w:type="spellEnd"/>
            <w:r w:rsidRPr="000243D0">
              <w:rPr>
                <w:rFonts w:ascii="Arial" w:hAnsi="Arial" w:cs="Arial"/>
                <w:sz w:val="22"/>
                <w:szCs w:val="22"/>
              </w:rPr>
              <w:t>. London; Routledge, 1988, pp. 95-118.</w:t>
            </w:r>
          </w:p>
        </w:tc>
        <w:tc>
          <w:tcPr>
            <w:tcW w:w="1366" w:type="dxa"/>
          </w:tcPr>
          <w:sdt>
            <w:sdtPr>
              <w:rPr>
                <w:rFonts w:ascii="Arial" w:hAnsi="Arial" w:cs="Arial"/>
                <w:sz w:val="22"/>
                <w:szCs w:val="22"/>
              </w:rPr>
              <w:id w:val="1462385063"/>
              <w14:checkbox>
                <w14:checked w14:val="0"/>
                <w14:checkedState w14:val="2612" w14:font="MS Gothic"/>
                <w14:uncheckedState w14:val="2610" w14:font="MS Gothic"/>
              </w14:checkbox>
            </w:sdtPr>
            <w:sdtEndPr/>
            <w:sdtContent>
              <w:p w14:paraId="4AFBE38D"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0C2FF8C8" w14:textId="3C557A3B" w:rsidR="00BC4B53" w:rsidRDefault="00BC4B53" w:rsidP="00BC4B53">
            <w:pPr>
              <w:jc w:val="center"/>
              <w:rPr>
                <w:rFonts w:ascii="Arial" w:hAnsi="Arial" w:cs="Arial"/>
                <w:sz w:val="22"/>
                <w:szCs w:val="22"/>
              </w:rPr>
            </w:pPr>
            <w:r w:rsidRPr="000243D0">
              <w:rPr>
                <w:rFonts w:ascii="Arial" w:hAnsi="Arial" w:cs="Arial"/>
                <w:sz w:val="22"/>
                <w:szCs w:val="22"/>
              </w:rPr>
              <w:t>Text supplied</w:t>
            </w:r>
          </w:p>
        </w:tc>
      </w:tr>
      <w:tr w:rsidR="00BC4B53" w:rsidRPr="00A74B3E" w14:paraId="4E30DA11" w14:textId="77777777" w:rsidTr="00037DCE">
        <w:tc>
          <w:tcPr>
            <w:tcW w:w="1689" w:type="dxa"/>
            <w:shd w:val="clear" w:color="auto" w:fill="E5DFEC" w:themeFill="accent4" w:themeFillTint="33"/>
          </w:tcPr>
          <w:p w14:paraId="7B0A2CA8" w14:textId="280C0185"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lastRenderedPageBreak/>
              <w:t>Essential</w:t>
            </w:r>
          </w:p>
        </w:tc>
        <w:tc>
          <w:tcPr>
            <w:tcW w:w="5605" w:type="dxa"/>
            <w:shd w:val="clear" w:color="auto" w:fill="E5DFEC" w:themeFill="accent4" w:themeFillTint="33"/>
          </w:tcPr>
          <w:p w14:paraId="50601AB2" w14:textId="2F899DB7"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Shakespeare, W.  Hamlet, ed.  G. R. Hibbard.</w:t>
            </w:r>
            <w:r w:rsidR="00404FA2">
              <w:rPr>
                <w:rFonts w:ascii="Arial" w:hAnsi="Arial" w:cs="Arial"/>
                <w:sz w:val="22"/>
                <w:szCs w:val="22"/>
              </w:rPr>
              <w:t xml:space="preserve"> Oxford World’s Classics.</w:t>
            </w:r>
            <w:r w:rsidRPr="000243D0">
              <w:rPr>
                <w:rFonts w:ascii="Arial" w:hAnsi="Arial" w:cs="Arial"/>
                <w:sz w:val="22"/>
                <w:szCs w:val="22"/>
              </w:rPr>
              <w:t xml:space="preserve"> Oxford: Oxford UP, 2008</w:t>
            </w:r>
          </w:p>
        </w:tc>
        <w:tc>
          <w:tcPr>
            <w:tcW w:w="1366" w:type="dxa"/>
            <w:shd w:val="clear" w:color="auto" w:fill="E5DFEC" w:themeFill="accent4" w:themeFillTint="33"/>
          </w:tcPr>
          <w:sdt>
            <w:sdtPr>
              <w:rPr>
                <w:rFonts w:ascii="Arial" w:hAnsi="Arial" w:cs="Arial"/>
                <w:sz w:val="22"/>
                <w:szCs w:val="22"/>
              </w:rPr>
              <w:id w:val="718632766"/>
              <w14:checkbox>
                <w14:checked w14:val="0"/>
                <w14:checkedState w14:val="2612" w14:font="MS Gothic"/>
                <w14:uncheckedState w14:val="2610" w14:font="MS Gothic"/>
              </w14:checkbox>
            </w:sdtPr>
            <w:sdtEndPr/>
            <w:sdtContent>
              <w:p w14:paraId="11ED0DA3" w14:textId="62A4CA9E" w:rsidR="00BC4B53"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BC4B53" w:rsidRPr="00A74B3E" w14:paraId="7720A566" w14:textId="77777777" w:rsidTr="00BA343F">
        <w:tc>
          <w:tcPr>
            <w:tcW w:w="1689" w:type="dxa"/>
          </w:tcPr>
          <w:p w14:paraId="7C6A4DE9" w14:textId="7F6665C5"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153BDCCE" w14:textId="4100FB64"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Eagleton, Terry, </w:t>
            </w:r>
            <w:r w:rsidRPr="000243D0">
              <w:rPr>
                <w:rFonts w:ascii="Arial" w:hAnsi="Arial" w:cs="Arial"/>
                <w:i/>
                <w:sz w:val="22"/>
                <w:szCs w:val="22"/>
              </w:rPr>
              <w:t>Criticism and Ideology</w:t>
            </w:r>
            <w:r w:rsidRPr="000243D0">
              <w:rPr>
                <w:rFonts w:ascii="Arial" w:hAnsi="Arial" w:cs="Arial"/>
                <w:sz w:val="22"/>
                <w:szCs w:val="22"/>
              </w:rPr>
              <w:t>. London: NLB, 1976. Ch. 4 ‘Ideology and Literary Form’, pp. 102-61, esp. section 7 ‘W.B. Yeats’, pp. 151-54</w:t>
            </w:r>
          </w:p>
        </w:tc>
        <w:tc>
          <w:tcPr>
            <w:tcW w:w="1366" w:type="dxa"/>
          </w:tcPr>
          <w:sdt>
            <w:sdtPr>
              <w:rPr>
                <w:rFonts w:ascii="Arial" w:hAnsi="Arial" w:cs="Arial"/>
                <w:sz w:val="22"/>
                <w:szCs w:val="22"/>
              </w:rPr>
              <w:id w:val="-1761370776"/>
              <w14:checkbox>
                <w14:checked w14:val="0"/>
                <w14:checkedState w14:val="2612" w14:font="MS Gothic"/>
                <w14:uncheckedState w14:val="2610" w14:font="MS Gothic"/>
              </w14:checkbox>
            </w:sdtPr>
            <w:sdtEndPr/>
            <w:sdtContent>
              <w:p w14:paraId="5DB8F8CD"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349299BD" w14:textId="1C2DC9A2" w:rsidR="00BC4B53" w:rsidRPr="00A74B3E" w:rsidRDefault="00BC4B53" w:rsidP="00BC4B53">
            <w:pPr>
              <w:jc w:val="center"/>
              <w:rPr>
                <w:rFonts w:ascii="Arial" w:hAnsi="Arial" w:cs="Arial"/>
                <w:sz w:val="22"/>
                <w:szCs w:val="22"/>
              </w:rPr>
            </w:pPr>
            <w:r w:rsidRPr="000243D0">
              <w:rPr>
                <w:rFonts w:ascii="Arial" w:hAnsi="Arial" w:cs="Arial"/>
                <w:sz w:val="22"/>
                <w:szCs w:val="22"/>
              </w:rPr>
              <w:t>Text supplied</w:t>
            </w:r>
          </w:p>
        </w:tc>
      </w:tr>
      <w:tr w:rsidR="00BC4B53" w:rsidRPr="00A74B3E" w14:paraId="3897B6B7" w14:textId="77777777" w:rsidTr="00037DCE">
        <w:tc>
          <w:tcPr>
            <w:tcW w:w="1689" w:type="dxa"/>
            <w:shd w:val="clear" w:color="auto" w:fill="E5DFEC" w:themeFill="accent4" w:themeFillTint="33"/>
          </w:tcPr>
          <w:p w14:paraId="3A762DAB" w14:textId="5D153BFB"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shd w:val="clear" w:color="auto" w:fill="E5DFEC" w:themeFill="accent4" w:themeFillTint="33"/>
          </w:tcPr>
          <w:p w14:paraId="62C2DD73" w14:textId="45C23240"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Yeats, W.B. The Collected Poems. </w:t>
            </w:r>
            <w:proofErr w:type="spellStart"/>
            <w:r w:rsidRPr="000243D0">
              <w:rPr>
                <w:rFonts w:ascii="Arial" w:hAnsi="Arial" w:cs="Arial"/>
                <w:sz w:val="22"/>
                <w:szCs w:val="22"/>
              </w:rPr>
              <w:t>Ware</w:t>
            </w:r>
            <w:proofErr w:type="spellEnd"/>
            <w:r w:rsidRPr="000243D0">
              <w:rPr>
                <w:rFonts w:ascii="Arial" w:hAnsi="Arial" w:cs="Arial"/>
                <w:sz w:val="22"/>
                <w:szCs w:val="22"/>
              </w:rPr>
              <w:t>: Wordsworth Editions, 2000.</w:t>
            </w:r>
          </w:p>
        </w:tc>
        <w:tc>
          <w:tcPr>
            <w:tcW w:w="1366" w:type="dxa"/>
            <w:shd w:val="clear" w:color="auto" w:fill="E5DFEC" w:themeFill="accent4" w:themeFillTint="33"/>
          </w:tcPr>
          <w:sdt>
            <w:sdtPr>
              <w:rPr>
                <w:rFonts w:ascii="Arial" w:hAnsi="Arial" w:cs="Arial"/>
                <w:sz w:val="22"/>
                <w:szCs w:val="22"/>
              </w:rPr>
              <w:id w:val="1835031331"/>
              <w14:checkbox>
                <w14:checked w14:val="0"/>
                <w14:checkedState w14:val="2612" w14:font="MS Gothic"/>
                <w14:uncheckedState w14:val="2610" w14:font="MS Gothic"/>
              </w14:checkbox>
            </w:sdtPr>
            <w:sdtEndPr/>
            <w:sdtContent>
              <w:p w14:paraId="3A1B6A9F"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68B666EE" w14:textId="460E9FF6" w:rsidR="00BC4B53" w:rsidRPr="00A74B3E" w:rsidRDefault="00BC4B53" w:rsidP="00BC4B53">
            <w:pPr>
              <w:jc w:val="center"/>
              <w:rPr>
                <w:rFonts w:ascii="Arial" w:hAnsi="Arial" w:cs="Arial"/>
                <w:sz w:val="22"/>
                <w:szCs w:val="22"/>
              </w:rPr>
            </w:pPr>
          </w:p>
        </w:tc>
      </w:tr>
      <w:tr w:rsidR="00BC4B53" w:rsidRPr="00A74B3E" w14:paraId="0D6897E5" w14:textId="77777777" w:rsidTr="00BA343F">
        <w:tc>
          <w:tcPr>
            <w:tcW w:w="1689" w:type="dxa"/>
          </w:tcPr>
          <w:p w14:paraId="2F4966CB" w14:textId="5BF5983A"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2DF94B32" w14:textId="155F6A38"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Dollimore, Jonathan, </w:t>
            </w:r>
            <w:r w:rsidRPr="000243D0">
              <w:rPr>
                <w:rFonts w:ascii="Arial" w:hAnsi="Arial" w:cs="Arial"/>
                <w:i/>
                <w:sz w:val="22"/>
                <w:szCs w:val="22"/>
              </w:rPr>
              <w:t>Radical Tragedy: Religion, Ideology and Power in the Drama of Shakespeare and his Contemporaries</w:t>
            </w:r>
            <w:r w:rsidRPr="000243D0">
              <w:rPr>
                <w:rFonts w:ascii="Arial" w:hAnsi="Arial" w:cs="Arial"/>
                <w:sz w:val="22"/>
                <w:szCs w:val="22"/>
              </w:rPr>
              <w:t>, 3</w:t>
            </w:r>
            <w:r w:rsidRPr="000243D0">
              <w:rPr>
                <w:rFonts w:ascii="Arial" w:hAnsi="Arial" w:cs="Arial"/>
                <w:sz w:val="22"/>
                <w:szCs w:val="22"/>
                <w:vertAlign w:val="superscript"/>
              </w:rPr>
              <w:t>rd</w:t>
            </w:r>
            <w:r w:rsidRPr="000243D0">
              <w:rPr>
                <w:rFonts w:ascii="Arial" w:hAnsi="Arial" w:cs="Arial"/>
                <w:sz w:val="22"/>
                <w:szCs w:val="22"/>
              </w:rPr>
              <w:t xml:space="preserve"> </w:t>
            </w:r>
            <w:proofErr w:type="spellStart"/>
            <w:r w:rsidRPr="000243D0">
              <w:rPr>
                <w:rFonts w:ascii="Arial" w:hAnsi="Arial" w:cs="Arial"/>
                <w:sz w:val="22"/>
                <w:szCs w:val="22"/>
              </w:rPr>
              <w:t>edn</w:t>
            </w:r>
            <w:proofErr w:type="spellEnd"/>
            <w:r w:rsidRPr="000243D0">
              <w:rPr>
                <w:rFonts w:ascii="Arial" w:hAnsi="Arial" w:cs="Arial"/>
                <w:sz w:val="22"/>
                <w:szCs w:val="22"/>
              </w:rPr>
              <w:t>. Basingstoke: Palgrave Macmillan, 2003</w:t>
            </w:r>
          </w:p>
        </w:tc>
        <w:tc>
          <w:tcPr>
            <w:tcW w:w="1366" w:type="dxa"/>
          </w:tcPr>
          <w:sdt>
            <w:sdtPr>
              <w:rPr>
                <w:rFonts w:ascii="Arial" w:hAnsi="Arial" w:cs="Arial"/>
                <w:sz w:val="22"/>
                <w:szCs w:val="22"/>
              </w:rPr>
              <w:id w:val="1917508335"/>
              <w14:checkbox>
                <w14:checked w14:val="0"/>
                <w14:checkedState w14:val="2612" w14:font="MS Gothic"/>
                <w14:uncheckedState w14:val="2610" w14:font="MS Gothic"/>
              </w14:checkbox>
            </w:sdtPr>
            <w:sdtEndPr/>
            <w:sdtContent>
              <w:p w14:paraId="087AA79C"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4FC681A6" w14:textId="647CC72A" w:rsidR="00BC4B53" w:rsidRPr="00A74B3E" w:rsidRDefault="00BC4B53" w:rsidP="00BC4B53">
            <w:pPr>
              <w:jc w:val="center"/>
              <w:rPr>
                <w:rFonts w:ascii="Arial" w:hAnsi="Arial" w:cs="Arial"/>
                <w:sz w:val="22"/>
                <w:szCs w:val="22"/>
              </w:rPr>
            </w:pPr>
            <w:r w:rsidRPr="000243D0">
              <w:rPr>
                <w:rFonts w:ascii="Arial" w:hAnsi="Arial" w:cs="Arial"/>
                <w:sz w:val="22"/>
                <w:szCs w:val="22"/>
              </w:rPr>
              <w:t>Text supplied</w:t>
            </w:r>
          </w:p>
        </w:tc>
      </w:tr>
      <w:tr w:rsidR="00BC4B53" w:rsidRPr="00A74B3E" w14:paraId="58F00C0F" w14:textId="77777777" w:rsidTr="00037DCE">
        <w:tc>
          <w:tcPr>
            <w:tcW w:w="1689" w:type="dxa"/>
            <w:shd w:val="clear" w:color="auto" w:fill="E5DFEC" w:themeFill="accent4" w:themeFillTint="33"/>
          </w:tcPr>
          <w:p w14:paraId="0097F6D3" w14:textId="47ADF203"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shd w:val="clear" w:color="auto" w:fill="E5DFEC" w:themeFill="accent4" w:themeFillTint="33"/>
          </w:tcPr>
          <w:p w14:paraId="60E4ACD4" w14:textId="09D056B0"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Webster, John. The White Devil, in</w:t>
            </w:r>
            <w:r w:rsidR="00037DCE">
              <w:rPr>
                <w:rFonts w:ascii="Arial" w:hAnsi="Arial" w:cs="Arial"/>
                <w:sz w:val="22"/>
                <w:szCs w:val="22"/>
              </w:rPr>
              <w:t xml:space="preserve"> John Webster and John Ford,</w:t>
            </w:r>
            <w:r w:rsidRPr="000243D0">
              <w:rPr>
                <w:rFonts w:ascii="Arial" w:hAnsi="Arial" w:cs="Arial"/>
                <w:sz w:val="22"/>
                <w:szCs w:val="22"/>
              </w:rPr>
              <w:t xml:space="preserve"> </w:t>
            </w:r>
            <w:r w:rsidR="00037DCE">
              <w:rPr>
                <w:rFonts w:ascii="Arial" w:hAnsi="Arial" w:cs="Arial"/>
                <w:sz w:val="22"/>
                <w:szCs w:val="22"/>
              </w:rPr>
              <w:t>The Duchess of Malfi, The White Devil, The Broken Heart and ’Tis Pity She’s a Whore</w:t>
            </w:r>
            <w:r w:rsidRPr="000243D0">
              <w:rPr>
                <w:rFonts w:ascii="Arial" w:hAnsi="Arial" w:cs="Arial"/>
                <w:sz w:val="22"/>
                <w:szCs w:val="22"/>
              </w:rPr>
              <w:t xml:space="preserve">, ed. </w:t>
            </w:r>
            <w:r w:rsidR="00037DCE">
              <w:rPr>
                <w:rFonts w:ascii="Arial" w:hAnsi="Arial" w:cs="Arial"/>
                <w:sz w:val="22"/>
                <w:szCs w:val="22"/>
              </w:rPr>
              <w:t>J</w:t>
            </w:r>
            <w:r w:rsidRPr="000243D0">
              <w:rPr>
                <w:rFonts w:ascii="Arial" w:hAnsi="Arial" w:cs="Arial"/>
                <w:sz w:val="22"/>
                <w:szCs w:val="22"/>
              </w:rPr>
              <w:t xml:space="preserve">. </w:t>
            </w:r>
            <w:r w:rsidR="00037DCE">
              <w:rPr>
                <w:rFonts w:ascii="Arial" w:hAnsi="Arial" w:cs="Arial"/>
                <w:sz w:val="22"/>
                <w:szCs w:val="22"/>
              </w:rPr>
              <w:t>Kingsley-Smith</w:t>
            </w:r>
            <w:r w:rsidRPr="000243D0">
              <w:rPr>
                <w:rFonts w:ascii="Arial" w:hAnsi="Arial" w:cs="Arial"/>
                <w:sz w:val="22"/>
                <w:szCs w:val="22"/>
              </w:rPr>
              <w:t>. Harmondsworth: Penguin, 20</w:t>
            </w:r>
            <w:r w:rsidR="00037DCE">
              <w:rPr>
                <w:rFonts w:ascii="Arial" w:hAnsi="Arial" w:cs="Arial"/>
                <w:sz w:val="22"/>
                <w:szCs w:val="22"/>
              </w:rPr>
              <w:t>1</w:t>
            </w:r>
            <w:r w:rsidRPr="000243D0">
              <w:rPr>
                <w:rFonts w:ascii="Arial" w:hAnsi="Arial" w:cs="Arial"/>
                <w:sz w:val="22"/>
                <w:szCs w:val="22"/>
              </w:rPr>
              <w:t>4.</w:t>
            </w:r>
          </w:p>
        </w:tc>
        <w:tc>
          <w:tcPr>
            <w:tcW w:w="1366" w:type="dxa"/>
            <w:shd w:val="clear" w:color="auto" w:fill="E5DFEC" w:themeFill="accent4" w:themeFillTint="33"/>
          </w:tcPr>
          <w:sdt>
            <w:sdtPr>
              <w:rPr>
                <w:rFonts w:ascii="Arial" w:hAnsi="Arial" w:cs="Arial"/>
                <w:sz w:val="22"/>
                <w:szCs w:val="22"/>
              </w:rPr>
              <w:id w:val="-1902126775"/>
              <w14:checkbox>
                <w14:checked w14:val="0"/>
                <w14:checkedState w14:val="2612" w14:font="MS Gothic"/>
                <w14:uncheckedState w14:val="2610" w14:font="MS Gothic"/>
              </w14:checkbox>
            </w:sdtPr>
            <w:sdtEndPr/>
            <w:sdtContent>
              <w:p w14:paraId="55CACA53"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3FC7395A" w14:textId="0AA4DF64" w:rsidR="00BC4B53" w:rsidRPr="00A74B3E" w:rsidRDefault="00BC4B53" w:rsidP="00BC4B53">
            <w:pPr>
              <w:jc w:val="center"/>
              <w:rPr>
                <w:rFonts w:ascii="Arial" w:hAnsi="Arial" w:cs="Arial"/>
                <w:sz w:val="22"/>
                <w:szCs w:val="22"/>
              </w:rPr>
            </w:pPr>
          </w:p>
        </w:tc>
      </w:tr>
      <w:tr w:rsidR="00BC4B53" w:rsidRPr="00A74B3E" w14:paraId="0CF7BC22" w14:textId="77777777" w:rsidTr="00037DCE">
        <w:tc>
          <w:tcPr>
            <w:tcW w:w="1689" w:type="dxa"/>
            <w:shd w:val="clear" w:color="auto" w:fill="E5DFEC" w:themeFill="accent4" w:themeFillTint="33"/>
          </w:tcPr>
          <w:p w14:paraId="0C0B778A" w14:textId="7C42B013"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shd w:val="clear" w:color="auto" w:fill="E5DFEC" w:themeFill="accent4" w:themeFillTint="33"/>
          </w:tcPr>
          <w:p w14:paraId="2EF5A5AD" w14:textId="489F8148"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Barthes, Roland. A Lover’s Discourse: Fragments. Trans. R. Howard. London: Vintage, 2002</w:t>
            </w:r>
            <w:r w:rsidR="00254E64">
              <w:rPr>
                <w:rFonts w:ascii="Arial" w:hAnsi="Arial" w:cs="Arial"/>
                <w:sz w:val="22"/>
                <w:szCs w:val="22"/>
              </w:rPr>
              <w:t>; 2018</w:t>
            </w:r>
            <w:r w:rsidR="008522C0">
              <w:rPr>
                <w:rFonts w:ascii="Arial" w:hAnsi="Arial" w:cs="Arial"/>
                <w:sz w:val="22"/>
                <w:szCs w:val="22"/>
              </w:rPr>
              <w:t>.</w:t>
            </w:r>
          </w:p>
        </w:tc>
        <w:tc>
          <w:tcPr>
            <w:tcW w:w="1366" w:type="dxa"/>
            <w:shd w:val="clear" w:color="auto" w:fill="E5DFEC" w:themeFill="accent4" w:themeFillTint="33"/>
          </w:tcPr>
          <w:sdt>
            <w:sdtPr>
              <w:rPr>
                <w:rFonts w:ascii="Arial" w:hAnsi="Arial" w:cs="Arial"/>
                <w:sz w:val="22"/>
                <w:szCs w:val="22"/>
              </w:rPr>
              <w:id w:val="415834099"/>
              <w14:checkbox>
                <w14:checked w14:val="0"/>
                <w14:checkedState w14:val="2612" w14:font="MS Gothic"/>
                <w14:uncheckedState w14:val="2610" w14:font="MS Gothic"/>
              </w14:checkbox>
            </w:sdtPr>
            <w:sdtEndPr/>
            <w:sdtContent>
              <w:p w14:paraId="19117CE5"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20E1AEB3" w14:textId="39C67054" w:rsidR="00BC4B53" w:rsidRPr="00A74B3E" w:rsidRDefault="00BC4B53" w:rsidP="00BC4B53">
            <w:pPr>
              <w:jc w:val="center"/>
              <w:rPr>
                <w:rFonts w:ascii="Arial" w:hAnsi="Arial" w:cs="Arial"/>
                <w:sz w:val="22"/>
                <w:szCs w:val="22"/>
              </w:rPr>
            </w:pPr>
          </w:p>
        </w:tc>
      </w:tr>
      <w:tr w:rsidR="00180F13" w:rsidRPr="00A74B3E" w14:paraId="5AACAA90" w14:textId="77777777" w:rsidTr="00BA343F">
        <w:tc>
          <w:tcPr>
            <w:tcW w:w="1689" w:type="dxa"/>
          </w:tcPr>
          <w:p w14:paraId="17943990" w14:textId="5DA591D4" w:rsidR="00180F13" w:rsidRPr="000243D0" w:rsidRDefault="00180F13" w:rsidP="00180F1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C711358" w14:textId="33D8609C" w:rsidR="00180F13" w:rsidRPr="000243D0" w:rsidRDefault="00180F13" w:rsidP="00180F13">
            <w:pPr>
              <w:tabs>
                <w:tab w:val="num" w:pos="720"/>
                <w:tab w:val="left" w:pos="1440"/>
              </w:tabs>
              <w:rPr>
                <w:rFonts w:ascii="Arial" w:hAnsi="Arial" w:cs="Arial"/>
                <w:sz w:val="22"/>
                <w:szCs w:val="22"/>
              </w:rPr>
            </w:pPr>
            <w:r w:rsidRPr="000243D0">
              <w:rPr>
                <w:rFonts w:ascii="Arial" w:hAnsi="Arial" w:cs="Arial"/>
                <w:sz w:val="22"/>
                <w:szCs w:val="22"/>
              </w:rPr>
              <w:t xml:space="preserve">Frank </w:t>
            </w:r>
            <w:proofErr w:type="spellStart"/>
            <w:r w:rsidRPr="000243D0">
              <w:rPr>
                <w:rFonts w:ascii="Arial" w:hAnsi="Arial" w:cs="Arial"/>
                <w:sz w:val="22"/>
                <w:szCs w:val="22"/>
              </w:rPr>
              <w:t>Lentricchia</w:t>
            </w:r>
            <w:proofErr w:type="spellEnd"/>
            <w:r w:rsidRPr="000243D0">
              <w:rPr>
                <w:rFonts w:ascii="Arial" w:hAnsi="Arial" w:cs="Arial"/>
                <w:sz w:val="22"/>
                <w:szCs w:val="22"/>
              </w:rPr>
              <w:t xml:space="preserve"> and Thomas McLaughlin, eds, </w:t>
            </w:r>
            <w:r w:rsidRPr="000243D0">
              <w:rPr>
                <w:rFonts w:ascii="Arial" w:hAnsi="Arial" w:cs="Arial"/>
                <w:i/>
                <w:sz w:val="22"/>
                <w:szCs w:val="22"/>
              </w:rPr>
              <w:t>Critical Terms for Literary Study</w:t>
            </w:r>
            <w:r w:rsidRPr="000243D0">
              <w:rPr>
                <w:rFonts w:ascii="Arial" w:hAnsi="Arial" w:cs="Arial"/>
                <w:sz w:val="22"/>
                <w:szCs w:val="22"/>
              </w:rPr>
              <w:t xml:space="preserve">, 2nd </w:t>
            </w:r>
            <w:proofErr w:type="spellStart"/>
            <w:r w:rsidRPr="000243D0">
              <w:rPr>
                <w:rFonts w:ascii="Arial" w:hAnsi="Arial" w:cs="Arial"/>
                <w:sz w:val="22"/>
                <w:szCs w:val="22"/>
              </w:rPr>
              <w:t>edn</w:t>
            </w:r>
            <w:proofErr w:type="spellEnd"/>
            <w:r w:rsidRPr="000243D0">
              <w:rPr>
                <w:rFonts w:ascii="Arial" w:hAnsi="Arial" w:cs="Arial"/>
                <w:sz w:val="22"/>
                <w:szCs w:val="22"/>
              </w:rPr>
              <w:t xml:space="preserve"> (Chicago: Chicago University Press, 1995)</w:t>
            </w:r>
          </w:p>
        </w:tc>
        <w:tc>
          <w:tcPr>
            <w:tcW w:w="1366" w:type="dxa"/>
          </w:tcPr>
          <w:sdt>
            <w:sdtPr>
              <w:rPr>
                <w:rFonts w:ascii="Arial" w:hAnsi="Arial" w:cs="Arial"/>
                <w:sz w:val="22"/>
                <w:szCs w:val="22"/>
              </w:rPr>
              <w:id w:val="1430231132"/>
              <w14:checkbox>
                <w14:checked w14:val="0"/>
                <w14:checkedState w14:val="2612" w14:font="MS Gothic"/>
                <w14:uncheckedState w14:val="2610" w14:font="MS Gothic"/>
              </w14:checkbox>
            </w:sdtPr>
            <w:sdtEndPr/>
            <w:sdtContent>
              <w:p w14:paraId="0EFF1E69" w14:textId="3D5C731C" w:rsidR="00180F13" w:rsidRPr="000243D0" w:rsidRDefault="008522C0" w:rsidP="00180F13">
                <w:pPr>
                  <w:jc w:val="center"/>
                  <w:rPr>
                    <w:rFonts w:ascii="Arial" w:hAnsi="Arial" w:cs="Arial"/>
                    <w:sz w:val="22"/>
                    <w:szCs w:val="22"/>
                  </w:rPr>
                </w:pPr>
                <w:r>
                  <w:rPr>
                    <w:rFonts w:ascii="MS Gothic" w:eastAsia="MS Gothic" w:hAnsi="MS Gothic" w:cs="Arial" w:hint="eastAsia"/>
                    <w:sz w:val="22"/>
                    <w:szCs w:val="22"/>
                  </w:rPr>
                  <w:t>☐</w:t>
                </w:r>
              </w:p>
            </w:sdtContent>
          </w:sdt>
          <w:p w14:paraId="08FFDC22" w14:textId="77777777" w:rsidR="00180F13" w:rsidRDefault="00180F13" w:rsidP="00180F13">
            <w:pPr>
              <w:jc w:val="center"/>
              <w:rPr>
                <w:rFonts w:ascii="Arial" w:hAnsi="Arial" w:cs="Arial"/>
                <w:sz w:val="22"/>
                <w:szCs w:val="22"/>
              </w:rPr>
            </w:pPr>
          </w:p>
        </w:tc>
      </w:tr>
      <w:tr w:rsidR="00BC4B53" w:rsidRPr="00A74B3E" w14:paraId="2AE8E63F" w14:textId="77777777" w:rsidTr="00BA343F">
        <w:tc>
          <w:tcPr>
            <w:tcW w:w="1689" w:type="dxa"/>
          </w:tcPr>
          <w:p w14:paraId="16F9132F" w14:textId="13DC61FB"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6C61B9B4" w14:textId="222E38D3"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Leitch, Vincent, et al., eds, </w:t>
            </w:r>
            <w:r w:rsidRPr="000243D0">
              <w:rPr>
                <w:rFonts w:ascii="Arial" w:hAnsi="Arial" w:cs="Arial"/>
                <w:i/>
                <w:sz w:val="22"/>
                <w:szCs w:val="22"/>
              </w:rPr>
              <w:t>The Norton Anthology of Theory and Criticism</w:t>
            </w:r>
            <w:r w:rsidRPr="000243D0">
              <w:rPr>
                <w:rFonts w:ascii="Arial" w:hAnsi="Arial" w:cs="Arial"/>
                <w:sz w:val="22"/>
                <w:szCs w:val="22"/>
              </w:rPr>
              <w:t>. London: W.W. Norton, 2010.</w:t>
            </w:r>
          </w:p>
        </w:tc>
        <w:tc>
          <w:tcPr>
            <w:tcW w:w="1366" w:type="dxa"/>
          </w:tcPr>
          <w:sdt>
            <w:sdtPr>
              <w:rPr>
                <w:rFonts w:ascii="Arial" w:hAnsi="Arial" w:cs="Arial"/>
                <w:sz w:val="22"/>
                <w:szCs w:val="22"/>
              </w:rPr>
              <w:id w:val="1370189727"/>
              <w14:checkbox>
                <w14:checked w14:val="0"/>
                <w14:checkedState w14:val="2612" w14:font="MS Gothic"/>
                <w14:uncheckedState w14:val="2610" w14:font="MS Gothic"/>
              </w14:checkbox>
            </w:sdtPr>
            <w:sdtEndPr/>
            <w:sdtContent>
              <w:p w14:paraId="6246AC13"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7C1E211A" w14:textId="488BEAD6" w:rsidR="00BC4B53" w:rsidRPr="00A74B3E" w:rsidRDefault="00BC4B53" w:rsidP="00BC4B53">
            <w:pPr>
              <w:jc w:val="center"/>
              <w:rPr>
                <w:rFonts w:ascii="Arial" w:eastAsia="MS Gothic" w:hAnsi="Arial" w:cs="Arial"/>
                <w:sz w:val="22"/>
                <w:szCs w:val="22"/>
              </w:rPr>
            </w:pPr>
          </w:p>
        </w:tc>
      </w:tr>
      <w:tr w:rsidR="00BC4B53" w:rsidRPr="00A74B3E" w14:paraId="4ACFF1E4" w14:textId="77777777" w:rsidTr="00BA343F">
        <w:tc>
          <w:tcPr>
            <w:tcW w:w="1689" w:type="dxa"/>
          </w:tcPr>
          <w:p w14:paraId="4291E650" w14:textId="71B03EF0"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723D5144" w14:textId="636E5A62"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Belsey, C. Critical Practice. 2nd </w:t>
            </w:r>
            <w:proofErr w:type="spellStart"/>
            <w:r w:rsidRPr="000243D0">
              <w:rPr>
                <w:rFonts w:ascii="Arial" w:hAnsi="Arial" w:cs="Arial"/>
                <w:sz w:val="22"/>
                <w:szCs w:val="22"/>
              </w:rPr>
              <w:t>edn</w:t>
            </w:r>
            <w:proofErr w:type="spellEnd"/>
            <w:r w:rsidRPr="000243D0">
              <w:rPr>
                <w:rFonts w:ascii="Arial" w:hAnsi="Arial" w:cs="Arial"/>
                <w:sz w:val="22"/>
                <w:szCs w:val="22"/>
              </w:rPr>
              <w:t>. London: Routledge, 2002.</w:t>
            </w:r>
          </w:p>
        </w:tc>
        <w:tc>
          <w:tcPr>
            <w:tcW w:w="1366" w:type="dxa"/>
          </w:tcPr>
          <w:sdt>
            <w:sdtPr>
              <w:rPr>
                <w:rFonts w:ascii="Arial" w:hAnsi="Arial" w:cs="Arial"/>
                <w:sz w:val="22"/>
                <w:szCs w:val="22"/>
              </w:rPr>
              <w:id w:val="-740253370"/>
              <w14:checkbox>
                <w14:checked w14:val="0"/>
                <w14:checkedState w14:val="2612" w14:font="MS Gothic"/>
                <w14:uncheckedState w14:val="2610" w14:font="MS Gothic"/>
              </w14:checkbox>
            </w:sdtPr>
            <w:sdtEndPr/>
            <w:sdtContent>
              <w:p w14:paraId="3563A579" w14:textId="1B8E3CDE" w:rsidR="00BC4B53"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BC4B53" w:rsidRPr="00A74B3E" w14:paraId="293B7CEA" w14:textId="77777777" w:rsidTr="00BA343F">
        <w:tc>
          <w:tcPr>
            <w:tcW w:w="1689" w:type="dxa"/>
          </w:tcPr>
          <w:p w14:paraId="3E93EA56" w14:textId="37EC8185"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4B91C380" w14:textId="15ED48F7"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Barry, P. </w:t>
            </w:r>
            <w:r w:rsidRPr="000243D0">
              <w:rPr>
                <w:rFonts w:ascii="Arial" w:hAnsi="Arial" w:cs="Arial"/>
                <w:i/>
                <w:sz w:val="22"/>
                <w:szCs w:val="22"/>
              </w:rPr>
              <w:t>Beginning Theory: An Introduction to Literary and Cultural Theory.</w:t>
            </w:r>
            <w:r w:rsidRPr="000243D0">
              <w:rPr>
                <w:rFonts w:ascii="Arial" w:hAnsi="Arial" w:cs="Arial"/>
                <w:sz w:val="22"/>
                <w:szCs w:val="22"/>
              </w:rPr>
              <w:t xml:space="preserve"> 2</w:t>
            </w:r>
            <w:r w:rsidRPr="000243D0">
              <w:rPr>
                <w:rFonts w:ascii="Arial" w:hAnsi="Arial" w:cs="Arial"/>
                <w:sz w:val="22"/>
                <w:szCs w:val="22"/>
                <w:vertAlign w:val="superscript"/>
              </w:rPr>
              <w:t>nd</w:t>
            </w:r>
            <w:r w:rsidRPr="000243D0">
              <w:rPr>
                <w:rFonts w:ascii="Arial" w:hAnsi="Arial" w:cs="Arial"/>
                <w:sz w:val="22"/>
                <w:szCs w:val="22"/>
              </w:rPr>
              <w:t xml:space="preserve"> ed. Manchester: Manchester University Pres, 2002</w:t>
            </w:r>
          </w:p>
        </w:tc>
        <w:tc>
          <w:tcPr>
            <w:tcW w:w="1366" w:type="dxa"/>
          </w:tcPr>
          <w:sdt>
            <w:sdtPr>
              <w:rPr>
                <w:rFonts w:ascii="Arial" w:hAnsi="Arial" w:cs="Arial"/>
                <w:sz w:val="22"/>
                <w:szCs w:val="22"/>
              </w:rPr>
              <w:id w:val="-2001496509"/>
              <w14:checkbox>
                <w14:checked w14:val="0"/>
                <w14:checkedState w14:val="2612" w14:font="MS Gothic"/>
                <w14:uncheckedState w14:val="2610" w14:font="MS Gothic"/>
              </w14:checkbox>
            </w:sdtPr>
            <w:sdtEndPr/>
            <w:sdtContent>
              <w:p w14:paraId="4B14EFD7"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3205F2AC" w14:textId="77777777" w:rsidR="00BC4B53" w:rsidRDefault="00BC4B53" w:rsidP="00BC4B53">
            <w:pPr>
              <w:jc w:val="center"/>
              <w:rPr>
                <w:rFonts w:ascii="Arial" w:hAnsi="Arial" w:cs="Arial"/>
                <w:sz w:val="22"/>
                <w:szCs w:val="22"/>
              </w:rPr>
            </w:pPr>
          </w:p>
        </w:tc>
      </w:tr>
      <w:tr w:rsidR="00BC4B53" w:rsidRPr="00A74B3E" w14:paraId="140C39FB" w14:textId="77777777" w:rsidTr="00BA343F">
        <w:tc>
          <w:tcPr>
            <w:tcW w:w="1689" w:type="dxa"/>
          </w:tcPr>
          <w:p w14:paraId="58010A68" w14:textId="649CC236"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3AF92F98" w14:textId="0ACA7FC2"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Eagleton, T. After Theory. Harmondsworth: Penguin, 2004.</w:t>
            </w:r>
          </w:p>
        </w:tc>
        <w:tc>
          <w:tcPr>
            <w:tcW w:w="1366" w:type="dxa"/>
          </w:tcPr>
          <w:sdt>
            <w:sdtPr>
              <w:rPr>
                <w:rFonts w:ascii="Arial" w:hAnsi="Arial" w:cs="Arial"/>
                <w:sz w:val="22"/>
                <w:szCs w:val="22"/>
              </w:rPr>
              <w:id w:val="1593815327"/>
              <w14:checkbox>
                <w14:checked w14:val="0"/>
                <w14:checkedState w14:val="2612" w14:font="MS Gothic"/>
                <w14:uncheckedState w14:val="2610" w14:font="MS Gothic"/>
              </w14:checkbox>
            </w:sdtPr>
            <w:sdtEndPr/>
            <w:sdtContent>
              <w:p w14:paraId="04A39EB5" w14:textId="681196A7" w:rsidR="00BC4B53"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BC4B53" w:rsidRPr="00A74B3E" w14:paraId="43B6D57A" w14:textId="77777777" w:rsidTr="00BA343F">
        <w:tc>
          <w:tcPr>
            <w:tcW w:w="1689" w:type="dxa"/>
          </w:tcPr>
          <w:p w14:paraId="787E2E8D" w14:textId="367B0730"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1BCCE1B1" w14:textId="3CED88AD"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Eagleton, T. Literary Theory: An Introduction. rev. ed. Oxford: Blackwell, 1996.</w:t>
            </w:r>
          </w:p>
        </w:tc>
        <w:tc>
          <w:tcPr>
            <w:tcW w:w="1366" w:type="dxa"/>
          </w:tcPr>
          <w:sdt>
            <w:sdtPr>
              <w:rPr>
                <w:rFonts w:ascii="Arial" w:hAnsi="Arial" w:cs="Arial"/>
                <w:sz w:val="22"/>
                <w:szCs w:val="22"/>
              </w:rPr>
              <w:id w:val="1252786367"/>
              <w14:checkbox>
                <w14:checked w14:val="0"/>
                <w14:checkedState w14:val="2612" w14:font="MS Gothic"/>
                <w14:uncheckedState w14:val="2610" w14:font="MS Gothic"/>
              </w14:checkbox>
            </w:sdtPr>
            <w:sdtEndPr/>
            <w:sdtContent>
              <w:p w14:paraId="1DFB108E" w14:textId="634441BB" w:rsidR="00BC4B53"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BC4B53" w:rsidRPr="00A74B3E" w14:paraId="2A1E89E7" w14:textId="77777777" w:rsidTr="00BA343F">
        <w:tc>
          <w:tcPr>
            <w:tcW w:w="1689" w:type="dxa"/>
          </w:tcPr>
          <w:p w14:paraId="7798770C" w14:textId="61A55C14"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F1C06D0" w14:textId="2ECCA2D8"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Althusser, L. </w:t>
            </w:r>
            <w:r w:rsidRPr="000243D0">
              <w:rPr>
                <w:rFonts w:ascii="Arial" w:hAnsi="Arial" w:cs="Arial"/>
                <w:i/>
                <w:sz w:val="22"/>
                <w:szCs w:val="22"/>
              </w:rPr>
              <w:t>On Ideology</w:t>
            </w:r>
            <w:r w:rsidRPr="000243D0">
              <w:rPr>
                <w:rFonts w:ascii="Arial" w:hAnsi="Arial" w:cs="Arial"/>
                <w:sz w:val="22"/>
                <w:szCs w:val="22"/>
              </w:rPr>
              <w:t>. London; New York: Verso, 2007</w:t>
            </w:r>
          </w:p>
        </w:tc>
        <w:tc>
          <w:tcPr>
            <w:tcW w:w="1366" w:type="dxa"/>
          </w:tcPr>
          <w:sdt>
            <w:sdtPr>
              <w:rPr>
                <w:rFonts w:ascii="Arial" w:hAnsi="Arial" w:cs="Arial"/>
                <w:sz w:val="22"/>
                <w:szCs w:val="22"/>
              </w:rPr>
              <w:id w:val="634145721"/>
              <w14:checkbox>
                <w14:checked w14:val="0"/>
                <w14:checkedState w14:val="2612" w14:font="MS Gothic"/>
                <w14:uncheckedState w14:val="2610" w14:font="MS Gothic"/>
              </w14:checkbox>
            </w:sdtPr>
            <w:sdtEndPr/>
            <w:sdtContent>
              <w:p w14:paraId="5D32DF60"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613E325A" w14:textId="7B8FF83B" w:rsidR="00BC4B53" w:rsidRDefault="00BC4B53" w:rsidP="00BC4B53">
            <w:pPr>
              <w:jc w:val="center"/>
              <w:rPr>
                <w:rFonts w:ascii="Arial" w:hAnsi="Arial" w:cs="Arial"/>
                <w:sz w:val="22"/>
                <w:szCs w:val="22"/>
              </w:rPr>
            </w:pPr>
          </w:p>
        </w:tc>
      </w:tr>
      <w:tr w:rsidR="00BC4B53" w:rsidRPr="00A74B3E" w14:paraId="7E10F18C" w14:textId="77777777" w:rsidTr="00BA343F">
        <w:tc>
          <w:tcPr>
            <w:tcW w:w="1689" w:type="dxa"/>
          </w:tcPr>
          <w:p w14:paraId="3321466A" w14:textId="1DB10853"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1E970F13" w14:textId="2B76991B"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Althusser, Louis, ‘Ideology and Ideological State Apparatuses (Notes Towards and Investigation)’, in </w:t>
            </w:r>
            <w:r w:rsidRPr="000243D0">
              <w:rPr>
                <w:rFonts w:ascii="Arial" w:hAnsi="Arial" w:cs="Arial"/>
                <w:i/>
                <w:sz w:val="22"/>
                <w:szCs w:val="22"/>
              </w:rPr>
              <w:t>Lenin and Philosophy and Other Essays</w:t>
            </w:r>
            <w:r w:rsidRPr="000243D0">
              <w:rPr>
                <w:rFonts w:ascii="Arial" w:hAnsi="Arial" w:cs="Arial"/>
                <w:sz w:val="22"/>
                <w:szCs w:val="22"/>
              </w:rPr>
              <w:t>, trans. Ben Brewster. New York: Monthly Review Press; London: NLB, 1971, pp. 121-73.</w:t>
            </w:r>
          </w:p>
        </w:tc>
        <w:tc>
          <w:tcPr>
            <w:tcW w:w="1366" w:type="dxa"/>
          </w:tcPr>
          <w:sdt>
            <w:sdtPr>
              <w:rPr>
                <w:rFonts w:ascii="Arial" w:hAnsi="Arial" w:cs="Arial"/>
                <w:sz w:val="22"/>
                <w:szCs w:val="22"/>
              </w:rPr>
              <w:id w:val="-1639646826"/>
              <w14:checkbox>
                <w14:checked w14:val="0"/>
                <w14:checkedState w14:val="2612" w14:font="MS Gothic"/>
                <w14:uncheckedState w14:val="2610" w14:font="MS Gothic"/>
              </w14:checkbox>
            </w:sdtPr>
            <w:sdtEndPr/>
            <w:sdtContent>
              <w:p w14:paraId="7FDC7AF2"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242A1915" w14:textId="77777777" w:rsidR="00BC4B53" w:rsidRDefault="00BC4B53" w:rsidP="00BC4B53">
            <w:pPr>
              <w:jc w:val="center"/>
              <w:rPr>
                <w:rFonts w:ascii="Arial" w:hAnsi="Arial" w:cs="Arial"/>
                <w:sz w:val="22"/>
                <w:szCs w:val="22"/>
              </w:rPr>
            </w:pPr>
          </w:p>
        </w:tc>
      </w:tr>
      <w:tr w:rsidR="00BC4B53" w:rsidRPr="00A74B3E" w14:paraId="4EBFF474" w14:textId="77777777" w:rsidTr="00BA343F">
        <w:tc>
          <w:tcPr>
            <w:tcW w:w="1689" w:type="dxa"/>
          </w:tcPr>
          <w:p w14:paraId="65BD2295" w14:textId="79710EEB"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3E4A797" w14:textId="677D6BA0" w:rsidR="00BC4B53" w:rsidRPr="00A74B3E" w:rsidRDefault="00BC4B53" w:rsidP="00BC4B53">
            <w:pPr>
              <w:tabs>
                <w:tab w:val="num" w:pos="720"/>
                <w:tab w:val="left" w:pos="1440"/>
              </w:tabs>
              <w:rPr>
                <w:rFonts w:ascii="Arial" w:hAnsi="Arial" w:cs="Arial"/>
                <w:sz w:val="22"/>
                <w:szCs w:val="22"/>
              </w:rPr>
            </w:pPr>
            <w:proofErr w:type="spellStart"/>
            <w:r w:rsidRPr="000243D0">
              <w:rPr>
                <w:rFonts w:ascii="Arial" w:hAnsi="Arial" w:cs="Arial"/>
                <w:sz w:val="22"/>
                <w:szCs w:val="22"/>
              </w:rPr>
              <w:t>Rancière</w:t>
            </w:r>
            <w:proofErr w:type="spellEnd"/>
            <w:r w:rsidRPr="000243D0">
              <w:rPr>
                <w:rFonts w:ascii="Arial" w:hAnsi="Arial" w:cs="Arial"/>
                <w:sz w:val="22"/>
                <w:szCs w:val="22"/>
              </w:rPr>
              <w:t>, Jacques, Althusser’s Lesson, trans. Emiliano Battista. London: Bloomsbury, 2017.</w:t>
            </w:r>
          </w:p>
        </w:tc>
        <w:tc>
          <w:tcPr>
            <w:tcW w:w="1366" w:type="dxa"/>
          </w:tcPr>
          <w:sdt>
            <w:sdtPr>
              <w:rPr>
                <w:rFonts w:ascii="Arial" w:hAnsi="Arial" w:cs="Arial"/>
                <w:sz w:val="22"/>
                <w:szCs w:val="22"/>
              </w:rPr>
              <w:id w:val="577940314"/>
              <w14:checkbox>
                <w14:checked w14:val="1"/>
                <w14:checkedState w14:val="2612" w14:font="MS Gothic"/>
                <w14:uncheckedState w14:val="2610" w14:font="MS Gothic"/>
              </w14:checkbox>
            </w:sdtPr>
            <w:sdtEndPr/>
            <w:sdtContent>
              <w:p w14:paraId="5196D475"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15FE1031" w14:textId="77777777" w:rsidR="00BC4B53" w:rsidRDefault="00BC4B53" w:rsidP="00BC4B53">
            <w:pPr>
              <w:jc w:val="center"/>
              <w:rPr>
                <w:rFonts w:ascii="Arial" w:hAnsi="Arial" w:cs="Arial"/>
                <w:sz w:val="22"/>
                <w:szCs w:val="22"/>
              </w:rPr>
            </w:pPr>
          </w:p>
        </w:tc>
      </w:tr>
      <w:tr w:rsidR="00BC4B53" w:rsidRPr="00A74B3E" w14:paraId="0B6B0965" w14:textId="77777777" w:rsidTr="00BA343F">
        <w:tc>
          <w:tcPr>
            <w:tcW w:w="1689" w:type="dxa"/>
          </w:tcPr>
          <w:p w14:paraId="03AA90A6" w14:textId="0F3B1D26"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417BEA4D" w14:textId="6C31C850"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Eagleton, T. and Drew M. eds. </w:t>
            </w:r>
            <w:r w:rsidRPr="000243D0">
              <w:rPr>
                <w:rFonts w:ascii="Arial" w:hAnsi="Arial" w:cs="Arial"/>
                <w:i/>
                <w:sz w:val="22"/>
                <w:szCs w:val="22"/>
              </w:rPr>
              <w:t>Marxist Literary Theory: A Reader</w:t>
            </w:r>
            <w:r w:rsidRPr="000243D0">
              <w:rPr>
                <w:rFonts w:ascii="Arial" w:hAnsi="Arial" w:cs="Arial"/>
                <w:sz w:val="22"/>
                <w:szCs w:val="22"/>
              </w:rPr>
              <w:t>. Oxford: Blackwell, 1996.</w:t>
            </w:r>
          </w:p>
        </w:tc>
        <w:tc>
          <w:tcPr>
            <w:tcW w:w="1366" w:type="dxa"/>
          </w:tcPr>
          <w:sdt>
            <w:sdtPr>
              <w:rPr>
                <w:rFonts w:ascii="Arial" w:hAnsi="Arial" w:cs="Arial"/>
                <w:sz w:val="22"/>
                <w:szCs w:val="22"/>
              </w:rPr>
              <w:id w:val="72479726"/>
              <w14:checkbox>
                <w14:checked w14:val="0"/>
                <w14:checkedState w14:val="2612" w14:font="MS Gothic"/>
                <w14:uncheckedState w14:val="2610" w14:font="MS Gothic"/>
              </w14:checkbox>
            </w:sdtPr>
            <w:sdtEndPr/>
            <w:sdtContent>
              <w:p w14:paraId="4CDE924F"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49D85614" w14:textId="77777777" w:rsidR="00BC4B53" w:rsidRDefault="00BC4B53" w:rsidP="00BC4B53">
            <w:pPr>
              <w:jc w:val="center"/>
              <w:rPr>
                <w:rFonts w:ascii="Arial" w:hAnsi="Arial" w:cs="Arial"/>
                <w:sz w:val="22"/>
                <w:szCs w:val="22"/>
              </w:rPr>
            </w:pPr>
          </w:p>
        </w:tc>
      </w:tr>
      <w:tr w:rsidR="00BC4B53" w:rsidRPr="00A74B3E" w14:paraId="0E25CAB2" w14:textId="77777777" w:rsidTr="00BA343F">
        <w:tc>
          <w:tcPr>
            <w:tcW w:w="1689" w:type="dxa"/>
          </w:tcPr>
          <w:p w14:paraId="44F41437" w14:textId="36D29CAB"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62B8591F" w14:textId="1ABB5F44"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Freud, S. The Penguin Freud Reader. ed., Adam Phillips. Harmondsworth: Penguin, 2006.</w:t>
            </w:r>
          </w:p>
        </w:tc>
        <w:tc>
          <w:tcPr>
            <w:tcW w:w="1366" w:type="dxa"/>
          </w:tcPr>
          <w:sdt>
            <w:sdtPr>
              <w:rPr>
                <w:rFonts w:ascii="Arial" w:hAnsi="Arial" w:cs="Arial"/>
                <w:sz w:val="22"/>
                <w:szCs w:val="22"/>
              </w:rPr>
              <w:id w:val="-1210103374"/>
              <w14:checkbox>
                <w14:checked w14:val="0"/>
                <w14:checkedState w14:val="2612" w14:font="MS Gothic"/>
                <w14:uncheckedState w14:val="2610" w14:font="MS Gothic"/>
              </w14:checkbox>
            </w:sdtPr>
            <w:sdtEndPr/>
            <w:sdtContent>
              <w:p w14:paraId="553FDD9E" w14:textId="0D770AA0" w:rsidR="00BC4B53"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BC4B53" w:rsidRPr="00A74B3E" w14:paraId="5F451919" w14:textId="77777777" w:rsidTr="00BA343F">
        <w:tc>
          <w:tcPr>
            <w:tcW w:w="1689" w:type="dxa"/>
          </w:tcPr>
          <w:p w14:paraId="579D9A31" w14:textId="5476532F"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54313266" w14:textId="012D4221" w:rsidR="00BC4B53" w:rsidRPr="00A74B3E" w:rsidRDefault="00BC4B53" w:rsidP="00BC4B53">
            <w:pPr>
              <w:tabs>
                <w:tab w:val="num" w:pos="720"/>
                <w:tab w:val="left" w:pos="1440"/>
              </w:tabs>
              <w:rPr>
                <w:rFonts w:ascii="Arial" w:hAnsi="Arial" w:cs="Arial"/>
                <w:sz w:val="22"/>
                <w:szCs w:val="22"/>
              </w:rPr>
            </w:pPr>
            <w:proofErr w:type="spellStart"/>
            <w:r w:rsidRPr="000243D0">
              <w:rPr>
                <w:rFonts w:ascii="Arial" w:hAnsi="Arial" w:cs="Arial"/>
                <w:sz w:val="22"/>
                <w:szCs w:val="22"/>
              </w:rPr>
              <w:t>Rabaté</w:t>
            </w:r>
            <w:proofErr w:type="spellEnd"/>
            <w:r w:rsidRPr="000243D0">
              <w:rPr>
                <w:rFonts w:ascii="Arial" w:hAnsi="Arial" w:cs="Arial"/>
                <w:sz w:val="22"/>
                <w:szCs w:val="22"/>
              </w:rPr>
              <w:t>, Jean-Michel, The Cambridge Introduction to Literature and Psychoanalysis. Cambridge: Cambridge University Press, 2014.</w:t>
            </w:r>
          </w:p>
        </w:tc>
        <w:tc>
          <w:tcPr>
            <w:tcW w:w="1366" w:type="dxa"/>
          </w:tcPr>
          <w:sdt>
            <w:sdtPr>
              <w:rPr>
                <w:rFonts w:ascii="Arial" w:hAnsi="Arial" w:cs="Arial"/>
                <w:sz w:val="22"/>
                <w:szCs w:val="22"/>
              </w:rPr>
              <w:id w:val="-405300883"/>
              <w14:checkbox>
                <w14:checked w14:val="1"/>
                <w14:checkedState w14:val="2612" w14:font="MS Gothic"/>
                <w14:uncheckedState w14:val="2610" w14:font="MS Gothic"/>
              </w14:checkbox>
            </w:sdtPr>
            <w:sdtEndPr/>
            <w:sdtContent>
              <w:p w14:paraId="2200B8A6"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7E6762C5" w14:textId="404E96EC" w:rsidR="00BC4B53" w:rsidRDefault="00BC4B53" w:rsidP="00BC4B53">
            <w:pPr>
              <w:jc w:val="center"/>
              <w:rPr>
                <w:rFonts w:ascii="Arial" w:hAnsi="Arial" w:cs="Arial"/>
                <w:sz w:val="22"/>
                <w:szCs w:val="22"/>
              </w:rPr>
            </w:pPr>
          </w:p>
        </w:tc>
      </w:tr>
      <w:tr w:rsidR="00BC4B53" w:rsidRPr="00A74B3E" w14:paraId="59E1A475" w14:textId="77777777" w:rsidTr="00BA343F">
        <w:tc>
          <w:tcPr>
            <w:tcW w:w="1689" w:type="dxa"/>
          </w:tcPr>
          <w:p w14:paraId="435F01D6" w14:textId="111C6606"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ED64A3B" w14:textId="78351DDC"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Meltzer, Françoise, ed. </w:t>
            </w:r>
            <w:r w:rsidRPr="000243D0">
              <w:rPr>
                <w:rFonts w:ascii="Arial" w:hAnsi="Arial" w:cs="Arial"/>
                <w:i/>
                <w:sz w:val="22"/>
                <w:szCs w:val="22"/>
              </w:rPr>
              <w:t>The Trial(s) of Psychoanalysis</w:t>
            </w:r>
            <w:r w:rsidRPr="000243D0">
              <w:rPr>
                <w:rFonts w:ascii="Arial" w:hAnsi="Arial" w:cs="Arial"/>
                <w:sz w:val="22"/>
                <w:szCs w:val="22"/>
              </w:rPr>
              <w:t>. Chicago; London: University of Chicago Press, 1988</w:t>
            </w:r>
          </w:p>
        </w:tc>
        <w:tc>
          <w:tcPr>
            <w:tcW w:w="1366" w:type="dxa"/>
          </w:tcPr>
          <w:sdt>
            <w:sdtPr>
              <w:rPr>
                <w:rFonts w:ascii="Arial" w:hAnsi="Arial" w:cs="Arial"/>
                <w:sz w:val="22"/>
                <w:szCs w:val="22"/>
              </w:rPr>
              <w:id w:val="-37362528"/>
              <w14:checkbox>
                <w14:checked w14:val="0"/>
                <w14:checkedState w14:val="2612" w14:font="MS Gothic"/>
                <w14:uncheckedState w14:val="2610" w14:font="MS Gothic"/>
              </w14:checkbox>
            </w:sdtPr>
            <w:sdtEndPr/>
            <w:sdtContent>
              <w:p w14:paraId="063BF6A0"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6DEA8AF4" w14:textId="28C770B7" w:rsidR="00BC4B53" w:rsidRDefault="00BC4B53" w:rsidP="00BC4B53">
            <w:pPr>
              <w:jc w:val="center"/>
              <w:rPr>
                <w:rFonts w:ascii="Arial" w:hAnsi="Arial" w:cs="Arial"/>
                <w:sz w:val="22"/>
                <w:szCs w:val="22"/>
              </w:rPr>
            </w:pPr>
          </w:p>
        </w:tc>
      </w:tr>
      <w:tr w:rsidR="00BC4B53" w:rsidRPr="00A74B3E" w14:paraId="1643E053" w14:textId="77777777" w:rsidTr="00BA343F">
        <w:tc>
          <w:tcPr>
            <w:tcW w:w="1689" w:type="dxa"/>
          </w:tcPr>
          <w:p w14:paraId="62370278" w14:textId="1A0B24D2"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7366B02C" w14:textId="1526C31F"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Felman, Shoshana. Ed. </w:t>
            </w:r>
            <w:r w:rsidRPr="000243D0">
              <w:rPr>
                <w:rFonts w:ascii="Arial" w:hAnsi="Arial" w:cs="Arial"/>
                <w:i/>
                <w:sz w:val="22"/>
                <w:szCs w:val="22"/>
              </w:rPr>
              <w:t>Literature and Psychoanalysis: The Question of Reading: Otherwise</w:t>
            </w:r>
            <w:r w:rsidRPr="000243D0">
              <w:rPr>
                <w:rFonts w:ascii="Arial" w:hAnsi="Arial" w:cs="Arial"/>
                <w:sz w:val="22"/>
                <w:szCs w:val="22"/>
              </w:rPr>
              <w:t>. Baltimore; London: Johns Hopkins University Press, 1982.</w:t>
            </w:r>
          </w:p>
        </w:tc>
        <w:tc>
          <w:tcPr>
            <w:tcW w:w="1366" w:type="dxa"/>
          </w:tcPr>
          <w:sdt>
            <w:sdtPr>
              <w:rPr>
                <w:rFonts w:ascii="Arial" w:hAnsi="Arial" w:cs="Arial"/>
                <w:sz w:val="22"/>
                <w:szCs w:val="22"/>
              </w:rPr>
              <w:id w:val="1691647550"/>
              <w14:checkbox>
                <w14:checked w14:val="0"/>
                <w14:checkedState w14:val="2612" w14:font="MS Gothic"/>
                <w14:uncheckedState w14:val="2610" w14:font="MS Gothic"/>
              </w14:checkbox>
            </w:sdtPr>
            <w:sdtEndPr/>
            <w:sdtContent>
              <w:p w14:paraId="3CBDB6DF"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45818E7B" w14:textId="0B18428C" w:rsidR="00BC4B53" w:rsidRDefault="00BC4B53" w:rsidP="00BC4B53">
            <w:pPr>
              <w:jc w:val="center"/>
              <w:rPr>
                <w:rFonts w:ascii="Arial" w:hAnsi="Arial" w:cs="Arial"/>
                <w:sz w:val="22"/>
                <w:szCs w:val="22"/>
              </w:rPr>
            </w:pPr>
          </w:p>
        </w:tc>
      </w:tr>
      <w:tr w:rsidR="00BC4B53" w:rsidRPr="00A74B3E" w14:paraId="61A4FE8D" w14:textId="77777777" w:rsidTr="00BA343F">
        <w:tc>
          <w:tcPr>
            <w:tcW w:w="1689" w:type="dxa"/>
          </w:tcPr>
          <w:p w14:paraId="5F1914F3" w14:textId="638B752F"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lastRenderedPageBreak/>
              <w:t>Further</w:t>
            </w:r>
          </w:p>
        </w:tc>
        <w:tc>
          <w:tcPr>
            <w:tcW w:w="5605" w:type="dxa"/>
          </w:tcPr>
          <w:p w14:paraId="6045A4D0" w14:textId="51888C7E"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Felman, Shoshana, ‘On Reading Poetry: Reflections on the Limits and Possibilities of Psychoanalytical Approaches’, in </w:t>
            </w:r>
            <w:r w:rsidRPr="000243D0">
              <w:rPr>
                <w:rFonts w:ascii="Arial" w:hAnsi="Arial" w:cs="Arial"/>
                <w:i/>
                <w:sz w:val="22"/>
                <w:szCs w:val="22"/>
              </w:rPr>
              <w:t xml:space="preserve">The Literary Freud: Mechanisms of </w:t>
            </w:r>
            <w:proofErr w:type="spellStart"/>
            <w:r w:rsidRPr="000243D0">
              <w:rPr>
                <w:rFonts w:ascii="Arial" w:hAnsi="Arial" w:cs="Arial"/>
                <w:i/>
                <w:sz w:val="22"/>
                <w:szCs w:val="22"/>
              </w:rPr>
              <w:t>Defense</w:t>
            </w:r>
            <w:proofErr w:type="spellEnd"/>
            <w:r w:rsidRPr="000243D0">
              <w:rPr>
                <w:rFonts w:ascii="Arial" w:hAnsi="Arial" w:cs="Arial"/>
                <w:i/>
                <w:sz w:val="22"/>
                <w:szCs w:val="22"/>
              </w:rPr>
              <w:t xml:space="preserve"> and the Poetic Will</w:t>
            </w:r>
            <w:r w:rsidRPr="000243D0">
              <w:rPr>
                <w:rFonts w:ascii="Arial" w:hAnsi="Arial" w:cs="Arial"/>
                <w:sz w:val="22"/>
                <w:szCs w:val="22"/>
              </w:rPr>
              <w:t>, ed. Joseph H. Smith. New Haven; London: Yale University Press, 1980, pp. 119-48.</w:t>
            </w:r>
          </w:p>
        </w:tc>
        <w:tc>
          <w:tcPr>
            <w:tcW w:w="1366" w:type="dxa"/>
          </w:tcPr>
          <w:sdt>
            <w:sdtPr>
              <w:rPr>
                <w:rFonts w:ascii="Arial" w:hAnsi="Arial" w:cs="Arial"/>
                <w:sz w:val="22"/>
                <w:szCs w:val="22"/>
              </w:rPr>
              <w:id w:val="436031050"/>
              <w14:checkbox>
                <w14:checked w14:val="0"/>
                <w14:checkedState w14:val="2612" w14:font="MS Gothic"/>
                <w14:uncheckedState w14:val="2610" w14:font="MS Gothic"/>
              </w14:checkbox>
            </w:sdtPr>
            <w:sdtEndPr/>
            <w:sdtContent>
              <w:p w14:paraId="7588D67A"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6AD0A709" w14:textId="7E82A88B" w:rsidR="00BC4B53" w:rsidRDefault="00BC4B53" w:rsidP="00BC4B53">
            <w:pPr>
              <w:jc w:val="center"/>
              <w:rPr>
                <w:rFonts w:ascii="Arial" w:hAnsi="Arial" w:cs="Arial"/>
                <w:sz w:val="22"/>
                <w:szCs w:val="22"/>
              </w:rPr>
            </w:pPr>
          </w:p>
        </w:tc>
      </w:tr>
      <w:tr w:rsidR="00BC4B53" w:rsidRPr="00A74B3E" w14:paraId="5E5FCAB7" w14:textId="77777777" w:rsidTr="00BA343F">
        <w:tc>
          <w:tcPr>
            <w:tcW w:w="1689" w:type="dxa"/>
          </w:tcPr>
          <w:p w14:paraId="54D72E55" w14:textId="10F2A792"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5E195DCA" w14:textId="25DD181A"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Donald, James. Ed. </w:t>
            </w:r>
            <w:r w:rsidRPr="000243D0">
              <w:rPr>
                <w:rFonts w:ascii="Arial" w:hAnsi="Arial" w:cs="Arial"/>
                <w:i/>
                <w:sz w:val="22"/>
                <w:szCs w:val="22"/>
              </w:rPr>
              <w:t>Psychoanalysis and Cultural Theory: Thresholds</w:t>
            </w:r>
            <w:r w:rsidRPr="000243D0">
              <w:rPr>
                <w:rFonts w:ascii="Arial" w:hAnsi="Arial" w:cs="Arial"/>
                <w:sz w:val="22"/>
                <w:szCs w:val="22"/>
              </w:rPr>
              <w:t>. London: Macmillan, 1991.</w:t>
            </w:r>
          </w:p>
        </w:tc>
        <w:tc>
          <w:tcPr>
            <w:tcW w:w="1366" w:type="dxa"/>
          </w:tcPr>
          <w:sdt>
            <w:sdtPr>
              <w:rPr>
                <w:rFonts w:ascii="Arial" w:hAnsi="Arial" w:cs="Arial"/>
                <w:sz w:val="22"/>
                <w:szCs w:val="22"/>
              </w:rPr>
              <w:id w:val="1295640149"/>
              <w14:checkbox>
                <w14:checked w14:val="0"/>
                <w14:checkedState w14:val="2612" w14:font="MS Gothic"/>
                <w14:uncheckedState w14:val="2610" w14:font="MS Gothic"/>
              </w14:checkbox>
            </w:sdtPr>
            <w:sdtEndPr/>
            <w:sdtContent>
              <w:p w14:paraId="45679046"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0E2FE48E" w14:textId="2DF259B0" w:rsidR="00BC4B53" w:rsidRDefault="00BC4B53" w:rsidP="00BC4B53">
            <w:pPr>
              <w:jc w:val="center"/>
              <w:rPr>
                <w:rFonts w:ascii="Arial" w:hAnsi="Arial" w:cs="Arial"/>
                <w:sz w:val="22"/>
                <w:szCs w:val="22"/>
              </w:rPr>
            </w:pPr>
          </w:p>
        </w:tc>
      </w:tr>
      <w:tr w:rsidR="00BC4B53" w:rsidRPr="00A74B3E" w14:paraId="45BD8CA9" w14:textId="77777777" w:rsidTr="00BA343F">
        <w:tc>
          <w:tcPr>
            <w:tcW w:w="1689" w:type="dxa"/>
          </w:tcPr>
          <w:p w14:paraId="226AFF83" w14:textId="4F85D7EF"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7DD8FDFB" w14:textId="5D42C38B"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Joseph, John E., </w:t>
            </w:r>
            <w:r w:rsidRPr="000243D0">
              <w:rPr>
                <w:rFonts w:ascii="Arial" w:hAnsi="Arial" w:cs="Arial"/>
                <w:i/>
                <w:sz w:val="22"/>
                <w:szCs w:val="22"/>
              </w:rPr>
              <w:t>Saussure</w:t>
            </w:r>
            <w:r w:rsidRPr="000243D0">
              <w:rPr>
                <w:rFonts w:ascii="Arial" w:hAnsi="Arial" w:cs="Arial"/>
                <w:sz w:val="22"/>
                <w:szCs w:val="22"/>
              </w:rPr>
              <w:t>. Oxford: Oxford University Press, 2012</w:t>
            </w:r>
          </w:p>
        </w:tc>
        <w:tc>
          <w:tcPr>
            <w:tcW w:w="1366" w:type="dxa"/>
          </w:tcPr>
          <w:sdt>
            <w:sdtPr>
              <w:rPr>
                <w:rFonts w:ascii="Arial" w:hAnsi="Arial" w:cs="Arial"/>
                <w:sz w:val="22"/>
                <w:szCs w:val="22"/>
              </w:rPr>
              <w:id w:val="-953946502"/>
              <w14:checkbox>
                <w14:checked w14:val="0"/>
                <w14:checkedState w14:val="2612" w14:font="MS Gothic"/>
                <w14:uncheckedState w14:val="2610" w14:font="MS Gothic"/>
              </w14:checkbox>
            </w:sdtPr>
            <w:sdtEndPr/>
            <w:sdtContent>
              <w:p w14:paraId="75F3ACC4"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08948BA2" w14:textId="6554815D" w:rsidR="00BC4B53" w:rsidRDefault="00BC4B53" w:rsidP="00BC4B53">
            <w:pPr>
              <w:jc w:val="center"/>
              <w:rPr>
                <w:rFonts w:ascii="Arial" w:hAnsi="Arial" w:cs="Arial"/>
                <w:sz w:val="22"/>
                <w:szCs w:val="22"/>
              </w:rPr>
            </w:pPr>
          </w:p>
        </w:tc>
      </w:tr>
      <w:tr w:rsidR="00BC4B53" w:rsidRPr="00A74B3E" w14:paraId="7DE60029" w14:textId="77777777" w:rsidTr="00BA343F">
        <w:tc>
          <w:tcPr>
            <w:tcW w:w="1689" w:type="dxa"/>
          </w:tcPr>
          <w:p w14:paraId="365EDCB4" w14:textId="4C3F2A79"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7045C585" w14:textId="622F04F7"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Wright, E. </w:t>
            </w:r>
            <w:r w:rsidRPr="000243D0">
              <w:rPr>
                <w:rFonts w:ascii="Arial" w:hAnsi="Arial" w:cs="Arial"/>
                <w:i/>
                <w:sz w:val="22"/>
                <w:szCs w:val="22"/>
              </w:rPr>
              <w:t>Psychoanalytic Criticism: Theory in Practice</w:t>
            </w:r>
            <w:r w:rsidRPr="000243D0">
              <w:rPr>
                <w:rFonts w:ascii="Arial" w:hAnsi="Arial" w:cs="Arial"/>
                <w:sz w:val="22"/>
                <w:szCs w:val="22"/>
              </w:rPr>
              <w:t>. New Accents. London: Routledge, 1984</w:t>
            </w:r>
          </w:p>
        </w:tc>
        <w:tc>
          <w:tcPr>
            <w:tcW w:w="1366" w:type="dxa"/>
          </w:tcPr>
          <w:sdt>
            <w:sdtPr>
              <w:rPr>
                <w:rFonts w:ascii="Arial" w:hAnsi="Arial" w:cs="Arial"/>
                <w:sz w:val="22"/>
                <w:szCs w:val="22"/>
              </w:rPr>
              <w:id w:val="-1686502985"/>
              <w14:checkbox>
                <w14:checked w14:val="0"/>
                <w14:checkedState w14:val="2612" w14:font="MS Gothic"/>
                <w14:uncheckedState w14:val="2610" w14:font="MS Gothic"/>
              </w14:checkbox>
            </w:sdtPr>
            <w:sdtEndPr/>
            <w:sdtContent>
              <w:p w14:paraId="2C5C3AAB"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3FB7813E" w14:textId="40DE547E" w:rsidR="00BC4B53" w:rsidRDefault="00BC4B53" w:rsidP="00BC4B53">
            <w:pPr>
              <w:jc w:val="center"/>
              <w:rPr>
                <w:rFonts w:ascii="Arial" w:hAnsi="Arial" w:cs="Arial"/>
                <w:sz w:val="22"/>
                <w:szCs w:val="22"/>
              </w:rPr>
            </w:pPr>
          </w:p>
        </w:tc>
      </w:tr>
      <w:tr w:rsidR="00BC4B53" w:rsidRPr="00A74B3E" w14:paraId="257E9B65" w14:textId="77777777" w:rsidTr="00BA343F">
        <w:tc>
          <w:tcPr>
            <w:tcW w:w="1689" w:type="dxa"/>
          </w:tcPr>
          <w:p w14:paraId="784A1472" w14:textId="5E351B5C"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4CFF3FC4" w14:textId="39E4E285" w:rsidR="00BC4B53" w:rsidRPr="00A74B3E"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Wilson, R. and R. Dutton. Eds. </w:t>
            </w:r>
            <w:r w:rsidRPr="000243D0">
              <w:rPr>
                <w:rFonts w:ascii="Arial" w:hAnsi="Arial" w:cs="Arial"/>
                <w:i/>
                <w:sz w:val="22"/>
                <w:szCs w:val="22"/>
              </w:rPr>
              <w:t>New Historicism and Renaissance Drama</w:t>
            </w:r>
            <w:r w:rsidRPr="000243D0">
              <w:rPr>
                <w:rFonts w:ascii="Arial" w:hAnsi="Arial" w:cs="Arial"/>
                <w:sz w:val="22"/>
                <w:szCs w:val="22"/>
              </w:rPr>
              <w:t xml:space="preserve">. Longman </w:t>
            </w:r>
            <w:proofErr w:type="spellStart"/>
            <w:r w:rsidRPr="000243D0">
              <w:rPr>
                <w:rFonts w:ascii="Arial" w:hAnsi="Arial" w:cs="Arial"/>
                <w:sz w:val="22"/>
                <w:szCs w:val="22"/>
              </w:rPr>
              <w:t>Criticial</w:t>
            </w:r>
            <w:proofErr w:type="spellEnd"/>
            <w:r w:rsidRPr="000243D0">
              <w:rPr>
                <w:rFonts w:ascii="Arial" w:hAnsi="Arial" w:cs="Arial"/>
                <w:sz w:val="22"/>
                <w:szCs w:val="22"/>
              </w:rPr>
              <w:t xml:space="preserve"> Readers. London: Longman, 1992.</w:t>
            </w:r>
          </w:p>
        </w:tc>
        <w:tc>
          <w:tcPr>
            <w:tcW w:w="1366" w:type="dxa"/>
          </w:tcPr>
          <w:sdt>
            <w:sdtPr>
              <w:rPr>
                <w:rFonts w:ascii="Arial" w:hAnsi="Arial" w:cs="Arial"/>
                <w:sz w:val="22"/>
                <w:szCs w:val="22"/>
              </w:rPr>
              <w:id w:val="419382547"/>
              <w14:checkbox>
                <w14:checked w14:val="0"/>
                <w14:checkedState w14:val="2612" w14:font="MS Gothic"/>
                <w14:uncheckedState w14:val="2610" w14:font="MS Gothic"/>
              </w14:checkbox>
            </w:sdtPr>
            <w:sdtEndPr/>
            <w:sdtContent>
              <w:p w14:paraId="61BC4462"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773E20D6" w14:textId="1CD2E588" w:rsidR="00BC4B53" w:rsidRDefault="00BC4B53" w:rsidP="00BC4B53">
            <w:pPr>
              <w:jc w:val="center"/>
              <w:rPr>
                <w:rFonts w:ascii="Arial" w:hAnsi="Arial" w:cs="Arial"/>
                <w:sz w:val="22"/>
                <w:szCs w:val="22"/>
              </w:rPr>
            </w:pPr>
          </w:p>
        </w:tc>
      </w:tr>
      <w:tr w:rsidR="00BC4B53" w:rsidRPr="00A74B3E" w14:paraId="79A1D9C4" w14:textId="77777777" w:rsidTr="00BA343F">
        <w:tc>
          <w:tcPr>
            <w:tcW w:w="1689" w:type="dxa"/>
          </w:tcPr>
          <w:p w14:paraId="17BD8E28" w14:textId="0E98435D"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5E0342FC" w14:textId="025CFF83"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Barker, Francis, </w:t>
            </w:r>
            <w:r w:rsidRPr="000243D0">
              <w:rPr>
                <w:rFonts w:ascii="Arial" w:hAnsi="Arial" w:cs="Arial"/>
                <w:i/>
                <w:sz w:val="22"/>
                <w:szCs w:val="22"/>
              </w:rPr>
              <w:t>The Tremulous Private Body: Essays on Subjection</w:t>
            </w:r>
            <w:r w:rsidRPr="000243D0">
              <w:rPr>
                <w:rFonts w:ascii="Arial" w:hAnsi="Arial" w:cs="Arial"/>
                <w:sz w:val="22"/>
                <w:szCs w:val="22"/>
              </w:rPr>
              <w:t>, 2</w:t>
            </w:r>
            <w:r w:rsidRPr="000243D0">
              <w:rPr>
                <w:rFonts w:ascii="Arial" w:hAnsi="Arial" w:cs="Arial"/>
                <w:sz w:val="22"/>
                <w:szCs w:val="22"/>
                <w:vertAlign w:val="superscript"/>
              </w:rPr>
              <w:t>nd</w:t>
            </w:r>
            <w:r w:rsidRPr="000243D0">
              <w:rPr>
                <w:rFonts w:ascii="Arial" w:hAnsi="Arial" w:cs="Arial"/>
                <w:sz w:val="22"/>
                <w:szCs w:val="22"/>
              </w:rPr>
              <w:t xml:space="preserve"> </w:t>
            </w:r>
            <w:proofErr w:type="spellStart"/>
            <w:r w:rsidRPr="000243D0">
              <w:rPr>
                <w:rFonts w:ascii="Arial" w:hAnsi="Arial" w:cs="Arial"/>
                <w:sz w:val="22"/>
                <w:szCs w:val="22"/>
              </w:rPr>
              <w:t>edn</w:t>
            </w:r>
            <w:proofErr w:type="spellEnd"/>
            <w:r w:rsidRPr="000243D0">
              <w:rPr>
                <w:rFonts w:ascii="Arial" w:hAnsi="Arial" w:cs="Arial"/>
                <w:sz w:val="22"/>
                <w:szCs w:val="22"/>
              </w:rPr>
              <w:t xml:space="preserve"> (Ann Arbor: University of Michigan Press, 1995; reprinted several times), ‘A Challenged Spectacle’, pp. 1-63</w:t>
            </w:r>
          </w:p>
        </w:tc>
        <w:tc>
          <w:tcPr>
            <w:tcW w:w="1366" w:type="dxa"/>
          </w:tcPr>
          <w:sdt>
            <w:sdtPr>
              <w:rPr>
                <w:rFonts w:ascii="Arial" w:hAnsi="Arial" w:cs="Arial"/>
                <w:sz w:val="22"/>
                <w:szCs w:val="22"/>
              </w:rPr>
              <w:id w:val="1691492800"/>
              <w14:checkbox>
                <w14:checked w14:val="0"/>
                <w14:checkedState w14:val="2612" w14:font="MS Gothic"/>
                <w14:uncheckedState w14:val="2610" w14:font="MS Gothic"/>
              </w14:checkbox>
            </w:sdtPr>
            <w:sdtEndPr/>
            <w:sdtContent>
              <w:p w14:paraId="44C2E4F5"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3E2DAF10" w14:textId="77777777" w:rsidR="00BC4B53" w:rsidRPr="000243D0" w:rsidRDefault="00BC4B53" w:rsidP="00BC4B53">
            <w:pPr>
              <w:jc w:val="center"/>
              <w:rPr>
                <w:rFonts w:ascii="Segoe UI Symbol" w:eastAsia="MS Gothic" w:hAnsi="Segoe UI Symbol" w:cs="Segoe UI Symbol"/>
                <w:sz w:val="22"/>
                <w:szCs w:val="22"/>
              </w:rPr>
            </w:pPr>
          </w:p>
        </w:tc>
      </w:tr>
      <w:tr w:rsidR="00BC4B53" w:rsidRPr="00A74B3E" w14:paraId="79EF6CB4" w14:textId="77777777" w:rsidTr="00BA343F">
        <w:tc>
          <w:tcPr>
            <w:tcW w:w="1689" w:type="dxa"/>
          </w:tcPr>
          <w:p w14:paraId="3D88CFFC" w14:textId="03D676D5"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449FC1ED" w14:textId="55997C1B"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Selden, Raman, Peter Widdowson &amp; Peter Brooker. A Reader’s Guide to Contemporary Literary Theory, 6th </w:t>
            </w:r>
            <w:proofErr w:type="spellStart"/>
            <w:r w:rsidRPr="000243D0">
              <w:rPr>
                <w:rFonts w:ascii="Arial" w:hAnsi="Arial" w:cs="Arial"/>
                <w:sz w:val="22"/>
                <w:szCs w:val="22"/>
              </w:rPr>
              <w:t>edn</w:t>
            </w:r>
            <w:proofErr w:type="spellEnd"/>
            <w:r w:rsidRPr="000243D0">
              <w:rPr>
                <w:rFonts w:ascii="Arial" w:hAnsi="Arial" w:cs="Arial"/>
                <w:sz w:val="22"/>
                <w:szCs w:val="22"/>
              </w:rPr>
              <w:t>. London: Routledge, 2017.</w:t>
            </w:r>
          </w:p>
        </w:tc>
        <w:tc>
          <w:tcPr>
            <w:tcW w:w="1366" w:type="dxa"/>
          </w:tcPr>
          <w:sdt>
            <w:sdtPr>
              <w:rPr>
                <w:rFonts w:ascii="Arial" w:hAnsi="Arial" w:cs="Arial"/>
                <w:sz w:val="22"/>
                <w:szCs w:val="22"/>
              </w:rPr>
              <w:id w:val="-1641794871"/>
              <w14:checkbox>
                <w14:checked w14:val="1"/>
                <w14:checkedState w14:val="2612" w14:font="MS Gothic"/>
                <w14:uncheckedState w14:val="2610" w14:font="MS Gothic"/>
              </w14:checkbox>
            </w:sdtPr>
            <w:sdtEndPr/>
            <w:sdtContent>
              <w:p w14:paraId="7C3AF085"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3FDF7099" w14:textId="77777777" w:rsidR="00BC4B53" w:rsidRPr="000243D0" w:rsidRDefault="00BC4B53" w:rsidP="00BC4B53">
            <w:pPr>
              <w:jc w:val="center"/>
              <w:rPr>
                <w:rFonts w:ascii="Segoe UI Symbol" w:eastAsia="MS Gothic" w:hAnsi="Segoe UI Symbol" w:cs="Segoe UI Symbol"/>
                <w:sz w:val="22"/>
                <w:szCs w:val="22"/>
              </w:rPr>
            </w:pPr>
          </w:p>
        </w:tc>
      </w:tr>
      <w:tr w:rsidR="00BC4B53" w:rsidRPr="00A74B3E" w14:paraId="154789A2" w14:textId="77777777" w:rsidTr="00BA343F">
        <w:tc>
          <w:tcPr>
            <w:tcW w:w="1689" w:type="dxa"/>
          </w:tcPr>
          <w:p w14:paraId="03D23DF2" w14:textId="7C2A20EA"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339F0E68" w14:textId="773DA1EC"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Ryan, K. ed. </w:t>
            </w:r>
            <w:r w:rsidRPr="000243D0">
              <w:rPr>
                <w:rFonts w:ascii="Arial" w:hAnsi="Arial" w:cs="Arial"/>
                <w:i/>
                <w:sz w:val="22"/>
                <w:szCs w:val="22"/>
              </w:rPr>
              <w:t>New Historicism and Cultural Materialism: A Reader</w:t>
            </w:r>
            <w:r w:rsidRPr="000243D0">
              <w:rPr>
                <w:rFonts w:ascii="Arial" w:hAnsi="Arial" w:cs="Arial"/>
                <w:sz w:val="22"/>
                <w:szCs w:val="22"/>
              </w:rPr>
              <w:t>. London: Arnold, 1996.</w:t>
            </w:r>
          </w:p>
        </w:tc>
        <w:tc>
          <w:tcPr>
            <w:tcW w:w="1366" w:type="dxa"/>
          </w:tcPr>
          <w:sdt>
            <w:sdtPr>
              <w:rPr>
                <w:rFonts w:ascii="Arial" w:hAnsi="Arial" w:cs="Arial"/>
                <w:sz w:val="22"/>
                <w:szCs w:val="22"/>
              </w:rPr>
              <w:id w:val="1382984780"/>
              <w14:checkbox>
                <w14:checked w14:val="0"/>
                <w14:checkedState w14:val="2612" w14:font="MS Gothic"/>
                <w14:uncheckedState w14:val="2610" w14:font="MS Gothic"/>
              </w14:checkbox>
            </w:sdtPr>
            <w:sdtEndPr/>
            <w:sdtContent>
              <w:p w14:paraId="1279D0C0"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77F88D09" w14:textId="77777777" w:rsidR="00BC4B53" w:rsidRPr="000243D0" w:rsidRDefault="00BC4B53" w:rsidP="00BC4B53">
            <w:pPr>
              <w:jc w:val="center"/>
              <w:rPr>
                <w:rFonts w:ascii="Segoe UI Symbol" w:eastAsia="MS Gothic" w:hAnsi="Segoe UI Symbol" w:cs="Segoe UI Symbol"/>
                <w:sz w:val="22"/>
                <w:szCs w:val="22"/>
              </w:rPr>
            </w:pPr>
          </w:p>
        </w:tc>
      </w:tr>
      <w:tr w:rsidR="00BC4B53" w:rsidRPr="00A74B3E" w14:paraId="0AEA6758" w14:textId="77777777" w:rsidTr="00BA343F">
        <w:tc>
          <w:tcPr>
            <w:tcW w:w="1689" w:type="dxa"/>
          </w:tcPr>
          <w:p w14:paraId="247A9D25" w14:textId="664A0C85"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0EEB6B96" w14:textId="41CF420D"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Norris, C. </w:t>
            </w:r>
            <w:r w:rsidRPr="000243D0">
              <w:rPr>
                <w:rFonts w:ascii="Arial" w:hAnsi="Arial" w:cs="Arial"/>
                <w:i/>
                <w:sz w:val="22"/>
                <w:szCs w:val="22"/>
              </w:rPr>
              <w:t>Deconstruction: Theory and Practice</w:t>
            </w:r>
            <w:r w:rsidRPr="000243D0">
              <w:rPr>
                <w:rFonts w:ascii="Arial" w:hAnsi="Arial" w:cs="Arial"/>
                <w:sz w:val="22"/>
                <w:szCs w:val="22"/>
              </w:rPr>
              <w:t>, 3</w:t>
            </w:r>
            <w:r w:rsidRPr="000243D0">
              <w:rPr>
                <w:rFonts w:ascii="Arial" w:hAnsi="Arial" w:cs="Arial"/>
                <w:sz w:val="22"/>
                <w:szCs w:val="22"/>
                <w:vertAlign w:val="superscript"/>
              </w:rPr>
              <w:t>rd</w:t>
            </w:r>
            <w:r w:rsidRPr="000243D0">
              <w:rPr>
                <w:rFonts w:ascii="Arial" w:hAnsi="Arial" w:cs="Arial"/>
                <w:sz w:val="22"/>
                <w:szCs w:val="22"/>
              </w:rPr>
              <w:t xml:space="preserve"> ed. London; New York: Routledge, 2002.</w:t>
            </w:r>
          </w:p>
        </w:tc>
        <w:tc>
          <w:tcPr>
            <w:tcW w:w="1366" w:type="dxa"/>
          </w:tcPr>
          <w:sdt>
            <w:sdtPr>
              <w:rPr>
                <w:rFonts w:ascii="Arial" w:hAnsi="Arial" w:cs="Arial"/>
                <w:sz w:val="22"/>
                <w:szCs w:val="22"/>
              </w:rPr>
              <w:id w:val="-1437440467"/>
              <w14:checkbox>
                <w14:checked w14:val="0"/>
                <w14:checkedState w14:val="2612" w14:font="MS Gothic"/>
                <w14:uncheckedState w14:val="2610" w14:font="MS Gothic"/>
              </w14:checkbox>
            </w:sdtPr>
            <w:sdtEndPr/>
            <w:sdtContent>
              <w:p w14:paraId="4725D09A"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788B167B" w14:textId="77777777" w:rsidR="00BC4B53" w:rsidRPr="000243D0" w:rsidRDefault="00BC4B53" w:rsidP="00BC4B53">
            <w:pPr>
              <w:jc w:val="center"/>
              <w:rPr>
                <w:rFonts w:ascii="Segoe UI Symbol" w:eastAsia="MS Gothic" w:hAnsi="Segoe UI Symbol" w:cs="Segoe UI Symbol"/>
                <w:sz w:val="22"/>
                <w:szCs w:val="22"/>
              </w:rPr>
            </w:pPr>
          </w:p>
        </w:tc>
      </w:tr>
      <w:tr w:rsidR="00BC4B53" w:rsidRPr="00A74B3E" w14:paraId="2BD1ECE0" w14:textId="77777777" w:rsidTr="00BA343F">
        <w:tc>
          <w:tcPr>
            <w:tcW w:w="1689" w:type="dxa"/>
          </w:tcPr>
          <w:p w14:paraId="4A3497EB" w14:textId="10C082A8"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5EB4F773" w14:textId="44613149"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 xml:space="preserve">Moi, T. </w:t>
            </w:r>
            <w:r w:rsidRPr="000243D0">
              <w:rPr>
                <w:rFonts w:ascii="Arial" w:hAnsi="Arial" w:cs="Arial"/>
                <w:i/>
                <w:sz w:val="22"/>
                <w:szCs w:val="22"/>
              </w:rPr>
              <w:t>Sexual/Textual Politics</w:t>
            </w:r>
            <w:r w:rsidRPr="000243D0">
              <w:rPr>
                <w:rFonts w:ascii="Arial" w:hAnsi="Arial" w:cs="Arial"/>
                <w:sz w:val="22"/>
                <w:szCs w:val="22"/>
              </w:rPr>
              <w:t>. London; New York: Routledge, 1985.</w:t>
            </w:r>
          </w:p>
        </w:tc>
        <w:tc>
          <w:tcPr>
            <w:tcW w:w="1366" w:type="dxa"/>
          </w:tcPr>
          <w:sdt>
            <w:sdtPr>
              <w:rPr>
                <w:rFonts w:ascii="Arial" w:hAnsi="Arial" w:cs="Arial"/>
                <w:sz w:val="22"/>
                <w:szCs w:val="22"/>
              </w:rPr>
              <w:id w:val="783166168"/>
              <w14:checkbox>
                <w14:checked w14:val="0"/>
                <w14:checkedState w14:val="2612" w14:font="MS Gothic"/>
                <w14:uncheckedState w14:val="2610" w14:font="MS Gothic"/>
              </w14:checkbox>
            </w:sdtPr>
            <w:sdtEndPr/>
            <w:sdtContent>
              <w:p w14:paraId="5FAC9795" w14:textId="77777777" w:rsidR="00BC4B53" w:rsidRPr="000243D0" w:rsidRDefault="00BC4B53" w:rsidP="00BC4B53">
                <w:pPr>
                  <w:jc w:val="center"/>
                  <w:rPr>
                    <w:rFonts w:ascii="Arial" w:hAnsi="Arial" w:cs="Arial"/>
                    <w:b/>
                    <w:sz w:val="22"/>
                    <w:szCs w:val="22"/>
                  </w:rPr>
                </w:pPr>
                <w:r w:rsidRPr="000243D0">
                  <w:rPr>
                    <w:rFonts w:ascii="Segoe UI Symbol" w:eastAsia="MS Gothic" w:hAnsi="Segoe UI Symbol" w:cs="Segoe UI Symbol"/>
                    <w:sz w:val="22"/>
                    <w:szCs w:val="22"/>
                  </w:rPr>
                  <w:t>☐</w:t>
                </w:r>
              </w:p>
            </w:sdtContent>
          </w:sdt>
          <w:p w14:paraId="5F85D1E3" w14:textId="77777777" w:rsidR="00BC4B53" w:rsidRPr="000243D0" w:rsidRDefault="00BC4B53" w:rsidP="00BC4B53">
            <w:pPr>
              <w:jc w:val="center"/>
              <w:rPr>
                <w:rFonts w:ascii="Segoe UI Symbol" w:eastAsia="MS Gothic" w:hAnsi="Segoe UI Symbol" w:cs="Segoe UI Symbol"/>
                <w:sz w:val="22"/>
                <w:szCs w:val="22"/>
              </w:rPr>
            </w:pPr>
          </w:p>
        </w:tc>
      </w:tr>
      <w:tr w:rsidR="00BC4B53" w:rsidRPr="00A74B3E" w14:paraId="743AAA5F" w14:textId="77777777" w:rsidTr="00BA343F">
        <w:tc>
          <w:tcPr>
            <w:tcW w:w="1689" w:type="dxa"/>
          </w:tcPr>
          <w:p w14:paraId="3E296DD6" w14:textId="7A846AE9"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56677E10" w14:textId="45066DE5" w:rsidR="00BC4B53" w:rsidRPr="000243D0" w:rsidRDefault="00BC4B53" w:rsidP="00BC4B53">
            <w:pPr>
              <w:tabs>
                <w:tab w:val="num" w:pos="720"/>
                <w:tab w:val="left" w:pos="1440"/>
              </w:tabs>
              <w:rPr>
                <w:rFonts w:ascii="Arial" w:hAnsi="Arial" w:cs="Arial"/>
                <w:sz w:val="22"/>
                <w:szCs w:val="22"/>
              </w:rPr>
            </w:pPr>
            <w:r w:rsidRPr="000243D0">
              <w:rPr>
                <w:rFonts w:ascii="Arial" w:hAnsi="Arial" w:cs="Arial"/>
                <w:sz w:val="22"/>
                <w:szCs w:val="22"/>
              </w:rPr>
              <w:t>Frazer, Paul, ed. The White Devil: A Critical Reader. London: Bloomsbury, 2016</w:t>
            </w:r>
          </w:p>
        </w:tc>
        <w:tc>
          <w:tcPr>
            <w:tcW w:w="1366" w:type="dxa"/>
          </w:tcPr>
          <w:sdt>
            <w:sdtPr>
              <w:rPr>
                <w:rFonts w:ascii="Arial" w:hAnsi="Arial" w:cs="Arial"/>
                <w:sz w:val="22"/>
                <w:szCs w:val="22"/>
              </w:rPr>
              <w:id w:val="549665094"/>
              <w14:checkbox>
                <w14:checked w14:val="0"/>
                <w14:checkedState w14:val="2612" w14:font="MS Gothic"/>
                <w14:uncheckedState w14:val="2610" w14:font="MS Gothic"/>
              </w14:checkbox>
            </w:sdtPr>
            <w:sdtEndPr/>
            <w:sdtContent>
              <w:p w14:paraId="22B2D0C5" w14:textId="77777777" w:rsidR="00BC4B53" w:rsidRPr="000243D0" w:rsidRDefault="00BC4B53" w:rsidP="00BC4B53">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5B5C050D" w14:textId="77777777" w:rsidR="00BC4B53" w:rsidRPr="000243D0" w:rsidRDefault="00BC4B53" w:rsidP="00BC4B53">
            <w:pPr>
              <w:jc w:val="center"/>
              <w:rPr>
                <w:rFonts w:ascii="Segoe UI Symbol" w:eastAsia="MS Gothic" w:hAnsi="Segoe UI Symbol" w:cs="Segoe UI Symbol"/>
                <w:sz w:val="22"/>
                <w:szCs w:val="22"/>
              </w:rPr>
            </w:pPr>
          </w:p>
        </w:tc>
      </w:tr>
    </w:tbl>
    <w:p w14:paraId="43D5C5D8" w14:textId="77777777" w:rsidR="00A74B3E" w:rsidRPr="00A74B3E" w:rsidRDefault="00A74B3E" w:rsidP="00A74B3E">
      <w:pPr>
        <w:pStyle w:val="heading"/>
        <w:spacing w:before="0" w:after="0"/>
        <w:ind w:left="0" w:firstLine="0"/>
        <w:rPr>
          <w:rFonts w:ascii="Arial" w:hAnsi="Arial" w:cs="Arial"/>
          <w:sz w:val="22"/>
          <w:szCs w:val="22"/>
        </w:rPr>
      </w:pPr>
    </w:p>
    <w:p w14:paraId="7B13C9D4" w14:textId="77777777" w:rsidR="00A74B3E" w:rsidRPr="00A74B3E" w:rsidRDefault="00A74B3E" w:rsidP="00A74B3E">
      <w:pPr>
        <w:pStyle w:val="fixed"/>
        <w:ind w:left="0" w:firstLine="0"/>
        <w:rPr>
          <w:rFonts w:cs="Arial"/>
          <w:sz w:val="22"/>
          <w:szCs w:val="22"/>
        </w:rPr>
      </w:pPr>
    </w:p>
    <w:p w14:paraId="4132CC77" w14:textId="77777777" w:rsidR="00A74B3E" w:rsidRPr="00A74B3E" w:rsidRDefault="00A74B3E" w:rsidP="00A74B3E">
      <w:pPr>
        <w:rPr>
          <w:rFonts w:ascii="Arial" w:hAnsi="Arial" w:cs="Arial"/>
          <w:sz w:val="22"/>
          <w:szCs w:val="22"/>
        </w:rPr>
      </w:pPr>
    </w:p>
    <w:p w14:paraId="54DAD436" w14:textId="77777777" w:rsidR="000C6407" w:rsidRPr="00A74B3E" w:rsidRDefault="000C6407" w:rsidP="00A74B3E">
      <w:pPr>
        <w:pStyle w:val="fixed"/>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9BAAD4" w14:textId="77777777" w:rsidR="00262CFB" w:rsidRDefault="00262CFB" w:rsidP="009B5674">
      <w:r>
        <w:separator/>
      </w:r>
    </w:p>
  </w:endnote>
  <w:endnote w:type="continuationSeparator" w:id="0">
    <w:p w14:paraId="13EE01A0" w14:textId="77777777" w:rsidR="00262CFB" w:rsidRDefault="00262CFB"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2A9F81" w14:textId="77777777" w:rsidR="00262CFB" w:rsidRDefault="00262CFB" w:rsidP="009B5674">
      <w:r>
        <w:separator/>
      </w:r>
    </w:p>
  </w:footnote>
  <w:footnote w:type="continuationSeparator" w:id="0">
    <w:p w14:paraId="7C3BF271" w14:textId="77777777" w:rsidR="00262CFB" w:rsidRDefault="00262CFB"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0417224">
    <w:abstractNumId w:val="4"/>
  </w:num>
  <w:num w:numId="2" w16cid:durableId="215629326">
    <w:abstractNumId w:val="2"/>
  </w:num>
  <w:num w:numId="3" w16cid:durableId="757754944">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16cid:durableId="605187800">
    <w:abstractNumId w:val="6"/>
  </w:num>
  <w:num w:numId="5" w16cid:durableId="1961105515">
    <w:abstractNumId w:val="1"/>
    <w:lvlOverride w:ilvl="0">
      <w:startOverride w:val="1"/>
    </w:lvlOverride>
  </w:num>
  <w:num w:numId="6" w16cid:durableId="673066716">
    <w:abstractNumId w:val="3"/>
  </w:num>
  <w:num w:numId="7" w16cid:durableId="20344523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12289"/>
  </w:hdrShapeDefault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14CBA"/>
    <w:rsid w:val="000318EB"/>
    <w:rsid w:val="00037DCE"/>
    <w:rsid w:val="00063463"/>
    <w:rsid w:val="00066DE8"/>
    <w:rsid w:val="00077CD4"/>
    <w:rsid w:val="00087A8F"/>
    <w:rsid w:val="000906B4"/>
    <w:rsid w:val="000C6407"/>
    <w:rsid w:val="000F1AC3"/>
    <w:rsid w:val="00116B44"/>
    <w:rsid w:val="0012689B"/>
    <w:rsid w:val="001515D9"/>
    <w:rsid w:val="00172EDC"/>
    <w:rsid w:val="00180F13"/>
    <w:rsid w:val="001A15E3"/>
    <w:rsid w:val="001A2624"/>
    <w:rsid w:val="001C765C"/>
    <w:rsid w:val="001D5DF6"/>
    <w:rsid w:val="00203392"/>
    <w:rsid w:val="002411A3"/>
    <w:rsid w:val="00254E64"/>
    <w:rsid w:val="00262CFB"/>
    <w:rsid w:val="00302297"/>
    <w:rsid w:val="003146EA"/>
    <w:rsid w:val="00316625"/>
    <w:rsid w:val="00356025"/>
    <w:rsid w:val="003B317E"/>
    <w:rsid w:val="00404273"/>
    <w:rsid w:val="00404FA2"/>
    <w:rsid w:val="00470586"/>
    <w:rsid w:val="004A4C8C"/>
    <w:rsid w:val="004A6539"/>
    <w:rsid w:val="004B6F80"/>
    <w:rsid w:val="004F07A6"/>
    <w:rsid w:val="004F207C"/>
    <w:rsid w:val="005006B0"/>
    <w:rsid w:val="005259D7"/>
    <w:rsid w:val="00527E61"/>
    <w:rsid w:val="00551363"/>
    <w:rsid w:val="005946A7"/>
    <w:rsid w:val="005E40A7"/>
    <w:rsid w:val="005E41B4"/>
    <w:rsid w:val="00612811"/>
    <w:rsid w:val="0062376E"/>
    <w:rsid w:val="00646A7D"/>
    <w:rsid w:val="006578FB"/>
    <w:rsid w:val="0069757B"/>
    <w:rsid w:val="006A0463"/>
    <w:rsid w:val="006A0CE9"/>
    <w:rsid w:val="006D2B8B"/>
    <w:rsid w:val="006E184F"/>
    <w:rsid w:val="006E2228"/>
    <w:rsid w:val="00717684"/>
    <w:rsid w:val="00736A82"/>
    <w:rsid w:val="00743604"/>
    <w:rsid w:val="007801F9"/>
    <w:rsid w:val="007F3042"/>
    <w:rsid w:val="008522C0"/>
    <w:rsid w:val="008619BD"/>
    <w:rsid w:val="008761A2"/>
    <w:rsid w:val="0089539D"/>
    <w:rsid w:val="008C188B"/>
    <w:rsid w:val="008E55FA"/>
    <w:rsid w:val="008F44C9"/>
    <w:rsid w:val="00900C5C"/>
    <w:rsid w:val="009139DF"/>
    <w:rsid w:val="00924F30"/>
    <w:rsid w:val="00996935"/>
    <w:rsid w:val="009A077A"/>
    <w:rsid w:val="009B5674"/>
    <w:rsid w:val="009D0293"/>
    <w:rsid w:val="00A13E50"/>
    <w:rsid w:val="00A45F71"/>
    <w:rsid w:val="00A74B3E"/>
    <w:rsid w:val="00A9641E"/>
    <w:rsid w:val="00AA501F"/>
    <w:rsid w:val="00AC44CB"/>
    <w:rsid w:val="00AD111C"/>
    <w:rsid w:val="00AE02F5"/>
    <w:rsid w:val="00B1208A"/>
    <w:rsid w:val="00B17917"/>
    <w:rsid w:val="00B30B52"/>
    <w:rsid w:val="00B53530"/>
    <w:rsid w:val="00B77489"/>
    <w:rsid w:val="00B80522"/>
    <w:rsid w:val="00B81017"/>
    <w:rsid w:val="00B8741E"/>
    <w:rsid w:val="00BA0B75"/>
    <w:rsid w:val="00BA343F"/>
    <w:rsid w:val="00BC4B53"/>
    <w:rsid w:val="00BD06FD"/>
    <w:rsid w:val="00BF6F6C"/>
    <w:rsid w:val="00C13D91"/>
    <w:rsid w:val="00C45737"/>
    <w:rsid w:val="00C86B41"/>
    <w:rsid w:val="00CD2461"/>
    <w:rsid w:val="00D41EBF"/>
    <w:rsid w:val="00DA3486"/>
    <w:rsid w:val="00DB46AD"/>
    <w:rsid w:val="00DC7FD0"/>
    <w:rsid w:val="00DE543B"/>
    <w:rsid w:val="00E064AE"/>
    <w:rsid w:val="00E30887"/>
    <w:rsid w:val="00E91B3E"/>
    <w:rsid w:val="00EA24E6"/>
    <w:rsid w:val="00ED342A"/>
    <w:rsid w:val="00F0221E"/>
    <w:rsid w:val="00F64B4A"/>
    <w:rsid w:val="00F744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qFormat/>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qFormat/>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A10BC"/>
    <w:rsid w:val="004F07A6"/>
    <w:rsid w:val="00604ED3"/>
    <w:rsid w:val="00732B30"/>
    <w:rsid w:val="00820288"/>
    <w:rsid w:val="00B54DA4"/>
    <w:rsid w:val="00C006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4DA4"/>
    <w:rPr>
      <w:color w:val="80808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4B7914-ECA3-4FAA-9C03-A1B4A4592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145</TotalTime>
  <Pages>5</Pages>
  <Words>1610</Words>
  <Characters>9560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11148</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Peter Mitchell</cp:lastModifiedBy>
  <cp:revision>9</cp:revision>
  <cp:lastPrinted>1901-01-01T00:00:00Z</cp:lastPrinted>
  <dcterms:created xsi:type="dcterms:W3CDTF">2022-07-03T18:10:00Z</dcterms:created>
  <dcterms:modified xsi:type="dcterms:W3CDTF">2025-03-31T17:03:00Z</dcterms:modified>
</cp:coreProperties>
</file>