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8F7A63" w:rsidP="008F7A63" w:rsidRDefault="008F7A63" w14:paraId="39E6B60D" w14:textId="62E2F041"/>
    <w:p w:rsidR="008F7A63" w:rsidP="008F7A63" w:rsidRDefault="008F7A63" w14:paraId="3727DE28" w14:textId="0F8277A1"/>
    <w:p w:rsidR="008F7A63" w:rsidP="008F7A63" w:rsidRDefault="008F7A63" w14:paraId="1B341FD3" w14:textId="39B5AE4E"/>
    <w:p w:rsidR="008F7A63" w:rsidP="008F7A63" w:rsidRDefault="008F7A63" w14:paraId="09ECB936" w14:textId="5989FC0C"/>
    <w:p w:rsidR="008F7A63" w:rsidP="008F7A63" w:rsidRDefault="008F7A63" w14:paraId="1D973160" w14:textId="4C4E019F"/>
    <w:p w:rsidR="008F7A63" w:rsidP="008F7A63" w:rsidRDefault="008F7A63" w14:paraId="67A1111E" w14:textId="291A9C5E"/>
    <w:p w:rsidR="008F7A63" w:rsidP="008F7A63" w:rsidRDefault="008F7A63" w14:paraId="1F7FE89E" w14:textId="2B1200F0"/>
    <w:p w:rsidR="008F7A63" w:rsidP="1955F45C" w:rsidRDefault="008F7A63" w14:paraId="1F042EEE" w14:textId="465E83D4">
      <w:pPr>
        <w:rPr>
          <w:sz w:val="32"/>
          <w:szCs w:val="32"/>
        </w:rPr>
      </w:pPr>
    </w:p>
    <w:p w:rsidR="004A7C54" w:rsidP="1955F45C" w:rsidRDefault="004A7C54" w14:paraId="23632B82" w14:textId="16D8407B">
      <w:pPr>
        <w:rPr>
          <w:sz w:val="32"/>
          <w:szCs w:val="32"/>
        </w:rPr>
      </w:pPr>
      <w:r w:rsidRPr="1955F45C" w:rsidR="4187B3A8">
        <w:rPr>
          <w:sz w:val="32"/>
          <w:szCs w:val="32"/>
        </w:rPr>
        <w:t>Student Name: Nirmala Budhathoki</w:t>
      </w:r>
    </w:p>
    <w:p w:rsidR="4187B3A8" w:rsidP="1955F45C" w:rsidRDefault="4187B3A8" w14:paraId="00619A54" w14:textId="2C7883ED">
      <w:pPr>
        <w:rPr>
          <w:sz w:val="32"/>
          <w:szCs w:val="32"/>
        </w:rPr>
      </w:pPr>
      <w:r w:rsidRPr="1955F45C" w:rsidR="4187B3A8">
        <w:rPr>
          <w:sz w:val="32"/>
          <w:szCs w:val="32"/>
        </w:rPr>
        <w:t>Student ID Number: 2409861</w:t>
      </w:r>
    </w:p>
    <w:p w:rsidR="4187B3A8" w:rsidP="1955F45C" w:rsidRDefault="4187B3A8" w14:paraId="1FFACAE7" w14:textId="016E6F0C">
      <w:pPr>
        <w:rPr>
          <w:sz w:val="32"/>
          <w:szCs w:val="32"/>
        </w:rPr>
      </w:pPr>
      <w:r w:rsidRPr="1955F45C" w:rsidR="4187B3A8">
        <w:rPr>
          <w:sz w:val="32"/>
          <w:szCs w:val="32"/>
        </w:rPr>
        <w:t>Module: Introduction to Independent Re</w:t>
      </w:r>
      <w:r w:rsidRPr="1955F45C" w:rsidR="22E555D3">
        <w:rPr>
          <w:sz w:val="32"/>
          <w:szCs w:val="32"/>
        </w:rPr>
        <w:t>search Skills</w:t>
      </w:r>
    </w:p>
    <w:p w:rsidR="22E555D3" w:rsidP="1955F45C" w:rsidRDefault="22E555D3" w14:paraId="6BAE6A6C" w14:textId="2EF31B21">
      <w:pPr>
        <w:rPr>
          <w:sz w:val="32"/>
          <w:szCs w:val="32"/>
        </w:rPr>
      </w:pPr>
      <w:r w:rsidRPr="1955F45C" w:rsidR="22E555D3">
        <w:rPr>
          <w:sz w:val="32"/>
          <w:szCs w:val="32"/>
        </w:rPr>
        <w:t>Module Code: BMHP5019</w:t>
      </w:r>
    </w:p>
    <w:p w:rsidR="22E555D3" w:rsidP="1955F45C" w:rsidRDefault="22E555D3" w14:paraId="3B91EED6" w14:textId="709DE7AB">
      <w:pPr>
        <w:rPr>
          <w:sz w:val="32"/>
          <w:szCs w:val="32"/>
        </w:rPr>
      </w:pPr>
      <w:r w:rsidRPr="1955F45C" w:rsidR="22E555D3">
        <w:rPr>
          <w:sz w:val="32"/>
          <w:szCs w:val="32"/>
        </w:rPr>
        <w:t>Programme: BSc Health and Social Care</w:t>
      </w:r>
    </w:p>
    <w:p w:rsidR="22E555D3" w:rsidP="1955F45C" w:rsidRDefault="22E555D3" w14:paraId="4C3F0C6C" w14:textId="0191D31A">
      <w:pPr>
        <w:rPr>
          <w:sz w:val="32"/>
          <w:szCs w:val="32"/>
        </w:rPr>
      </w:pPr>
      <w:r w:rsidRPr="1955F45C" w:rsidR="22E555D3">
        <w:rPr>
          <w:sz w:val="32"/>
          <w:szCs w:val="32"/>
        </w:rPr>
        <w:t>Lecturer: Philip Jones</w:t>
      </w:r>
    </w:p>
    <w:p w:rsidR="22E555D3" w:rsidP="1955F45C" w:rsidRDefault="22E555D3" w14:paraId="212BB5A6" w14:textId="74A93A1E">
      <w:pPr>
        <w:rPr>
          <w:sz w:val="32"/>
          <w:szCs w:val="32"/>
        </w:rPr>
      </w:pPr>
      <w:r w:rsidRPr="1955F45C" w:rsidR="22E555D3">
        <w:rPr>
          <w:sz w:val="32"/>
          <w:szCs w:val="32"/>
        </w:rPr>
        <w:t xml:space="preserve">Assignment Title: </w:t>
      </w:r>
      <w:r w:rsidRPr="1955F45C" w:rsidR="22E555D3">
        <w:rPr>
          <w:sz w:val="32"/>
          <w:szCs w:val="32"/>
        </w:rPr>
        <w:t>Component</w:t>
      </w:r>
      <w:r w:rsidRPr="1955F45C" w:rsidR="22E555D3">
        <w:rPr>
          <w:sz w:val="32"/>
          <w:szCs w:val="32"/>
        </w:rPr>
        <w:t xml:space="preserve"> 2: Written Assignment </w:t>
      </w:r>
      <w:r w:rsidRPr="1955F45C" w:rsidR="7342089B">
        <w:rPr>
          <w:sz w:val="32"/>
          <w:szCs w:val="32"/>
        </w:rPr>
        <w:t>(Research</w:t>
      </w:r>
    </w:p>
    <w:p w:rsidR="7342089B" w:rsidP="1955F45C" w:rsidRDefault="7342089B" w14:paraId="0407C72D" w14:textId="6B35F840">
      <w:pPr>
        <w:rPr>
          <w:sz w:val="32"/>
          <w:szCs w:val="32"/>
        </w:rPr>
      </w:pPr>
      <w:r w:rsidRPr="1955F45C" w:rsidR="7342089B">
        <w:rPr>
          <w:sz w:val="32"/>
          <w:szCs w:val="32"/>
        </w:rPr>
        <w:t xml:space="preserve"> Report) </w:t>
      </w:r>
    </w:p>
    <w:p w:rsidR="7342089B" w:rsidP="1955F45C" w:rsidRDefault="7342089B" w14:paraId="5166F715" w14:textId="0B61295E">
      <w:pPr>
        <w:rPr>
          <w:sz w:val="32"/>
          <w:szCs w:val="32"/>
        </w:rPr>
      </w:pPr>
      <w:r w:rsidRPr="1955F45C" w:rsidR="7342089B">
        <w:rPr>
          <w:sz w:val="32"/>
          <w:szCs w:val="32"/>
        </w:rPr>
        <w:t>Submission deadline: 20/7/2026</w:t>
      </w:r>
    </w:p>
    <w:p w:rsidR="1955F45C" w:rsidP="1955F45C" w:rsidRDefault="1955F45C" w14:paraId="439B8BCF" w14:textId="2BA1C165">
      <w:pPr>
        <w:rPr>
          <w:sz w:val="32"/>
          <w:szCs w:val="32"/>
        </w:rPr>
      </w:pPr>
    </w:p>
    <w:p w:rsidR="00A67A3A" w:rsidRDefault="00A67A3A" w14:paraId="5DB5DCA1" w14:textId="77777777">
      <w:pPr>
        <w:spacing w:line="259" w:lineRule="auto"/>
      </w:pPr>
      <w:r>
        <w:br w:type="page"/>
      </w:r>
    </w:p>
    <w:sdt>
      <w:sdtPr>
        <w:id w:val="1965847784"/>
        <w:docPartObj>
          <w:docPartGallery w:val="Table of Contents"/>
          <w:docPartUnique/>
        </w:docPartObj>
        <w:rPr>
          <w:rFonts w:ascii="Arial" w:hAnsi="Arial" w:eastAsia="Calibri" w:cs="" w:eastAsiaTheme="minorAscii" w:cstheme="minorBidi"/>
          <w:color w:val="auto"/>
          <w:sz w:val="24"/>
          <w:szCs w:val="24"/>
          <w:lang w:val="en-GB"/>
        </w:rPr>
      </w:sdtPr>
      <w:sdtEndPr>
        <w:rPr>
          <w:rFonts w:ascii="Arial" w:hAnsi="Arial" w:eastAsia="Calibri" w:cs="" w:eastAsiaTheme="minorAscii" w:cstheme="minorBidi"/>
          <w:b w:val="1"/>
          <w:bCs w:val="1"/>
          <w:noProof/>
          <w:color w:val="auto"/>
          <w:sz w:val="22"/>
          <w:szCs w:val="22"/>
          <w:lang w:val="en-GB"/>
        </w:rPr>
      </w:sdtEndPr>
      <w:sdtContent>
        <w:p w:rsidRPr="00A67A3A" w:rsidR="00A67A3A" w:rsidP="00A67A3A" w:rsidRDefault="00A67A3A" w14:paraId="5A53639C" w14:textId="6CBC9973">
          <w:pPr>
            <w:pStyle w:val="TOCHeading"/>
            <w:spacing w:after="160" w:line="360" w:lineRule="auto"/>
            <w:rPr>
              <w:rFonts w:ascii="Arial" w:hAnsi="Arial" w:cs="Arial"/>
              <w:i/>
              <w:iCs/>
              <w:color w:val="auto"/>
              <w:sz w:val="24"/>
              <w:szCs w:val="24"/>
              <w:u w:val="single"/>
            </w:rPr>
          </w:pPr>
          <w:r w:rsidRPr="00A67A3A">
            <w:rPr>
              <w:rFonts w:ascii="Arial" w:hAnsi="Arial" w:cs="Arial"/>
              <w:i/>
              <w:iCs/>
              <w:color w:val="auto"/>
              <w:sz w:val="24"/>
              <w:szCs w:val="24"/>
              <w:u w:val="single"/>
            </w:rPr>
            <w:t>Table of Contents</w:t>
          </w:r>
        </w:p>
        <w:p w:rsidR="00A67A3A" w:rsidRDefault="00A67A3A" w14:paraId="30089EDC" w14:textId="25016E6C">
          <w:pPr>
            <w:pStyle w:val="TOC1"/>
            <w:tabs>
              <w:tab w:val="right" w:leader="dot" w:pos="9350"/>
            </w:tabs>
            <w:rPr>
              <w:rFonts w:asciiTheme="minorHAnsi" w:hAnsiTheme="minorHAnsi" w:eastAsiaTheme="minorEastAsia"/>
              <w:noProof/>
              <w:lang w:val="en-US"/>
            </w:rPr>
          </w:pPr>
          <w:r w:rsidRPr="00A67A3A">
            <w:rPr>
              <w:rFonts w:cs="Arial"/>
              <w:szCs w:val="24"/>
            </w:rPr>
            <w:fldChar w:fldCharType="begin"/>
          </w:r>
          <w:r w:rsidRPr="00A67A3A">
            <w:rPr>
              <w:rFonts w:cs="Arial"/>
              <w:szCs w:val="24"/>
            </w:rPr>
            <w:instrText xml:space="preserve"> TOC \o "1-3" \h \z \u </w:instrText>
          </w:r>
          <w:r w:rsidRPr="00A67A3A">
            <w:rPr>
              <w:rFonts w:cs="Arial"/>
              <w:szCs w:val="24"/>
            </w:rPr>
            <w:fldChar w:fldCharType="separate"/>
          </w:r>
          <w:hyperlink w:history="1" w:anchor="_Toc232256773">
            <w:r w:rsidRPr="000D6A5D">
              <w:rPr>
                <w:rStyle w:val="Hyperlink"/>
                <w:noProof/>
              </w:rPr>
              <w:t>Introduction</w:t>
            </w:r>
            <w:r>
              <w:rPr>
                <w:noProof/>
                <w:webHidden/>
              </w:rPr>
              <w:tab/>
            </w:r>
            <w:r>
              <w:rPr>
                <w:noProof/>
                <w:webHidden/>
              </w:rPr>
              <w:fldChar w:fldCharType="begin"/>
            </w:r>
            <w:r>
              <w:rPr>
                <w:noProof/>
                <w:webHidden/>
              </w:rPr>
              <w:instrText xml:space="preserve"> PAGEREF _Toc232256773 \h </w:instrText>
            </w:r>
            <w:r>
              <w:rPr>
                <w:noProof/>
                <w:webHidden/>
              </w:rPr>
            </w:r>
            <w:r>
              <w:rPr>
                <w:noProof/>
                <w:webHidden/>
              </w:rPr>
              <w:fldChar w:fldCharType="separate"/>
            </w:r>
            <w:r>
              <w:rPr>
                <w:noProof/>
                <w:webHidden/>
              </w:rPr>
              <w:t>4</w:t>
            </w:r>
            <w:r>
              <w:rPr>
                <w:noProof/>
                <w:webHidden/>
              </w:rPr>
              <w:fldChar w:fldCharType="end"/>
            </w:r>
          </w:hyperlink>
        </w:p>
        <w:p w:rsidR="00A67A3A" w:rsidRDefault="00A67A3A" w14:paraId="55C32A59" w14:textId="6CE6A6E8">
          <w:pPr>
            <w:pStyle w:val="TOC2"/>
            <w:tabs>
              <w:tab w:val="right" w:leader="dot" w:pos="9350"/>
            </w:tabs>
            <w:rPr>
              <w:rFonts w:asciiTheme="minorHAnsi" w:hAnsiTheme="minorHAnsi" w:eastAsiaTheme="minorEastAsia"/>
              <w:noProof/>
              <w:lang w:val="en-US"/>
            </w:rPr>
          </w:pPr>
          <w:hyperlink w:history="1" w:anchor="_Toc232256774">
            <w:r w:rsidRPr="000D6A5D">
              <w:rPr>
                <w:rStyle w:val="Hyperlink"/>
                <w:noProof/>
              </w:rPr>
              <w:t>Background</w:t>
            </w:r>
            <w:r>
              <w:rPr>
                <w:noProof/>
                <w:webHidden/>
              </w:rPr>
              <w:tab/>
            </w:r>
            <w:r>
              <w:rPr>
                <w:noProof/>
                <w:webHidden/>
              </w:rPr>
              <w:fldChar w:fldCharType="begin"/>
            </w:r>
            <w:r>
              <w:rPr>
                <w:noProof/>
                <w:webHidden/>
              </w:rPr>
              <w:instrText xml:space="preserve"> PAGEREF _Toc232256774 \h </w:instrText>
            </w:r>
            <w:r>
              <w:rPr>
                <w:noProof/>
                <w:webHidden/>
              </w:rPr>
            </w:r>
            <w:r>
              <w:rPr>
                <w:noProof/>
                <w:webHidden/>
              </w:rPr>
              <w:fldChar w:fldCharType="separate"/>
            </w:r>
            <w:r>
              <w:rPr>
                <w:noProof/>
                <w:webHidden/>
              </w:rPr>
              <w:t>4</w:t>
            </w:r>
            <w:r>
              <w:rPr>
                <w:noProof/>
                <w:webHidden/>
              </w:rPr>
              <w:fldChar w:fldCharType="end"/>
            </w:r>
          </w:hyperlink>
        </w:p>
        <w:p w:rsidR="00A67A3A" w:rsidRDefault="00A67A3A" w14:paraId="3B3C7CA9" w14:textId="13FF50DB">
          <w:pPr>
            <w:pStyle w:val="TOC2"/>
            <w:tabs>
              <w:tab w:val="right" w:leader="dot" w:pos="9350"/>
            </w:tabs>
            <w:rPr>
              <w:rFonts w:asciiTheme="minorHAnsi" w:hAnsiTheme="minorHAnsi" w:eastAsiaTheme="minorEastAsia"/>
              <w:noProof/>
              <w:lang w:val="en-US"/>
            </w:rPr>
          </w:pPr>
          <w:hyperlink w:history="1" w:anchor="_Toc232256775">
            <w:r w:rsidRPr="000D6A5D">
              <w:rPr>
                <w:rStyle w:val="Hyperlink"/>
                <w:noProof/>
              </w:rPr>
              <w:t>Definition of Key Concepts</w:t>
            </w:r>
            <w:r>
              <w:rPr>
                <w:noProof/>
                <w:webHidden/>
              </w:rPr>
              <w:tab/>
            </w:r>
            <w:r>
              <w:rPr>
                <w:noProof/>
                <w:webHidden/>
              </w:rPr>
              <w:fldChar w:fldCharType="begin"/>
            </w:r>
            <w:r>
              <w:rPr>
                <w:noProof/>
                <w:webHidden/>
              </w:rPr>
              <w:instrText xml:space="preserve"> PAGEREF _Toc232256775 \h </w:instrText>
            </w:r>
            <w:r>
              <w:rPr>
                <w:noProof/>
                <w:webHidden/>
              </w:rPr>
            </w:r>
            <w:r>
              <w:rPr>
                <w:noProof/>
                <w:webHidden/>
              </w:rPr>
              <w:fldChar w:fldCharType="separate"/>
            </w:r>
            <w:r>
              <w:rPr>
                <w:noProof/>
                <w:webHidden/>
              </w:rPr>
              <w:t>4</w:t>
            </w:r>
            <w:r>
              <w:rPr>
                <w:noProof/>
                <w:webHidden/>
              </w:rPr>
              <w:fldChar w:fldCharType="end"/>
            </w:r>
          </w:hyperlink>
        </w:p>
        <w:p w:rsidR="00A67A3A" w:rsidRDefault="00A67A3A" w14:paraId="1A87418E" w14:textId="730F1FE7">
          <w:pPr>
            <w:pStyle w:val="TOC2"/>
            <w:tabs>
              <w:tab w:val="right" w:leader="dot" w:pos="9350"/>
            </w:tabs>
            <w:rPr>
              <w:rFonts w:asciiTheme="minorHAnsi" w:hAnsiTheme="minorHAnsi" w:eastAsiaTheme="minorEastAsia"/>
              <w:noProof/>
              <w:lang w:val="en-US"/>
            </w:rPr>
          </w:pPr>
          <w:hyperlink w:history="1" w:anchor="_Toc232256776">
            <w:r w:rsidRPr="000D6A5D">
              <w:rPr>
                <w:rStyle w:val="Hyperlink"/>
                <w:noProof/>
              </w:rPr>
              <w:t>Rationale for the Study</w:t>
            </w:r>
            <w:r>
              <w:rPr>
                <w:noProof/>
                <w:webHidden/>
              </w:rPr>
              <w:tab/>
            </w:r>
            <w:r>
              <w:rPr>
                <w:noProof/>
                <w:webHidden/>
              </w:rPr>
              <w:fldChar w:fldCharType="begin"/>
            </w:r>
            <w:r>
              <w:rPr>
                <w:noProof/>
                <w:webHidden/>
              </w:rPr>
              <w:instrText xml:space="preserve"> PAGEREF _Toc232256776 \h </w:instrText>
            </w:r>
            <w:r>
              <w:rPr>
                <w:noProof/>
                <w:webHidden/>
              </w:rPr>
            </w:r>
            <w:r>
              <w:rPr>
                <w:noProof/>
                <w:webHidden/>
              </w:rPr>
              <w:fldChar w:fldCharType="separate"/>
            </w:r>
            <w:r>
              <w:rPr>
                <w:noProof/>
                <w:webHidden/>
              </w:rPr>
              <w:t>5</w:t>
            </w:r>
            <w:r>
              <w:rPr>
                <w:noProof/>
                <w:webHidden/>
              </w:rPr>
              <w:fldChar w:fldCharType="end"/>
            </w:r>
          </w:hyperlink>
        </w:p>
        <w:p w:rsidR="00A67A3A" w:rsidRDefault="00A67A3A" w14:paraId="51EA961D" w14:textId="253525F4">
          <w:pPr>
            <w:pStyle w:val="TOC2"/>
            <w:tabs>
              <w:tab w:val="right" w:leader="dot" w:pos="9350"/>
            </w:tabs>
            <w:rPr>
              <w:rFonts w:asciiTheme="minorHAnsi" w:hAnsiTheme="minorHAnsi" w:eastAsiaTheme="minorEastAsia"/>
              <w:noProof/>
              <w:lang w:val="en-US"/>
            </w:rPr>
          </w:pPr>
          <w:hyperlink w:history="1" w:anchor="_Toc232256777">
            <w:r w:rsidRPr="000D6A5D">
              <w:rPr>
                <w:rStyle w:val="Hyperlink"/>
                <w:noProof/>
              </w:rPr>
              <w:t>Review Question</w:t>
            </w:r>
            <w:r>
              <w:rPr>
                <w:noProof/>
                <w:webHidden/>
              </w:rPr>
              <w:tab/>
            </w:r>
            <w:r>
              <w:rPr>
                <w:noProof/>
                <w:webHidden/>
              </w:rPr>
              <w:fldChar w:fldCharType="begin"/>
            </w:r>
            <w:r>
              <w:rPr>
                <w:noProof/>
                <w:webHidden/>
              </w:rPr>
              <w:instrText xml:space="preserve"> PAGEREF _Toc232256777 \h </w:instrText>
            </w:r>
            <w:r>
              <w:rPr>
                <w:noProof/>
                <w:webHidden/>
              </w:rPr>
            </w:r>
            <w:r>
              <w:rPr>
                <w:noProof/>
                <w:webHidden/>
              </w:rPr>
              <w:fldChar w:fldCharType="separate"/>
            </w:r>
            <w:r>
              <w:rPr>
                <w:noProof/>
                <w:webHidden/>
              </w:rPr>
              <w:t>5</w:t>
            </w:r>
            <w:r>
              <w:rPr>
                <w:noProof/>
                <w:webHidden/>
              </w:rPr>
              <w:fldChar w:fldCharType="end"/>
            </w:r>
          </w:hyperlink>
        </w:p>
        <w:p w:rsidR="00A67A3A" w:rsidRDefault="00A67A3A" w14:paraId="2F8DB2D9" w14:textId="0164CFFB">
          <w:pPr>
            <w:pStyle w:val="TOC2"/>
            <w:tabs>
              <w:tab w:val="right" w:leader="dot" w:pos="9350"/>
            </w:tabs>
            <w:rPr>
              <w:rFonts w:asciiTheme="minorHAnsi" w:hAnsiTheme="minorHAnsi" w:eastAsiaTheme="minorEastAsia"/>
              <w:noProof/>
              <w:lang w:val="en-US"/>
            </w:rPr>
          </w:pPr>
          <w:hyperlink w:history="1" w:anchor="_Toc232256778">
            <w:r w:rsidRPr="000D6A5D">
              <w:rPr>
                <w:rStyle w:val="Hyperlink"/>
                <w:noProof/>
              </w:rPr>
              <w:t>Research Aim and Objectives</w:t>
            </w:r>
            <w:r>
              <w:rPr>
                <w:noProof/>
                <w:webHidden/>
              </w:rPr>
              <w:tab/>
            </w:r>
            <w:r>
              <w:rPr>
                <w:noProof/>
                <w:webHidden/>
              </w:rPr>
              <w:fldChar w:fldCharType="begin"/>
            </w:r>
            <w:r>
              <w:rPr>
                <w:noProof/>
                <w:webHidden/>
              </w:rPr>
              <w:instrText xml:space="preserve"> PAGEREF _Toc232256778 \h </w:instrText>
            </w:r>
            <w:r>
              <w:rPr>
                <w:noProof/>
                <w:webHidden/>
              </w:rPr>
            </w:r>
            <w:r>
              <w:rPr>
                <w:noProof/>
                <w:webHidden/>
              </w:rPr>
              <w:fldChar w:fldCharType="separate"/>
            </w:r>
            <w:r>
              <w:rPr>
                <w:noProof/>
                <w:webHidden/>
              </w:rPr>
              <w:t>5</w:t>
            </w:r>
            <w:r>
              <w:rPr>
                <w:noProof/>
                <w:webHidden/>
              </w:rPr>
              <w:fldChar w:fldCharType="end"/>
            </w:r>
          </w:hyperlink>
        </w:p>
        <w:p w:rsidR="00A67A3A" w:rsidRDefault="00A67A3A" w14:paraId="6A130047" w14:textId="107E3271">
          <w:pPr>
            <w:pStyle w:val="TOC3"/>
            <w:tabs>
              <w:tab w:val="right" w:leader="dot" w:pos="9350"/>
            </w:tabs>
            <w:rPr>
              <w:rFonts w:asciiTheme="minorHAnsi" w:hAnsiTheme="minorHAnsi" w:eastAsiaTheme="minorEastAsia"/>
              <w:noProof/>
              <w:lang w:val="en-US"/>
            </w:rPr>
          </w:pPr>
          <w:hyperlink w:history="1" w:anchor="_Toc232256779">
            <w:r w:rsidRPr="000D6A5D">
              <w:rPr>
                <w:rStyle w:val="Hyperlink"/>
                <w:noProof/>
              </w:rPr>
              <w:t>Research Aim</w:t>
            </w:r>
            <w:r>
              <w:rPr>
                <w:noProof/>
                <w:webHidden/>
              </w:rPr>
              <w:tab/>
            </w:r>
            <w:r>
              <w:rPr>
                <w:noProof/>
                <w:webHidden/>
              </w:rPr>
              <w:fldChar w:fldCharType="begin"/>
            </w:r>
            <w:r>
              <w:rPr>
                <w:noProof/>
                <w:webHidden/>
              </w:rPr>
              <w:instrText xml:space="preserve"> PAGEREF _Toc232256779 \h </w:instrText>
            </w:r>
            <w:r>
              <w:rPr>
                <w:noProof/>
                <w:webHidden/>
              </w:rPr>
            </w:r>
            <w:r>
              <w:rPr>
                <w:noProof/>
                <w:webHidden/>
              </w:rPr>
              <w:fldChar w:fldCharType="separate"/>
            </w:r>
            <w:r>
              <w:rPr>
                <w:noProof/>
                <w:webHidden/>
              </w:rPr>
              <w:t>5</w:t>
            </w:r>
            <w:r>
              <w:rPr>
                <w:noProof/>
                <w:webHidden/>
              </w:rPr>
              <w:fldChar w:fldCharType="end"/>
            </w:r>
          </w:hyperlink>
        </w:p>
        <w:p w:rsidR="00A67A3A" w:rsidRDefault="00A67A3A" w14:paraId="75FE8EA3" w14:textId="5B28FC44">
          <w:pPr>
            <w:pStyle w:val="TOC3"/>
            <w:tabs>
              <w:tab w:val="right" w:leader="dot" w:pos="9350"/>
            </w:tabs>
            <w:rPr>
              <w:rFonts w:asciiTheme="minorHAnsi" w:hAnsiTheme="minorHAnsi" w:eastAsiaTheme="minorEastAsia"/>
              <w:noProof/>
              <w:lang w:val="en-US"/>
            </w:rPr>
          </w:pPr>
          <w:hyperlink w:history="1" w:anchor="_Toc232256780">
            <w:r w:rsidRPr="000D6A5D">
              <w:rPr>
                <w:rStyle w:val="Hyperlink"/>
                <w:noProof/>
              </w:rPr>
              <w:t>Research Objectives</w:t>
            </w:r>
            <w:r>
              <w:rPr>
                <w:noProof/>
                <w:webHidden/>
              </w:rPr>
              <w:tab/>
            </w:r>
            <w:r>
              <w:rPr>
                <w:noProof/>
                <w:webHidden/>
              </w:rPr>
              <w:fldChar w:fldCharType="begin"/>
            </w:r>
            <w:r>
              <w:rPr>
                <w:noProof/>
                <w:webHidden/>
              </w:rPr>
              <w:instrText xml:space="preserve"> PAGEREF _Toc232256780 \h </w:instrText>
            </w:r>
            <w:r>
              <w:rPr>
                <w:noProof/>
                <w:webHidden/>
              </w:rPr>
            </w:r>
            <w:r>
              <w:rPr>
                <w:noProof/>
                <w:webHidden/>
              </w:rPr>
              <w:fldChar w:fldCharType="separate"/>
            </w:r>
            <w:r>
              <w:rPr>
                <w:noProof/>
                <w:webHidden/>
              </w:rPr>
              <w:t>5</w:t>
            </w:r>
            <w:r>
              <w:rPr>
                <w:noProof/>
                <w:webHidden/>
              </w:rPr>
              <w:fldChar w:fldCharType="end"/>
            </w:r>
          </w:hyperlink>
        </w:p>
        <w:p w:rsidR="00A67A3A" w:rsidRDefault="00A67A3A" w14:paraId="41B3042B" w14:textId="218DDB21">
          <w:pPr>
            <w:pStyle w:val="TOC1"/>
            <w:tabs>
              <w:tab w:val="right" w:leader="dot" w:pos="9350"/>
            </w:tabs>
            <w:rPr>
              <w:rFonts w:asciiTheme="minorHAnsi" w:hAnsiTheme="minorHAnsi" w:eastAsiaTheme="minorEastAsia"/>
              <w:noProof/>
              <w:lang w:val="en-US"/>
            </w:rPr>
          </w:pPr>
          <w:hyperlink w:history="1" w:anchor="_Toc232256781">
            <w:r w:rsidRPr="000D6A5D">
              <w:rPr>
                <w:rStyle w:val="Hyperlink"/>
                <w:noProof/>
              </w:rPr>
              <w:t>Background</w:t>
            </w:r>
            <w:r>
              <w:rPr>
                <w:noProof/>
                <w:webHidden/>
              </w:rPr>
              <w:tab/>
            </w:r>
            <w:r>
              <w:rPr>
                <w:noProof/>
                <w:webHidden/>
              </w:rPr>
              <w:fldChar w:fldCharType="begin"/>
            </w:r>
            <w:r>
              <w:rPr>
                <w:noProof/>
                <w:webHidden/>
              </w:rPr>
              <w:instrText xml:space="preserve"> PAGEREF _Toc232256781 \h </w:instrText>
            </w:r>
            <w:r>
              <w:rPr>
                <w:noProof/>
                <w:webHidden/>
              </w:rPr>
            </w:r>
            <w:r>
              <w:rPr>
                <w:noProof/>
                <w:webHidden/>
              </w:rPr>
              <w:fldChar w:fldCharType="separate"/>
            </w:r>
            <w:r>
              <w:rPr>
                <w:noProof/>
                <w:webHidden/>
              </w:rPr>
              <w:t>6</w:t>
            </w:r>
            <w:r>
              <w:rPr>
                <w:noProof/>
                <w:webHidden/>
              </w:rPr>
              <w:fldChar w:fldCharType="end"/>
            </w:r>
          </w:hyperlink>
        </w:p>
        <w:p w:rsidR="00A67A3A" w:rsidRDefault="00A67A3A" w14:paraId="0BB3B054" w14:textId="6569372F">
          <w:pPr>
            <w:pStyle w:val="TOC2"/>
            <w:tabs>
              <w:tab w:val="right" w:leader="dot" w:pos="9350"/>
            </w:tabs>
            <w:rPr>
              <w:rFonts w:asciiTheme="minorHAnsi" w:hAnsiTheme="minorHAnsi" w:eastAsiaTheme="minorEastAsia"/>
              <w:noProof/>
              <w:lang w:val="en-US"/>
            </w:rPr>
          </w:pPr>
          <w:hyperlink w:history="1" w:anchor="_Toc232256782">
            <w:r w:rsidRPr="000D6A5D">
              <w:rPr>
                <w:rStyle w:val="Hyperlink"/>
                <w:noProof/>
              </w:rPr>
              <w:t>Context of Digital Social Prescribing</w:t>
            </w:r>
            <w:r>
              <w:rPr>
                <w:noProof/>
                <w:webHidden/>
              </w:rPr>
              <w:tab/>
            </w:r>
            <w:r>
              <w:rPr>
                <w:noProof/>
                <w:webHidden/>
              </w:rPr>
              <w:fldChar w:fldCharType="begin"/>
            </w:r>
            <w:r>
              <w:rPr>
                <w:noProof/>
                <w:webHidden/>
              </w:rPr>
              <w:instrText xml:space="preserve"> PAGEREF _Toc232256782 \h </w:instrText>
            </w:r>
            <w:r>
              <w:rPr>
                <w:noProof/>
                <w:webHidden/>
              </w:rPr>
            </w:r>
            <w:r>
              <w:rPr>
                <w:noProof/>
                <w:webHidden/>
              </w:rPr>
              <w:fldChar w:fldCharType="separate"/>
            </w:r>
            <w:r>
              <w:rPr>
                <w:noProof/>
                <w:webHidden/>
              </w:rPr>
              <w:t>6</w:t>
            </w:r>
            <w:r>
              <w:rPr>
                <w:noProof/>
                <w:webHidden/>
              </w:rPr>
              <w:fldChar w:fldCharType="end"/>
            </w:r>
          </w:hyperlink>
        </w:p>
        <w:p w:rsidR="00A67A3A" w:rsidRDefault="00A67A3A" w14:paraId="07803DAB" w14:textId="558EB1E5">
          <w:pPr>
            <w:pStyle w:val="TOC2"/>
            <w:tabs>
              <w:tab w:val="right" w:leader="dot" w:pos="9350"/>
            </w:tabs>
            <w:rPr>
              <w:rFonts w:asciiTheme="minorHAnsi" w:hAnsiTheme="minorHAnsi" w:eastAsiaTheme="minorEastAsia"/>
              <w:noProof/>
              <w:lang w:val="en-US"/>
            </w:rPr>
          </w:pPr>
          <w:hyperlink w:history="1" w:anchor="_Toc232256783">
            <w:r w:rsidRPr="000D6A5D">
              <w:rPr>
                <w:rStyle w:val="Hyperlink"/>
                <w:noProof/>
              </w:rPr>
              <w:t>Mental Health in English Community Care</w:t>
            </w:r>
            <w:r>
              <w:rPr>
                <w:noProof/>
                <w:webHidden/>
              </w:rPr>
              <w:tab/>
            </w:r>
            <w:r>
              <w:rPr>
                <w:noProof/>
                <w:webHidden/>
              </w:rPr>
              <w:fldChar w:fldCharType="begin"/>
            </w:r>
            <w:r>
              <w:rPr>
                <w:noProof/>
                <w:webHidden/>
              </w:rPr>
              <w:instrText xml:space="preserve"> PAGEREF _Toc232256783 \h </w:instrText>
            </w:r>
            <w:r>
              <w:rPr>
                <w:noProof/>
                <w:webHidden/>
              </w:rPr>
            </w:r>
            <w:r>
              <w:rPr>
                <w:noProof/>
                <w:webHidden/>
              </w:rPr>
              <w:fldChar w:fldCharType="separate"/>
            </w:r>
            <w:r>
              <w:rPr>
                <w:noProof/>
                <w:webHidden/>
              </w:rPr>
              <w:t>6</w:t>
            </w:r>
            <w:r>
              <w:rPr>
                <w:noProof/>
                <w:webHidden/>
              </w:rPr>
              <w:fldChar w:fldCharType="end"/>
            </w:r>
          </w:hyperlink>
        </w:p>
        <w:p w:rsidR="00A67A3A" w:rsidRDefault="00A67A3A" w14:paraId="5DCA709B" w14:textId="257C555D">
          <w:pPr>
            <w:pStyle w:val="TOC2"/>
            <w:tabs>
              <w:tab w:val="right" w:leader="dot" w:pos="9350"/>
            </w:tabs>
            <w:rPr>
              <w:rFonts w:asciiTheme="minorHAnsi" w:hAnsiTheme="minorHAnsi" w:eastAsiaTheme="minorEastAsia"/>
              <w:noProof/>
              <w:lang w:val="en-US"/>
            </w:rPr>
          </w:pPr>
          <w:hyperlink w:history="1" w:anchor="_Toc232256784">
            <w:r w:rsidRPr="000D6A5D">
              <w:rPr>
                <w:rStyle w:val="Hyperlink"/>
                <w:noProof/>
              </w:rPr>
              <w:t>Policies, Frameworks, and Guidance</w:t>
            </w:r>
            <w:r>
              <w:rPr>
                <w:noProof/>
                <w:webHidden/>
              </w:rPr>
              <w:tab/>
            </w:r>
            <w:r>
              <w:rPr>
                <w:noProof/>
                <w:webHidden/>
              </w:rPr>
              <w:fldChar w:fldCharType="begin"/>
            </w:r>
            <w:r>
              <w:rPr>
                <w:noProof/>
                <w:webHidden/>
              </w:rPr>
              <w:instrText xml:space="preserve"> PAGEREF _Toc232256784 \h </w:instrText>
            </w:r>
            <w:r>
              <w:rPr>
                <w:noProof/>
                <w:webHidden/>
              </w:rPr>
            </w:r>
            <w:r>
              <w:rPr>
                <w:noProof/>
                <w:webHidden/>
              </w:rPr>
              <w:fldChar w:fldCharType="separate"/>
            </w:r>
            <w:r>
              <w:rPr>
                <w:noProof/>
                <w:webHidden/>
              </w:rPr>
              <w:t>7</w:t>
            </w:r>
            <w:r>
              <w:rPr>
                <w:noProof/>
                <w:webHidden/>
              </w:rPr>
              <w:fldChar w:fldCharType="end"/>
            </w:r>
          </w:hyperlink>
        </w:p>
        <w:p w:rsidR="00A67A3A" w:rsidRDefault="00A67A3A" w14:paraId="3A4EDFF2" w14:textId="6E56CCF9">
          <w:pPr>
            <w:pStyle w:val="TOC2"/>
            <w:tabs>
              <w:tab w:val="right" w:leader="dot" w:pos="9350"/>
            </w:tabs>
            <w:rPr>
              <w:rFonts w:asciiTheme="minorHAnsi" w:hAnsiTheme="minorHAnsi" w:eastAsiaTheme="minorEastAsia"/>
              <w:noProof/>
              <w:lang w:val="en-US"/>
            </w:rPr>
          </w:pPr>
          <w:hyperlink w:history="1" w:anchor="_Toc232256785">
            <w:r w:rsidRPr="000D6A5D">
              <w:rPr>
                <w:rStyle w:val="Hyperlink"/>
                <w:noProof/>
              </w:rPr>
              <w:t>Services and Practice Implementation</w:t>
            </w:r>
            <w:r>
              <w:rPr>
                <w:noProof/>
                <w:webHidden/>
              </w:rPr>
              <w:tab/>
            </w:r>
            <w:r>
              <w:rPr>
                <w:noProof/>
                <w:webHidden/>
              </w:rPr>
              <w:fldChar w:fldCharType="begin"/>
            </w:r>
            <w:r>
              <w:rPr>
                <w:noProof/>
                <w:webHidden/>
              </w:rPr>
              <w:instrText xml:space="preserve"> PAGEREF _Toc232256785 \h </w:instrText>
            </w:r>
            <w:r>
              <w:rPr>
                <w:noProof/>
                <w:webHidden/>
              </w:rPr>
            </w:r>
            <w:r>
              <w:rPr>
                <w:noProof/>
                <w:webHidden/>
              </w:rPr>
              <w:fldChar w:fldCharType="separate"/>
            </w:r>
            <w:r>
              <w:rPr>
                <w:noProof/>
                <w:webHidden/>
              </w:rPr>
              <w:t>7</w:t>
            </w:r>
            <w:r>
              <w:rPr>
                <w:noProof/>
                <w:webHidden/>
              </w:rPr>
              <w:fldChar w:fldCharType="end"/>
            </w:r>
          </w:hyperlink>
        </w:p>
        <w:p w:rsidR="00A67A3A" w:rsidRDefault="00A67A3A" w14:paraId="7EF2277E" w14:textId="3B4CB0DB">
          <w:pPr>
            <w:pStyle w:val="TOC1"/>
            <w:tabs>
              <w:tab w:val="right" w:leader="dot" w:pos="9350"/>
            </w:tabs>
            <w:rPr>
              <w:rFonts w:asciiTheme="minorHAnsi" w:hAnsiTheme="minorHAnsi" w:eastAsiaTheme="minorEastAsia"/>
              <w:noProof/>
              <w:lang w:val="en-US"/>
            </w:rPr>
          </w:pPr>
          <w:hyperlink w:history="1" w:anchor="_Toc232256786">
            <w:r w:rsidRPr="000D6A5D">
              <w:rPr>
                <w:rStyle w:val="Hyperlink"/>
                <w:noProof/>
              </w:rPr>
              <w:t>Methods</w:t>
            </w:r>
            <w:r>
              <w:rPr>
                <w:noProof/>
                <w:webHidden/>
              </w:rPr>
              <w:tab/>
            </w:r>
            <w:r>
              <w:rPr>
                <w:noProof/>
                <w:webHidden/>
              </w:rPr>
              <w:fldChar w:fldCharType="begin"/>
            </w:r>
            <w:r>
              <w:rPr>
                <w:noProof/>
                <w:webHidden/>
              </w:rPr>
              <w:instrText xml:space="preserve"> PAGEREF _Toc232256786 \h </w:instrText>
            </w:r>
            <w:r>
              <w:rPr>
                <w:noProof/>
                <w:webHidden/>
              </w:rPr>
            </w:r>
            <w:r>
              <w:rPr>
                <w:noProof/>
                <w:webHidden/>
              </w:rPr>
              <w:fldChar w:fldCharType="separate"/>
            </w:r>
            <w:r>
              <w:rPr>
                <w:noProof/>
                <w:webHidden/>
              </w:rPr>
              <w:t>8</w:t>
            </w:r>
            <w:r>
              <w:rPr>
                <w:noProof/>
                <w:webHidden/>
              </w:rPr>
              <w:fldChar w:fldCharType="end"/>
            </w:r>
          </w:hyperlink>
        </w:p>
        <w:p w:rsidR="00A67A3A" w:rsidRDefault="00A67A3A" w14:paraId="2AE21226" w14:textId="40B3DDBB">
          <w:pPr>
            <w:pStyle w:val="TOC2"/>
            <w:tabs>
              <w:tab w:val="right" w:leader="dot" w:pos="9350"/>
            </w:tabs>
            <w:rPr>
              <w:rFonts w:asciiTheme="minorHAnsi" w:hAnsiTheme="minorHAnsi" w:eastAsiaTheme="minorEastAsia"/>
              <w:noProof/>
              <w:lang w:val="en-US"/>
            </w:rPr>
          </w:pPr>
          <w:hyperlink w:history="1" w:anchor="_Toc232256787">
            <w:r w:rsidRPr="000D6A5D">
              <w:rPr>
                <w:rStyle w:val="Hyperlink"/>
                <w:noProof/>
              </w:rPr>
              <w:t>Research Design: Scoping Review</w:t>
            </w:r>
            <w:r>
              <w:rPr>
                <w:noProof/>
                <w:webHidden/>
              </w:rPr>
              <w:tab/>
            </w:r>
            <w:r>
              <w:rPr>
                <w:noProof/>
                <w:webHidden/>
              </w:rPr>
              <w:fldChar w:fldCharType="begin"/>
            </w:r>
            <w:r>
              <w:rPr>
                <w:noProof/>
                <w:webHidden/>
              </w:rPr>
              <w:instrText xml:space="preserve"> PAGEREF _Toc232256787 \h </w:instrText>
            </w:r>
            <w:r>
              <w:rPr>
                <w:noProof/>
                <w:webHidden/>
              </w:rPr>
            </w:r>
            <w:r>
              <w:rPr>
                <w:noProof/>
                <w:webHidden/>
              </w:rPr>
              <w:fldChar w:fldCharType="separate"/>
            </w:r>
            <w:r>
              <w:rPr>
                <w:noProof/>
                <w:webHidden/>
              </w:rPr>
              <w:t>8</w:t>
            </w:r>
            <w:r>
              <w:rPr>
                <w:noProof/>
                <w:webHidden/>
              </w:rPr>
              <w:fldChar w:fldCharType="end"/>
            </w:r>
          </w:hyperlink>
        </w:p>
        <w:p w:rsidR="00A67A3A" w:rsidRDefault="00A67A3A" w14:paraId="3DDEFB92" w14:textId="68EDB87F">
          <w:pPr>
            <w:pStyle w:val="TOC2"/>
            <w:tabs>
              <w:tab w:val="right" w:leader="dot" w:pos="9350"/>
            </w:tabs>
            <w:rPr>
              <w:rFonts w:asciiTheme="minorHAnsi" w:hAnsiTheme="minorHAnsi" w:eastAsiaTheme="minorEastAsia"/>
              <w:noProof/>
              <w:lang w:val="en-US"/>
            </w:rPr>
          </w:pPr>
          <w:hyperlink w:history="1" w:anchor="_Toc232256788">
            <w:r w:rsidRPr="000D6A5D">
              <w:rPr>
                <w:rStyle w:val="Hyperlink"/>
                <w:noProof/>
              </w:rPr>
              <w:t>Search Strategy</w:t>
            </w:r>
            <w:r>
              <w:rPr>
                <w:noProof/>
                <w:webHidden/>
              </w:rPr>
              <w:tab/>
            </w:r>
            <w:r>
              <w:rPr>
                <w:noProof/>
                <w:webHidden/>
              </w:rPr>
              <w:fldChar w:fldCharType="begin"/>
            </w:r>
            <w:r>
              <w:rPr>
                <w:noProof/>
                <w:webHidden/>
              </w:rPr>
              <w:instrText xml:space="preserve"> PAGEREF _Toc232256788 \h </w:instrText>
            </w:r>
            <w:r>
              <w:rPr>
                <w:noProof/>
                <w:webHidden/>
              </w:rPr>
            </w:r>
            <w:r>
              <w:rPr>
                <w:noProof/>
                <w:webHidden/>
              </w:rPr>
              <w:fldChar w:fldCharType="separate"/>
            </w:r>
            <w:r>
              <w:rPr>
                <w:noProof/>
                <w:webHidden/>
              </w:rPr>
              <w:t>8</w:t>
            </w:r>
            <w:r>
              <w:rPr>
                <w:noProof/>
                <w:webHidden/>
              </w:rPr>
              <w:fldChar w:fldCharType="end"/>
            </w:r>
          </w:hyperlink>
        </w:p>
        <w:p w:rsidR="00A67A3A" w:rsidRDefault="00A67A3A" w14:paraId="2E65D99F" w14:textId="4EC65F36">
          <w:pPr>
            <w:pStyle w:val="TOC2"/>
            <w:tabs>
              <w:tab w:val="right" w:leader="dot" w:pos="9350"/>
            </w:tabs>
            <w:rPr>
              <w:rFonts w:asciiTheme="minorHAnsi" w:hAnsiTheme="minorHAnsi" w:eastAsiaTheme="minorEastAsia"/>
              <w:noProof/>
              <w:lang w:val="en-US"/>
            </w:rPr>
          </w:pPr>
          <w:hyperlink w:history="1" w:anchor="_Toc232256789">
            <w:r w:rsidRPr="000D6A5D">
              <w:rPr>
                <w:rStyle w:val="Hyperlink"/>
                <w:noProof/>
              </w:rPr>
              <w:t>Inclusion and Exclusion Criteria</w:t>
            </w:r>
            <w:r>
              <w:rPr>
                <w:noProof/>
                <w:webHidden/>
              </w:rPr>
              <w:tab/>
            </w:r>
            <w:r>
              <w:rPr>
                <w:noProof/>
                <w:webHidden/>
              </w:rPr>
              <w:fldChar w:fldCharType="begin"/>
            </w:r>
            <w:r>
              <w:rPr>
                <w:noProof/>
                <w:webHidden/>
              </w:rPr>
              <w:instrText xml:space="preserve"> PAGEREF _Toc232256789 \h </w:instrText>
            </w:r>
            <w:r>
              <w:rPr>
                <w:noProof/>
                <w:webHidden/>
              </w:rPr>
            </w:r>
            <w:r>
              <w:rPr>
                <w:noProof/>
                <w:webHidden/>
              </w:rPr>
              <w:fldChar w:fldCharType="separate"/>
            </w:r>
            <w:r>
              <w:rPr>
                <w:noProof/>
                <w:webHidden/>
              </w:rPr>
              <w:t>9</w:t>
            </w:r>
            <w:r>
              <w:rPr>
                <w:noProof/>
                <w:webHidden/>
              </w:rPr>
              <w:fldChar w:fldCharType="end"/>
            </w:r>
          </w:hyperlink>
        </w:p>
        <w:p w:rsidR="00A67A3A" w:rsidRDefault="00A67A3A" w14:paraId="145A6A7A" w14:textId="1827AD90">
          <w:pPr>
            <w:pStyle w:val="TOC2"/>
            <w:tabs>
              <w:tab w:val="right" w:leader="dot" w:pos="9350"/>
            </w:tabs>
            <w:rPr>
              <w:rFonts w:asciiTheme="minorHAnsi" w:hAnsiTheme="minorHAnsi" w:eastAsiaTheme="minorEastAsia"/>
              <w:noProof/>
              <w:lang w:val="en-US"/>
            </w:rPr>
          </w:pPr>
          <w:hyperlink w:history="1" w:anchor="_Toc232256790">
            <w:r w:rsidRPr="000D6A5D">
              <w:rPr>
                <w:rStyle w:val="Hyperlink"/>
                <w:noProof/>
              </w:rPr>
              <w:t>Study Selection Process</w:t>
            </w:r>
            <w:r>
              <w:rPr>
                <w:noProof/>
                <w:webHidden/>
              </w:rPr>
              <w:tab/>
            </w:r>
            <w:r>
              <w:rPr>
                <w:noProof/>
                <w:webHidden/>
              </w:rPr>
              <w:fldChar w:fldCharType="begin"/>
            </w:r>
            <w:r>
              <w:rPr>
                <w:noProof/>
                <w:webHidden/>
              </w:rPr>
              <w:instrText xml:space="preserve"> PAGEREF _Toc232256790 \h </w:instrText>
            </w:r>
            <w:r>
              <w:rPr>
                <w:noProof/>
                <w:webHidden/>
              </w:rPr>
            </w:r>
            <w:r>
              <w:rPr>
                <w:noProof/>
                <w:webHidden/>
              </w:rPr>
              <w:fldChar w:fldCharType="separate"/>
            </w:r>
            <w:r>
              <w:rPr>
                <w:noProof/>
                <w:webHidden/>
              </w:rPr>
              <w:t>9</w:t>
            </w:r>
            <w:r>
              <w:rPr>
                <w:noProof/>
                <w:webHidden/>
              </w:rPr>
              <w:fldChar w:fldCharType="end"/>
            </w:r>
          </w:hyperlink>
        </w:p>
        <w:p w:rsidR="00A67A3A" w:rsidRDefault="00A67A3A" w14:paraId="6BB38942" w14:textId="46353D71">
          <w:pPr>
            <w:pStyle w:val="TOC2"/>
            <w:tabs>
              <w:tab w:val="right" w:leader="dot" w:pos="9350"/>
            </w:tabs>
            <w:rPr>
              <w:rFonts w:asciiTheme="minorHAnsi" w:hAnsiTheme="minorHAnsi" w:eastAsiaTheme="minorEastAsia"/>
              <w:noProof/>
              <w:lang w:val="en-US"/>
            </w:rPr>
          </w:pPr>
          <w:hyperlink w:history="1" w:anchor="_Toc232256791">
            <w:r w:rsidRPr="000D6A5D">
              <w:rPr>
                <w:rStyle w:val="Hyperlink"/>
                <w:noProof/>
              </w:rPr>
              <w:t>Data Extraction and Analysis</w:t>
            </w:r>
            <w:r>
              <w:rPr>
                <w:noProof/>
                <w:webHidden/>
              </w:rPr>
              <w:tab/>
            </w:r>
            <w:r>
              <w:rPr>
                <w:noProof/>
                <w:webHidden/>
              </w:rPr>
              <w:fldChar w:fldCharType="begin"/>
            </w:r>
            <w:r>
              <w:rPr>
                <w:noProof/>
                <w:webHidden/>
              </w:rPr>
              <w:instrText xml:space="preserve"> PAGEREF _Toc232256791 \h </w:instrText>
            </w:r>
            <w:r>
              <w:rPr>
                <w:noProof/>
                <w:webHidden/>
              </w:rPr>
            </w:r>
            <w:r>
              <w:rPr>
                <w:noProof/>
                <w:webHidden/>
              </w:rPr>
              <w:fldChar w:fldCharType="separate"/>
            </w:r>
            <w:r>
              <w:rPr>
                <w:noProof/>
                <w:webHidden/>
              </w:rPr>
              <w:t>9</w:t>
            </w:r>
            <w:r>
              <w:rPr>
                <w:noProof/>
                <w:webHidden/>
              </w:rPr>
              <w:fldChar w:fldCharType="end"/>
            </w:r>
          </w:hyperlink>
        </w:p>
        <w:p w:rsidR="00A67A3A" w:rsidRDefault="00A67A3A" w14:paraId="61A598FE" w14:textId="4DE107F5">
          <w:pPr>
            <w:pStyle w:val="TOC2"/>
            <w:tabs>
              <w:tab w:val="right" w:leader="dot" w:pos="9350"/>
            </w:tabs>
            <w:rPr>
              <w:rFonts w:asciiTheme="minorHAnsi" w:hAnsiTheme="minorHAnsi" w:eastAsiaTheme="minorEastAsia"/>
              <w:noProof/>
              <w:lang w:val="en-US"/>
            </w:rPr>
          </w:pPr>
          <w:hyperlink w:history="1" w:anchor="_Toc232256792">
            <w:r w:rsidRPr="000D6A5D">
              <w:rPr>
                <w:rStyle w:val="Hyperlink"/>
                <w:noProof/>
              </w:rPr>
              <w:t>Ethical Considerations</w:t>
            </w:r>
            <w:r>
              <w:rPr>
                <w:noProof/>
                <w:webHidden/>
              </w:rPr>
              <w:tab/>
            </w:r>
            <w:r>
              <w:rPr>
                <w:noProof/>
                <w:webHidden/>
              </w:rPr>
              <w:fldChar w:fldCharType="begin"/>
            </w:r>
            <w:r>
              <w:rPr>
                <w:noProof/>
                <w:webHidden/>
              </w:rPr>
              <w:instrText xml:space="preserve"> PAGEREF _Toc232256792 \h </w:instrText>
            </w:r>
            <w:r>
              <w:rPr>
                <w:noProof/>
                <w:webHidden/>
              </w:rPr>
            </w:r>
            <w:r>
              <w:rPr>
                <w:noProof/>
                <w:webHidden/>
              </w:rPr>
              <w:fldChar w:fldCharType="separate"/>
            </w:r>
            <w:r>
              <w:rPr>
                <w:noProof/>
                <w:webHidden/>
              </w:rPr>
              <w:t>10</w:t>
            </w:r>
            <w:r>
              <w:rPr>
                <w:noProof/>
                <w:webHidden/>
              </w:rPr>
              <w:fldChar w:fldCharType="end"/>
            </w:r>
          </w:hyperlink>
        </w:p>
        <w:p w:rsidR="00A67A3A" w:rsidRDefault="00A67A3A" w14:paraId="28EB3765" w14:textId="4D5D638A">
          <w:pPr>
            <w:pStyle w:val="TOC1"/>
            <w:tabs>
              <w:tab w:val="right" w:leader="dot" w:pos="9350"/>
            </w:tabs>
            <w:rPr>
              <w:rFonts w:asciiTheme="minorHAnsi" w:hAnsiTheme="minorHAnsi" w:eastAsiaTheme="minorEastAsia"/>
              <w:noProof/>
              <w:lang w:val="en-US"/>
            </w:rPr>
          </w:pPr>
          <w:hyperlink w:history="1" w:anchor="_Toc232256793">
            <w:r w:rsidRPr="000D6A5D">
              <w:rPr>
                <w:rStyle w:val="Hyperlink"/>
                <w:noProof/>
              </w:rPr>
              <w:t>Results: Thematic Analysis</w:t>
            </w:r>
            <w:r>
              <w:rPr>
                <w:noProof/>
                <w:webHidden/>
              </w:rPr>
              <w:tab/>
            </w:r>
            <w:r>
              <w:rPr>
                <w:noProof/>
                <w:webHidden/>
              </w:rPr>
              <w:fldChar w:fldCharType="begin"/>
            </w:r>
            <w:r>
              <w:rPr>
                <w:noProof/>
                <w:webHidden/>
              </w:rPr>
              <w:instrText xml:space="preserve"> PAGEREF _Toc232256793 \h </w:instrText>
            </w:r>
            <w:r>
              <w:rPr>
                <w:noProof/>
                <w:webHidden/>
              </w:rPr>
            </w:r>
            <w:r>
              <w:rPr>
                <w:noProof/>
                <w:webHidden/>
              </w:rPr>
              <w:fldChar w:fldCharType="separate"/>
            </w:r>
            <w:r>
              <w:rPr>
                <w:noProof/>
                <w:webHidden/>
              </w:rPr>
              <w:t>10</w:t>
            </w:r>
            <w:r>
              <w:rPr>
                <w:noProof/>
                <w:webHidden/>
              </w:rPr>
              <w:fldChar w:fldCharType="end"/>
            </w:r>
          </w:hyperlink>
        </w:p>
        <w:p w:rsidR="00A67A3A" w:rsidRDefault="00A67A3A" w14:paraId="62B8DF7A" w14:textId="1973781B">
          <w:pPr>
            <w:pStyle w:val="TOC2"/>
            <w:tabs>
              <w:tab w:val="right" w:leader="dot" w:pos="9350"/>
            </w:tabs>
            <w:rPr>
              <w:rFonts w:asciiTheme="minorHAnsi" w:hAnsiTheme="minorHAnsi" w:eastAsiaTheme="minorEastAsia"/>
              <w:noProof/>
              <w:lang w:val="en-US"/>
            </w:rPr>
          </w:pPr>
          <w:hyperlink w:history="1" w:anchor="_Toc232256794">
            <w:r w:rsidRPr="000D6A5D">
              <w:rPr>
                <w:rStyle w:val="Hyperlink"/>
                <w:noProof/>
              </w:rPr>
              <w:t>Theme 1: Types of Digital Social Prescribing Interventions</w:t>
            </w:r>
            <w:r>
              <w:rPr>
                <w:noProof/>
                <w:webHidden/>
              </w:rPr>
              <w:tab/>
            </w:r>
            <w:r>
              <w:rPr>
                <w:noProof/>
                <w:webHidden/>
              </w:rPr>
              <w:fldChar w:fldCharType="begin"/>
            </w:r>
            <w:r>
              <w:rPr>
                <w:noProof/>
                <w:webHidden/>
              </w:rPr>
              <w:instrText xml:space="preserve"> PAGEREF _Toc232256794 \h </w:instrText>
            </w:r>
            <w:r>
              <w:rPr>
                <w:noProof/>
                <w:webHidden/>
              </w:rPr>
            </w:r>
            <w:r>
              <w:rPr>
                <w:noProof/>
                <w:webHidden/>
              </w:rPr>
              <w:fldChar w:fldCharType="separate"/>
            </w:r>
            <w:r>
              <w:rPr>
                <w:noProof/>
                <w:webHidden/>
              </w:rPr>
              <w:t>10</w:t>
            </w:r>
            <w:r>
              <w:rPr>
                <w:noProof/>
                <w:webHidden/>
              </w:rPr>
              <w:fldChar w:fldCharType="end"/>
            </w:r>
          </w:hyperlink>
        </w:p>
        <w:p w:rsidR="00A67A3A" w:rsidRDefault="00A67A3A" w14:paraId="69623797" w14:textId="5662D968">
          <w:pPr>
            <w:pStyle w:val="TOC2"/>
            <w:tabs>
              <w:tab w:val="right" w:leader="dot" w:pos="9350"/>
            </w:tabs>
            <w:rPr>
              <w:rFonts w:asciiTheme="minorHAnsi" w:hAnsiTheme="minorHAnsi" w:eastAsiaTheme="minorEastAsia"/>
              <w:noProof/>
              <w:lang w:val="en-US"/>
            </w:rPr>
          </w:pPr>
          <w:hyperlink w:history="1" w:anchor="_Toc232256795">
            <w:r w:rsidRPr="000D6A5D">
              <w:rPr>
                <w:rStyle w:val="Hyperlink"/>
                <w:noProof/>
              </w:rPr>
              <w:t>Theme 2: Mental Health Outcomes Associated with Digital Social Prescribing</w:t>
            </w:r>
            <w:r>
              <w:rPr>
                <w:noProof/>
                <w:webHidden/>
              </w:rPr>
              <w:tab/>
            </w:r>
            <w:r>
              <w:rPr>
                <w:noProof/>
                <w:webHidden/>
              </w:rPr>
              <w:fldChar w:fldCharType="begin"/>
            </w:r>
            <w:r>
              <w:rPr>
                <w:noProof/>
                <w:webHidden/>
              </w:rPr>
              <w:instrText xml:space="preserve"> PAGEREF _Toc232256795 \h </w:instrText>
            </w:r>
            <w:r>
              <w:rPr>
                <w:noProof/>
                <w:webHidden/>
              </w:rPr>
            </w:r>
            <w:r>
              <w:rPr>
                <w:noProof/>
                <w:webHidden/>
              </w:rPr>
              <w:fldChar w:fldCharType="separate"/>
            </w:r>
            <w:r>
              <w:rPr>
                <w:noProof/>
                <w:webHidden/>
              </w:rPr>
              <w:t>11</w:t>
            </w:r>
            <w:r>
              <w:rPr>
                <w:noProof/>
                <w:webHidden/>
              </w:rPr>
              <w:fldChar w:fldCharType="end"/>
            </w:r>
          </w:hyperlink>
        </w:p>
        <w:p w:rsidR="00A67A3A" w:rsidRDefault="00A67A3A" w14:paraId="77FB87C0" w14:textId="09D5E393">
          <w:pPr>
            <w:pStyle w:val="TOC2"/>
            <w:tabs>
              <w:tab w:val="right" w:leader="dot" w:pos="9350"/>
            </w:tabs>
            <w:rPr>
              <w:rFonts w:asciiTheme="minorHAnsi" w:hAnsiTheme="minorHAnsi" w:eastAsiaTheme="minorEastAsia"/>
              <w:noProof/>
              <w:lang w:val="en-US"/>
            </w:rPr>
          </w:pPr>
          <w:hyperlink w:history="1" w:anchor="_Toc232256796">
            <w:r w:rsidRPr="000D6A5D">
              <w:rPr>
                <w:rStyle w:val="Hyperlink"/>
                <w:noProof/>
              </w:rPr>
              <w:t>Theme 3: Benefits and Challenges of Implementation</w:t>
            </w:r>
            <w:r>
              <w:rPr>
                <w:noProof/>
                <w:webHidden/>
              </w:rPr>
              <w:tab/>
            </w:r>
            <w:r>
              <w:rPr>
                <w:noProof/>
                <w:webHidden/>
              </w:rPr>
              <w:fldChar w:fldCharType="begin"/>
            </w:r>
            <w:r>
              <w:rPr>
                <w:noProof/>
                <w:webHidden/>
              </w:rPr>
              <w:instrText xml:space="preserve"> PAGEREF _Toc232256796 \h </w:instrText>
            </w:r>
            <w:r>
              <w:rPr>
                <w:noProof/>
                <w:webHidden/>
              </w:rPr>
            </w:r>
            <w:r>
              <w:rPr>
                <w:noProof/>
                <w:webHidden/>
              </w:rPr>
              <w:fldChar w:fldCharType="separate"/>
            </w:r>
            <w:r>
              <w:rPr>
                <w:noProof/>
                <w:webHidden/>
              </w:rPr>
              <w:t>12</w:t>
            </w:r>
            <w:r>
              <w:rPr>
                <w:noProof/>
                <w:webHidden/>
              </w:rPr>
              <w:fldChar w:fldCharType="end"/>
            </w:r>
          </w:hyperlink>
        </w:p>
        <w:p w:rsidR="00A67A3A" w:rsidRDefault="00A67A3A" w14:paraId="0793C02C" w14:textId="1834EF9C">
          <w:pPr>
            <w:pStyle w:val="TOC1"/>
            <w:tabs>
              <w:tab w:val="right" w:leader="dot" w:pos="9350"/>
            </w:tabs>
            <w:rPr>
              <w:rFonts w:asciiTheme="minorHAnsi" w:hAnsiTheme="minorHAnsi" w:eastAsiaTheme="minorEastAsia"/>
              <w:noProof/>
              <w:lang w:val="en-US"/>
            </w:rPr>
          </w:pPr>
          <w:hyperlink w:history="1" w:anchor="_Toc232256797">
            <w:r w:rsidRPr="000D6A5D">
              <w:rPr>
                <w:rStyle w:val="Hyperlink"/>
                <w:noProof/>
              </w:rPr>
              <w:t>Discussion</w:t>
            </w:r>
            <w:r>
              <w:rPr>
                <w:noProof/>
                <w:webHidden/>
              </w:rPr>
              <w:tab/>
            </w:r>
            <w:r>
              <w:rPr>
                <w:noProof/>
                <w:webHidden/>
              </w:rPr>
              <w:fldChar w:fldCharType="begin"/>
            </w:r>
            <w:r>
              <w:rPr>
                <w:noProof/>
                <w:webHidden/>
              </w:rPr>
              <w:instrText xml:space="preserve"> PAGEREF _Toc232256797 \h </w:instrText>
            </w:r>
            <w:r>
              <w:rPr>
                <w:noProof/>
                <w:webHidden/>
              </w:rPr>
            </w:r>
            <w:r>
              <w:rPr>
                <w:noProof/>
                <w:webHidden/>
              </w:rPr>
              <w:fldChar w:fldCharType="separate"/>
            </w:r>
            <w:r>
              <w:rPr>
                <w:noProof/>
                <w:webHidden/>
              </w:rPr>
              <w:t>13</w:t>
            </w:r>
            <w:r>
              <w:rPr>
                <w:noProof/>
                <w:webHidden/>
              </w:rPr>
              <w:fldChar w:fldCharType="end"/>
            </w:r>
          </w:hyperlink>
        </w:p>
        <w:p w:rsidR="00A67A3A" w:rsidRDefault="00A67A3A" w14:paraId="4A400F5B" w14:textId="40AEFA88">
          <w:pPr>
            <w:pStyle w:val="TOC2"/>
            <w:tabs>
              <w:tab w:val="right" w:leader="dot" w:pos="9350"/>
            </w:tabs>
            <w:rPr>
              <w:rFonts w:asciiTheme="minorHAnsi" w:hAnsiTheme="minorHAnsi" w:eastAsiaTheme="minorEastAsia"/>
              <w:noProof/>
              <w:lang w:val="en-US"/>
            </w:rPr>
          </w:pPr>
          <w:hyperlink w:history="1" w:anchor="_Toc232256798">
            <w:r w:rsidRPr="000D6A5D">
              <w:rPr>
                <w:rStyle w:val="Hyperlink"/>
                <w:noProof/>
              </w:rPr>
              <w:t>Summary of Key Findings</w:t>
            </w:r>
            <w:r>
              <w:rPr>
                <w:noProof/>
                <w:webHidden/>
              </w:rPr>
              <w:tab/>
            </w:r>
            <w:r>
              <w:rPr>
                <w:noProof/>
                <w:webHidden/>
              </w:rPr>
              <w:fldChar w:fldCharType="begin"/>
            </w:r>
            <w:r>
              <w:rPr>
                <w:noProof/>
                <w:webHidden/>
              </w:rPr>
              <w:instrText xml:space="preserve"> PAGEREF _Toc232256798 \h </w:instrText>
            </w:r>
            <w:r>
              <w:rPr>
                <w:noProof/>
                <w:webHidden/>
              </w:rPr>
            </w:r>
            <w:r>
              <w:rPr>
                <w:noProof/>
                <w:webHidden/>
              </w:rPr>
              <w:fldChar w:fldCharType="separate"/>
            </w:r>
            <w:r>
              <w:rPr>
                <w:noProof/>
                <w:webHidden/>
              </w:rPr>
              <w:t>13</w:t>
            </w:r>
            <w:r>
              <w:rPr>
                <w:noProof/>
                <w:webHidden/>
              </w:rPr>
              <w:fldChar w:fldCharType="end"/>
            </w:r>
          </w:hyperlink>
        </w:p>
        <w:p w:rsidR="00A67A3A" w:rsidRDefault="00A67A3A" w14:paraId="1699F8D1" w14:textId="653312EC">
          <w:pPr>
            <w:pStyle w:val="TOC2"/>
            <w:tabs>
              <w:tab w:val="right" w:leader="dot" w:pos="9350"/>
            </w:tabs>
            <w:rPr>
              <w:rFonts w:asciiTheme="minorHAnsi" w:hAnsiTheme="minorHAnsi" w:eastAsiaTheme="minorEastAsia"/>
              <w:noProof/>
              <w:lang w:val="en-US"/>
            </w:rPr>
          </w:pPr>
          <w:hyperlink w:history="1" w:anchor="_Toc232256799">
            <w:r w:rsidRPr="000D6A5D">
              <w:rPr>
                <w:rStyle w:val="Hyperlink"/>
                <w:noProof/>
              </w:rPr>
              <w:t>Interpretation of Digital Social Prescribing Effectiveness</w:t>
            </w:r>
            <w:r>
              <w:rPr>
                <w:noProof/>
                <w:webHidden/>
              </w:rPr>
              <w:tab/>
            </w:r>
            <w:r>
              <w:rPr>
                <w:noProof/>
                <w:webHidden/>
              </w:rPr>
              <w:fldChar w:fldCharType="begin"/>
            </w:r>
            <w:r>
              <w:rPr>
                <w:noProof/>
                <w:webHidden/>
              </w:rPr>
              <w:instrText xml:space="preserve"> PAGEREF _Toc232256799 \h </w:instrText>
            </w:r>
            <w:r>
              <w:rPr>
                <w:noProof/>
                <w:webHidden/>
              </w:rPr>
            </w:r>
            <w:r>
              <w:rPr>
                <w:noProof/>
                <w:webHidden/>
              </w:rPr>
              <w:fldChar w:fldCharType="separate"/>
            </w:r>
            <w:r>
              <w:rPr>
                <w:noProof/>
                <w:webHidden/>
              </w:rPr>
              <w:t>14</w:t>
            </w:r>
            <w:r>
              <w:rPr>
                <w:noProof/>
                <w:webHidden/>
              </w:rPr>
              <w:fldChar w:fldCharType="end"/>
            </w:r>
          </w:hyperlink>
        </w:p>
        <w:p w:rsidR="00A67A3A" w:rsidRDefault="00A67A3A" w14:paraId="2BEB2CD7" w14:textId="2C628256">
          <w:pPr>
            <w:pStyle w:val="TOC2"/>
            <w:tabs>
              <w:tab w:val="right" w:leader="dot" w:pos="9350"/>
            </w:tabs>
            <w:rPr>
              <w:rFonts w:asciiTheme="minorHAnsi" w:hAnsiTheme="minorHAnsi" w:eastAsiaTheme="minorEastAsia"/>
              <w:noProof/>
              <w:lang w:val="en-US"/>
            </w:rPr>
          </w:pPr>
          <w:hyperlink w:history="1" w:anchor="_Toc232256800">
            <w:r w:rsidRPr="000D6A5D">
              <w:rPr>
                <w:rStyle w:val="Hyperlink"/>
                <w:noProof/>
              </w:rPr>
              <w:t>Implementation Barriers in Practice</w:t>
            </w:r>
            <w:r>
              <w:rPr>
                <w:noProof/>
                <w:webHidden/>
              </w:rPr>
              <w:tab/>
            </w:r>
            <w:r>
              <w:rPr>
                <w:noProof/>
                <w:webHidden/>
              </w:rPr>
              <w:fldChar w:fldCharType="begin"/>
            </w:r>
            <w:r>
              <w:rPr>
                <w:noProof/>
                <w:webHidden/>
              </w:rPr>
              <w:instrText xml:space="preserve"> PAGEREF _Toc232256800 \h </w:instrText>
            </w:r>
            <w:r>
              <w:rPr>
                <w:noProof/>
                <w:webHidden/>
              </w:rPr>
            </w:r>
            <w:r>
              <w:rPr>
                <w:noProof/>
                <w:webHidden/>
              </w:rPr>
              <w:fldChar w:fldCharType="separate"/>
            </w:r>
            <w:r>
              <w:rPr>
                <w:noProof/>
                <w:webHidden/>
              </w:rPr>
              <w:t>14</w:t>
            </w:r>
            <w:r>
              <w:rPr>
                <w:noProof/>
                <w:webHidden/>
              </w:rPr>
              <w:fldChar w:fldCharType="end"/>
            </w:r>
          </w:hyperlink>
        </w:p>
        <w:p w:rsidR="00A67A3A" w:rsidRDefault="00A67A3A" w14:paraId="7823EF72" w14:textId="4D59EE83">
          <w:pPr>
            <w:pStyle w:val="TOC2"/>
            <w:tabs>
              <w:tab w:val="right" w:leader="dot" w:pos="9350"/>
            </w:tabs>
            <w:rPr>
              <w:rFonts w:asciiTheme="minorHAnsi" w:hAnsiTheme="minorHAnsi" w:eastAsiaTheme="minorEastAsia"/>
              <w:noProof/>
              <w:lang w:val="en-US"/>
            </w:rPr>
          </w:pPr>
          <w:hyperlink w:history="1" w:anchor="_Toc232256801">
            <w:r w:rsidRPr="000D6A5D">
              <w:rPr>
                <w:rStyle w:val="Hyperlink"/>
                <w:noProof/>
              </w:rPr>
              <w:t>Implications for UK Health and Social Care Practice</w:t>
            </w:r>
            <w:r>
              <w:rPr>
                <w:noProof/>
                <w:webHidden/>
              </w:rPr>
              <w:tab/>
            </w:r>
            <w:r>
              <w:rPr>
                <w:noProof/>
                <w:webHidden/>
              </w:rPr>
              <w:fldChar w:fldCharType="begin"/>
            </w:r>
            <w:r>
              <w:rPr>
                <w:noProof/>
                <w:webHidden/>
              </w:rPr>
              <w:instrText xml:space="preserve"> PAGEREF _Toc232256801 \h </w:instrText>
            </w:r>
            <w:r>
              <w:rPr>
                <w:noProof/>
                <w:webHidden/>
              </w:rPr>
            </w:r>
            <w:r>
              <w:rPr>
                <w:noProof/>
                <w:webHidden/>
              </w:rPr>
              <w:fldChar w:fldCharType="separate"/>
            </w:r>
            <w:r>
              <w:rPr>
                <w:noProof/>
                <w:webHidden/>
              </w:rPr>
              <w:t>15</w:t>
            </w:r>
            <w:r>
              <w:rPr>
                <w:noProof/>
                <w:webHidden/>
              </w:rPr>
              <w:fldChar w:fldCharType="end"/>
            </w:r>
          </w:hyperlink>
        </w:p>
        <w:p w:rsidR="00A67A3A" w:rsidRDefault="00A67A3A" w14:paraId="15A5E339" w14:textId="52B37FBA">
          <w:pPr>
            <w:pStyle w:val="TOC2"/>
            <w:tabs>
              <w:tab w:val="right" w:leader="dot" w:pos="9350"/>
            </w:tabs>
            <w:rPr>
              <w:rFonts w:asciiTheme="minorHAnsi" w:hAnsiTheme="minorHAnsi" w:eastAsiaTheme="minorEastAsia"/>
              <w:noProof/>
              <w:lang w:val="en-US"/>
            </w:rPr>
          </w:pPr>
          <w:hyperlink w:history="1" w:anchor="_Toc232256802">
            <w:r w:rsidRPr="000D6A5D">
              <w:rPr>
                <w:rStyle w:val="Hyperlink"/>
                <w:noProof/>
              </w:rPr>
              <w:t>Research Gaps</w:t>
            </w:r>
            <w:r>
              <w:rPr>
                <w:noProof/>
                <w:webHidden/>
              </w:rPr>
              <w:tab/>
            </w:r>
            <w:r>
              <w:rPr>
                <w:noProof/>
                <w:webHidden/>
              </w:rPr>
              <w:fldChar w:fldCharType="begin"/>
            </w:r>
            <w:r>
              <w:rPr>
                <w:noProof/>
                <w:webHidden/>
              </w:rPr>
              <w:instrText xml:space="preserve"> PAGEREF _Toc232256802 \h </w:instrText>
            </w:r>
            <w:r>
              <w:rPr>
                <w:noProof/>
                <w:webHidden/>
              </w:rPr>
            </w:r>
            <w:r>
              <w:rPr>
                <w:noProof/>
                <w:webHidden/>
              </w:rPr>
              <w:fldChar w:fldCharType="separate"/>
            </w:r>
            <w:r>
              <w:rPr>
                <w:noProof/>
                <w:webHidden/>
              </w:rPr>
              <w:t>16</w:t>
            </w:r>
            <w:r>
              <w:rPr>
                <w:noProof/>
                <w:webHidden/>
              </w:rPr>
              <w:fldChar w:fldCharType="end"/>
            </w:r>
          </w:hyperlink>
        </w:p>
        <w:p w:rsidR="00A67A3A" w:rsidRDefault="00A67A3A" w14:paraId="180AD076" w14:textId="0DCD6393">
          <w:pPr>
            <w:pStyle w:val="TOC1"/>
            <w:tabs>
              <w:tab w:val="right" w:leader="dot" w:pos="9350"/>
            </w:tabs>
            <w:rPr>
              <w:rFonts w:asciiTheme="minorHAnsi" w:hAnsiTheme="minorHAnsi" w:eastAsiaTheme="minorEastAsia"/>
              <w:noProof/>
              <w:lang w:val="en-US"/>
            </w:rPr>
          </w:pPr>
          <w:hyperlink w:history="1" w:anchor="_Toc232256803">
            <w:r w:rsidRPr="000D6A5D">
              <w:rPr>
                <w:rStyle w:val="Hyperlink"/>
                <w:noProof/>
              </w:rPr>
              <w:t>Conclusion and Recommendations</w:t>
            </w:r>
            <w:r>
              <w:rPr>
                <w:noProof/>
                <w:webHidden/>
              </w:rPr>
              <w:tab/>
            </w:r>
            <w:r>
              <w:rPr>
                <w:noProof/>
                <w:webHidden/>
              </w:rPr>
              <w:fldChar w:fldCharType="begin"/>
            </w:r>
            <w:r>
              <w:rPr>
                <w:noProof/>
                <w:webHidden/>
              </w:rPr>
              <w:instrText xml:space="preserve"> PAGEREF _Toc232256803 \h </w:instrText>
            </w:r>
            <w:r>
              <w:rPr>
                <w:noProof/>
                <w:webHidden/>
              </w:rPr>
            </w:r>
            <w:r>
              <w:rPr>
                <w:noProof/>
                <w:webHidden/>
              </w:rPr>
              <w:fldChar w:fldCharType="separate"/>
            </w:r>
            <w:r>
              <w:rPr>
                <w:noProof/>
                <w:webHidden/>
              </w:rPr>
              <w:t>16</w:t>
            </w:r>
            <w:r>
              <w:rPr>
                <w:noProof/>
                <w:webHidden/>
              </w:rPr>
              <w:fldChar w:fldCharType="end"/>
            </w:r>
          </w:hyperlink>
        </w:p>
        <w:p w:rsidR="00A67A3A" w:rsidRDefault="00A67A3A" w14:paraId="71EBEEAB" w14:textId="252389D3">
          <w:pPr>
            <w:pStyle w:val="TOC1"/>
            <w:tabs>
              <w:tab w:val="right" w:leader="dot" w:pos="9350"/>
            </w:tabs>
            <w:rPr>
              <w:rFonts w:asciiTheme="minorHAnsi" w:hAnsiTheme="minorHAnsi" w:eastAsiaTheme="minorEastAsia"/>
              <w:noProof/>
              <w:lang w:val="en-US"/>
            </w:rPr>
          </w:pPr>
          <w:hyperlink w:history="1" w:anchor="_Toc232256804">
            <w:r w:rsidRPr="000D6A5D">
              <w:rPr>
                <w:rStyle w:val="Hyperlink"/>
                <w:noProof/>
              </w:rPr>
              <w:t>References</w:t>
            </w:r>
            <w:r>
              <w:rPr>
                <w:noProof/>
                <w:webHidden/>
              </w:rPr>
              <w:tab/>
            </w:r>
            <w:r>
              <w:rPr>
                <w:noProof/>
                <w:webHidden/>
              </w:rPr>
              <w:fldChar w:fldCharType="begin"/>
            </w:r>
            <w:r>
              <w:rPr>
                <w:noProof/>
                <w:webHidden/>
              </w:rPr>
              <w:instrText xml:space="preserve"> PAGEREF _Toc232256804 \h </w:instrText>
            </w:r>
            <w:r>
              <w:rPr>
                <w:noProof/>
                <w:webHidden/>
              </w:rPr>
            </w:r>
            <w:r>
              <w:rPr>
                <w:noProof/>
                <w:webHidden/>
              </w:rPr>
              <w:fldChar w:fldCharType="separate"/>
            </w:r>
            <w:r>
              <w:rPr>
                <w:noProof/>
                <w:webHidden/>
              </w:rPr>
              <w:t>18</w:t>
            </w:r>
            <w:r>
              <w:rPr>
                <w:noProof/>
                <w:webHidden/>
              </w:rPr>
              <w:fldChar w:fldCharType="end"/>
            </w:r>
          </w:hyperlink>
        </w:p>
        <w:p w:rsidR="00A67A3A" w:rsidRDefault="00A67A3A" w14:paraId="033011FB" w14:textId="4AF8A1A7">
          <w:pPr>
            <w:pStyle w:val="TOC1"/>
            <w:tabs>
              <w:tab w:val="right" w:leader="dot" w:pos="9350"/>
            </w:tabs>
            <w:rPr>
              <w:rFonts w:asciiTheme="minorHAnsi" w:hAnsiTheme="minorHAnsi" w:eastAsiaTheme="minorEastAsia"/>
              <w:noProof/>
              <w:lang w:val="en-US"/>
            </w:rPr>
          </w:pPr>
          <w:hyperlink w:history="1" w:anchor="_Toc232256805">
            <w:r w:rsidRPr="000D6A5D">
              <w:rPr>
                <w:rStyle w:val="Hyperlink"/>
                <w:noProof/>
              </w:rPr>
              <w:t>Appendix</w:t>
            </w:r>
            <w:r>
              <w:rPr>
                <w:noProof/>
                <w:webHidden/>
              </w:rPr>
              <w:tab/>
            </w:r>
            <w:r>
              <w:rPr>
                <w:noProof/>
                <w:webHidden/>
              </w:rPr>
              <w:fldChar w:fldCharType="begin"/>
            </w:r>
            <w:r>
              <w:rPr>
                <w:noProof/>
                <w:webHidden/>
              </w:rPr>
              <w:instrText xml:space="preserve"> PAGEREF _Toc232256805 \h </w:instrText>
            </w:r>
            <w:r>
              <w:rPr>
                <w:noProof/>
                <w:webHidden/>
              </w:rPr>
            </w:r>
            <w:r>
              <w:rPr>
                <w:noProof/>
                <w:webHidden/>
              </w:rPr>
              <w:fldChar w:fldCharType="separate"/>
            </w:r>
            <w:r>
              <w:rPr>
                <w:noProof/>
                <w:webHidden/>
              </w:rPr>
              <w:t>22</w:t>
            </w:r>
            <w:r>
              <w:rPr>
                <w:noProof/>
                <w:webHidden/>
              </w:rPr>
              <w:fldChar w:fldCharType="end"/>
            </w:r>
          </w:hyperlink>
        </w:p>
        <w:p w:rsidR="00A67A3A" w:rsidP="00A67A3A" w:rsidRDefault="00A67A3A" w14:paraId="4C213D20" w14:textId="662E8766">
          <w:r w:rsidRPr="00A67A3A">
            <w:rPr>
              <w:rFonts w:cs="Arial"/>
              <w:b/>
              <w:bCs/>
              <w:noProof/>
              <w:szCs w:val="24"/>
            </w:rPr>
            <w:fldChar w:fldCharType="end"/>
          </w:r>
        </w:p>
      </w:sdtContent>
    </w:sdt>
    <w:p w:rsidR="004A7C54" w:rsidRDefault="00EE4A79" w14:paraId="52E071B3" w14:textId="4BECFD15">
      <w:pPr>
        <w:spacing w:line="259" w:lineRule="auto"/>
      </w:pPr>
      <w:r>
        <w:br w:type="page"/>
      </w:r>
    </w:p>
    <w:p w:rsidRPr="00FA2AC7" w:rsidR="00FA2AC7" w:rsidP="00627FB9" w:rsidRDefault="00EE4A79" w14:paraId="26B2BDCD" w14:textId="1B4A9BBE">
      <w:pPr>
        <w:pStyle w:val="Heading1"/>
      </w:pPr>
      <w:bookmarkStart w:name="_Toc232256773" w:id="0"/>
      <w:r w:rsidRPr="00FA2AC7">
        <w:t>Introduction</w:t>
      </w:r>
      <w:bookmarkEnd w:id="0"/>
    </w:p>
    <w:p w:rsidR="00FA2AC7" w:rsidP="00627FB9" w:rsidRDefault="00EE4A79" w14:paraId="343BB9FD" w14:textId="55962F85">
      <w:pPr>
        <w:pStyle w:val="Heading2"/>
      </w:pPr>
      <w:bookmarkStart w:name="_Toc232256774" w:id="1"/>
      <w:r>
        <w:t>Background</w:t>
      </w:r>
      <w:bookmarkEnd w:id="1"/>
    </w:p>
    <w:p w:rsidR="001E6917" w:rsidP="001E6917" w:rsidRDefault="00EE4A79" w14:paraId="7DA9F214" w14:textId="34770430">
      <w:r w:rsidR="00EE4A79">
        <w:rPr/>
        <w:t>Digital social prescribing is the process of helping people connect via technology to non-clinical community-based resources, such as wellbeing programmes on the internet, virtual activity groups and referral apps from primary care or link workers</w:t>
      </w:r>
      <w:r w:rsidR="00951D9E">
        <w:rPr/>
        <w:t xml:space="preserve"> (</w:t>
      </w:r>
      <w:r w:rsidR="00951D9E">
        <w:rPr/>
        <w:t>Spanos</w:t>
      </w:r>
      <w:r w:rsidR="00951D9E">
        <w:rPr/>
        <w:t xml:space="preserve"> et al., 2025)</w:t>
      </w:r>
      <w:r w:rsidR="00EE4A79">
        <w:rPr/>
        <w:t xml:space="preserve">. In </w:t>
      </w:r>
      <w:r w:rsidR="002944C1">
        <w:rPr/>
        <w:t>United Kingdom (UK)</w:t>
      </w:r>
      <w:r w:rsidR="00530E67">
        <w:rPr/>
        <w:t xml:space="preserve">, there is </w:t>
      </w:r>
      <w:r w:rsidR="00EE4A79">
        <w:rPr/>
        <w:t xml:space="preserve">an </w:t>
      </w:r>
      <w:r w:rsidR="00530E67">
        <w:rPr/>
        <w:t xml:space="preserve">escalated </w:t>
      </w:r>
      <w:r w:rsidR="00EE4A79">
        <w:rPr/>
        <w:t xml:space="preserve">extension of the conventional forms of social prescribing, whereby people are directed towards social, </w:t>
      </w:r>
      <w:r w:rsidR="29E4271E">
        <w:rPr/>
        <w:t>emotional,</w:t>
      </w:r>
      <w:r w:rsidR="00EE4A79">
        <w:rPr/>
        <w:t xml:space="preserve"> and practical support </w:t>
      </w:r>
      <w:r w:rsidR="45A8AED0">
        <w:rPr/>
        <w:t>to</w:t>
      </w:r>
      <w:r w:rsidR="00EE4A79">
        <w:rPr/>
        <w:t xml:space="preserve"> enhance wellbeing</w:t>
      </w:r>
      <w:r w:rsidR="00001ED5">
        <w:rPr/>
        <w:t xml:space="preserve"> (</w:t>
      </w:r>
      <w:r w:rsidR="00001ED5">
        <w:rPr/>
        <w:t>NHS England</w:t>
      </w:r>
      <w:r w:rsidR="00001ED5">
        <w:rPr/>
        <w:t>, 2025)</w:t>
      </w:r>
      <w:r w:rsidR="00EE4A79">
        <w:rPr/>
        <w:t>. This is a</w:t>
      </w:r>
      <w:r w:rsidR="00530E67">
        <w:rPr/>
        <w:t>n</w:t>
      </w:r>
      <w:r w:rsidR="00EE4A79">
        <w:rPr/>
        <w:t xml:space="preserve"> </w:t>
      </w:r>
      <w:r w:rsidR="00530E67">
        <w:rPr/>
        <w:t>increasing</w:t>
      </w:r>
      <w:r w:rsidR="00EE4A79">
        <w:rPr/>
        <w:t xml:space="preserve"> part of community care services as part of the wider NHS move towards personalised and preventive care, especially </w:t>
      </w:r>
      <w:r w:rsidR="00640D81">
        <w:rPr/>
        <w:t>regarding</w:t>
      </w:r>
      <w:r w:rsidR="00EE4A79">
        <w:rPr/>
        <w:t xml:space="preserve"> the increased demands for mental health services in the community (</w:t>
      </w:r>
      <w:r w:rsidR="008F47CC">
        <w:rPr/>
        <w:t>The Health Foundation</w:t>
      </w:r>
      <w:r w:rsidR="008F47CC">
        <w:rPr/>
        <w:t xml:space="preserve">, </w:t>
      </w:r>
      <w:r w:rsidR="00EE4A79">
        <w:rPr/>
        <w:t>202</w:t>
      </w:r>
      <w:r w:rsidR="008F47CC">
        <w:rPr/>
        <w:t>4</w:t>
      </w:r>
      <w:r w:rsidR="00EE4A79">
        <w:rPr/>
        <w:t xml:space="preserve">). There is emerging evidence that digital delivery </w:t>
      </w:r>
      <w:r w:rsidR="04E5AB50">
        <w:rPr/>
        <w:t>can</w:t>
      </w:r>
      <w:r w:rsidR="00EE4A79">
        <w:rPr/>
        <w:t xml:space="preserve"> improve access and engagement, particularly for people with access barriers to face-to-face service delivery, such as mobility, </w:t>
      </w:r>
      <w:r w:rsidR="1E33F64E">
        <w:rPr/>
        <w:t>stigma,</w:t>
      </w:r>
      <w:r w:rsidR="00EE4A79">
        <w:rPr/>
        <w:t xml:space="preserve"> or geographic restrictions </w:t>
      </w:r>
      <w:r w:rsidR="00EE4A79">
        <w:rPr/>
        <w:t>(</w:t>
      </w:r>
      <w:r w:rsidR="00BD6067">
        <w:rPr/>
        <w:t xml:space="preserve">Gbadamosi and </w:t>
      </w:r>
      <w:r w:rsidR="00BD6067">
        <w:rPr/>
        <w:t>Ajewumi</w:t>
      </w:r>
      <w:r w:rsidR="00BD6067">
        <w:rPr/>
        <w:t>, 2024</w:t>
      </w:r>
      <w:r w:rsidR="00EE4A79">
        <w:rPr/>
        <w:t>).</w:t>
      </w:r>
    </w:p>
    <w:p w:rsidRPr="001E6917" w:rsidR="001E6917" w:rsidP="001E6917" w:rsidRDefault="001E6917" w14:paraId="20449502" w14:textId="77777777"/>
    <w:p w:rsidR="00FA2AC7" w:rsidP="001E6917" w:rsidRDefault="00EE4A79" w14:paraId="4B45AF92" w14:textId="177DB9E8">
      <w:pPr>
        <w:pStyle w:val="Heading2"/>
      </w:pPr>
      <w:bookmarkStart w:name="_Toc232256775" w:id="2"/>
      <w:r w:rsidRPr="00FA2AC7">
        <w:t>Definition of Key Concepts</w:t>
      </w:r>
      <w:bookmarkEnd w:id="2"/>
    </w:p>
    <w:p w:rsidR="001E6917" w:rsidP="001E6917" w:rsidRDefault="00EE4A79" w14:paraId="4D51C8EE" w14:textId="589BCCD5">
      <w:r w:rsidR="00EE4A79">
        <w:rPr/>
        <w:t>This review builds on key concepts such as digital social prescribing, defined as digitally mediated referrals and interventions to connect patients with community services</w:t>
      </w:r>
      <w:r w:rsidR="00A46C83">
        <w:rPr/>
        <w:t xml:space="preserve"> (</w:t>
      </w:r>
      <w:r w:rsidR="00A46C83">
        <w:rPr/>
        <w:t>Napierala</w:t>
      </w:r>
      <w:r w:rsidR="00A46C83">
        <w:rPr/>
        <w:t xml:space="preserve"> et al., 2022).</w:t>
      </w:r>
      <w:r w:rsidR="00EE4A79">
        <w:rPr/>
        <w:t xml:space="preserve"> </w:t>
      </w:r>
      <w:r w:rsidR="00A46C83">
        <w:rPr/>
        <w:t xml:space="preserve">Similarly, </w:t>
      </w:r>
      <w:r w:rsidR="00EE4A79">
        <w:rPr/>
        <w:t>mental health outcomes, which are measurable changes in psychological wellbeing including anxiety, depression and overall life satisfaction, and community care services, which are provided within the local community, but outside of hospital settings, to foster recovery and independence</w:t>
      </w:r>
      <w:r w:rsidR="009204A4">
        <w:rPr/>
        <w:t xml:space="preserve"> (</w:t>
      </w:r>
      <w:r w:rsidR="009204A4">
        <w:rPr/>
        <w:t>Merino</w:t>
      </w:r>
      <w:r w:rsidR="009204A4">
        <w:rPr/>
        <w:t xml:space="preserve"> et al., 2024)</w:t>
      </w:r>
      <w:r w:rsidR="00EE4A79">
        <w:rPr/>
        <w:t xml:space="preserve">. Digital health interventions, such as mobile health apps, telehealth </w:t>
      </w:r>
      <w:r w:rsidR="307B1CD1">
        <w:rPr/>
        <w:t>services,</w:t>
      </w:r>
      <w:r w:rsidR="00EE4A79">
        <w:rPr/>
        <w:t xml:space="preserve"> and peer-supportive online communities, also support these models by providing ongoing access to support and self-management tools </w:t>
      </w:r>
      <w:r w:rsidR="00EE4A79">
        <w:rPr/>
        <w:t>(</w:t>
      </w:r>
      <w:r w:rsidR="009204A4">
        <w:rPr/>
        <w:t xml:space="preserve">Zheng </w:t>
      </w:r>
      <w:r w:rsidR="00EE4A79">
        <w:rPr/>
        <w:t>et al., 202</w:t>
      </w:r>
      <w:r w:rsidR="009204A4">
        <w:rPr/>
        <w:t>6</w:t>
      </w:r>
      <w:r w:rsidR="00EE4A79">
        <w:rPr/>
        <w:t>).</w:t>
      </w:r>
    </w:p>
    <w:p w:rsidRPr="001E6917" w:rsidR="001E6917" w:rsidP="001E6917" w:rsidRDefault="001E6917" w14:paraId="04E53F48" w14:textId="77777777"/>
    <w:p w:rsidR="00F574B1" w:rsidP="001E6917" w:rsidRDefault="00EE4A79" w14:paraId="4AA33589" w14:textId="18AD288F">
      <w:pPr>
        <w:pStyle w:val="Heading2"/>
      </w:pPr>
      <w:bookmarkStart w:name="_Toc232256776" w:id="3"/>
      <w:r w:rsidRPr="00FA2AC7">
        <w:t>Rationale for the Study</w:t>
      </w:r>
      <w:bookmarkEnd w:id="3"/>
    </w:p>
    <w:p w:rsidR="001E6917" w:rsidP="001E6917" w:rsidRDefault="00EE4A79" w14:paraId="45F9B411" w14:textId="0714AEF0">
      <w:r w:rsidRPr="006C2071">
        <w:t xml:space="preserve">This study is based on the </w:t>
      </w:r>
      <w:r w:rsidRPr="006C2071" w:rsidR="002944C1">
        <w:t>rising</w:t>
      </w:r>
      <w:r w:rsidRPr="006C2071">
        <w:t xml:space="preserve"> incidence of mental health issues in the UK, </w:t>
      </w:r>
      <w:r w:rsidR="003736C0">
        <w:t>which relates to the key fundamentals, such as</w:t>
      </w:r>
      <w:r w:rsidRPr="006C2071">
        <w:t xml:space="preserve"> </w:t>
      </w:r>
      <w:r w:rsidR="003736C0">
        <w:t xml:space="preserve">excessive </w:t>
      </w:r>
      <w:r w:rsidRPr="006C2071">
        <w:t>anxiety and depression-</w:t>
      </w:r>
      <w:r w:rsidRPr="006C2071" w:rsidR="003736C0">
        <w:t>interrelated</w:t>
      </w:r>
      <w:r w:rsidRPr="006C2071">
        <w:t xml:space="preserve"> attendances at primary care practices.</w:t>
      </w:r>
      <w:r w:rsidR="003736C0">
        <w:t xml:space="preserve"> The</w:t>
      </w:r>
      <w:r w:rsidRPr="006C2071">
        <w:t xml:space="preserve"> </w:t>
      </w:r>
      <w:r w:rsidR="003736C0">
        <w:t xml:space="preserve">NHS </w:t>
      </w:r>
      <w:r w:rsidRPr="006C2071">
        <w:t xml:space="preserve">services are </w:t>
      </w:r>
      <w:r w:rsidR="00431BA8">
        <w:t>encountering</w:t>
      </w:r>
      <w:r w:rsidRPr="006C2071">
        <w:t xml:space="preserve"> increas</w:t>
      </w:r>
      <w:r w:rsidR="00431BA8">
        <w:t>e</w:t>
      </w:r>
      <w:r w:rsidRPr="006C2071">
        <w:t xml:space="preserve">d pressure and are focused on </w:t>
      </w:r>
      <w:r w:rsidRPr="006C2071" w:rsidR="00431BA8">
        <w:t>substitutions</w:t>
      </w:r>
      <w:r w:rsidRPr="006C2071">
        <w:t xml:space="preserve"> </w:t>
      </w:r>
      <w:r w:rsidR="00431BA8">
        <w:t>like</w:t>
      </w:r>
      <w:r w:rsidRPr="006C2071">
        <w:t xml:space="preserve"> scalable and cost-effective, such as digital and community-based interventions (</w:t>
      </w:r>
      <w:r w:rsidR="00AE7501">
        <w:t>NHS</w:t>
      </w:r>
      <w:r w:rsidRPr="006C2071">
        <w:t xml:space="preserve"> England, 202</w:t>
      </w:r>
      <w:r w:rsidR="00AE7501">
        <w:t>5</w:t>
      </w:r>
      <w:r w:rsidRPr="006C2071">
        <w:t xml:space="preserve">). While the social prescription </w:t>
      </w:r>
      <w:r w:rsidR="00AE7501">
        <w:t>presented key</w:t>
      </w:r>
      <w:r w:rsidRPr="006C2071">
        <w:t xml:space="preserve"> positive results in wellbeing and loneliness, digital versions of these interventions are understudied and not adequately assessed for effectiveness or issues</w:t>
      </w:r>
      <w:r w:rsidR="0095154F">
        <w:t xml:space="preserve"> (Nature, 2026)</w:t>
      </w:r>
      <w:r w:rsidRPr="006C2071">
        <w:t xml:space="preserve">. </w:t>
      </w:r>
      <w:r>
        <w:t>Therefore</w:t>
      </w:r>
      <w:r w:rsidRPr="006C2071">
        <w:t>, this scoping review is required to consolidate existing evidence on the effects of digital social prescribing on mental health outcomes in the context of English community care.</w:t>
      </w:r>
    </w:p>
    <w:p w:rsidRPr="001E6917" w:rsidR="001E6917" w:rsidP="001E6917" w:rsidRDefault="001E6917" w14:paraId="3955C4B6" w14:textId="77777777"/>
    <w:p w:rsidRPr="00FA2AC7" w:rsidR="00FA2AC7" w:rsidP="00F574B1" w:rsidRDefault="00EE4A79" w14:paraId="026751CB" w14:textId="06C948E3">
      <w:pPr>
        <w:pStyle w:val="Heading2"/>
      </w:pPr>
      <w:bookmarkStart w:name="_Toc232256777" w:id="4"/>
      <w:r w:rsidRPr="00FA2AC7">
        <w:t>Review Question</w:t>
      </w:r>
      <w:bookmarkEnd w:id="4"/>
    </w:p>
    <w:p w:rsidR="00F574B1" w:rsidP="00F574B1" w:rsidRDefault="00EE4A79" w14:paraId="33BB04D9" w14:textId="1FB9E3DE">
      <w:r w:rsidRPr="00723CDD">
        <w:t>What are the effects of digitally enabled social prescribing interventions on mental health outcomes in English community care services</w:t>
      </w:r>
      <w:r w:rsidRPr="00FA2AC7" w:rsidR="00FA2AC7">
        <w:t>?</w:t>
      </w:r>
    </w:p>
    <w:p w:rsidRPr="00FA2AC7" w:rsidR="00F574B1" w:rsidP="00F574B1" w:rsidRDefault="00F574B1" w14:paraId="1FB7160E" w14:textId="77777777"/>
    <w:p w:rsidR="00FA2AC7" w:rsidP="00077EDF" w:rsidRDefault="00EE4A79" w14:paraId="53DFE41C" w14:textId="77B81C3E">
      <w:pPr>
        <w:pStyle w:val="Heading2"/>
      </w:pPr>
      <w:bookmarkStart w:name="_Toc232256778" w:id="5"/>
      <w:r w:rsidRPr="00FA2AC7">
        <w:t>Research Aim and Objectives</w:t>
      </w:r>
      <w:bookmarkEnd w:id="5"/>
    </w:p>
    <w:p w:rsidR="00077EDF" w:rsidP="00CD6C05" w:rsidRDefault="00EE4A79" w14:paraId="59866272" w14:textId="77777777">
      <w:pPr>
        <w:pStyle w:val="Heading3"/>
      </w:pPr>
      <w:bookmarkStart w:name="_Toc232181556" w:id="6"/>
      <w:bookmarkStart w:name="_Toc232256779" w:id="7"/>
      <w:r>
        <w:t>Research Aim</w:t>
      </w:r>
      <w:bookmarkEnd w:id="6"/>
      <w:bookmarkEnd w:id="7"/>
    </w:p>
    <w:p w:rsidR="00077EDF" w:rsidP="00077EDF" w:rsidRDefault="00EE4A79" w14:paraId="06C8C338" w14:textId="4C708AFC">
      <w:r>
        <w:t>The aim of this research is t</w:t>
      </w:r>
      <w:r w:rsidRPr="00723CDD">
        <w:t xml:space="preserve">o examine the effect of digital social prescribing interventions (DSPI) on mental health outcomes in </w:t>
      </w:r>
      <w:bookmarkStart w:name="_Hlk232245368" w:id="8"/>
      <w:r w:rsidRPr="00723CDD">
        <w:t>English community care services</w:t>
      </w:r>
      <w:bookmarkEnd w:id="8"/>
      <w:r>
        <w:t xml:space="preserve">. </w:t>
      </w:r>
    </w:p>
    <w:p w:rsidR="00077EDF" w:rsidP="00CD6C05" w:rsidRDefault="00EE4A79" w14:paraId="5EF5E77A" w14:textId="77777777">
      <w:pPr>
        <w:pStyle w:val="Heading3"/>
      </w:pPr>
      <w:bookmarkStart w:name="_Toc232181557" w:id="9"/>
      <w:bookmarkStart w:name="_Toc232256780" w:id="10"/>
      <w:r>
        <w:t>Research Objectives</w:t>
      </w:r>
      <w:bookmarkEnd w:id="9"/>
      <w:bookmarkEnd w:id="10"/>
    </w:p>
    <w:p w:rsidR="00077EDF" w:rsidP="00077EDF" w:rsidRDefault="00EE4A79" w14:paraId="1ABE0CA3" w14:textId="5B229211">
      <w:pPr>
        <w:pStyle w:val="ListParagraph"/>
        <w:numPr>
          <w:ilvl w:val="0"/>
          <w:numId w:val="31"/>
        </w:numPr>
      </w:pPr>
      <w:r w:rsidRPr="00723CDD">
        <w:t xml:space="preserve">To establish what types of digital social prescribing interventions are being utilised in the context of </w:t>
      </w:r>
      <w:r w:rsidRPr="002503E4" w:rsidR="002503E4">
        <w:t>English community care services</w:t>
      </w:r>
      <w:r>
        <w:t>.</w:t>
      </w:r>
    </w:p>
    <w:p w:rsidR="00077EDF" w:rsidP="00077EDF" w:rsidRDefault="00EE4A79" w14:paraId="07F7907A" w14:textId="0D5FA41D">
      <w:pPr>
        <w:pStyle w:val="ListParagraph"/>
        <w:numPr>
          <w:ilvl w:val="0"/>
          <w:numId w:val="31"/>
        </w:numPr>
      </w:pPr>
      <w:r w:rsidRPr="00723CDD">
        <w:t>To assess the evidence for mental health outcomes reported in relation to digital social prescribing</w:t>
      </w:r>
      <w:r>
        <w:t>.</w:t>
      </w:r>
    </w:p>
    <w:p w:rsidR="00077EDF" w:rsidP="00077EDF" w:rsidRDefault="00EE4A79" w14:paraId="3F6E41D5" w14:textId="77777777">
      <w:pPr>
        <w:pStyle w:val="ListParagraph"/>
        <w:numPr>
          <w:ilvl w:val="0"/>
          <w:numId w:val="31"/>
        </w:numPr>
      </w:pPr>
      <w:r>
        <w:t>To explore the benefits and challenges of implementing digital social prescribing within health and social care practice.</w:t>
      </w:r>
    </w:p>
    <w:p w:rsidRPr="00077EDF" w:rsidR="00077EDF" w:rsidP="00077EDF" w:rsidRDefault="00077EDF" w14:paraId="271A6443" w14:textId="10805A71"/>
    <w:p w:rsidR="00FA2AC7" w:rsidP="00B365D6" w:rsidRDefault="00EE4A79" w14:paraId="5C885412" w14:textId="064B2061">
      <w:pPr>
        <w:pStyle w:val="Heading1"/>
      </w:pPr>
      <w:bookmarkStart w:name="_Toc232256781" w:id="11"/>
      <w:r w:rsidRPr="00FA2AC7">
        <w:t>Background</w:t>
      </w:r>
      <w:bookmarkEnd w:id="11"/>
    </w:p>
    <w:p w:rsidR="00B365D6" w:rsidP="00B365D6" w:rsidRDefault="00EE4A79" w14:paraId="21298C54" w14:textId="149FE536">
      <w:pPr>
        <w:pStyle w:val="Heading2"/>
      </w:pPr>
      <w:bookmarkStart w:name="_Toc232256782" w:id="12"/>
      <w:r>
        <w:t>Context of Digital Social Prescribing</w:t>
      </w:r>
      <w:bookmarkEnd w:id="12"/>
    </w:p>
    <w:p w:rsidR="00B365D6" w:rsidP="00B365D6" w:rsidRDefault="00EE4A79" w14:paraId="51F930DB" w14:textId="15AED49F">
      <w:r w:rsidR="00EE4A79">
        <w:rPr/>
        <w:t xml:space="preserve">Digital social prescribing has </w:t>
      </w:r>
      <w:r w:rsidR="00EE4A79">
        <w:rPr/>
        <w:t>emerged</w:t>
      </w:r>
      <w:r w:rsidR="00EE4A79">
        <w:rPr/>
        <w:t xml:space="preserve"> from the NHS Long Term Plan, which </w:t>
      </w:r>
      <w:r w:rsidR="00BF4DFD">
        <w:rPr/>
        <w:t>emphasis</w:t>
      </w:r>
      <w:r w:rsidR="00BF4DFD">
        <w:rPr/>
        <w:t>ed</w:t>
      </w:r>
      <w:r w:rsidR="00EE4A79">
        <w:rPr/>
        <w:t xml:space="preserve"> the importance of personalised care and community-based interventions as integral to the improvement of the health of the population</w:t>
      </w:r>
      <w:r w:rsidR="00BF4DFD">
        <w:rPr/>
        <w:t xml:space="preserve"> (</w:t>
      </w:r>
      <w:r w:rsidR="00BF4DFD">
        <w:rPr/>
        <w:t>The Access Group</w:t>
      </w:r>
      <w:r w:rsidR="00BF4DFD">
        <w:rPr/>
        <w:t>, 2024)</w:t>
      </w:r>
      <w:r w:rsidR="00EE4A79">
        <w:rPr/>
        <w:t>. Th</w:t>
      </w:r>
      <w:r w:rsidR="00E16919">
        <w:rPr/>
        <w:t>is</w:t>
      </w:r>
      <w:r w:rsidR="00EE4A79">
        <w:rPr/>
        <w:t xml:space="preserve"> model incorporates social prescrib</w:t>
      </w:r>
      <w:r w:rsidR="00E16919">
        <w:rPr/>
        <w:t>ed</w:t>
      </w:r>
      <w:r w:rsidR="00EE4A79">
        <w:rPr/>
        <w:t xml:space="preserve"> workers in primary care networks to link people with non-medical services like exercise schemes, community </w:t>
      </w:r>
      <w:r w:rsidR="6D0A07DC">
        <w:rPr/>
        <w:t>groups,</w:t>
      </w:r>
      <w:r w:rsidR="00EE4A79">
        <w:rPr/>
        <w:t xml:space="preserve"> and wellbeing services</w:t>
      </w:r>
      <w:r w:rsidR="00CD1FC5">
        <w:rPr/>
        <w:t xml:space="preserve"> (</w:t>
      </w:r>
      <w:r w:rsidR="00CD1FC5">
        <w:rPr/>
        <w:t>Local Government Association</w:t>
      </w:r>
      <w:r w:rsidR="00CD1FC5">
        <w:rPr/>
        <w:t>, 2026)</w:t>
      </w:r>
      <w:r w:rsidR="00EE4A79">
        <w:rPr/>
        <w:t>. NHS England (20</w:t>
      </w:r>
      <w:r w:rsidR="00CD1FC5">
        <w:rPr/>
        <w:t>25</w:t>
      </w:r>
      <w:r w:rsidR="00EE4A79">
        <w:rPr/>
        <w:t>) state</w:t>
      </w:r>
      <w:r w:rsidR="00CD1FC5">
        <w:rPr/>
        <w:t>d</w:t>
      </w:r>
      <w:r w:rsidR="00EE4A79">
        <w:rPr/>
        <w:t xml:space="preserve"> that this approach </w:t>
      </w:r>
      <w:r w:rsidR="00CD1FC5">
        <w:rPr/>
        <w:t>aims</w:t>
      </w:r>
      <w:r w:rsidR="00EE4A79">
        <w:rPr/>
        <w:t xml:space="preserve"> to </w:t>
      </w:r>
      <w:r w:rsidR="00CD1FC5">
        <w:rPr/>
        <w:t>address</w:t>
      </w:r>
      <w:r w:rsidR="00EE4A79">
        <w:rPr/>
        <w:t xml:space="preserve"> social determinants of health </w:t>
      </w:r>
      <w:r w:rsidR="00E61414">
        <w:rPr/>
        <w:t>and</w:t>
      </w:r>
      <w:r w:rsidR="00EE4A79">
        <w:rPr/>
        <w:t xml:space="preserve"> clinical treatment</w:t>
      </w:r>
      <w:r w:rsidR="00CD1FC5">
        <w:rPr/>
        <w:t>, and s</w:t>
      </w:r>
      <w:r w:rsidR="00EE4A79">
        <w:rPr/>
        <w:t xml:space="preserve">ince the COVID-19 pandemic, digital health has </w:t>
      </w:r>
      <w:r w:rsidR="00EE4A79">
        <w:rPr/>
        <w:t>increased</w:t>
      </w:r>
      <w:r w:rsidR="00EE4A79">
        <w:rPr/>
        <w:t xml:space="preserve"> rapidly </w:t>
      </w:r>
      <w:r w:rsidR="00EE4A79">
        <w:rPr/>
        <w:t>in terms of</w:t>
      </w:r>
      <w:r w:rsidR="00EE4A79">
        <w:rPr/>
        <w:t xml:space="preserve"> remote consultations, online wellbeing programmes and virtual community support progressively integrated into the normal delivery of care. </w:t>
      </w:r>
      <w:r w:rsidR="00D1625D">
        <w:rPr/>
        <w:t>Nila</w:t>
      </w:r>
      <w:r w:rsidR="00EE4A79">
        <w:rPr/>
        <w:t xml:space="preserve"> et al. (202</w:t>
      </w:r>
      <w:r w:rsidR="00D1625D">
        <w:rPr/>
        <w:t>5</w:t>
      </w:r>
      <w:r w:rsidR="00EE4A79">
        <w:rPr/>
        <w:t xml:space="preserve">) showed that the digital delivery enhanced the continuity of support during the disruption of services </w:t>
      </w:r>
      <w:r w:rsidR="5E3E9E02">
        <w:rPr/>
        <w:t>and</w:t>
      </w:r>
      <w:r w:rsidR="00EE4A79">
        <w:rPr/>
        <w:t xml:space="preserve"> helped to increase access for underserved groups. This has led to the development of digital social prescribing as a blended approach that combines digital platforms with existing community referral systems to increase the accessibility and </w:t>
      </w:r>
      <w:r w:rsidR="00D1625D">
        <w:rPr/>
        <w:t xml:space="preserve">primary care </w:t>
      </w:r>
      <w:r w:rsidR="00EE4A79">
        <w:rPr/>
        <w:t>responsiveness and mental health system in England.</w:t>
      </w:r>
    </w:p>
    <w:p w:rsidR="002944C1" w:rsidP="00B365D6" w:rsidRDefault="002944C1" w14:paraId="12CF25C0" w14:textId="77777777"/>
    <w:p w:rsidR="00B365D6" w:rsidP="00B365D6" w:rsidRDefault="00EE4A79" w14:paraId="2C4CD6F7" w14:textId="7563B0E7">
      <w:pPr>
        <w:pStyle w:val="Heading2"/>
      </w:pPr>
      <w:bookmarkStart w:name="_Toc232256783" w:id="13"/>
      <w:r>
        <w:t>Mental Health in English Community Care</w:t>
      </w:r>
      <w:bookmarkEnd w:id="13"/>
    </w:p>
    <w:p w:rsidR="00B365D6" w:rsidP="00B365D6" w:rsidRDefault="00EE4A79" w14:paraId="1ADF8192" w14:textId="4A861664">
      <w:r w:rsidRPr="002503E4">
        <w:t>Mental health concerns, including anxiety and depression, continue to be one of the most prevalent health problems in England, and NHS Digital (202</w:t>
      </w:r>
      <w:r w:rsidR="00784C45">
        <w:t>5</w:t>
      </w:r>
      <w:r w:rsidRPr="002503E4">
        <w:t xml:space="preserve">) indicated that there has been a growing need for psychological services in primary care. This </w:t>
      </w:r>
      <w:r w:rsidRPr="002503E4" w:rsidR="00C20770">
        <w:t>upsurge</w:t>
      </w:r>
      <w:r w:rsidRPr="002503E4">
        <w:t xml:space="preserve"> </w:t>
      </w:r>
      <w:r w:rsidR="00F67EAB">
        <w:t>has provided</w:t>
      </w:r>
      <w:r w:rsidRPr="002503E4">
        <w:t xml:space="preserve"> mental health services </w:t>
      </w:r>
      <w:r w:rsidR="00F67EAB">
        <w:t xml:space="preserve">constraints, which </w:t>
      </w:r>
      <w:r w:rsidRPr="002503E4">
        <w:t xml:space="preserve">are </w:t>
      </w:r>
      <w:r w:rsidR="00F67EAB">
        <w:t>grounded in</w:t>
      </w:r>
      <w:r w:rsidRPr="002503E4">
        <w:t xml:space="preserve"> constant pressure with longer waiting lists and fewer services available</w:t>
      </w:r>
      <w:r w:rsidR="00C20770">
        <w:t xml:space="preserve"> (</w:t>
      </w:r>
      <w:r w:rsidRPr="00C20770" w:rsidR="00C20770">
        <w:t>Merino</w:t>
      </w:r>
      <w:r w:rsidR="00C20770">
        <w:t xml:space="preserve"> et al., 2024)</w:t>
      </w:r>
      <w:r w:rsidRPr="002503E4">
        <w:t>. Care in the community is thus an essential component of early intervention and continuing support services, especially for those with mild to moderate mental health problems</w:t>
      </w:r>
      <w:r w:rsidR="00C20770">
        <w:t xml:space="preserve"> (</w:t>
      </w:r>
      <w:r w:rsidRPr="00C20770" w:rsidR="00C20770">
        <w:t>Zheng</w:t>
      </w:r>
      <w:r w:rsidR="00C20770">
        <w:t xml:space="preserve"> et al., 2026)</w:t>
      </w:r>
      <w:r w:rsidRPr="002503E4">
        <w:t xml:space="preserve">. </w:t>
      </w:r>
      <w:r w:rsidR="00485C68">
        <w:t>The</w:t>
      </w:r>
      <w:r w:rsidRPr="002503E4">
        <w:t xml:space="preserve"> community-based interventions can provide localised support and minimise hospital admissions and recovery outcomes by being accessible</w:t>
      </w:r>
      <w:r w:rsidR="00C20770">
        <w:t>; h</w:t>
      </w:r>
      <w:r w:rsidRPr="002503E4">
        <w:t>owever</w:t>
      </w:r>
      <w:r w:rsidR="00C20770">
        <w:t>, t</w:t>
      </w:r>
      <w:r w:rsidRPr="00C20770" w:rsidR="00C20770">
        <w:t>here are</w:t>
      </w:r>
      <w:r w:rsidRPr="002503E4">
        <w:t xml:space="preserve"> inequalities in access, especially in socio-economically deprived neighbourhoods</w:t>
      </w:r>
      <w:r w:rsidR="00485C68">
        <w:t xml:space="preserve"> (</w:t>
      </w:r>
      <w:r w:rsidRPr="00485C68" w:rsidR="00485C68">
        <w:t>Spanos</w:t>
      </w:r>
      <w:r w:rsidR="00485C68">
        <w:t xml:space="preserve"> et al., 2025)</w:t>
      </w:r>
      <w:r w:rsidRPr="002503E4">
        <w:t>. Consequently, community care services have become a first line of defence for mental health management</w:t>
      </w:r>
      <w:r w:rsidR="003F4DDE">
        <w:t>.</w:t>
      </w:r>
    </w:p>
    <w:p w:rsidR="004643DA" w:rsidP="00B365D6" w:rsidRDefault="004643DA" w14:paraId="7EA2F858" w14:textId="77777777"/>
    <w:p w:rsidR="00B365D6" w:rsidP="00B365D6" w:rsidRDefault="00EE4A79" w14:paraId="26FA9F18" w14:textId="665A825C">
      <w:pPr>
        <w:pStyle w:val="Heading2"/>
      </w:pPr>
      <w:bookmarkStart w:name="_Toc232256784" w:id="14"/>
      <w:bookmarkStart w:name="_Hlk232243379" w:id="15"/>
      <w:r>
        <w:t>Policies, Frameworks, and Guidance</w:t>
      </w:r>
      <w:bookmarkEnd w:id="14"/>
    </w:p>
    <w:p w:rsidR="00B365D6" w:rsidP="00B365D6" w:rsidRDefault="00EE4A79" w14:paraId="77B621EC" w14:textId="151D0F6B">
      <w:r w:rsidR="00EE4A79">
        <w:rPr/>
        <w:t xml:space="preserve">There are </w:t>
      </w:r>
      <w:r w:rsidR="00E1054B">
        <w:rPr/>
        <w:t>several</w:t>
      </w:r>
      <w:r w:rsidR="00EE4A79">
        <w:rPr/>
        <w:t xml:space="preserve"> UK policy frameworks underpinning the work of digital social prescribing. The NHS Social Prescribing Framework builds on the role of link workers within primary care networks to </w:t>
      </w:r>
      <w:r w:rsidR="00EE4A79">
        <w:rPr/>
        <w:t>address</w:t>
      </w:r>
      <w:r w:rsidR="00EE4A79">
        <w:rPr/>
        <w:t xml:space="preserve"> non-clinical determinants of health (</w:t>
      </w:r>
      <w:r w:rsidR="007E04A5">
        <w:rPr/>
        <w:t>BJGP</w:t>
      </w:r>
      <w:r w:rsidR="00EE4A79">
        <w:rPr/>
        <w:t>, 202</w:t>
      </w:r>
      <w:r w:rsidR="007E04A5">
        <w:rPr/>
        <w:t>5</w:t>
      </w:r>
      <w:r w:rsidR="00EE4A79">
        <w:rPr/>
        <w:t xml:space="preserve">). Personalised care approaches are also introduced into all Integrated Care Systems </w:t>
      </w:r>
      <w:r w:rsidR="00061114">
        <w:rPr/>
        <w:t xml:space="preserve">(ICS) </w:t>
      </w:r>
      <w:r w:rsidR="00EE4A79">
        <w:rPr/>
        <w:t>across the NHS Long Term Plan</w:t>
      </w:r>
      <w:r w:rsidR="00061114">
        <w:rPr/>
        <w:t xml:space="preserve">, </w:t>
      </w:r>
      <w:r w:rsidR="00EE4A79">
        <w:rPr/>
        <w:t>reinforcing</w:t>
      </w:r>
      <w:r w:rsidR="00061114">
        <w:rPr/>
        <w:t xml:space="preserve"> t</w:t>
      </w:r>
      <w:r w:rsidR="00EE4A79">
        <w:rPr/>
        <w:t xml:space="preserve">he NHS Digital Transformation Strategy, which also supports the implementation of digital tools to enhance the accessibility, </w:t>
      </w:r>
      <w:r w:rsidR="30CB89F1">
        <w:rPr/>
        <w:t>efficiency,</w:t>
      </w:r>
      <w:r w:rsidR="00EE4A79">
        <w:rPr/>
        <w:t xml:space="preserve"> and engagement of services</w:t>
      </w:r>
      <w:r w:rsidR="00061114">
        <w:rPr/>
        <w:t xml:space="preserve"> (</w:t>
      </w:r>
      <w:r w:rsidR="00061114">
        <w:rPr/>
        <w:t>NHS Digital</w:t>
      </w:r>
      <w:r w:rsidR="00061114">
        <w:rPr/>
        <w:t>, 2025)</w:t>
      </w:r>
      <w:r w:rsidR="00EE4A79">
        <w:rPr/>
        <w:t xml:space="preserve">. NICE guidelines for mental health and community interventions highlight the need for a whole person-centred approach to all interventions, including social and psychological support, </w:t>
      </w:r>
      <w:r w:rsidR="00E61414">
        <w:rPr/>
        <w:t>along with</w:t>
      </w:r>
      <w:r w:rsidR="00EE4A79">
        <w:rPr/>
        <w:t xml:space="preserve"> clinical treatment</w:t>
      </w:r>
      <w:r w:rsidR="000225E6">
        <w:rPr/>
        <w:t xml:space="preserve"> (NICE, 2025)</w:t>
      </w:r>
      <w:r w:rsidR="00EE4A79">
        <w:rPr/>
        <w:t>. The King's Fund study (202</w:t>
      </w:r>
      <w:r w:rsidR="000225E6">
        <w:rPr/>
        <w:t>3</w:t>
      </w:r>
      <w:r w:rsidR="00EE4A79">
        <w:rPr/>
        <w:t xml:space="preserve">) </w:t>
      </w:r>
      <w:r w:rsidR="00DB4F69">
        <w:rPr/>
        <w:t>found</w:t>
      </w:r>
      <w:r w:rsidR="00EE4A79">
        <w:rPr/>
        <w:t xml:space="preserve"> that when implemented effectively, these combined frameworks can enhance the coordination of services and the outcomes for patients</w:t>
      </w:r>
      <w:r w:rsidR="00EE4A79">
        <w:rPr/>
        <w:t>.</w:t>
      </w:r>
    </w:p>
    <w:p w:rsidR="004643DA" w:rsidP="00B365D6" w:rsidRDefault="004643DA" w14:paraId="1DCF1137" w14:textId="77777777"/>
    <w:p w:rsidR="00B365D6" w:rsidP="00B365D6" w:rsidRDefault="00EE4A79" w14:paraId="7F56EA44" w14:textId="1C2D64C5">
      <w:pPr>
        <w:pStyle w:val="Heading2"/>
      </w:pPr>
      <w:bookmarkStart w:name="_Toc232256785" w:id="16"/>
      <w:r>
        <w:t>Services and Practice Implementation</w:t>
      </w:r>
      <w:bookmarkEnd w:id="16"/>
    </w:p>
    <w:p w:rsidRPr="00B365D6" w:rsidR="00B365D6" w:rsidP="00B365D6" w:rsidRDefault="00EE4A79" w14:paraId="0B25E21D" w14:textId="3B401A6B">
      <w:r w:rsidR="00EE4A79">
        <w:rPr/>
        <w:t xml:space="preserve">Digital social prescribing is implemented via a variety of services, such as the NHS App, on-demand Cognitive Behavioural Therapy (CBT) platforms, </w:t>
      </w:r>
      <w:r w:rsidR="00EE4A79">
        <w:rPr/>
        <w:t xml:space="preserve">which include </w:t>
      </w:r>
      <w:r w:rsidR="004E26A8">
        <w:rPr/>
        <w:t>Improving Access to Psychological Therapie</w:t>
      </w:r>
      <w:r w:rsidR="004E26A8">
        <w:rPr/>
        <w:t>s (</w:t>
      </w:r>
      <w:r w:rsidR="00EE4A79">
        <w:rPr/>
        <w:t>IAPT</w:t>
      </w:r>
      <w:r w:rsidR="004E26A8">
        <w:rPr/>
        <w:t>)</w:t>
      </w:r>
      <w:r w:rsidR="00EE4A79">
        <w:rPr/>
        <w:t xml:space="preserve"> digital programmes, and community referral systems, which are coordinated by Primary Care Networks (PCNs)</w:t>
      </w:r>
      <w:r w:rsidR="004E26A8">
        <w:rPr/>
        <w:t xml:space="preserve"> (</w:t>
      </w:r>
      <w:r w:rsidR="004E26A8">
        <w:rPr/>
        <w:t>Curtin</w:t>
      </w:r>
      <w:r w:rsidR="004E26A8">
        <w:rPr/>
        <w:t xml:space="preserve"> et al., 2023)</w:t>
      </w:r>
      <w:r w:rsidR="00EE4A79">
        <w:rPr/>
        <w:t xml:space="preserve">. </w:t>
      </w:r>
      <w:r w:rsidR="00284C3E">
        <w:rPr/>
        <w:t>Consequently, t</w:t>
      </w:r>
      <w:r w:rsidR="00EE4A79">
        <w:rPr/>
        <w:t xml:space="preserve">hese can be used to provide patients with wellbeing resources, peer </w:t>
      </w:r>
      <w:r w:rsidR="7379B994">
        <w:rPr/>
        <w:t>support,</w:t>
      </w:r>
      <w:r w:rsidR="00EE4A79">
        <w:rPr/>
        <w:t xml:space="preserve"> and structured mental health interventions digitally. </w:t>
      </w:r>
      <w:r w:rsidR="00271682">
        <w:rPr/>
        <w:t xml:space="preserve">Moreover, </w:t>
      </w:r>
      <w:r w:rsidR="3A08DBD2">
        <w:rPr/>
        <w:t>several</w:t>
      </w:r>
      <w:r w:rsidR="00EE4A79">
        <w:rPr/>
        <w:t xml:space="preserve"> voluntary and third</w:t>
      </w:r>
      <w:r w:rsidR="00284C3E">
        <w:rPr/>
        <w:t>–</w:t>
      </w:r>
      <w:r w:rsidR="00EE4A79">
        <w:rPr/>
        <w:t>sector organisations provide activities in the community, such as befriending, physical exercise groups and counselling, which work alongside referral pathways</w:t>
      </w:r>
      <w:r w:rsidR="00284C3E">
        <w:rPr/>
        <w:t xml:space="preserve"> (HFE, 2025)</w:t>
      </w:r>
      <w:r w:rsidR="00EE4A79">
        <w:rPr/>
        <w:t xml:space="preserve">. PCNs are used as a coordination node, creating integration between GPs, link </w:t>
      </w:r>
      <w:r w:rsidR="57D76459">
        <w:rPr/>
        <w:t>workers,</w:t>
      </w:r>
      <w:r w:rsidR="00EE4A79">
        <w:rPr/>
        <w:t xml:space="preserve"> and community providers</w:t>
      </w:r>
      <w:r w:rsidR="00A8406A">
        <w:rPr/>
        <w:t>, which</w:t>
      </w:r>
      <w:r w:rsidR="00EE4A79">
        <w:rPr/>
        <w:t xml:space="preserve"> </w:t>
      </w:r>
      <w:r w:rsidR="00EE4A79">
        <w:rPr/>
        <w:t>facilitates</w:t>
      </w:r>
      <w:r w:rsidR="00EE4A79">
        <w:rPr/>
        <w:t xml:space="preserve"> holistic care delivery</w:t>
      </w:r>
      <w:r w:rsidR="000B5517">
        <w:rPr/>
        <w:t xml:space="preserve"> (</w:t>
      </w:r>
      <w:r w:rsidR="000B5517">
        <w:rPr/>
        <w:t>Curtin et al., 2023</w:t>
      </w:r>
      <w:r w:rsidR="000B5517">
        <w:rPr/>
        <w:t>)</w:t>
      </w:r>
      <w:r w:rsidR="00A8406A">
        <w:rPr/>
        <w:t xml:space="preserve">. Thus, </w:t>
      </w:r>
      <w:r w:rsidR="000B5517">
        <w:rPr/>
        <w:t xml:space="preserve">this method </w:t>
      </w:r>
      <w:r w:rsidR="00EE4A79">
        <w:rPr/>
        <w:t>remains</w:t>
      </w:r>
      <w:r w:rsidR="00EE4A79">
        <w:rPr/>
        <w:t xml:space="preserve"> vari</w:t>
      </w:r>
      <w:r w:rsidR="004A5270">
        <w:rPr/>
        <w:t>ed</w:t>
      </w:r>
      <w:r w:rsidR="00EE4A79">
        <w:rPr/>
        <w:t xml:space="preserve"> in digital infrastructure and resource capacity, which </w:t>
      </w:r>
      <w:r w:rsidR="00EE4A79">
        <w:rPr/>
        <w:t>impacts</w:t>
      </w:r>
      <w:r w:rsidR="00EE4A79">
        <w:rPr/>
        <w:t xml:space="preserve"> the consistency of </w:t>
      </w:r>
      <w:r w:rsidR="004A5270">
        <w:rPr/>
        <w:t xml:space="preserve">this </w:t>
      </w:r>
      <w:r w:rsidR="00EE4A79">
        <w:rPr/>
        <w:t>delivery approach across different regions in England.</w:t>
      </w:r>
    </w:p>
    <w:bookmarkEnd w:id="15"/>
    <w:p w:rsidRPr="00FA2AC7" w:rsidR="00FA2AC7" w:rsidP="00FA2AC7" w:rsidRDefault="00FA2AC7" w14:paraId="750E3085" w14:textId="15185ADC"/>
    <w:p w:rsidR="00FA2AC7" w:rsidP="007C7F43" w:rsidRDefault="00EE4A79" w14:paraId="751C694A" w14:textId="5F7002AE">
      <w:pPr>
        <w:pStyle w:val="Heading1"/>
      </w:pPr>
      <w:bookmarkStart w:name="_Toc232256786" w:id="17"/>
      <w:r w:rsidRPr="00FA2AC7">
        <w:t>Methods</w:t>
      </w:r>
      <w:bookmarkEnd w:id="17"/>
    </w:p>
    <w:p w:rsidR="00B62E98" w:rsidP="00FF6A76" w:rsidRDefault="00EE4A79" w14:paraId="12ECD634" w14:textId="7C4AF4E0">
      <w:pPr>
        <w:pStyle w:val="Heading2"/>
      </w:pPr>
      <w:bookmarkStart w:name="_Toc232256787" w:id="18"/>
      <w:r>
        <w:t>Research Design: Scoping Review</w:t>
      </w:r>
      <w:bookmarkEnd w:id="18"/>
      <w:r>
        <w:t xml:space="preserve"> </w:t>
      </w:r>
    </w:p>
    <w:p w:rsidR="00B62E98" w:rsidP="00B62E98" w:rsidRDefault="00EE4A79" w14:paraId="22E24369" w14:textId="5B44F021">
      <w:r w:rsidR="00EE4A79">
        <w:rPr/>
        <w:t>A scoping review design was chosen because it aims to systematically map the current evidence of digital social prescribing and the outcomes of these services for mental health in the English community care setting</w:t>
      </w:r>
      <w:r w:rsidR="00B411A5">
        <w:rPr/>
        <w:t xml:space="preserve"> (</w:t>
      </w:r>
      <w:r w:rsidR="00B411A5">
        <w:rPr/>
        <w:t>Wilson</w:t>
      </w:r>
      <w:r w:rsidR="00B411A5">
        <w:rPr/>
        <w:t xml:space="preserve"> et al., 2025)</w:t>
      </w:r>
      <w:r w:rsidR="00EE4A79">
        <w:rPr/>
        <w:t>. This approach is suitable when the literature is diverse and dynamic in nature</w:t>
      </w:r>
      <w:r w:rsidR="00F20887">
        <w:rPr/>
        <w:t xml:space="preserve">, so </w:t>
      </w:r>
      <w:r w:rsidR="00EE4A79">
        <w:rPr/>
        <w:t xml:space="preserve">that key concepts, </w:t>
      </w:r>
      <w:r w:rsidR="3A299A60">
        <w:rPr/>
        <w:t>gaps,</w:t>
      </w:r>
      <w:r w:rsidR="00EE4A79">
        <w:rPr/>
        <w:t xml:space="preserve"> and types of evidence can be </w:t>
      </w:r>
      <w:r w:rsidR="00EE4A79">
        <w:rPr/>
        <w:t>identified</w:t>
      </w:r>
      <w:r w:rsidR="00EE4A79">
        <w:rPr/>
        <w:t>, rather than assessing effect size (</w:t>
      </w:r>
      <w:r w:rsidR="00F20887">
        <w:rPr/>
        <w:t>Nila</w:t>
      </w:r>
      <w:r w:rsidR="00F20887">
        <w:rPr/>
        <w:t xml:space="preserve"> et al.</w:t>
      </w:r>
      <w:r w:rsidR="00EE4A79">
        <w:rPr/>
        <w:t>, 20</w:t>
      </w:r>
      <w:r w:rsidR="00F20887">
        <w:rPr/>
        <w:t>2</w:t>
      </w:r>
      <w:r w:rsidR="00EE4A79">
        <w:rPr/>
        <w:t xml:space="preserve">5). According to </w:t>
      </w:r>
      <w:r w:rsidR="00BD798D">
        <w:rPr/>
        <w:t xml:space="preserve">Zheng </w:t>
      </w:r>
      <w:r w:rsidR="00EE4A79">
        <w:rPr/>
        <w:t>et al. (20</w:t>
      </w:r>
      <w:r w:rsidR="00BD798D">
        <w:rPr/>
        <w:t>26</w:t>
      </w:r>
      <w:r w:rsidR="00EE4A79">
        <w:rPr/>
        <w:t xml:space="preserve">), they provide a structured approach to exploring broad research areas and clarifying definitions. </w:t>
      </w:r>
      <w:r w:rsidR="00BD798D">
        <w:rPr/>
        <w:t>Therefore</w:t>
      </w:r>
      <w:r w:rsidR="00BD798D">
        <w:rPr/>
        <w:t>, t</w:t>
      </w:r>
      <w:r w:rsidR="00EE4A79">
        <w:rPr/>
        <w:t>his design enables an extensive digital intervention synthesis in community mental health environments.</w:t>
      </w:r>
    </w:p>
    <w:p w:rsidR="00A96332" w:rsidP="00B62E98" w:rsidRDefault="00A96332" w14:paraId="201925CF" w14:textId="77777777"/>
    <w:p w:rsidR="00B62E98" w:rsidP="00FF6A76" w:rsidRDefault="00EE4A79" w14:paraId="23414C80" w14:textId="39309D60">
      <w:pPr>
        <w:pStyle w:val="Heading2"/>
      </w:pPr>
      <w:bookmarkStart w:name="_Toc232256788" w:id="19"/>
      <w:r>
        <w:t>Search Strategy</w:t>
      </w:r>
      <w:bookmarkEnd w:id="19"/>
      <w:r>
        <w:t xml:space="preserve"> </w:t>
      </w:r>
    </w:p>
    <w:p w:rsidR="00A96332" w:rsidP="00B62E98" w:rsidRDefault="00EE4A79" w14:paraId="5605E7EA" w14:textId="129AFCDB">
      <w:r w:rsidR="00EE4A79">
        <w:rPr/>
        <w:t xml:space="preserve">The existing peer-reviewed literature was </w:t>
      </w:r>
      <w:r w:rsidR="00EE4A79">
        <w:rPr/>
        <w:t>identified</w:t>
      </w:r>
      <w:r w:rsidR="00EE4A79">
        <w:rPr/>
        <w:t xml:space="preserve"> through a structured search strategy, including PubMed, CINAHL, Scopus, and Google Scholar. Boolean operators like </w:t>
      </w:r>
      <w:r w:rsidR="00176C9B">
        <w:rPr/>
        <w:t xml:space="preserve">AND OR </w:t>
      </w:r>
      <w:r w:rsidR="00EE4A79">
        <w:rPr/>
        <w:t xml:space="preserve">were used to combine keywords, such as </w:t>
      </w:r>
      <w:r w:rsidRPr="1955F45C" w:rsidR="00176C9B">
        <w:rPr>
          <w:i w:val="1"/>
          <w:iCs w:val="1"/>
        </w:rPr>
        <w:t>“</w:t>
      </w:r>
      <w:r w:rsidRPr="1955F45C" w:rsidR="00EE4A79">
        <w:rPr>
          <w:i w:val="1"/>
          <w:iCs w:val="1"/>
        </w:rPr>
        <w:t>digital social prescribing</w:t>
      </w:r>
      <w:r w:rsidRPr="1955F45C" w:rsidR="4576D131">
        <w:rPr>
          <w:i w:val="1"/>
          <w:iCs w:val="1"/>
        </w:rPr>
        <w:t>,”</w:t>
      </w:r>
      <w:r w:rsidRPr="1955F45C" w:rsidR="00EE4A79">
        <w:rPr>
          <w:i w:val="1"/>
          <w:iCs w:val="1"/>
        </w:rPr>
        <w:t xml:space="preserve"> </w:t>
      </w:r>
      <w:r w:rsidRPr="1955F45C" w:rsidR="00176C9B">
        <w:rPr>
          <w:i w:val="1"/>
          <w:iCs w:val="1"/>
        </w:rPr>
        <w:t>“</w:t>
      </w:r>
      <w:r w:rsidRPr="1955F45C" w:rsidR="00EE4A79">
        <w:rPr>
          <w:i w:val="1"/>
          <w:iCs w:val="1"/>
        </w:rPr>
        <w:t>mental health</w:t>
      </w:r>
      <w:r w:rsidRPr="1955F45C" w:rsidR="7ADB6CE6">
        <w:rPr>
          <w:i w:val="1"/>
          <w:iCs w:val="1"/>
        </w:rPr>
        <w:t>,”</w:t>
      </w:r>
      <w:r w:rsidRPr="1955F45C" w:rsidR="00EE4A79">
        <w:rPr>
          <w:i w:val="1"/>
          <w:iCs w:val="1"/>
        </w:rPr>
        <w:t xml:space="preserve"> </w:t>
      </w:r>
      <w:r w:rsidRPr="1955F45C" w:rsidR="00176C9B">
        <w:rPr>
          <w:i w:val="1"/>
          <w:iCs w:val="1"/>
        </w:rPr>
        <w:t>“</w:t>
      </w:r>
      <w:r w:rsidRPr="1955F45C" w:rsidR="00EE4A79">
        <w:rPr>
          <w:i w:val="1"/>
          <w:iCs w:val="1"/>
        </w:rPr>
        <w:t>community care</w:t>
      </w:r>
      <w:r w:rsidRPr="1955F45C" w:rsidR="00176C9B">
        <w:rPr>
          <w:i w:val="1"/>
          <w:iCs w:val="1"/>
        </w:rPr>
        <w:t>”</w:t>
      </w:r>
      <w:r w:rsidR="00EE4A79">
        <w:rPr/>
        <w:t xml:space="preserve"> and </w:t>
      </w:r>
      <w:r w:rsidRPr="1955F45C" w:rsidR="00176C9B">
        <w:rPr>
          <w:i w:val="1"/>
          <w:iCs w:val="1"/>
        </w:rPr>
        <w:t>“</w:t>
      </w:r>
      <w:r w:rsidRPr="1955F45C" w:rsidR="00EE4A79">
        <w:rPr>
          <w:i w:val="1"/>
          <w:iCs w:val="1"/>
        </w:rPr>
        <w:t>England</w:t>
      </w:r>
      <w:r w:rsidRPr="1955F45C" w:rsidR="547AD455">
        <w:rPr>
          <w:i w:val="1"/>
          <w:iCs w:val="1"/>
        </w:rPr>
        <w:t>.”</w:t>
      </w:r>
      <w:r w:rsidR="00EE4A79">
        <w:rPr/>
        <w:t xml:space="preserve"> Studies were to be published between 2015 and 2026, in English, with a focus on community-based populations in the UK. The </w:t>
      </w:r>
      <w:r w:rsidR="799BAB79">
        <w:rPr/>
        <w:t>period</w:t>
      </w:r>
      <w:r w:rsidR="00EE4A79">
        <w:rPr/>
        <w:t xml:space="preserve"> reflects the </w:t>
      </w:r>
      <w:r w:rsidR="00176C9B">
        <w:rPr/>
        <w:t>rapidly</w:t>
      </w:r>
      <w:r w:rsidR="00EE4A79">
        <w:rPr/>
        <w:t xml:space="preserve"> growing digital health landscape after national policy changes and service transformation due to COVID-19 (</w:t>
      </w:r>
      <w:r w:rsidR="007232DE">
        <w:rPr/>
        <w:t xml:space="preserve">Anastasiadou </w:t>
      </w:r>
      <w:r w:rsidR="00EE4A79">
        <w:rPr/>
        <w:t>et al., 202</w:t>
      </w:r>
      <w:r w:rsidR="007232DE">
        <w:rPr/>
        <w:t>5</w:t>
      </w:r>
      <w:r w:rsidR="00EE4A79">
        <w:rPr/>
        <w:t>).</w:t>
      </w:r>
    </w:p>
    <w:p w:rsidR="00C11185" w:rsidP="00B62E98" w:rsidRDefault="00C11185" w14:paraId="2C7C7C7C" w14:textId="77777777"/>
    <w:p w:rsidR="00B62E98" w:rsidP="00FF6A76" w:rsidRDefault="00EE4A79" w14:paraId="53E1A1E3" w14:textId="437E15CE">
      <w:pPr>
        <w:pStyle w:val="Heading2"/>
      </w:pPr>
      <w:bookmarkStart w:name="_Toc232256789" w:id="20"/>
      <w:r>
        <w:t>Inclusion and Exclusion Criteria</w:t>
      </w:r>
      <w:bookmarkEnd w:id="20"/>
      <w:r>
        <w:t xml:space="preserve"> </w:t>
      </w:r>
    </w:p>
    <w:p w:rsidR="00B62E98" w:rsidP="00B62E98" w:rsidRDefault="00EE4A79" w14:paraId="120C6C8A" w14:textId="413B1769">
      <w:r w:rsidR="00EE4A79">
        <w:rPr/>
        <w:t>The i</w:t>
      </w:r>
      <w:r w:rsidR="00176C9B">
        <w:rPr/>
        <w:t xml:space="preserve">nclusion criteria included studies that were peer-reviewed and published in </w:t>
      </w:r>
      <w:r w:rsidR="6D12B9E7">
        <w:rPr/>
        <w:t>English and</w:t>
      </w:r>
      <w:r w:rsidR="00176C9B">
        <w:rPr/>
        <w:t xml:space="preserve"> focused on digital social prescribing or digital mental health interventions in adult community care settings in the UK. Studies were selected if they provided data on mental health outcomes </w:t>
      </w:r>
      <w:r w:rsidR="00EE4A79">
        <w:rPr/>
        <w:t>such as</w:t>
      </w:r>
      <w:r w:rsidR="00176C9B">
        <w:rPr/>
        <w:t xml:space="preserve"> anxiety, depression, well-being, and service engagement. </w:t>
      </w:r>
      <w:r w:rsidR="006A3446">
        <w:rPr/>
        <w:t>Articles</w:t>
      </w:r>
      <w:r w:rsidR="00176C9B">
        <w:rPr/>
        <w:t xml:space="preserve"> conducted outside the </w:t>
      </w:r>
      <w:r w:rsidR="00EE4A79">
        <w:rPr/>
        <w:t>UK</w:t>
      </w:r>
      <w:r w:rsidR="00176C9B">
        <w:rPr/>
        <w:t xml:space="preserve">, publications before 2015, non-peer-reviewed papers, and papers relating to inpatient/acute psychiatric interventions were excluded. This </w:t>
      </w:r>
      <w:r w:rsidR="00EE4A79">
        <w:rPr/>
        <w:t>ensured</w:t>
      </w:r>
      <w:r w:rsidR="00176C9B">
        <w:rPr/>
        <w:t xml:space="preserve"> relevance of community-based digital interventions, academic rigour, and contextual specificity, while conforming to the research goals</w:t>
      </w:r>
      <w:r w:rsidR="006A3446">
        <w:rPr/>
        <w:t xml:space="preserve"> (</w:t>
      </w:r>
      <w:r w:rsidR="006A3446">
        <w:rPr/>
        <w:t>Naderbagi</w:t>
      </w:r>
      <w:r w:rsidR="006A3446">
        <w:rPr/>
        <w:t xml:space="preserve"> et al., 2024)</w:t>
      </w:r>
      <w:r w:rsidR="00EE4A79">
        <w:rPr/>
        <w:t>.</w:t>
      </w:r>
    </w:p>
    <w:p w:rsidR="00176C9B" w:rsidP="00B62E98" w:rsidRDefault="00176C9B" w14:paraId="6DE17146" w14:textId="77777777"/>
    <w:p w:rsidR="00B62E98" w:rsidP="00FF6A76" w:rsidRDefault="00EE4A79" w14:paraId="379A02C3" w14:textId="645585EA">
      <w:pPr>
        <w:pStyle w:val="Heading2"/>
      </w:pPr>
      <w:bookmarkStart w:name="_Toc232256790" w:id="21"/>
      <w:r>
        <w:t>Study Selection Process</w:t>
      </w:r>
      <w:bookmarkEnd w:id="21"/>
      <w:r>
        <w:t xml:space="preserve"> </w:t>
      </w:r>
    </w:p>
    <w:p w:rsidR="00B62E98" w:rsidP="00B62E98" w:rsidRDefault="00EE4A79" w14:paraId="2A68D140" w14:textId="0BDD9B8B">
      <w:r w:rsidRPr="00AD481F">
        <w:t xml:space="preserve">Identified records were screened systematically for </w:t>
      </w:r>
      <w:r w:rsidRPr="006A3446" w:rsidR="006A3446">
        <w:t xml:space="preserve">selection </w:t>
      </w:r>
      <w:r w:rsidRPr="00AD481F">
        <w:t>purposes. In the first stage, duplicates were eliminated, and then the titles and abstracts were checked for relevance to the research question. The results were then subjected to full-text screening to determine eligibility based on the inclusion criteria. Only studies meeting all criteria were included in the final synthesis</w:t>
      </w:r>
      <w:r w:rsidR="00D27E49">
        <w:t>.</w:t>
      </w:r>
      <w:r w:rsidR="006A3446">
        <w:t xml:space="preserve"> </w:t>
      </w:r>
    </w:p>
    <w:p w:rsidR="00A96332" w:rsidP="00B62E98" w:rsidRDefault="00A96332" w14:paraId="5B2D8D15" w14:textId="77777777"/>
    <w:p w:rsidR="00B62E98" w:rsidP="00FF6A76" w:rsidRDefault="00EE4A79" w14:paraId="2EBA475E" w14:textId="36A1FD9C">
      <w:pPr>
        <w:pStyle w:val="Heading2"/>
      </w:pPr>
      <w:bookmarkStart w:name="_Toc232256791" w:id="22"/>
      <w:r>
        <w:t>Data Extraction and Analysis</w:t>
      </w:r>
      <w:bookmarkEnd w:id="22"/>
      <w:r>
        <w:t xml:space="preserve"> </w:t>
      </w:r>
    </w:p>
    <w:p w:rsidR="00B62E98" w:rsidP="00B62E98" w:rsidRDefault="00EE4A79" w14:paraId="3B50BC43" w14:textId="3951FA30">
      <w:r w:rsidR="00EE4A79">
        <w:rPr/>
        <w:t xml:space="preserve">A structured framework was used to extract the data, which included information on key study characteristics such as the author, year of publication, study design, type of digital intervention, and reported mental health outcomes. </w:t>
      </w:r>
      <w:r w:rsidR="00D27E49">
        <w:rPr/>
        <w:t>Additional</w:t>
      </w:r>
      <w:r w:rsidR="00EE4A79">
        <w:rPr/>
        <w:t xml:space="preserve"> contextual data, including the population attribute and setting of </w:t>
      </w:r>
      <w:r w:rsidR="0311FA73">
        <w:rPr/>
        <w:t>implementations</w:t>
      </w:r>
      <w:r w:rsidR="00EE4A79">
        <w:rPr/>
        <w:t>, were also collected. To synthesise findings across studies, thematic analysis was adapted for secondary research synthesis</w:t>
      </w:r>
      <w:r w:rsidR="005C1D1D">
        <w:rPr/>
        <w:t xml:space="preserve">. </w:t>
      </w:r>
      <w:r w:rsidR="003F4DDE">
        <w:rPr/>
        <w:t xml:space="preserve">Consequently, </w:t>
      </w:r>
      <w:r w:rsidR="003F4DDE">
        <w:rPr/>
        <w:t>t</w:t>
      </w:r>
      <w:r w:rsidR="00EE4A79">
        <w:rPr/>
        <w:t>his approach allowed identification of recurring patterns concerning the type of intervention, the impact on mental health and implementation challenges</w:t>
      </w:r>
      <w:r w:rsidR="00AA5404">
        <w:rPr/>
        <w:t xml:space="preserve">. </w:t>
      </w:r>
    </w:p>
    <w:p w:rsidR="00A96332" w:rsidP="00B62E98" w:rsidRDefault="00A96332" w14:paraId="3EFAB359" w14:textId="77777777"/>
    <w:p w:rsidR="00B62E98" w:rsidP="00FF6A76" w:rsidRDefault="00EE4A79" w14:paraId="436EDDFD" w14:textId="4164E125">
      <w:pPr>
        <w:pStyle w:val="Heading2"/>
      </w:pPr>
      <w:bookmarkStart w:name="_Toc232256792" w:id="23"/>
      <w:r>
        <w:t>Ethical Considerations</w:t>
      </w:r>
      <w:bookmarkEnd w:id="23"/>
      <w:r>
        <w:t xml:space="preserve"> </w:t>
      </w:r>
    </w:p>
    <w:p w:rsidR="007C7F43" w:rsidP="00B62E98" w:rsidRDefault="00EE4A79" w14:paraId="6723AAF2" w14:textId="31A2066C">
      <w:r w:rsidRPr="002C2B67">
        <w:t xml:space="preserve">This scoping review was conducted using secondary data that were published, peer-reviewed studies, and no primary data were collected from participants. </w:t>
      </w:r>
      <w:r w:rsidRPr="00DA4788" w:rsidR="00DA4788">
        <w:t>As a result, ethical approval was not necessary</w:t>
      </w:r>
      <w:r w:rsidRPr="002C2B67">
        <w:t xml:space="preserve">. </w:t>
      </w:r>
      <w:r w:rsidRPr="00DA4788" w:rsidR="00DA4788">
        <w:t>However</w:t>
      </w:r>
      <w:r w:rsidR="00DA4788">
        <w:t>, e</w:t>
      </w:r>
      <w:r w:rsidRPr="002C2B67">
        <w:t xml:space="preserve">thical research practice was </w:t>
      </w:r>
      <w:r w:rsidRPr="002C2B67" w:rsidR="00DA4788">
        <w:t>maintained</w:t>
      </w:r>
      <w:r w:rsidRPr="002C2B67">
        <w:t xml:space="preserve"> by using accurate citation, avoiding plagiarism and critical appraisal of source credibility</w:t>
      </w:r>
      <w:r w:rsidR="008F5D84">
        <w:t xml:space="preserve"> (</w:t>
      </w:r>
      <w:r w:rsidRPr="008F5D84" w:rsidR="008F5D84">
        <w:t>Bhardwaj</w:t>
      </w:r>
      <w:r w:rsidR="008F5D84">
        <w:t xml:space="preserve"> </w:t>
      </w:r>
      <w:r w:rsidRPr="008F5D84" w:rsidR="008F5D84">
        <w:t>and Mittal</w:t>
      </w:r>
      <w:r w:rsidR="008F5D84">
        <w:t>, 2024)</w:t>
      </w:r>
      <w:r w:rsidRPr="002C2B67">
        <w:t xml:space="preserve">. </w:t>
      </w:r>
      <w:r w:rsidR="00271682">
        <w:t>Thus, p</w:t>
      </w:r>
      <w:r w:rsidRPr="002C2B67">
        <w:t xml:space="preserve">otential publication bias and selective reporting were also </w:t>
      </w:r>
      <w:r>
        <w:t>considered</w:t>
      </w:r>
      <w:r w:rsidRPr="002C2B67">
        <w:t xml:space="preserve"> when synthesising to ensure a balanced interpretation of the findings across studies.</w:t>
      </w:r>
    </w:p>
    <w:p w:rsidRPr="007C7F43" w:rsidR="007C7F43" w:rsidP="007C7F43" w:rsidRDefault="007C7F43" w14:paraId="6D27D165" w14:textId="77777777"/>
    <w:p w:rsidRPr="00FA2AC7" w:rsidR="00FA2AC7" w:rsidP="00B81F71" w:rsidRDefault="00EE4A79" w14:paraId="5E0027DA" w14:textId="2EDF9F0B">
      <w:pPr>
        <w:pStyle w:val="Heading1"/>
      </w:pPr>
      <w:bookmarkStart w:name="_Toc232256793" w:id="24"/>
      <w:r w:rsidRPr="00FA2AC7">
        <w:t>Results: Thematic Analysis</w:t>
      </w:r>
      <w:bookmarkEnd w:id="24"/>
    </w:p>
    <w:p w:rsidR="00FA2AC7" w:rsidP="00B81F71" w:rsidRDefault="00EE4A79" w14:paraId="09E5F8DC" w14:textId="0793444E">
      <w:pPr>
        <w:pStyle w:val="Heading2"/>
      </w:pPr>
      <w:bookmarkStart w:name="_Toc232256794" w:id="25"/>
      <w:r w:rsidRPr="00FA2AC7">
        <w:t>Theme 1: Types of Digital Social Prescribing Interventions</w:t>
      </w:r>
      <w:bookmarkEnd w:id="25"/>
    </w:p>
    <w:p w:rsidR="00A26375" w:rsidP="00A26375" w:rsidRDefault="00EE4A79" w14:paraId="39DECC50" w14:textId="231B0C55">
      <w:r w:rsidRPr="00A26375">
        <w:t xml:space="preserve">The findings of </w:t>
      </w:r>
      <w:r w:rsidRPr="003C238B" w:rsidR="003C238B">
        <w:t>Patel et al</w:t>
      </w:r>
      <w:r w:rsidR="003C238B">
        <w:t>.</w:t>
      </w:r>
      <w:r w:rsidRPr="003C238B" w:rsidR="003C238B">
        <w:t xml:space="preserve"> (2021) and Rafiei et al</w:t>
      </w:r>
      <w:r w:rsidR="003C238B">
        <w:t xml:space="preserve">. </w:t>
      </w:r>
      <w:r w:rsidRPr="003C238B" w:rsidR="003C238B">
        <w:t xml:space="preserve">(2025) </w:t>
      </w:r>
      <w:r w:rsidR="003C238B">
        <w:t>pointed out</w:t>
      </w:r>
      <w:r w:rsidRPr="003C238B" w:rsidR="003C238B">
        <w:t xml:space="preserve"> that digital social prescribing is not a single intervention but rather a combination of tools underpinned by technology that enable access to non-clinical support. A qualitative questionnaire was sent out by Patel et al. (2021) to experts and non-experts over the social media platform, and it was found that digital social prescribing is mostly characterised by digital facilitation, user engagement and socially oriented recommendations </w:t>
      </w:r>
      <w:r w:rsidR="00640D81">
        <w:t>concerning</w:t>
      </w:r>
      <w:r w:rsidRPr="003C238B" w:rsidR="003C238B">
        <w:t xml:space="preserve"> technological platforms. Likewise, Rafiei et al. (2025) conducted focus group discussions with 18 stakeholders across Northwest England and used thematic analysis with MAXQDA to argue that digital systems are used as coordination and referral systems in community care pathways. Similarly, both studies </w:t>
      </w:r>
      <w:r w:rsidR="00CC2627">
        <w:t>determined</w:t>
      </w:r>
      <w:r w:rsidRPr="003C238B" w:rsidR="003C238B">
        <w:t xml:space="preserve"> that these interventions contribute to increased accessibility and efficiency. Patel et al. (2021) suggest that digital tools can facilitate the </w:t>
      </w:r>
      <w:r w:rsidRPr="003C238B" w:rsidR="00640D81">
        <w:t>rapid</w:t>
      </w:r>
      <w:r w:rsidRPr="003C238B" w:rsidR="003C238B">
        <w:t xml:space="preserve"> implementation of social prescriptions and minimise the time lag between service and prescription, supporting the findings of Rafiei et al. (2025), who reported higher levels of coordination and integration of services between the voluntary and statutory sectors</w:t>
      </w:r>
      <w:r w:rsidRPr="00A26375">
        <w:t xml:space="preserve">. </w:t>
      </w:r>
    </w:p>
    <w:p w:rsidRPr="00A26375" w:rsidR="00A26375" w:rsidP="00A26375" w:rsidRDefault="00EE4A79" w14:paraId="092EB888" w14:textId="0CBE04F1">
      <w:r w:rsidRPr="00A26375">
        <w:t xml:space="preserve">However, </w:t>
      </w:r>
      <w:r w:rsidR="003C238B">
        <w:t>both</w:t>
      </w:r>
      <w:r w:rsidRPr="003C238B" w:rsidR="003C238B">
        <w:t xml:space="preserve"> </w:t>
      </w:r>
      <w:r w:rsidR="003C238B">
        <w:t>studies concluded</w:t>
      </w:r>
      <w:r w:rsidRPr="003C238B" w:rsidR="003C238B">
        <w:t xml:space="preserve"> that </w:t>
      </w:r>
      <w:r w:rsidR="003C238B">
        <w:t>there</w:t>
      </w:r>
      <w:r w:rsidRPr="003C238B" w:rsidR="003C238B">
        <w:t xml:space="preserve"> were methodological and practical </w:t>
      </w:r>
      <w:r w:rsidRPr="003C238B" w:rsidR="00C079A7">
        <w:t>errors</w:t>
      </w:r>
      <w:r w:rsidRPr="003C238B" w:rsidR="003C238B">
        <w:t xml:space="preserve"> that </w:t>
      </w:r>
      <w:r w:rsidR="00C079A7">
        <w:t xml:space="preserve">significantly </w:t>
      </w:r>
      <w:r w:rsidRPr="003C238B" w:rsidR="003C238B">
        <w:t>impact</w:t>
      </w:r>
      <w:r w:rsidR="00C079A7">
        <w:t>ed the</w:t>
      </w:r>
      <w:r w:rsidRPr="003C238B" w:rsidR="003C238B">
        <w:t xml:space="preserve"> results. Patel et al. (2021) used data from an online questionnaire that could have selection bias and over-representation of digitally engaged participants. Accordingly, Rafiei et al. (2025) employed purposive sampling, which was suitable for producing in-depth textual data but could not be used to generalise beyond the sample of stakeholders. Moreover, both studies provide new insights into changing architectures of digital social prescribing systems. Patel et al. (2021) highlight the conceptual base of digital SP: facilitation and user interaction, and Rafiei et al. (2025) </w:t>
      </w:r>
      <w:r w:rsidR="00640D81">
        <w:t>displayed</w:t>
      </w:r>
      <w:r w:rsidRPr="003C238B" w:rsidR="003C238B">
        <w:t xml:space="preserve"> that via system-level functions: resource management and outcome monitoring.</w:t>
      </w:r>
    </w:p>
    <w:p w:rsidRPr="00B81F71" w:rsidR="00A26375" w:rsidP="00B81F71" w:rsidRDefault="00A26375" w14:paraId="51E29D76" w14:textId="77777777"/>
    <w:p w:rsidR="00FA2AC7" w:rsidP="00B466DE" w:rsidRDefault="00EE4A79" w14:paraId="3FD3B37A" w14:textId="11F4082D">
      <w:pPr>
        <w:pStyle w:val="Heading2"/>
      </w:pPr>
      <w:bookmarkStart w:name="_Toc232256795" w:id="26"/>
      <w:r w:rsidRPr="00FA2AC7">
        <w:t>Theme 2: Mental Health Outcomes Associated with Digital Social Prescribing</w:t>
      </w:r>
      <w:bookmarkEnd w:id="26"/>
    </w:p>
    <w:p w:rsidR="00B466DE" w:rsidP="00B466DE" w:rsidRDefault="00EE4A79" w14:paraId="3455C223" w14:textId="025E4D2F">
      <w:r w:rsidR="00EE4A79">
        <w:rPr/>
        <w:t xml:space="preserve">The </w:t>
      </w:r>
      <w:r w:rsidR="00E7452D">
        <w:rPr/>
        <w:t xml:space="preserve">collective analysis from </w:t>
      </w:r>
      <w:r w:rsidR="00EE4A79">
        <w:rPr/>
        <w:t>Dias et al. (2024) and Pescheny et al. (2021) studies clearly suggest</w:t>
      </w:r>
      <w:r w:rsidR="00E7452D">
        <w:rPr/>
        <w:t>ed</w:t>
      </w:r>
      <w:r w:rsidR="00EE4A79">
        <w:rPr/>
        <w:t xml:space="preserve"> that social prescribing interventions, including digitally assisted and community-based approaches, are linked to significant improvements in mental health and wellbeing measures, though their impact differs in terms of size and clinical significance. Dias et al. (2024) found a statistically significant change in Warwick-Edinburgh Mental Wellbeing Scale scores following an 8</w:t>
      </w:r>
      <w:r w:rsidR="00D90C40">
        <w:rPr/>
        <w:t>–</w:t>
      </w:r>
      <w:r w:rsidR="00EE4A79">
        <w:rPr/>
        <w:t xml:space="preserve">week group intervention delivered to 24 young people on CAMHS waiting lists, with an </w:t>
      </w:r>
      <w:r w:rsidR="00D90C40">
        <w:rPr/>
        <w:t xml:space="preserve">estimated </w:t>
      </w:r>
      <w:r w:rsidR="00EE4A79">
        <w:rPr/>
        <w:t xml:space="preserve">mean increase of 11.6, 95% CI 7.5–15.6. Likewise, Pescheny et al. (2021) found a statistically significant increase in mental well-being </w:t>
      </w:r>
      <w:r w:rsidR="00E96897">
        <w:rPr/>
        <w:t xml:space="preserve">of </w:t>
      </w:r>
      <w:r w:rsidR="00EE4A79">
        <w:rPr/>
        <w:t xml:space="preserve">p &lt; 0.0001 when analysing a quantitative before-and-after study of 63 people </w:t>
      </w:r>
      <w:r w:rsidR="00EE4A79">
        <w:rPr/>
        <w:t>participating</w:t>
      </w:r>
      <w:r w:rsidR="00EE4A79">
        <w:rPr/>
        <w:t xml:space="preserve"> in the Luton social prescribing programme using skew-normal regression. </w:t>
      </w:r>
      <w:r w:rsidR="00E7452D">
        <w:rPr/>
        <w:t>Correspondingly</w:t>
      </w:r>
      <w:r w:rsidR="00EE4A79">
        <w:rPr/>
        <w:t xml:space="preserve">, both studies </w:t>
      </w:r>
      <w:r w:rsidR="00EE4A79">
        <w:rPr/>
        <w:t>indicate</w:t>
      </w:r>
      <w:r w:rsidR="00EE4A79">
        <w:rPr/>
        <w:t xml:space="preserve"> that social prescribing interventions have the potential to yield positive short-term psychological effects, including a decrease in psychological distress, low </w:t>
      </w:r>
      <w:r w:rsidR="206A6BAA">
        <w:rPr/>
        <w:t>mood,</w:t>
      </w:r>
      <w:r w:rsidR="00EE4A79">
        <w:rPr/>
        <w:t xml:space="preserve"> and anxiety symptoms.</w:t>
      </w:r>
      <w:r w:rsidR="00D90C40">
        <w:rPr/>
        <w:t xml:space="preserve"> </w:t>
      </w:r>
    </w:p>
    <w:p w:rsidR="00B466DE" w:rsidP="00B466DE" w:rsidRDefault="00EE4A79" w14:paraId="20B0E066" w14:textId="52817E4A">
      <w:r w:rsidR="00EE4A79">
        <w:rPr/>
        <w:t xml:space="preserve">Similarly, both research studies </w:t>
      </w:r>
      <w:r w:rsidR="00AB0E28">
        <w:rPr/>
        <w:t>demonstrated</w:t>
      </w:r>
      <w:r w:rsidR="00EE4A79">
        <w:rPr/>
        <w:t xml:space="preserve"> the relationship between well-being improvements and participation in structured interventions in the community or delivered digitally. For example, Dias et al. (2024) highlight</w:t>
      </w:r>
      <w:r w:rsidR="00AB0E28">
        <w:rPr/>
        <w:t>ed</w:t>
      </w:r>
      <w:r w:rsidR="00EE4A79">
        <w:rPr/>
        <w:t xml:space="preserve"> young people's high acceptability and engagement level with the </w:t>
      </w:r>
      <w:r w:rsidR="31DDDFB2">
        <w:rPr/>
        <w:t>training and</w:t>
      </w:r>
      <w:r w:rsidR="00EE4A79">
        <w:rPr/>
        <w:t xml:space="preserve"> suggested that integrating psychoeducation with physical activity may be effective to promote emotional regulation in waiting times for specialist services. In contrast, Pescheny et al. (2021) found that while a positive change was seen statistically, they did not consider that change to be clinically significant, which suggests a disconnect between statistical significance and meaningful impact on mental health. Partial methodological differences may explain this divergence</w:t>
      </w:r>
      <w:r w:rsidR="00AB0E28">
        <w:rPr/>
        <w:t>, as</w:t>
      </w:r>
      <w:r w:rsidR="00EE4A79">
        <w:rPr/>
        <w:t xml:space="preserve"> Dias et al. (2024) performed a smaller pilot evaluation, </w:t>
      </w:r>
      <w:r w:rsidR="004A5270">
        <w:rPr/>
        <w:t>however,</w:t>
      </w:r>
      <w:r w:rsidR="00EE4A79">
        <w:rPr/>
        <w:t xml:space="preserve"> with mixed qualitative insight; Pescheny et al. (2021), however, conducted regression modelling on a larger sample, but with a less in-depth qualitative perspective. Furthermore, both studies </w:t>
      </w:r>
      <w:r w:rsidR="00EE4A79">
        <w:rPr/>
        <w:t>provide</w:t>
      </w:r>
      <w:r w:rsidR="00EE4A79">
        <w:rPr/>
        <w:t xml:space="preserve"> valuable insights into significant gaps in the evidence base. Dias et al. (2024) </w:t>
      </w:r>
      <w:r w:rsidR="00AB0E28">
        <w:rPr/>
        <w:t>reinforced</w:t>
      </w:r>
      <w:r w:rsidR="00EE4A79">
        <w:rPr/>
        <w:t xml:space="preserve"> that larger trials are needed to confirm findings, and Pescheny et al. (2021) </w:t>
      </w:r>
      <w:r w:rsidR="00AB0E28">
        <w:rPr/>
        <w:t>indicated</w:t>
      </w:r>
      <w:r w:rsidR="00EE4A79">
        <w:rPr/>
        <w:t xml:space="preserve"> a</w:t>
      </w:r>
      <w:r w:rsidR="00AB0E28">
        <w:rPr/>
        <w:t xml:space="preserve">n essential </w:t>
      </w:r>
      <w:r w:rsidR="00EE4A79">
        <w:rPr/>
        <w:t>need for subgroup analysis and better outcome measurement instruments</w:t>
      </w:r>
      <w:r w:rsidR="00EE4A79">
        <w:rPr/>
        <w:t>.</w:t>
      </w:r>
    </w:p>
    <w:p w:rsidRPr="00B466DE" w:rsidR="00B466DE" w:rsidP="00B466DE" w:rsidRDefault="00B466DE" w14:paraId="7D918C74" w14:textId="77777777"/>
    <w:p w:rsidR="00FA2AC7" w:rsidP="00B466DE" w:rsidRDefault="00EE4A79" w14:paraId="26D87F4C" w14:textId="4D769FFF">
      <w:pPr>
        <w:pStyle w:val="Heading2"/>
      </w:pPr>
      <w:bookmarkStart w:name="_Toc232256796" w:id="27"/>
      <w:r w:rsidRPr="00FA2AC7">
        <w:t>Theme 3: Benefits and Challenges of Implementation</w:t>
      </w:r>
      <w:bookmarkEnd w:id="27"/>
    </w:p>
    <w:p w:rsidR="00B466DE" w:rsidP="00B466DE" w:rsidRDefault="00EE4A79" w14:paraId="74B4FB80" w14:textId="5F34E6C6">
      <w:r w:rsidR="00EE4A79">
        <w:rPr/>
        <w:t xml:space="preserve">The outcomes of Ayorinde et al. (2024) and Rafiei et al. (2024) </w:t>
      </w:r>
      <w:r w:rsidR="00EE4A79">
        <w:rPr/>
        <w:t>cooperatively</w:t>
      </w:r>
      <w:r w:rsidR="00EE4A79">
        <w:rPr/>
        <w:t xml:space="preserve"> </w:t>
      </w:r>
      <w:r w:rsidR="00EE4A79">
        <w:rPr/>
        <w:t>indicate</w:t>
      </w:r>
      <w:r w:rsidR="00EE4A79">
        <w:rPr/>
        <w:t>d</w:t>
      </w:r>
      <w:r w:rsidR="00EE4A79">
        <w:rPr/>
        <w:t xml:space="preserve"> that although social prescribing has good implementation potential, it is limited by both systemic, </w:t>
      </w:r>
      <w:r w:rsidR="1E0199E8">
        <w:rPr/>
        <w:t>organisational,</w:t>
      </w:r>
      <w:r w:rsidR="00EE4A79">
        <w:rPr/>
        <w:t xml:space="preserve"> and infrastructural challenges. Ayorinde et al. (2024) conducted semi-structured interviews with 25 key informants in England, analysed using a framework approach, and found that the way social prescribing is delivered is very varied across the country, with inconsistent referral routes, reporting mechanisms and end measures. Similarly, Rafiei et al. (2024) used multiple methods, a qualitative study with 23 participants and focus group discussions, using MAXQDA analysis, and reported significant fragmentation across services and weak inter-organisational coordination to be a significant barrier to effective implementation. The pattern of structural inconsistency within social prescribing systems seen in both studies is concerning, particularly in relation to the operationalisation of the link worker model in both health and voluntary sectors</w:t>
      </w:r>
      <w:r w:rsidR="00EE4A79">
        <w:rPr/>
        <w:t>.</w:t>
      </w:r>
    </w:p>
    <w:p w:rsidR="00B466DE" w:rsidP="00B466DE" w:rsidRDefault="00EE4A79" w14:paraId="5AE4E4A2" w14:textId="690AAA2E">
      <w:r w:rsidR="00EE4A79">
        <w:rPr/>
        <w:t>Similarly, both studies highlight</w:t>
      </w:r>
      <w:r w:rsidR="004A5270">
        <w:rPr/>
        <w:t>ed</w:t>
      </w:r>
      <w:r w:rsidR="00EE4A79">
        <w:rPr/>
        <w:t xml:space="preserve"> implementation issues that are </w:t>
      </w:r>
      <w:r w:rsidR="00725146">
        <w:rPr/>
        <w:t xml:space="preserve">inherently </w:t>
      </w:r>
      <w:r w:rsidR="00EE4A79">
        <w:rPr/>
        <w:t xml:space="preserve">structural </w:t>
      </w:r>
      <w:r w:rsidR="1BDD73E6">
        <w:rPr/>
        <w:t>and</w:t>
      </w:r>
      <w:r w:rsidR="00EE4A79">
        <w:rPr/>
        <w:t xml:space="preserve"> involve the capacity of the workforce and system. Ayorinde et al. (2024) highlight the confusion of practitioners and service users due to the lack of standardised processes, including in relation to referral pathways and the expectations for outcomes. In contrast, Rafiei et al. (2024) further the argument by </w:t>
      </w:r>
      <w:r w:rsidR="00EE4A79">
        <w:rPr/>
        <w:t>identifying</w:t>
      </w:r>
      <w:r w:rsidR="00EE4A79">
        <w:rPr/>
        <w:t xml:space="preserve"> specific challenges, including financial constraints, workforce shortage, training gaps and digital literacy challenges for both providers and users. These difficulties are also clearly highlighted in both studies as having a direct impact on the scalability and sustainability of digital and community-based social prescribing interventions. Moreover, both studies highlighted </w:t>
      </w:r>
      <w:r w:rsidR="00EE4A79">
        <w:rPr/>
        <w:t>new issues</w:t>
      </w:r>
      <w:r w:rsidR="00EE4A79">
        <w:rPr/>
        <w:t xml:space="preserve"> and questions in data systems and assessment. Ayorinde et al. (2024) note</w:t>
      </w:r>
      <w:r w:rsidR="00EE4A79">
        <w:rPr/>
        <w:t>d</w:t>
      </w:r>
      <w:r w:rsidR="00EE4A79">
        <w:rPr/>
        <w:t xml:space="preserve"> the absence of consistent outcome measures as a limitation to national impact assessment, and Rafiei et al. (2024) </w:t>
      </w:r>
      <w:r w:rsidR="00725146">
        <w:rPr/>
        <w:t>underlined</w:t>
      </w:r>
      <w:r w:rsidR="00EE4A79">
        <w:rPr/>
        <w:t xml:space="preserve"> information system-related issues and privacy concerns as limitations for successful implementation</w:t>
      </w:r>
      <w:r w:rsidR="00EE4A79">
        <w:rPr/>
        <w:t>.</w:t>
      </w:r>
    </w:p>
    <w:p w:rsidRPr="00B466DE" w:rsidR="00B466DE" w:rsidP="00B466DE" w:rsidRDefault="00B466DE" w14:paraId="72A2629F" w14:textId="77777777"/>
    <w:p w:rsidRPr="00FA2AC7" w:rsidR="00FA2AC7" w:rsidP="00B466DE" w:rsidRDefault="00EE4A79" w14:paraId="5A983DFB" w14:textId="151FA652">
      <w:pPr>
        <w:pStyle w:val="Heading1"/>
      </w:pPr>
      <w:bookmarkStart w:name="_Toc232256797" w:id="28"/>
      <w:r w:rsidRPr="00FA2AC7">
        <w:t>Discussion</w:t>
      </w:r>
      <w:bookmarkEnd w:id="28"/>
    </w:p>
    <w:p w:rsidR="00FA2AC7" w:rsidP="00B466DE" w:rsidRDefault="00EE4A79" w14:paraId="4CAB7A82" w14:textId="32AEADF4">
      <w:pPr>
        <w:pStyle w:val="Heading2"/>
      </w:pPr>
      <w:bookmarkStart w:name="_Toc232256798" w:id="29"/>
      <w:r w:rsidRPr="00FA2AC7">
        <w:t>Summary of Key Findings</w:t>
      </w:r>
      <w:bookmarkEnd w:id="29"/>
    </w:p>
    <w:p w:rsidR="00B466DE" w:rsidP="00B466DE" w:rsidRDefault="00EE4A79" w14:paraId="725436E4" w14:textId="78396C30">
      <w:r w:rsidR="00EE4A79">
        <w:rPr/>
        <w:t>This scoping review suggest</w:t>
      </w:r>
      <w:r w:rsidR="00D90C40">
        <w:rPr/>
        <w:t>ed</w:t>
      </w:r>
      <w:r w:rsidR="00EE4A79">
        <w:rPr/>
        <w:t xml:space="preserve"> that digital social prescribing in English community care involves various technology-based approaches that </w:t>
      </w:r>
      <w:r w:rsidR="00EE4A79">
        <w:rPr/>
        <w:t>facilitate</w:t>
      </w:r>
      <w:r w:rsidR="00EE4A79">
        <w:rPr/>
        <w:t xml:space="preserve"> a link between people and non-clinical support services. The first theme showed that these interventions involve digital referral pathways, online wellbeing platforms, and blended link worker pathways that increase the accessibility and coordination of care. The second theme highlighted a positive relationship between involvement in digital and community-based social prescribing and mental health outcomes, although the clinical significance of these improvements is variable. The </w:t>
      </w:r>
      <w:r w:rsidR="00D90C40">
        <w:rPr/>
        <w:t>consequence</w:t>
      </w:r>
      <w:r w:rsidR="00EE4A79">
        <w:rPr/>
        <w:t xml:space="preserve"> was related to well-being, </w:t>
      </w:r>
      <w:r w:rsidR="6AC7631E">
        <w:rPr/>
        <w:t>anxiety,</w:t>
      </w:r>
      <w:r w:rsidR="00EE4A79">
        <w:rPr/>
        <w:t xml:space="preserve"> and depressive symptoms. The third theme explored benefits and challenges in the implementation of the service, such as enhanced service efficiency and accessibility, alongside challenges of digital exclusion, workforce </w:t>
      </w:r>
      <w:r w:rsidR="4BC63938">
        <w:rPr/>
        <w:t>capacity,</w:t>
      </w:r>
      <w:r w:rsidR="00EE4A79">
        <w:rPr/>
        <w:t xml:space="preserve"> and lack of standardisation</w:t>
      </w:r>
      <w:r w:rsidR="00EE4A79">
        <w:rPr/>
        <w:t>.</w:t>
      </w:r>
    </w:p>
    <w:p w:rsidRPr="00B466DE" w:rsidR="00B466DE" w:rsidP="00B466DE" w:rsidRDefault="00B466DE" w14:paraId="2777A693" w14:textId="77777777"/>
    <w:p w:rsidR="00FA2AC7" w:rsidP="00B466DE" w:rsidRDefault="00EE4A79" w14:paraId="0B074A25" w14:textId="429683C8">
      <w:pPr>
        <w:pStyle w:val="Heading2"/>
      </w:pPr>
      <w:bookmarkStart w:name="_Toc232256799" w:id="30"/>
      <w:r w:rsidRPr="00FA2AC7">
        <w:t>Interpretation of Digital Social Prescribing Effectiveness</w:t>
      </w:r>
      <w:bookmarkEnd w:id="30"/>
    </w:p>
    <w:p w:rsidR="00330B06" w:rsidP="00FA2AC7" w:rsidRDefault="00EE4A79" w14:paraId="0503DB77" w14:textId="46CDC48D">
      <w:r w:rsidR="00EE4A79">
        <w:rPr/>
        <w:t xml:space="preserve">Digital social prescribing impacts mental health outcomes </w:t>
      </w:r>
      <w:r w:rsidR="30540BCA">
        <w:rPr/>
        <w:t>by</w:t>
      </w:r>
      <w:r w:rsidR="00EE4A79">
        <w:rPr/>
        <w:t xml:space="preserve"> promoting social connectedness, </w:t>
      </w:r>
      <w:r w:rsidR="00EE4A79">
        <w:rPr/>
        <w:t>facilitating</w:t>
      </w:r>
      <w:r w:rsidR="00EE4A79">
        <w:rPr/>
        <w:t xml:space="preserve"> access to structured support, and increasing </w:t>
      </w:r>
      <w:r w:rsidR="00EE4A79">
        <w:rPr/>
        <w:t>the use</w:t>
      </w:r>
      <w:r w:rsidR="00EE4A79">
        <w:rPr/>
        <w:t xml:space="preserve"> of non-clinical interventions</w:t>
      </w:r>
      <w:r w:rsidR="00DE0272">
        <w:rPr/>
        <w:t xml:space="preserve"> (</w:t>
      </w:r>
      <w:r w:rsidR="00DE0272">
        <w:rPr/>
        <w:t>Spanos</w:t>
      </w:r>
      <w:r w:rsidR="00DE0272">
        <w:rPr/>
        <w:t xml:space="preserve"> et al., 2025)</w:t>
      </w:r>
      <w:r w:rsidR="00EE4A79">
        <w:rPr/>
        <w:t xml:space="preserve">. </w:t>
      </w:r>
      <w:r w:rsidR="00DE0272">
        <w:rPr/>
        <w:t>The</w:t>
      </w:r>
      <w:r w:rsidR="00EE4A79">
        <w:rPr/>
        <w:t xml:space="preserve"> evidence </w:t>
      </w:r>
      <w:r w:rsidR="00DE0272">
        <w:rPr/>
        <w:t>highlighted</w:t>
      </w:r>
      <w:r w:rsidR="00EE4A79">
        <w:rPr/>
        <w:t xml:space="preserve"> that these mechanisms lead to less psychological distress and greater well-being, especially when interventions include behavioural activation, </w:t>
      </w:r>
      <w:r w:rsidR="4D31BE0E">
        <w:rPr/>
        <w:t>psychoeducation,</w:t>
      </w:r>
      <w:r w:rsidR="00EE4A79">
        <w:rPr/>
        <w:t xml:space="preserve"> </w:t>
      </w:r>
      <w:r w:rsidR="00EE4A79">
        <w:rPr/>
        <w:t>and</w:t>
      </w:r>
      <w:r w:rsidR="00EE4A79">
        <w:rPr/>
        <w:t xml:space="preserve"> community involvement</w:t>
      </w:r>
      <w:r w:rsidR="00DE0272">
        <w:rPr/>
        <w:t xml:space="preserve"> (HFE, 2025)</w:t>
      </w:r>
      <w:r w:rsidR="00EE4A79">
        <w:rPr/>
        <w:t xml:space="preserve">. This </w:t>
      </w:r>
      <w:r w:rsidR="00EE4A79">
        <w:rPr/>
        <w:t>aligns</w:t>
      </w:r>
      <w:r w:rsidR="00EE4A79">
        <w:rPr/>
        <w:t xml:space="preserve"> with the psychosocial model of health, </w:t>
      </w:r>
      <w:r w:rsidR="00EE4A79">
        <w:rPr/>
        <w:t>stating</w:t>
      </w:r>
      <w:r w:rsidR="00EE4A79">
        <w:rPr/>
        <w:t xml:space="preserve"> that social integration and activity are </w:t>
      </w:r>
      <w:r w:rsidR="00EE4A79">
        <w:rPr/>
        <w:t>important factors</w:t>
      </w:r>
      <w:r w:rsidR="00EE4A79">
        <w:rPr/>
        <w:t xml:space="preserve"> to mental well-being. The results are </w:t>
      </w:r>
      <w:r w:rsidR="00EE4A79">
        <w:rPr/>
        <w:t>consistent</w:t>
      </w:r>
      <w:r w:rsidR="00EE4A79">
        <w:rPr/>
        <w:t xml:space="preserve"> with </w:t>
      </w:r>
      <w:r w:rsidR="00DE0272">
        <w:rPr/>
        <w:t xml:space="preserve">Curtin </w:t>
      </w:r>
      <w:r w:rsidR="00DE0272">
        <w:rPr/>
        <w:t xml:space="preserve">et al. </w:t>
      </w:r>
      <w:r w:rsidR="00EE4A79">
        <w:rPr/>
        <w:t>(20</w:t>
      </w:r>
      <w:r w:rsidR="00DE0272">
        <w:rPr/>
        <w:t>23</w:t>
      </w:r>
      <w:r w:rsidR="00EE4A79">
        <w:rPr/>
        <w:t>) claim</w:t>
      </w:r>
      <w:r w:rsidR="00EE4A79">
        <w:rPr/>
        <w:t>ed</w:t>
      </w:r>
      <w:r w:rsidR="00EE4A79">
        <w:rPr/>
        <w:t xml:space="preserve"> that social prescribing can help to reduce mental ill health because it can </w:t>
      </w:r>
      <w:r w:rsidR="00EE4A79">
        <w:rPr/>
        <w:t>address</w:t>
      </w:r>
      <w:r w:rsidR="00EE4A79">
        <w:rPr/>
        <w:t xml:space="preserve"> social isolation and enhance social pathways to community engagement. </w:t>
      </w:r>
      <w:r w:rsidR="000C3FBC">
        <w:rPr/>
        <w:t xml:space="preserve">Zheng </w:t>
      </w:r>
      <w:r w:rsidR="00EE4A79">
        <w:rPr/>
        <w:t>et al. (202</w:t>
      </w:r>
      <w:r w:rsidR="000C3FBC">
        <w:rPr/>
        <w:t>6</w:t>
      </w:r>
      <w:r w:rsidR="00EE4A79">
        <w:rPr/>
        <w:t xml:space="preserve">) reported similar findings for anxiety and depression, with community referral schemes showing modest but positive effects on these outcomes. </w:t>
      </w:r>
      <w:r w:rsidR="00725146">
        <w:rPr/>
        <w:t>However,</w:t>
      </w:r>
      <w:r w:rsidR="00EE4A79">
        <w:rPr/>
        <w:t xml:space="preserve"> </w:t>
      </w:r>
      <w:r w:rsidR="000C3FBC">
        <w:rPr/>
        <w:t xml:space="preserve">the Health Foundation </w:t>
      </w:r>
      <w:r w:rsidR="00EE4A79">
        <w:rPr/>
        <w:t>(20</w:t>
      </w:r>
      <w:r w:rsidR="000C3FBC">
        <w:rPr/>
        <w:t>24</w:t>
      </w:r>
      <w:r w:rsidR="00EE4A79">
        <w:rPr/>
        <w:t xml:space="preserve">) questions the evidence base, </w:t>
      </w:r>
      <w:r w:rsidR="000C3FBC">
        <w:rPr/>
        <w:t>observ</w:t>
      </w:r>
      <w:r w:rsidR="00EE4A79">
        <w:rPr/>
        <w:t>ing</w:t>
      </w:r>
      <w:r w:rsidR="00EE4A79">
        <w:rPr/>
        <w:t xml:space="preserve"> that many studies are lacking in long-term follow-up and strong control comparisons, reducing confidence in findings </w:t>
      </w:r>
      <w:r w:rsidR="00EE4A79">
        <w:rPr/>
        <w:t>regarding</w:t>
      </w:r>
      <w:r w:rsidR="00EE4A79">
        <w:rPr/>
        <w:t xml:space="preserve"> long-term clinical effectiveness. Overall, the reviewed studies propose</w:t>
      </w:r>
      <w:r w:rsidR="00EE4A79">
        <w:rPr/>
        <w:t>d</w:t>
      </w:r>
      <w:r w:rsidR="00EE4A79">
        <w:rPr/>
        <w:t xml:space="preserve"> that the interventions have </w:t>
      </w:r>
      <w:r w:rsidR="00EE4A79">
        <w:rPr/>
        <w:t>several</w:t>
      </w:r>
      <w:r w:rsidR="00EE4A79">
        <w:rPr/>
        <w:t xml:space="preserve"> positive short-term effects on well-being, although the evidence is still moderate because of small sample sizes, reliance on self-reported measures, and different intervention designs.</w:t>
      </w:r>
    </w:p>
    <w:p w:rsidR="00330B06" w:rsidP="00FA2AC7" w:rsidRDefault="00330B06" w14:paraId="7B07CF6F" w14:textId="77777777"/>
    <w:p w:rsidR="00330B06" w:rsidP="00330B06" w:rsidRDefault="00EE4A79" w14:paraId="11E7EB36" w14:textId="77777777">
      <w:pPr>
        <w:pStyle w:val="Heading2"/>
      </w:pPr>
      <w:bookmarkStart w:name="_Toc232256800" w:id="31"/>
      <w:r>
        <w:t>Implementation Barriers in Practice</w:t>
      </w:r>
      <w:bookmarkEnd w:id="31"/>
    </w:p>
    <w:p w:rsidR="00330B06" w:rsidP="00330B06" w:rsidRDefault="00EE4A79" w14:paraId="717495A3" w14:textId="76937358">
      <w:r w:rsidR="00EE4A79">
        <w:rPr/>
        <w:t xml:space="preserve">Digital inequality is one of the major challenges to effective digital social prescribing, with people who have limited access to devices, internet </w:t>
      </w:r>
      <w:r w:rsidR="634FB449">
        <w:rPr/>
        <w:t>connection,</w:t>
      </w:r>
      <w:r w:rsidR="00EE4A79">
        <w:rPr/>
        <w:t xml:space="preserve"> or digital literacy less likely to access online interventions</w:t>
      </w:r>
      <w:r w:rsidR="000C3FBC">
        <w:rPr/>
        <w:t xml:space="preserve"> (</w:t>
      </w:r>
      <w:r w:rsidR="000C3FBC">
        <w:rPr/>
        <w:t>Gbadamosi</w:t>
      </w:r>
      <w:r w:rsidR="000C3FBC">
        <w:rPr/>
        <w:t xml:space="preserve"> </w:t>
      </w:r>
      <w:r w:rsidR="000C3FBC">
        <w:rPr/>
        <w:t xml:space="preserve">and </w:t>
      </w:r>
      <w:r w:rsidR="000C3FBC">
        <w:rPr/>
        <w:t>Ajewumi</w:t>
      </w:r>
      <w:r w:rsidR="000C3FBC">
        <w:rPr/>
        <w:t>, 2024)</w:t>
      </w:r>
      <w:r w:rsidR="00EE4A79">
        <w:rPr/>
        <w:t>. This further reinforces health inequalities, especially in older people and socioeconomically disadvantaged groups</w:t>
      </w:r>
      <w:r w:rsidR="009444EB">
        <w:rPr/>
        <w:t xml:space="preserve"> </w:t>
      </w:r>
      <w:r w:rsidR="005B43F7">
        <w:rPr/>
        <w:t>(</w:t>
      </w:r>
      <w:r w:rsidR="005B43F7">
        <w:rPr/>
        <w:t>BJGP</w:t>
      </w:r>
      <w:r w:rsidR="005B43F7">
        <w:rPr/>
        <w:t xml:space="preserve">, </w:t>
      </w:r>
      <w:r w:rsidR="00EE4A79">
        <w:rPr/>
        <w:t>20</w:t>
      </w:r>
      <w:r w:rsidR="005B43F7">
        <w:rPr/>
        <w:t>25</w:t>
      </w:r>
      <w:r w:rsidR="00EE4A79">
        <w:rPr/>
        <w:t xml:space="preserve">). The lack of integration within the NHS services and with voluntary organisations, and the inconsistent referral pathways, also affect effectiveness, causing poor continuity of care. Likewise, </w:t>
      </w:r>
      <w:r w:rsidR="005B43F7">
        <w:rPr/>
        <w:t xml:space="preserve">NHS England </w:t>
      </w:r>
      <w:r w:rsidR="00EE4A79">
        <w:rPr/>
        <w:t>(20</w:t>
      </w:r>
      <w:r w:rsidR="005B43F7">
        <w:rPr/>
        <w:t>25</w:t>
      </w:r>
      <w:r w:rsidR="00EE4A79">
        <w:rPr/>
        <w:t xml:space="preserve">) </w:t>
      </w:r>
      <w:r w:rsidR="00EE4A79">
        <w:rPr/>
        <w:t>critiqued</w:t>
      </w:r>
      <w:r w:rsidR="00EE4A79">
        <w:rPr/>
        <w:t xml:space="preserve"> that poor coordination among stakeholders causes a lack of uniformity in implementation by region. In community care, resource constraints also </w:t>
      </w:r>
      <w:r w:rsidR="00EE4A79">
        <w:rPr/>
        <w:t>impact</w:t>
      </w:r>
      <w:r w:rsidR="00EE4A79">
        <w:rPr/>
        <w:t xml:space="preserve"> delivery, including a shortage of workers and insufficient funding for link workers and digital infrastructure</w:t>
      </w:r>
      <w:r w:rsidR="00AF2B92">
        <w:rPr/>
        <w:t xml:space="preserve"> (</w:t>
      </w:r>
      <w:r w:rsidR="00AF2B92">
        <w:rPr/>
        <w:t>Wilson</w:t>
      </w:r>
      <w:r w:rsidR="00AF2B92">
        <w:rPr/>
        <w:t xml:space="preserve"> et al., 2025)</w:t>
      </w:r>
      <w:r w:rsidR="00EE4A79">
        <w:rPr/>
        <w:t xml:space="preserve">. Under-resourced primary care networks </w:t>
      </w:r>
      <w:r w:rsidR="002262E1">
        <w:rPr/>
        <w:t>are</w:t>
      </w:r>
      <w:r w:rsidR="00EE4A79">
        <w:rPr/>
        <w:t xml:space="preserve"> challenging to </w:t>
      </w:r>
      <w:r w:rsidR="00EE4A79">
        <w:rPr/>
        <w:t>maintain</w:t>
      </w:r>
      <w:r w:rsidR="00EE4A79">
        <w:rPr/>
        <w:t xml:space="preserve"> and develop stable social prescribing models</w:t>
      </w:r>
      <w:r w:rsidR="00EE4A79">
        <w:rPr/>
        <w:t xml:space="preserve"> (</w:t>
      </w:r>
      <w:r w:rsidR="00EE4A79">
        <w:rPr/>
        <w:t>The King's Fund</w:t>
      </w:r>
      <w:r w:rsidR="00EE4A79">
        <w:rPr/>
        <w:t xml:space="preserve">, </w:t>
      </w:r>
      <w:r w:rsidR="00EE4A79">
        <w:rPr/>
        <w:t>202</w:t>
      </w:r>
      <w:r w:rsidR="005B43F7">
        <w:rPr/>
        <w:t>3</w:t>
      </w:r>
      <w:r w:rsidR="00EE4A79">
        <w:rPr/>
        <w:t xml:space="preserve">). </w:t>
      </w:r>
      <w:r w:rsidR="00EE4A79">
        <w:rPr/>
        <w:t>Overall,</w:t>
      </w:r>
      <w:r w:rsidR="00EE4A79">
        <w:rPr/>
        <w:t xml:space="preserve"> these barriers </w:t>
      </w:r>
      <w:r w:rsidR="002262E1">
        <w:rPr/>
        <w:t>reinforced</w:t>
      </w:r>
      <w:r w:rsidR="00EE4A79">
        <w:rPr/>
        <w:t xml:space="preserve"> that although digital social prescribing has </w:t>
      </w:r>
      <w:r w:rsidR="002262E1">
        <w:rPr/>
        <w:t>substantial</w:t>
      </w:r>
      <w:r w:rsidR="00EE4A79">
        <w:rPr/>
        <w:t xml:space="preserve"> theoretical </w:t>
      </w:r>
      <w:r w:rsidR="00CD62AF">
        <w:rPr/>
        <w:t>potential</w:t>
      </w:r>
      <w:r w:rsidR="00EE4A79">
        <w:rPr/>
        <w:t xml:space="preserve">, there are significant practical barriers that </w:t>
      </w:r>
      <w:r w:rsidR="002262E1">
        <w:rPr/>
        <w:t xml:space="preserve">limit its scalability </w:t>
      </w:r>
      <w:r w:rsidR="00EE4A79">
        <w:rPr/>
        <w:t>and implementation in English community care settings equitably.</w:t>
      </w:r>
    </w:p>
    <w:p w:rsidR="00330B06" w:rsidP="00330B06" w:rsidRDefault="00330B06" w14:paraId="209D8A13" w14:textId="77777777"/>
    <w:p w:rsidR="00330B06" w:rsidP="00330B06" w:rsidRDefault="00EE4A79" w14:paraId="430D070E" w14:textId="77777777">
      <w:pPr>
        <w:pStyle w:val="Heading2"/>
      </w:pPr>
      <w:bookmarkStart w:name="_Toc232256801" w:id="32"/>
      <w:r>
        <w:t>Implications for UK Health and Social Care Practice</w:t>
      </w:r>
      <w:bookmarkEnd w:id="32"/>
    </w:p>
    <w:p w:rsidR="00330B06" w:rsidP="00330B06" w:rsidRDefault="00EE4A79" w14:paraId="25B1D9D2" w14:textId="06DAF1E4">
      <w:r w:rsidR="00EE4A79">
        <w:rPr/>
        <w:t xml:space="preserve">The findings point to a key part for the </w:t>
      </w:r>
      <w:r w:rsidR="00AF2B92">
        <w:rPr/>
        <w:t xml:space="preserve">PCNs </w:t>
      </w:r>
      <w:r w:rsidR="00EE4A79">
        <w:rPr/>
        <w:t xml:space="preserve">to play in integrating digital social prescribing into the mainstream of community support. </w:t>
      </w:r>
      <w:r w:rsidR="00AF2B92">
        <w:rPr/>
        <w:t xml:space="preserve">Liu </w:t>
      </w:r>
      <w:r w:rsidR="00AF2B92">
        <w:rPr/>
        <w:t>et al.</w:t>
      </w:r>
      <w:r w:rsidR="00EE4A79">
        <w:rPr/>
        <w:t xml:space="preserve"> (2023) highlight</w:t>
      </w:r>
      <w:r w:rsidR="00AF2B92">
        <w:rPr/>
        <w:t>ed</w:t>
      </w:r>
      <w:r w:rsidR="00EE4A79">
        <w:rPr/>
        <w:t xml:space="preserve"> that PCNs are a platform for coordinating care </w:t>
      </w:r>
      <w:r w:rsidR="00AF2B92">
        <w:rPr/>
        <w:t>delivery</w:t>
      </w:r>
      <w:r w:rsidR="00EE4A79">
        <w:rPr/>
        <w:t xml:space="preserve">, linking workers, </w:t>
      </w:r>
      <w:r w:rsidR="14DDF3F2">
        <w:rPr/>
        <w:t>GPs,</w:t>
      </w:r>
      <w:r w:rsidR="00EE4A79">
        <w:rPr/>
        <w:t xml:space="preserve"> and community organisations to provide individualised support. </w:t>
      </w:r>
      <w:r w:rsidR="00AF2B92">
        <w:rPr/>
        <w:t>However</w:t>
      </w:r>
      <w:r w:rsidR="00AF2B92">
        <w:rPr/>
        <w:t>, f</w:t>
      </w:r>
      <w:r w:rsidR="00EE4A79">
        <w:rPr/>
        <w:t xml:space="preserve">or effective implementation, there is a need for a strong digital infrastructure to ensure smooth referral mechanisms, data sharing, and outcome monitoring between services. </w:t>
      </w:r>
      <w:r w:rsidR="006C18FB">
        <w:rPr/>
        <w:t>Bhardwaj</w:t>
      </w:r>
      <w:r w:rsidR="006C18FB">
        <w:rPr/>
        <w:t xml:space="preserve"> </w:t>
      </w:r>
      <w:r w:rsidR="006C18FB">
        <w:rPr/>
        <w:t xml:space="preserve">and Mittal </w:t>
      </w:r>
      <w:r w:rsidR="00EE4A79">
        <w:rPr/>
        <w:t>(202</w:t>
      </w:r>
      <w:r w:rsidR="006C18FB">
        <w:rPr/>
        <w:t>4</w:t>
      </w:r>
      <w:r w:rsidR="00EE4A79">
        <w:rPr/>
        <w:t xml:space="preserve">) </w:t>
      </w:r>
      <w:r w:rsidR="00EE4A79">
        <w:rPr/>
        <w:t>state</w:t>
      </w:r>
      <w:r w:rsidR="006C18FB">
        <w:rPr/>
        <w:t>d</w:t>
      </w:r>
      <w:r w:rsidR="00EE4A79">
        <w:rPr/>
        <w:t xml:space="preserve"> that it is important to have integrated digital systems to minimise fragmentation and increase the continuity of care when delivering complex health interventions. Furthermore, staff training plays a key role in ensuring that healthcare providers and link workers </w:t>
      </w:r>
      <w:r w:rsidR="0E3B5C86">
        <w:rPr/>
        <w:t>can</w:t>
      </w:r>
      <w:r w:rsidR="00EE4A79">
        <w:rPr/>
        <w:t xml:space="preserve"> effectively access digital platforms and serve patients and families with different digital literacy levels</w:t>
      </w:r>
      <w:r w:rsidR="006C18FB">
        <w:rPr/>
        <w:t xml:space="preserve"> (</w:t>
      </w:r>
      <w:r w:rsidR="006C18FB">
        <w:rPr/>
        <w:t>The Access Group</w:t>
      </w:r>
      <w:r w:rsidR="006C18FB">
        <w:rPr/>
        <w:t>, 2024)</w:t>
      </w:r>
      <w:r w:rsidR="00EE4A79">
        <w:rPr/>
        <w:t xml:space="preserve">. </w:t>
      </w:r>
      <w:r w:rsidR="00931B4F">
        <w:rPr/>
        <w:t>Therefore</w:t>
      </w:r>
      <w:r w:rsidR="00931B4F">
        <w:rPr/>
        <w:t>, i</w:t>
      </w:r>
      <w:r w:rsidR="00EE4A79">
        <w:rPr/>
        <w:t>mproving workforce capability</w:t>
      </w:r>
      <w:r w:rsidR="00931B4F">
        <w:rPr/>
        <w:t xml:space="preserve"> </w:t>
      </w:r>
      <w:r w:rsidR="00EE4A79">
        <w:rPr/>
        <w:t xml:space="preserve">to </w:t>
      </w:r>
      <w:r w:rsidR="00931B4F">
        <w:rPr/>
        <w:t xml:space="preserve">boost </w:t>
      </w:r>
      <w:r w:rsidR="00EE4A79">
        <w:rPr/>
        <w:t>digital integration is crucial to enhancing the effectiveness and sustainability of social prescribing in UK health and social care practice</w:t>
      </w:r>
      <w:r w:rsidR="00EE4A79">
        <w:rPr/>
        <w:t>.</w:t>
      </w:r>
    </w:p>
    <w:p w:rsidR="00330B06" w:rsidP="00330B06" w:rsidRDefault="00330B06" w14:paraId="32FE25DB" w14:textId="77777777"/>
    <w:p w:rsidR="00330B06" w:rsidP="00330B06" w:rsidRDefault="00EE4A79" w14:paraId="06369AA6" w14:textId="287ECEDF">
      <w:pPr>
        <w:pStyle w:val="Heading2"/>
      </w:pPr>
      <w:bookmarkStart w:name="_Toc232256802" w:id="33"/>
      <w:r>
        <w:t>Research Gaps</w:t>
      </w:r>
      <w:bookmarkEnd w:id="33"/>
    </w:p>
    <w:p w:rsidR="00330B06" w:rsidP="00330B06" w:rsidRDefault="00EE4A79" w14:paraId="2ADA8FCA" w14:textId="59E1E6D6">
      <w:r w:rsidRPr="00931B4F">
        <w:t xml:space="preserve">Although digital social prescribing is becoming an emerging field, there is a lack of long-term mental health outcomes studies in the UK. The current literature, as pointed out by </w:t>
      </w:r>
      <w:r w:rsidRPr="00FD2763" w:rsidR="00FD2763">
        <w:t xml:space="preserve">Napierala </w:t>
      </w:r>
      <w:r w:rsidRPr="00931B4F">
        <w:t>et al. (202</w:t>
      </w:r>
      <w:r w:rsidR="00FD2763">
        <w:t>2</w:t>
      </w:r>
      <w:r w:rsidRPr="00931B4F">
        <w:t xml:space="preserve">), is mostly short-term and exploratory. Standardisation of outcome measures is also </w:t>
      </w:r>
      <w:r>
        <w:t>deliberately</w:t>
      </w:r>
      <w:r w:rsidRPr="00931B4F">
        <w:t xml:space="preserve"> inconsistent, complicating the ability to compare across studies. Additionally, </w:t>
      </w:r>
      <w:r w:rsidRPr="00FD2763" w:rsidR="00FD2763">
        <w:t xml:space="preserve">Zheng </w:t>
      </w:r>
      <w:r w:rsidRPr="00931B4F">
        <w:t>et al. (20</w:t>
      </w:r>
      <w:r w:rsidR="00FD2763">
        <w:t>26</w:t>
      </w:r>
      <w:r w:rsidRPr="00931B4F">
        <w:t xml:space="preserve">) have identified the need for mixed-method research to </w:t>
      </w:r>
      <w:r w:rsidR="00E61414">
        <w:t>attain</w:t>
      </w:r>
      <w:r w:rsidRPr="00931B4F">
        <w:t xml:space="preserve"> insight into quantitative results </w:t>
      </w:r>
      <w:r w:rsidRPr="00931B4F" w:rsidR="00E61414">
        <w:t>accompanied by</w:t>
      </w:r>
      <w:r w:rsidRPr="00931B4F">
        <w:t xml:space="preserve"> the lived experiences of service users in digital social prescribing models</w:t>
      </w:r>
      <w:r>
        <w:t>.</w:t>
      </w:r>
    </w:p>
    <w:p w:rsidRPr="00FA2AC7" w:rsidR="00330B06" w:rsidP="00FA2AC7" w:rsidRDefault="00330B06" w14:paraId="11450281" w14:textId="77777777"/>
    <w:p w:rsidR="004A7C54" w:rsidP="00330B06" w:rsidRDefault="00EE4A79" w14:paraId="6F3E5CE8" w14:textId="65D1C34A">
      <w:pPr>
        <w:pStyle w:val="Heading1"/>
      </w:pPr>
      <w:bookmarkStart w:name="_Toc232256803" w:id="34"/>
      <w:r w:rsidRPr="00FA2AC7">
        <w:t>Conclusion and Recommendations</w:t>
      </w:r>
      <w:bookmarkEnd w:id="34"/>
    </w:p>
    <w:p w:rsidRPr="00330B06" w:rsidR="00330B06" w:rsidP="00330B06" w:rsidRDefault="00EE4A79" w14:paraId="252D4945" w14:textId="5375D779">
      <w:r w:rsidR="00EE4A79">
        <w:rPr/>
        <w:t xml:space="preserve">In conclusion, </w:t>
      </w:r>
      <w:r w:rsidR="0061725B">
        <w:rPr/>
        <w:t>i</w:t>
      </w:r>
      <w:r w:rsidR="0061725B">
        <w:rPr/>
        <w:t xml:space="preserve">n English community care, digital social prescribing shows strong promise as a complementary intervention to boost mental health outcomes based on community interventions and digitally supported. The evidence presented across this review </w:t>
      </w:r>
      <w:r w:rsidR="0061725B">
        <w:rPr/>
        <w:t>demonstrates</w:t>
      </w:r>
      <w:r w:rsidR="0061725B">
        <w:rPr/>
        <w:t xml:space="preserve"> that interventions </w:t>
      </w:r>
      <w:r w:rsidR="59145F6E">
        <w:rPr/>
        <w:t>can</w:t>
      </w:r>
      <w:r w:rsidR="0061725B">
        <w:rPr/>
        <w:t xml:space="preserve"> improve well-being, decrease psychological distress, and increase access to support services, especially for those with feelings of social isolation, depression, and anxiety. </w:t>
      </w:r>
      <w:r w:rsidR="000345E0">
        <w:rPr/>
        <w:t>However,</w:t>
      </w:r>
      <w:r w:rsidR="0061725B">
        <w:rPr/>
        <w:t xml:space="preserve"> the effective use of these interventions is hindered by high variation in implementation, poor uniformity in outcome measures, and unequal access to digital resources. Benefits are based on improved access, early intervention opportunities, and better coordination across services; </w:t>
      </w:r>
      <w:r w:rsidR="00725146">
        <w:rPr/>
        <w:t>however,</w:t>
      </w:r>
      <w:r w:rsidR="0061725B">
        <w:rPr/>
        <w:t xml:space="preserve"> the impact of digital exclusion, workforce capacity restrictions and fragmented delivery systems are limitations. </w:t>
      </w:r>
    </w:p>
    <w:p w:rsidRPr="00330B06" w:rsidR="00330B06" w:rsidP="00330B06" w:rsidRDefault="006F3648" w14:paraId="649448BB" w14:textId="4BC96184">
      <w:r w:rsidR="006F3648">
        <w:rPr/>
        <w:t xml:space="preserve">Reflecting </w:t>
      </w:r>
      <w:r w:rsidR="00EE4A79">
        <w:rPr/>
        <w:t>practice, there</w:t>
      </w:r>
      <w:r w:rsidR="00EE4A79">
        <w:rPr/>
        <w:t xml:space="preserve"> is a </w:t>
      </w:r>
      <w:r w:rsidR="000345E0">
        <w:rPr/>
        <w:t>necessity</w:t>
      </w:r>
      <w:r w:rsidR="00EE4A79">
        <w:rPr/>
        <w:t xml:space="preserve"> to enhance digital inclusion strategies to make them accessible to all population groups, including older people and those from disadvantaged communities. Greater integration between NHS services, primary care networks and voluntary organisations is needed to ensure continuity and coordination of care. Further, </w:t>
      </w:r>
      <w:r w:rsidR="01D1A5C1">
        <w:rPr/>
        <w:t>regular,</w:t>
      </w:r>
      <w:r w:rsidR="00EE4A79">
        <w:rPr/>
        <w:t xml:space="preserve"> and robust training is needed for link workers and primary care staff to ensure consistency of delivery and effective use of digital platforms. Policy-wise, </w:t>
      </w:r>
      <w:r w:rsidR="000345E0">
        <w:rPr/>
        <w:t xml:space="preserve">the infrastructure of the NHS </w:t>
      </w:r>
      <w:r w:rsidR="000345E0">
        <w:rPr/>
        <w:t>requires high</w:t>
      </w:r>
      <w:r w:rsidR="00EE4A79">
        <w:rPr/>
        <w:t xml:space="preserve"> invest</w:t>
      </w:r>
      <w:r w:rsidR="000345E0">
        <w:rPr/>
        <w:t>ment</w:t>
      </w:r>
      <w:r w:rsidR="00EE4A79">
        <w:rPr/>
        <w:t xml:space="preserve"> to enable scalable and sustainable social prescribing models. Standardised implementation and outcome evaluation frameworks at the national level are also needed to enhance the uniformity of the overall approach. Digital inequality should be included as a priority in the national health policy to avoid increasing health disparities. Longitudinal research is needed to evaluate the long-term mental health benefits, comparing across regions of the UK to provide models of best practice, and using a </w:t>
      </w:r>
      <w:r w:rsidR="7CD14C5B">
        <w:rPr/>
        <w:t>mixed methods</w:t>
      </w:r>
      <w:r w:rsidR="00EE4A79">
        <w:rPr/>
        <w:t xml:space="preserve"> approach to evaluate the various aspects of digital interventions </w:t>
      </w:r>
      <w:r w:rsidR="793D26EC">
        <w:rPr/>
        <w:t>to</w:t>
      </w:r>
      <w:r w:rsidR="00EE4A79">
        <w:rPr/>
        <w:t xml:space="preserve"> capture clinical outcomes and lived experience.</w:t>
      </w:r>
    </w:p>
    <w:p w:rsidR="00330B06" w:rsidP="00330B06" w:rsidRDefault="00330B06" w14:paraId="3B3DDEA7" w14:textId="4F936E4E"/>
    <w:p w:rsidRPr="00330B06" w:rsidR="00330B06" w:rsidP="00330B06" w:rsidRDefault="00330B06" w14:paraId="65FB84AB" w14:textId="77777777"/>
    <w:p w:rsidR="00505B90" w:rsidP="005554BB" w:rsidRDefault="00505B90" w14:paraId="077CBBD3" w14:textId="698524ED"/>
    <w:p w:rsidR="00AD7808" w:rsidRDefault="00EE4A79" w14:paraId="33E674C9" w14:textId="2B1B10F2">
      <w:pPr>
        <w:spacing w:line="259" w:lineRule="auto"/>
      </w:pPr>
      <w:r>
        <w:br w:type="page"/>
      </w:r>
    </w:p>
    <w:p w:rsidR="00AD7808" w:rsidP="00C45B53" w:rsidRDefault="00EE4A79" w14:paraId="4865EA28" w14:textId="6E4D5402">
      <w:pPr>
        <w:pStyle w:val="Heading1"/>
      </w:pPr>
      <w:bookmarkStart w:name="_Toc232256804" w:id="35"/>
      <w:r>
        <w:t>References</w:t>
      </w:r>
      <w:bookmarkEnd w:id="35"/>
    </w:p>
    <w:p w:rsidRPr="00FD2763" w:rsidR="00FD2763" w:rsidP="00951D9E" w:rsidRDefault="00EE4A79" w14:paraId="47C723B8" w14:textId="77777777">
      <w:pPr>
        <w:ind w:left="720" w:hanging="720"/>
      </w:pPr>
      <w:r w:rsidRPr="00FD2763">
        <w:t xml:space="preserve">Anastasiadou, O., Tsipouras, M., Mpogiatzidis, P., and Angelidis, P. (2025). Digital healthcare innovative services in times of crisis: A literature review. In Healthcare (Vol. 13, No. 8, p. 889). MDPI. </w:t>
      </w:r>
    </w:p>
    <w:p w:rsidRPr="00FD2763" w:rsidR="00FD2763" w:rsidP="00951D9E" w:rsidRDefault="00EE4A79" w14:paraId="3DB21A04" w14:textId="77777777">
      <w:pPr>
        <w:ind w:left="720" w:hanging="720"/>
      </w:pPr>
      <w:r w:rsidRPr="00FD2763">
        <w:t>Ayorinde, A., Grove, A., Ghosh, I., Harlock, J., Meehan, E., Tyldesley-Marshall, N., Briggs, A., Clarke, A. and Al-Khudairy, L. (2024). What is the best way to evaluate social prescribing? A qualitative feasibility assessment for a national impact evaluation study in England. </w:t>
      </w:r>
      <w:r w:rsidRPr="00FD2763">
        <w:rPr>
          <w:i/>
          <w:iCs/>
        </w:rPr>
        <w:t>Journal of Health Services Research &amp; Policy</w:t>
      </w:r>
      <w:r w:rsidRPr="00FD2763">
        <w:t>, </w:t>
      </w:r>
      <w:r w:rsidRPr="00FD2763">
        <w:rPr>
          <w:i/>
          <w:iCs/>
        </w:rPr>
        <w:t>29</w:t>
      </w:r>
      <w:r w:rsidRPr="00FD2763">
        <w:t>(2), pp.111-121.</w:t>
      </w:r>
    </w:p>
    <w:p w:rsidRPr="00FD2763" w:rsidR="00FD2763" w:rsidP="00951D9E" w:rsidRDefault="00EE4A79" w14:paraId="749CF2ED" w14:textId="77777777">
      <w:pPr>
        <w:ind w:left="720" w:hanging="720"/>
      </w:pPr>
      <w:r w:rsidRPr="00FD2763">
        <w:t xml:space="preserve">Bhardwaj, P., and Mittal, K. (2024). Ethics in Research Publication: Challenges and Considerations. Ethical Frameworks in Special Education: A Guide for Researchers (Volume 2nd), 141. </w:t>
      </w:r>
    </w:p>
    <w:p w:rsidRPr="00FD2763" w:rsidR="00FD2763" w:rsidP="00951D9E" w:rsidRDefault="00EE4A79" w14:paraId="44206861" w14:textId="77777777">
      <w:pPr>
        <w:ind w:left="720" w:hanging="720"/>
      </w:pPr>
      <w:r w:rsidRPr="00FD2763">
        <w:t xml:space="preserve">BJGP (2025). Implementing social prescribing in primary care in areas of high socioeconomic deprivation. British Journal of General Practice. doi: </w:t>
      </w:r>
      <w:hyperlink w:history="1" r:id="rId8">
        <w:r w:rsidRPr="00FD2763">
          <w:rPr>
            <w:rStyle w:val="Hyperlink"/>
          </w:rPr>
          <w:t>https://bjgp.org/content/71/713/e912</w:t>
        </w:r>
      </w:hyperlink>
      <w:r w:rsidRPr="00FD2763">
        <w:t>. [Accessed 13 Jun. 2026].</w:t>
      </w:r>
    </w:p>
    <w:p w:rsidRPr="00FD2763" w:rsidR="00FD2763" w:rsidP="00951D9E" w:rsidRDefault="00EE4A79" w14:paraId="2A513BDD" w14:textId="77777777">
      <w:pPr>
        <w:ind w:left="720" w:hanging="720"/>
      </w:pPr>
      <w:r w:rsidRPr="00FD2763">
        <w:t>Curtin, E. L., d’Apice, K., Porter, A., Widnall, E., Franklin, M., de Vocht, F., and Kidger, J. (2023). Perspectives on an enhanced 'Improving Access to Psychological Therapies'(IAPT) service addressing the wider determinants of mental health: a qualitative study. BMC Health Services Research, 23(1), 536. [Accessed 13 Jun. 2026].</w:t>
      </w:r>
    </w:p>
    <w:p w:rsidRPr="00FD2763" w:rsidR="00FD2763" w:rsidP="00951D9E" w:rsidRDefault="00EE4A79" w14:paraId="097252F9" w14:textId="1A1A3D96">
      <w:pPr>
        <w:ind w:left="720" w:hanging="720"/>
      </w:pPr>
      <w:r w:rsidR="00EE4A79">
        <w:rPr/>
        <w:t xml:space="preserve">Dias, R., Parker, J., Powell, L., Teige, C., Garside, </w:t>
      </w:r>
      <w:r w:rsidR="565DDDED">
        <w:rPr/>
        <w:t>M.,</w:t>
      </w:r>
      <w:r w:rsidR="00EE4A79">
        <w:rPr/>
        <w:t xml:space="preserve"> and Wright, B. (2024). 'Safety Nets': a community-based social prescribing intervention involving combined physical activity and psychoeducation for young people on mental health service waiting lists: a pilot service evaluation. </w:t>
      </w:r>
      <w:r w:rsidRPr="7B3DB42A" w:rsidR="00EE4A79">
        <w:rPr>
          <w:i w:val="1"/>
          <w:iCs w:val="1"/>
        </w:rPr>
        <w:t>Advances in Mental Health</w:t>
      </w:r>
      <w:r w:rsidR="00EE4A79">
        <w:rPr/>
        <w:t>, </w:t>
      </w:r>
      <w:r w:rsidRPr="7B3DB42A" w:rsidR="00EE4A79">
        <w:rPr>
          <w:i w:val="1"/>
          <w:iCs w:val="1"/>
        </w:rPr>
        <w:t>22</w:t>
      </w:r>
      <w:r w:rsidR="00EE4A79">
        <w:rPr/>
        <w:t>(1), pp.104-117.</w:t>
      </w:r>
    </w:p>
    <w:p w:rsidRPr="00FD2763" w:rsidR="00FD2763" w:rsidP="00951D9E" w:rsidRDefault="00EE4A79" w14:paraId="01E5CB17" w14:textId="77777777">
      <w:pPr>
        <w:ind w:left="720" w:hanging="720"/>
      </w:pPr>
      <w:r w:rsidRPr="00FD2763">
        <w:t xml:space="preserve">Gbadamosi, O. A., and Ajewumi, O. E. (2024). Telehealth and digital platforms in social work: enhancing client access and care delivery. International Journal of Research Publication and Reviews, 5(9), 3216-3230. </w:t>
      </w:r>
    </w:p>
    <w:p w:rsidRPr="00FD2763" w:rsidR="00FD2763" w:rsidP="00951D9E" w:rsidRDefault="00EE4A79" w14:paraId="67ACE069" w14:textId="30CB4A29">
      <w:pPr>
        <w:ind w:left="720" w:hanging="720"/>
      </w:pPr>
      <w:r w:rsidR="00EE4A79">
        <w:rPr/>
        <w:t xml:space="preserve">HFE. (2025). A Complete Guide </w:t>
      </w:r>
      <w:r w:rsidR="7F134302">
        <w:rPr/>
        <w:t>to</w:t>
      </w:r>
      <w:r w:rsidR="00EE4A79">
        <w:rPr/>
        <w:t xml:space="preserve"> Exercise Referral Schemes | Health and Fitness Education. [online] Available at: </w:t>
      </w:r>
      <w:hyperlink r:id="Rfb6cfb4c20484cc9">
        <w:r w:rsidRPr="7B3DB42A" w:rsidR="00EE4A79">
          <w:rPr>
            <w:rStyle w:val="Hyperlink"/>
          </w:rPr>
          <w:t>https://www.hfe.co.uk/health-and-wellbeing/articles/a-complete-guide-to-exercise-referral-schemes/?srsltid=AfmBOorBB-Nnq_PcJrjBrN3NK02v-P5CK5Yl7sQHe4MhP4F_iBGZ3Rep</w:t>
        </w:r>
      </w:hyperlink>
      <w:r w:rsidR="00EE4A79">
        <w:rPr/>
        <w:t xml:space="preserve"> [Accessed 13 Jun. 2026].</w:t>
      </w:r>
    </w:p>
    <w:p w:rsidRPr="00FD2763" w:rsidR="00FD2763" w:rsidP="00951D9E" w:rsidRDefault="00EE4A79" w14:paraId="6E29F8AE" w14:textId="77777777">
      <w:pPr>
        <w:ind w:left="720" w:hanging="720"/>
      </w:pPr>
      <w:r w:rsidRPr="00FD2763">
        <w:t xml:space="preserve">Liu, Y., Zhang, H., and Xu, R. (2023). The impact of technology on promoting physical activities and mental health: a gender-based study. BMC psychology, 11(1), 298. </w:t>
      </w:r>
    </w:p>
    <w:p w:rsidRPr="00FD2763" w:rsidR="00FD2763" w:rsidP="00951D9E" w:rsidRDefault="00EE4A79" w14:paraId="5B362891" w14:textId="77777777">
      <w:pPr>
        <w:ind w:left="720" w:hanging="720"/>
      </w:pPr>
      <w:r w:rsidRPr="00FD2763">
        <w:t xml:space="preserve">Local Government Association (2026). Harnessing culture and sport to deliver social prescribing and improve health outcomes | Local Government Association. [online] www.local.gov.uk. Available at: </w:t>
      </w:r>
      <w:hyperlink w:history="1" r:id="rId10">
        <w:r w:rsidRPr="00FD2763">
          <w:rPr>
            <w:rStyle w:val="Hyperlink"/>
          </w:rPr>
          <w:t>https://www.local.gov.uk/publications/harnessing-culture-and-sport-deliver-social-prescribing-and-improve-health-outcomes</w:t>
        </w:r>
      </w:hyperlink>
      <w:r w:rsidRPr="00FD2763">
        <w:t xml:space="preserve"> [Accessed 13 Jun. 2026].</w:t>
      </w:r>
    </w:p>
    <w:p w:rsidRPr="00FD2763" w:rsidR="00FD2763" w:rsidP="00951D9E" w:rsidRDefault="00EE4A79" w14:paraId="47BF182B" w14:textId="77777777">
      <w:pPr>
        <w:ind w:left="720" w:hanging="720"/>
      </w:pPr>
      <w:r w:rsidRPr="00FD2763">
        <w:t xml:space="preserve">Merino, M., Tornero-Aguilera, J. F., Rubio-Zarapuz, A., Villanueva-Tobaldo, C. V., Martín-Rodríguez, A., and Clemente-Suárez, V. J. (2024). Body perceptions and psychological well-being: a review of the impact of social media and physical measurements on self-esteem and mental health with a focus on body image satisfaction and its relationship with cultural and gender factors. In Healthcare (Vol. 12, No. 14, p. 1396). MDPI.v  </w:t>
      </w:r>
    </w:p>
    <w:p w:rsidRPr="00FD2763" w:rsidR="00FD2763" w:rsidP="00951D9E" w:rsidRDefault="00EE4A79" w14:paraId="090F0D21" w14:textId="77777777">
      <w:pPr>
        <w:ind w:left="720" w:hanging="720"/>
      </w:pPr>
      <w:r w:rsidRPr="00FD2763">
        <w:t xml:space="preserve">Naderbagi, A., Loblay, V., Zahed, I. U. M., Ekambareshwar, M., Poulsen, A., Song, Y. J., ... and LaMonica, H. M. (2024). Cultural and contextual adaptation of digital health interventions: narrative review. Journal of medical Internet research, 26, e55130. </w:t>
      </w:r>
    </w:p>
    <w:p w:rsidRPr="00FD2763" w:rsidR="00FD2763" w:rsidP="00951D9E" w:rsidRDefault="00EE4A79" w14:paraId="217766DC" w14:textId="77777777">
      <w:pPr>
        <w:ind w:left="720" w:hanging="720"/>
      </w:pPr>
      <w:r w:rsidRPr="00FD2763">
        <w:t xml:space="preserve">Napierala, H., Krueger, K., Kuschick, D., Heintze, C., Herrmann, W. J., and Holzinger, F. (2022). Social prescribing: systematic review of the effectiveness of psychosocial community referral interventions in primary care. International journal of integrated care, 22(3), 11. </w:t>
      </w:r>
    </w:p>
    <w:p w:rsidRPr="00FD2763" w:rsidR="00FD2763" w:rsidP="00951D9E" w:rsidRDefault="00EE4A79" w14:paraId="7CB1BE6A" w14:textId="77777777">
      <w:pPr>
        <w:ind w:left="720" w:hanging="720"/>
      </w:pPr>
      <w:r w:rsidRPr="00FD2763">
        <w:t xml:space="preserve">Nature (2026). The impact of social prescribing on well-being outcomes in a nationwide analysis. Nature Health. [online] doi: </w:t>
      </w:r>
      <w:hyperlink w:history="1" r:id="rId11">
        <w:r w:rsidRPr="00FD2763">
          <w:rPr>
            <w:rStyle w:val="Hyperlink"/>
          </w:rPr>
          <w:t>https://doi.org/10.1038/s44360-026-00099-w</w:t>
        </w:r>
      </w:hyperlink>
      <w:r w:rsidRPr="00FD2763">
        <w:t>.  [Accessed 13 Jun. 2026].</w:t>
      </w:r>
    </w:p>
    <w:p w:rsidRPr="00FD2763" w:rsidR="00FD2763" w:rsidP="00951D9E" w:rsidRDefault="00EE4A79" w14:paraId="49E2E710" w14:textId="77777777">
      <w:pPr>
        <w:ind w:left="720" w:hanging="720"/>
      </w:pPr>
      <w:r w:rsidRPr="00FD2763">
        <w:t xml:space="preserve">NHS Digital. (2025). Making digital mental health services better: a nurse’s view. [online] Available at: </w:t>
      </w:r>
      <w:hyperlink w:history="1" r:id="rId12">
        <w:r w:rsidRPr="00FD2763">
          <w:rPr>
            <w:rStyle w:val="Hyperlink"/>
          </w:rPr>
          <w:t>https://digital.nhs.uk/blog/transformation-blog/2021/making-digital-mental-health-services-better-a-nurses-view</w:t>
        </w:r>
      </w:hyperlink>
      <w:r w:rsidRPr="00FD2763">
        <w:t xml:space="preserve"> [Accessed 13 Jun. 2026]. </w:t>
      </w:r>
    </w:p>
    <w:p w:rsidRPr="00FD2763" w:rsidR="00FD2763" w:rsidP="00951D9E" w:rsidRDefault="00EE4A79" w14:paraId="20C722B6" w14:textId="77777777">
      <w:pPr>
        <w:ind w:left="720" w:hanging="720"/>
      </w:pPr>
      <w:r w:rsidRPr="00FD2763">
        <w:t xml:space="preserve">NHS England (2025). The NHS and Social Prescribing. [online] NHS England. Available at: </w:t>
      </w:r>
      <w:hyperlink w:history="1" r:id="rId13">
        <w:r w:rsidRPr="00FD2763">
          <w:rPr>
            <w:rStyle w:val="Hyperlink"/>
          </w:rPr>
          <w:t>https://www.england.nhs.uk/personalisedcare/social-prescribing/</w:t>
        </w:r>
      </w:hyperlink>
      <w:r w:rsidRPr="00FD2763">
        <w:t xml:space="preserve"> [Accessed 13 Jun. 2026]. </w:t>
      </w:r>
    </w:p>
    <w:p w:rsidRPr="00FD2763" w:rsidR="00FD2763" w:rsidP="00951D9E" w:rsidRDefault="00EE4A79" w14:paraId="128B680D" w14:textId="77777777">
      <w:pPr>
        <w:ind w:left="720" w:hanging="720"/>
      </w:pPr>
      <w:r w:rsidRPr="00FD2763">
        <w:t xml:space="preserve">NICE (2025). Person-centred working | Tools and resources | Home care: delivering personal care and practical support to older people living in their own homes | Guidance | NICE. [online] www.nice.org.uk. Available at: </w:t>
      </w:r>
      <w:hyperlink w:history="1" r:id="rId14">
        <w:r w:rsidRPr="00FD2763">
          <w:rPr>
            <w:rStyle w:val="Hyperlink"/>
          </w:rPr>
          <w:t>https://www.nice.org.uk/guidance/ng21/resources/tailored-resource-2433814097/chapter/Person-centred-working</w:t>
        </w:r>
      </w:hyperlink>
      <w:r w:rsidRPr="00FD2763">
        <w:t xml:space="preserve"> [Accessed 13 Jun. 2026].</w:t>
      </w:r>
    </w:p>
    <w:p w:rsidRPr="00FD2763" w:rsidR="00FD2763" w:rsidP="00951D9E" w:rsidRDefault="00EE4A79" w14:paraId="09237C97" w14:textId="77777777">
      <w:pPr>
        <w:ind w:left="720" w:hanging="720"/>
      </w:pPr>
      <w:r w:rsidRPr="00FD2763">
        <w:t>Nila, F. H., Villeneuve, M., Subramaniam, P., and Chang, K. Y. J. (2025). Service Continuity Support Initiatives of Community</w:t>
      </w:r>
      <w:r w:rsidRPr="00FD2763">
        <w:rPr>
          <w:rFonts w:ascii="Cambria Math" w:hAnsi="Cambria Math" w:cs="Cambria Math"/>
        </w:rPr>
        <w:t>‐</w:t>
      </w:r>
      <w:r w:rsidRPr="00FD2763">
        <w:t xml:space="preserve">Based Healthcare and Social Care Organisations in Emergencies: A Systematic Review. Health &amp; Social Care in the Community, 2025(1), 8870937. </w:t>
      </w:r>
    </w:p>
    <w:p w:rsidRPr="00FD2763" w:rsidR="00FD2763" w:rsidP="00951D9E" w:rsidRDefault="00EE4A79" w14:paraId="316F535F" w14:textId="25DB36FC">
      <w:pPr>
        <w:ind w:left="720" w:hanging="720"/>
      </w:pPr>
      <w:r w:rsidR="00EE4A79">
        <w:rPr/>
        <w:t xml:space="preserve">Patel, S., Craigen, G., Pinto da Costa, </w:t>
      </w:r>
      <w:r w:rsidR="098F88A4">
        <w:rPr/>
        <w:t>M.,</w:t>
      </w:r>
      <w:r w:rsidR="00EE4A79">
        <w:rPr/>
        <w:t xml:space="preserve"> and Inkster, B. (2021). Opportunities and challenges for digital social prescribing in mental health: questionnaire study. </w:t>
      </w:r>
      <w:r w:rsidRPr="7B3DB42A" w:rsidR="00EE4A79">
        <w:rPr>
          <w:i w:val="1"/>
          <w:iCs w:val="1"/>
        </w:rPr>
        <w:t>Journal of medical Internet research</w:t>
      </w:r>
      <w:r w:rsidR="00EE4A79">
        <w:rPr/>
        <w:t>, </w:t>
      </w:r>
      <w:r w:rsidRPr="7B3DB42A" w:rsidR="00EE4A79">
        <w:rPr>
          <w:i w:val="1"/>
          <w:iCs w:val="1"/>
        </w:rPr>
        <w:t>23</w:t>
      </w:r>
      <w:r w:rsidR="00EE4A79">
        <w:rPr/>
        <w:t>(3), p.e17438.</w:t>
      </w:r>
    </w:p>
    <w:p w:rsidRPr="00FD2763" w:rsidR="00FD2763" w:rsidP="00951D9E" w:rsidRDefault="00EE4A79" w14:paraId="16DE24ED" w14:textId="1EEC23CF">
      <w:pPr>
        <w:ind w:left="720" w:hanging="720"/>
      </w:pPr>
      <w:r w:rsidR="00EE4A79">
        <w:rPr/>
        <w:t>Pescheny</w:t>
      </w:r>
      <w:r w:rsidR="00EE4A79">
        <w:rPr/>
        <w:t xml:space="preserve">, J.V., Gunn, L.H., Pappas, </w:t>
      </w:r>
      <w:r w:rsidR="6B172303">
        <w:rPr/>
        <w:t>Y.,</w:t>
      </w:r>
      <w:r w:rsidR="00EE4A79">
        <w:rPr/>
        <w:t xml:space="preserve"> and Randhawa, G. (2021). The impact of the Luton social prescribing programme on mental well-being: a quantitative before-and-after study. </w:t>
      </w:r>
      <w:r w:rsidRPr="7B3DB42A" w:rsidR="00EE4A79">
        <w:rPr>
          <w:i w:val="1"/>
          <w:iCs w:val="1"/>
        </w:rPr>
        <w:t>Journal of Public Health</w:t>
      </w:r>
      <w:r w:rsidR="00EE4A79">
        <w:rPr/>
        <w:t>, </w:t>
      </w:r>
      <w:r w:rsidRPr="7B3DB42A" w:rsidR="00EE4A79">
        <w:rPr>
          <w:i w:val="1"/>
          <w:iCs w:val="1"/>
        </w:rPr>
        <w:t>43</w:t>
      </w:r>
      <w:r w:rsidR="00EE4A79">
        <w:rPr/>
        <w:t xml:space="preserve">(1), </w:t>
      </w:r>
      <w:r w:rsidR="7989E0E0">
        <w:rPr/>
        <w:t>pp. e</w:t>
      </w:r>
      <w:r w:rsidR="00EE4A79">
        <w:rPr/>
        <w:t>69-e76.</w:t>
      </w:r>
    </w:p>
    <w:p w:rsidRPr="00FD2763" w:rsidR="00FD2763" w:rsidP="00951D9E" w:rsidRDefault="00EE4A79" w14:paraId="633B6187" w14:textId="77777777">
      <w:pPr>
        <w:ind w:left="720" w:hanging="720"/>
      </w:pPr>
      <w:r w:rsidRPr="00FD2763">
        <w:t>Rafiei, S., Honary, M. and Mezes, B. (2024). Stakeholder views on addressing challenges to the implementation of social prescribing in the United Kingdom. </w:t>
      </w:r>
      <w:r w:rsidRPr="00FD2763">
        <w:rPr>
          <w:i/>
          <w:iCs/>
        </w:rPr>
        <w:t>Frontiers in health services</w:t>
      </w:r>
      <w:r w:rsidRPr="00FD2763">
        <w:t>, </w:t>
      </w:r>
      <w:r w:rsidRPr="00FD2763">
        <w:rPr>
          <w:i/>
          <w:iCs/>
        </w:rPr>
        <w:t>4</w:t>
      </w:r>
      <w:r w:rsidRPr="00FD2763">
        <w:t>, p.1413711.</w:t>
      </w:r>
    </w:p>
    <w:p w:rsidRPr="00FD2763" w:rsidR="00FD2763" w:rsidP="00951D9E" w:rsidRDefault="00EE4A79" w14:paraId="7819522E" w14:textId="77777777">
      <w:pPr>
        <w:ind w:left="720" w:hanging="720"/>
      </w:pPr>
      <w:r w:rsidRPr="00FD2763">
        <w:t>Rafiei, S., Honary, M. and Mezes, B. (2025). The potentials of digital technology in social prescribing: a qualitative study of key stakeholders’ perspectives. </w:t>
      </w:r>
      <w:r w:rsidRPr="00FD2763">
        <w:rPr>
          <w:i/>
          <w:iCs/>
        </w:rPr>
        <w:t>BMC public health</w:t>
      </w:r>
      <w:r w:rsidRPr="00FD2763">
        <w:t>, </w:t>
      </w:r>
      <w:r w:rsidRPr="00FD2763">
        <w:rPr>
          <w:i/>
          <w:iCs/>
        </w:rPr>
        <w:t>25</w:t>
      </w:r>
      <w:r w:rsidRPr="00FD2763">
        <w:t>(1), p.2012.</w:t>
      </w:r>
    </w:p>
    <w:p w:rsidRPr="00FD2763" w:rsidR="00FD2763" w:rsidP="00951D9E" w:rsidRDefault="00EE4A79" w14:paraId="7E729C41" w14:textId="77777777">
      <w:pPr>
        <w:ind w:left="720" w:hanging="720"/>
      </w:pPr>
      <w:r w:rsidRPr="00FD2763">
        <w:t xml:space="preserve">Spanos, S., Wijekulasuriya, S., Ellis, L. A., Saba, M., Schroeder, T., Officer, C., and Zurynski, Y. (2025). Integrating non-clinical supports into care: a systematic review of social prescribing referral pathways for mental health, wellbeing, and psychosocial improvement. International Journal of Integrated Care, 25(3), 21. </w:t>
      </w:r>
    </w:p>
    <w:p w:rsidRPr="00FD2763" w:rsidR="00FD2763" w:rsidP="00951D9E" w:rsidRDefault="00EE4A79" w14:paraId="0DE15909" w14:textId="77777777">
      <w:pPr>
        <w:ind w:left="720" w:hanging="720"/>
      </w:pPr>
      <w:r w:rsidRPr="00FD2763">
        <w:t xml:space="preserve">The Access Group (2024). NHS Long Term Plan and Social Prescribing. [online] www.theaccessgroup.com. Available at: </w:t>
      </w:r>
      <w:hyperlink w:history="1" r:id="rId15">
        <w:r w:rsidRPr="00FD2763">
          <w:rPr>
            <w:rStyle w:val="Hyperlink"/>
          </w:rPr>
          <w:t>https://www.theaccessgroup.com/en-gb/blog/hsc-nhs-long-term-plan-social-prescribing/</w:t>
        </w:r>
      </w:hyperlink>
      <w:r w:rsidRPr="00FD2763">
        <w:t xml:space="preserve"> [Accessed 13 Jun. 2026]. </w:t>
      </w:r>
    </w:p>
    <w:p w:rsidRPr="00FD2763" w:rsidR="00FD2763" w:rsidP="00951D9E" w:rsidRDefault="00EE4A79" w14:paraId="192165A5" w14:textId="77777777">
      <w:pPr>
        <w:ind w:left="720" w:hanging="720"/>
      </w:pPr>
      <w:r w:rsidRPr="00FD2763">
        <w:t xml:space="preserve">The Health Foundation. (2024). Personalised prevention in England. [online] Available at: </w:t>
      </w:r>
      <w:hyperlink w:history="1" r:id="rId16">
        <w:r w:rsidRPr="00FD2763">
          <w:rPr>
            <w:rStyle w:val="Hyperlink"/>
          </w:rPr>
          <w:t>https://www.health.org.uk/reports-and-analysis/briefings/personalised-prevention-in-england</w:t>
        </w:r>
      </w:hyperlink>
      <w:r w:rsidRPr="00FD2763">
        <w:t xml:space="preserve"> [Accessed 13 Jun. 2026]. </w:t>
      </w:r>
    </w:p>
    <w:p w:rsidRPr="00FD2763" w:rsidR="00FD2763" w:rsidP="00951D9E" w:rsidRDefault="00EE4A79" w14:paraId="31452756" w14:textId="77777777">
      <w:pPr>
        <w:ind w:left="720" w:hanging="720"/>
      </w:pPr>
      <w:r w:rsidRPr="00FD2763">
        <w:t xml:space="preserve">The King's Fund (2023). Integrated care for patients and populations: Improving outcomes by working together. [online] The King’s Fund. Available at: </w:t>
      </w:r>
      <w:hyperlink w:history="1" r:id="rId17">
        <w:r w:rsidRPr="00FD2763">
          <w:rPr>
            <w:rStyle w:val="Hyperlink"/>
          </w:rPr>
          <w:t>https://www.kingsfund.org.uk/insight-and-analysis/evidence-and-consultations/integrated-care-patients-populations-improving-outcomes</w:t>
        </w:r>
      </w:hyperlink>
      <w:r w:rsidRPr="00FD2763">
        <w:t xml:space="preserve"> [Accessed 13 Jun. 2026]. </w:t>
      </w:r>
    </w:p>
    <w:p w:rsidRPr="00FD2763" w:rsidR="00FD2763" w:rsidP="00951D9E" w:rsidRDefault="00EE4A79" w14:paraId="4502D127" w14:textId="77777777">
      <w:pPr>
        <w:ind w:left="720" w:hanging="720"/>
      </w:pPr>
      <w:r w:rsidRPr="00FD2763">
        <w:t xml:space="preserve">Wilson, A., Noble, H., Galway, K., and Doherty, J. (2025). Social prescribing for people living with long-term health conditions: a scoping review. Systematic Reviews, 14(1), 114. </w:t>
      </w:r>
    </w:p>
    <w:p w:rsidR="00FD2763" w:rsidP="00951D9E" w:rsidRDefault="00EE4A79" w14:paraId="181EA6E1" w14:textId="29866E8C">
      <w:pPr>
        <w:ind w:left="720" w:hanging="720"/>
      </w:pPr>
      <w:r w:rsidR="00EE4A79">
        <w:rPr/>
        <w:t xml:space="preserve">Zheng, C., Dou, X., Xiong, X., Lei, E. Y., Jiang, M., Wu, Y., ... and Chen, J. A. (2026). WeChat-Based Intervention for </w:t>
      </w:r>
      <w:r w:rsidR="00EE4A79">
        <w:rPr/>
        <w:t>Glycemic</w:t>
      </w:r>
      <w:r w:rsidR="00EE4A79">
        <w:rPr/>
        <w:t xml:space="preserve"> Control in Patients </w:t>
      </w:r>
      <w:r w:rsidR="42D78207">
        <w:rPr/>
        <w:t>with</w:t>
      </w:r>
      <w:r w:rsidR="00EE4A79">
        <w:rPr/>
        <w:t xml:space="preserve"> Type 2 Diabetes Mellitus: </w:t>
      </w:r>
      <w:r w:rsidR="00EE4A79">
        <w:rPr/>
        <w:t>Multicenter</w:t>
      </w:r>
      <w:r w:rsidR="00EE4A79">
        <w:rPr/>
        <w:t xml:space="preserve"> Randomized Controlled Trial. JMIR mHealth and </w:t>
      </w:r>
      <w:r w:rsidR="00EE4A79">
        <w:rPr/>
        <w:t>uHealth</w:t>
      </w:r>
      <w:r w:rsidR="00EE4A79">
        <w:rPr/>
        <w:t>, 14(1), e80738.</w:t>
      </w:r>
      <w:r w:rsidR="00EE4A79">
        <w:rPr/>
        <w:t xml:space="preserve"> </w:t>
      </w:r>
    </w:p>
    <w:p w:rsidR="00384489" w:rsidP="00C45B53" w:rsidRDefault="00384489" w14:paraId="55D6FEF0" w14:textId="33FF24F7"/>
    <w:p w:rsidR="00384489" w:rsidRDefault="00EE4A79" w14:paraId="5E39EC9F" w14:textId="6F37883E">
      <w:pPr>
        <w:spacing w:line="259" w:lineRule="auto"/>
      </w:pPr>
      <w:r>
        <w:br w:type="page"/>
      </w:r>
    </w:p>
    <w:p w:rsidR="00384489" w:rsidP="00C17B33" w:rsidRDefault="00EE4A79" w14:paraId="4072B5B9" w14:textId="30F4233F">
      <w:pPr>
        <w:pStyle w:val="Heading1"/>
      </w:pPr>
      <w:bookmarkStart w:name="_Toc232256805" w:id="36"/>
      <w:r>
        <w:t>Appendix</w:t>
      </w:r>
      <w:bookmarkEnd w:id="36"/>
    </w:p>
    <w:tbl>
      <w:tblPr>
        <w:tblStyle w:val="TableGrid"/>
        <w:tblW w:w="0" w:type="auto"/>
        <w:tblLook w:val="04A0" w:firstRow="1" w:lastRow="0" w:firstColumn="1" w:lastColumn="0" w:noHBand="0" w:noVBand="1"/>
      </w:tblPr>
      <w:tblGrid>
        <w:gridCol w:w="1202"/>
        <w:gridCol w:w="1912"/>
        <w:gridCol w:w="1948"/>
        <w:gridCol w:w="2235"/>
        <w:gridCol w:w="2053"/>
      </w:tblGrid>
      <w:tr w:rsidR="00D7562F" w:rsidTr="00B959AE" w14:paraId="76920571" w14:textId="77777777">
        <w:tc>
          <w:tcPr>
            <w:tcW w:w="0" w:type="auto"/>
            <w:hideMark/>
          </w:tcPr>
          <w:p w:rsidRPr="00FA0046" w:rsidR="00C17B33" w:rsidP="002C6CD2" w:rsidRDefault="00EE4A79" w14:paraId="3C0BC5F3" w14:textId="77777777">
            <w:pPr>
              <w:jc w:val="center"/>
              <w:rPr>
                <w:b/>
              </w:rPr>
            </w:pPr>
            <w:r w:rsidRPr="00FA0046">
              <w:rPr>
                <w:b/>
              </w:rPr>
              <w:t>Author and Year</w:t>
            </w:r>
          </w:p>
        </w:tc>
        <w:tc>
          <w:tcPr>
            <w:tcW w:w="0" w:type="auto"/>
            <w:hideMark/>
          </w:tcPr>
          <w:p w:rsidRPr="00FA0046" w:rsidR="00C17B33" w:rsidP="002C6CD2" w:rsidRDefault="00EE4A79" w14:paraId="2AB5E18E" w14:textId="77777777">
            <w:pPr>
              <w:jc w:val="center"/>
              <w:rPr>
                <w:b/>
              </w:rPr>
            </w:pPr>
            <w:r w:rsidRPr="00FA0046">
              <w:rPr>
                <w:b/>
              </w:rPr>
              <w:t>Research Aim</w:t>
            </w:r>
          </w:p>
        </w:tc>
        <w:tc>
          <w:tcPr>
            <w:tcW w:w="0" w:type="auto"/>
            <w:hideMark/>
          </w:tcPr>
          <w:p w:rsidRPr="00FA0046" w:rsidR="00C17B33" w:rsidP="002C6CD2" w:rsidRDefault="00EE4A79" w14:paraId="1E9ADC1B" w14:textId="77777777">
            <w:pPr>
              <w:jc w:val="center"/>
              <w:rPr>
                <w:b/>
              </w:rPr>
            </w:pPr>
            <w:r w:rsidRPr="00FA0046">
              <w:rPr>
                <w:b/>
              </w:rPr>
              <w:t>Method</w:t>
            </w:r>
          </w:p>
        </w:tc>
        <w:tc>
          <w:tcPr>
            <w:tcW w:w="0" w:type="auto"/>
            <w:hideMark/>
          </w:tcPr>
          <w:p w:rsidRPr="00FA0046" w:rsidR="00C17B33" w:rsidP="002C6CD2" w:rsidRDefault="00EE4A79" w14:paraId="35FAB148" w14:textId="77777777">
            <w:pPr>
              <w:jc w:val="center"/>
              <w:rPr>
                <w:b/>
              </w:rPr>
            </w:pPr>
            <w:r w:rsidRPr="00FA0046">
              <w:rPr>
                <w:b/>
              </w:rPr>
              <w:t>Findings</w:t>
            </w:r>
          </w:p>
        </w:tc>
        <w:tc>
          <w:tcPr>
            <w:tcW w:w="0" w:type="auto"/>
            <w:hideMark/>
          </w:tcPr>
          <w:p w:rsidRPr="00FA0046" w:rsidR="00C17B33" w:rsidP="002C6CD2" w:rsidRDefault="00EE4A79" w14:paraId="6D6FD6D8" w14:textId="77777777">
            <w:pPr>
              <w:jc w:val="center"/>
              <w:rPr>
                <w:b/>
              </w:rPr>
            </w:pPr>
            <w:r w:rsidRPr="00FA0046">
              <w:rPr>
                <w:b/>
              </w:rPr>
              <w:t>Strength and Weakness</w:t>
            </w:r>
          </w:p>
        </w:tc>
      </w:tr>
      <w:tr w:rsidR="00D7562F" w:rsidTr="00B959AE" w14:paraId="30A8DF4F" w14:textId="77777777">
        <w:tc>
          <w:tcPr>
            <w:tcW w:w="0" w:type="auto"/>
            <w:hideMark/>
          </w:tcPr>
          <w:p w:rsidRPr="00C17B33" w:rsidR="00C17B33" w:rsidP="00136970" w:rsidRDefault="00EE4A79" w14:paraId="5AE7AC52" w14:textId="77777777">
            <w:r w:rsidRPr="00C17B33">
              <w:t>Patel et al. (2021)</w:t>
            </w:r>
          </w:p>
        </w:tc>
        <w:tc>
          <w:tcPr>
            <w:tcW w:w="0" w:type="auto"/>
            <w:hideMark/>
          </w:tcPr>
          <w:p w:rsidRPr="00C17B33" w:rsidR="00C17B33" w:rsidP="00136970" w:rsidRDefault="00EE4A79" w14:paraId="04CAB1C4" w14:textId="77777777">
            <w:r w:rsidRPr="00C17B33">
              <w:t>To identify the opportunities and challenges associated with digital social prescribing in mental health and explore how the concept should be defined.</w:t>
            </w:r>
          </w:p>
        </w:tc>
        <w:tc>
          <w:tcPr>
            <w:tcW w:w="0" w:type="auto"/>
            <w:hideMark/>
          </w:tcPr>
          <w:p w:rsidRPr="00C17B33" w:rsidR="00C17B33" w:rsidP="00136970" w:rsidRDefault="00EE4A79" w14:paraId="6F1255DC" w14:textId="7991051B">
            <w:r w:rsidRPr="00C17B33">
              <w:t xml:space="preserve">Qualitative questionnaire study using purposive sampling. Data were collected through online questionnaires distributed via Facebook and Twitter to digital mental health experts and </w:t>
            </w:r>
            <w:r w:rsidRPr="00C17B33" w:rsidR="00757EC5">
              <w:t>non-experts</w:t>
            </w:r>
            <w:r w:rsidRPr="00C17B33">
              <w:t>.</w:t>
            </w:r>
          </w:p>
        </w:tc>
        <w:tc>
          <w:tcPr>
            <w:tcW w:w="0" w:type="auto"/>
            <w:hideMark/>
          </w:tcPr>
          <w:p w:rsidRPr="00C17B33" w:rsidR="00C17B33" w:rsidP="00136970" w:rsidRDefault="00EE4A79" w14:paraId="2D74D8D3" w14:textId="77777777">
            <w:r w:rsidRPr="00C17B33">
              <w:t>The study identified four defining elements of digital social prescribing: digital, facilitate, user, and social. Participants viewed digital social prescribing as cost-effective and capable of improving access to services. Challenges included poor adherence, digital literacy barriers, confidentiality concerns, and the risk of excluding disadvantaged groups.</w:t>
            </w:r>
          </w:p>
        </w:tc>
        <w:tc>
          <w:tcPr>
            <w:tcW w:w="0" w:type="auto"/>
            <w:hideMark/>
          </w:tcPr>
          <w:p w:rsidRPr="00C17B33" w:rsidR="00C17B33" w:rsidP="00136970" w:rsidRDefault="00EE4A79" w14:paraId="76AEF2E3" w14:textId="30E6EEBD">
            <w:r w:rsidRPr="00C17B33">
              <w:t xml:space="preserve">Strengths include direct insight from both experts and </w:t>
            </w:r>
            <w:r w:rsidRPr="00C17B33" w:rsidR="00DF3235">
              <w:t>non-experts</w:t>
            </w:r>
            <w:r w:rsidRPr="00C17B33">
              <w:t xml:space="preserve"> and relevance to emerging digital mental health practice. Weaknesses include reliance on </w:t>
            </w:r>
            <w:r w:rsidRPr="00C17B33" w:rsidR="00386566">
              <w:t>self-reported</w:t>
            </w:r>
            <w:r w:rsidRPr="00C17B33">
              <w:t xml:space="preserve"> opinions, limited sample diversity, and lack of intervention outcome data.</w:t>
            </w:r>
          </w:p>
        </w:tc>
      </w:tr>
      <w:tr w:rsidR="00D7562F" w:rsidTr="00B959AE" w14:paraId="7242ED17" w14:textId="77777777">
        <w:tc>
          <w:tcPr>
            <w:tcW w:w="0" w:type="auto"/>
            <w:hideMark/>
          </w:tcPr>
          <w:p w:rsidRPr="00C17B33" w:rsidR="00C17B33" w:rsidP="00136970" w:rsidRDefault="00EE4A79" w14:paraId="598BA274" w14:textId="77777777">
            <w:r w:rsidRPr="00C17B33">
              <w:t>Rafiei et al. (2025)</w:t>
            </w:r>
          </w:p>
        </w:tc>
        <w:tc>
          <w:tcPr>
            <w:tcW w:w="0" w:type="auto"/>
            <w:hideMark/>
          </w:tcPr>
          <w:p w:rsidRPr="00C17B33" w:rsidR="00C17B33" w:rsidP="00136970" w:rsidRDefault="00EE4A79" w14:paraId="5CE4244A" w14:textId="77777777">
            <w:r w:rsidRPr="00C17B33">
              <w:t>To explore stakeholder perspectives on the potential and implementation challenges of digital technology in social prescribing.</w:t>
            </w:r>
          </w:p>
        </w:tc>
        <w:tc>
          <w:tcPr>
            <w:tcW w:w="0" w:type="auto"/>
            <w:hideMark/>
          </w:tcPr>
          <w:p w:rsidRPr="00C17B33" w:rsidR="00C17B33" w:rsidP="00136970" w:rsidRDefault="00EE4A79" w14:paraId="37511728" w14:textId="77777777">
            <w:r w:rsidRPr="00C17B33">
              <w:t>Qualitative study using three focus group discussions with 18 stakeholders, including social prescribers, coordinators, and VCFSE providers in Northwest England. Data were analysed thematically using MAXQDA.</w:t>
            </w:r>
          </w:p>
        </w:tc>
        <w:tc>
          <w:tcPr>
            <w:tcW w:w="0" w:type="auto"/>
            <w:hideMark/>
          </w:tcPr>
          <w:p w:rsidRPr="00C17B33" w:rsidR="00C17B33" w:rsidP="00136970" w:rsidRDefault="00EE4A79" w14:paraId="3CF21F11" w14:textId="77777777">
            <w:r w:rsidRPr="00C17B33">
              <w:t>Eight themes were identified. Benefits included improved coordination, efficient resource management, greater accessibility, and improved outcome evaluation. Challenges included digital illiteracy, financial barriers, low awareness, and limited evidence regarding effectiveness.</w:t>
            </w:r>
          </w:p>
        </w:tc>
        <w:tc>
          <w:tcPr>
            <w:tcW w:w="0" w:type="auto"/>
            <w:hideMark/>
          </w:tcPr>
          <w:p w:rsidRPr="00C17B33" w:rsidR="00C17B33" w:rsidP="00136970" w:rsidRDefault="00EE4A79" w14:paraId="2F9E983B" w14:textId="77777777">
            <w:r w:rsidRPr="00C17B33">
              <w:t>Strengths include rich stakeholder perspectives and strong relevance to English community care practice. Weaknesses include a small regional sample and findings that may not be generalisable nationally.</w:t>
            </w:r>
          </w:p>
        </w:tc>
      </w:tr>
      <w:tr w:rsidR="00D7562F" w:rsidTr="00B959AE" w14:paraId="3705CF7B" w14:textId="77777777">
        <w:tc>
          <w:tcPr>
            <w:tcW w:w="0" w:type="auto"/>
            <w:hideMark/>
          </w:tcPr>
          <w:p w:rsidRPr="00C17B33" w:rsidR="00C17B33" w:rsidP="00136970" w:rsidRDefault="00EE4A79" w14:paraId="0C8E8D82" w14:textId="77777777">
            <w:r w:rsidRPr="00C17B33">
              <w:t>Dias et al. (2024)</w:t>
            </w:r>
          </w:p>
        </w:tc>
        <w:tc>
          <w:tcPr>
            <w:tcW w:w="0" w:type="auto"/>
            <w:hideMark/>
          </w:tcPr>
          <w:p w:rsidRPr="00C17B33" w:rsidR="00C17B33" w:rsidP="00136970" w:rsidRDefault="00EE4A79" w14:paraId="53D77B55" w14:textId="77777777">
            <w:r w:rsidRPr="00C17B33">
              <w:t>To evaluate the acceptability and impact of the ‘Safety Nets’ social prescribing intervention for young people on CAMHS waiting lists.</w:t>
            </w:r>
          </w:p>
        </w:tc>
        <w:tc>
          <w:tcPr>
            <w:tcW w:w="0" w:type="auto"/>
            <w:hideMark/>
          </w:tcPr>
          <w:p w:rsidRPr="00C17B33" w:rsidR="00C17B33" w:rsidP="00136970" w:rsidRDefault="00EE4A79" w14:paraId="0CA3542F" w14:textId="77777777">
            <w:r w:rsidRPr="00C17B33">
              <w:t>Mixed methods pilot service evaluation involving 24 young people across four sites. Data were collected using WEMWBS scores and qualitative exit interviews.</w:t>
            </w:r>
          </w:p>
        </w:tc>
        <w:tc>
          <w:tcPr>
            <w:tcW w:w="0" w:type="auto"/>
            <w:hideMark/>
          </w:tcPr>
          <w:p w:rsidRPr="00C17B33" w:rsidR="00C17B33" w:rsidP="00136970" w:rsidRDefault="00EE4A79" w14:paraId="70E13C8E" w14:textId="77777777">
            <w:r w:rsidRPr="00C17B33">
              <w:t>Participants reported high satisfaction and engagement. WEMWBS scores improved significantly after the intervention, suggesting positive effects on well-being and mental health.</w:t>
            </w:r>
          </w:p>
        </w:tc>
        <w:tc>
          <w:tcPr>
            <w:tcW w:w="0" w:type="auto"/>
            <w:hideMark/>
          </w:tcPr>
          <w:p w:rsidRPr="00C17B33" w:rsidR="00C17B33" w:rsidP="00136970" w:rsidRDefault="00EE4A79" w14:paraId="0BDCF73E" w14:textId="77777777">
            <w:r w:rsidRPr="00C17B33">
              <w:t>Strengths include the mixed methods design and use of validated well-being measures. Weaknesses include the small sample size, lack of a control group, and short intervention duration.</w:t>
            </w:r>
          </w:p>
        </w:tc>
      </w:tr>
      <w:tr w:rsidR="00D7562F" w:rsidTr="00B959AE" w14:paraId="0E4F97CA" w14:textId="77777777">
        <w:tc>
          <w:tcPr>
            <w:tcW w:w="0" w:type="auto"/>
            <w:hideMark/>
          </w:tcPr>
          <w:p w:rsidRPr="00C17B33" w:rsidR="00C17B33" w:rsidP="00136970" w:rsidRDefault="00EE4A79" w14:paraId="74F55FDF" w14:textId="77777777">
            <w:r w:rsidRPr="00C17B33">
              <w:t>Pescheny et al. (2021)</w:t>
            </w:r>
          </w:p>
        </w:tc>
        <w:tc>
          <w:tcPr>
            <w:tcW w:w="0" w:type="auto"/>
            <w:hideMark/>
          </w:tcPr>
          <w:p w:rsidRPr="00C17B33" w:rsidR="00C17B33" w:rsidP="00136970" w:rsidRDefault="00EE4A79" w14:paraId="046BE514" w14:textId="77777777">
            <w:r w:rsidRPr="00C17B33">
              <w:t>To assess changes in mental well-being among participants involved in the Luton social prescribing programme.</w:t>
            </w:r>
          </w:p>
        </w:tc>
        <w:tc>
          <w:tcPr>
            <w:tcW w:w="0" w:type="auto"/>
            <w:hideMark/>
          </w:tcPr>
          <w:p w:rsidRPr="00C17B33" w:rsidR="00C17B33" w:rsidP="00136970" w:rsidRDefault="00EE4A79" w14:paraId="3A3FD581" w14:textId="77777777">
            <w:r w:rsidRPr="00C17B33">
              <w:t>Quantitative before and after study with 63 participants. Mental well-being was measured using the Short Warwick Edinburgh Mental Well-being Scale and analysed using skew normal regression.</w:t>
            </w:r>
          </w:p>
        </w:tc>
        <w:tc>
          <w:tcPr>
            <w:tcW w:w="0" w:type="auto"/>
            <w:hideMark/>
          </w:tcPr>
          <w:p w:rsidRPr="00C17B33" w:rsidR="00C17B33" w:rsidP="00136970" w:rsidRDefault="00EE4A79" w14:paraId="3DEE9A45" w14:textId="77777777">
            <w:r w:rsidRPr="00C17B33">
              <w:t>The programme produced a statistically significant improvement in mental well-being scores following intervention participation. However, the changes were not considered clinically significant.</w:t>
            </w:r>
          </w:p>
        </w:tc>
        <w:tc>
          <w:tcPr>
            <w:tcW w:w="0" w:type="auto"/>
            <w:hideMark/>
          </w:tcPr>
          <w:p w:rsidRPr="00C17B33" w:rsidR="00C17B33" w:rsidP="00136970" w:rsidRDefault="00EE4A79" w14:paraId="05A10BD5" w14:textId="7A33F52B">
            <w:r w:rsidRPr="00C17B33">
              <w:t xml:space="preserve">Strengths include the use of quantitative analysis and validated outcome measures. Weaknesses include the absence of a control group, a small sample size, and limited evidence of </w:t>
            </w:r>
            <w:r w:rsidRPr="00C17B33" w:rsidR="00BC1392">
              <w:t>long-term</w:t>
            </w:r>
            <w:r w:rsidRPr="00C17B33">
              <w:t xml:space="preserve"> impact.</w:t>
            </w:r>
          </w:p>
        </w:tc>
      </w:tr>
      <w:tr w:rsidR="00D7562F" w:rsidTr="00B959AE" w14:paraId="5A840E6B" w14:textId="77777777">
        <w:tc>
          <w:tcPr>
            <w:tcW w:w="0" w:type="auto"/>
            <w:hideMark/>
          </w:tcPr>
          <w:p w:rsidRPr="00C17B33" w:rsidR="00C17B33" w:rsidP="00136970" w:rsidRDefault="00EE4A79" w14:paraId="1E7ED6B5" w14:textId="77777777">
            <w:r w:rsidRPr="00C17B33">
              <w:t>Ayorinde et al. (2024)</w:t>
            </w:r>
          </w:p>
        </w:tc>
        <w:tc>
          <w:tcPr>
            <w:tcW w:w="0" w:type="auto"/>
            <w:hideMark/>
          </w:tcPr>
          <w:p w:rsidRPr="00C17B33" w:rsidR="00C17B33" w:rsidP="00136970" w:rsidRDefault="00EE4A79" w14:paraId="02FFABAF" w14:textId="77777777">
            <w:r w:rsidRPr="00C17B33">
              <w:t>To examine service delivery structures and assess the feasibility of conducting a national evaluation of social prescribing in England.</w:t>
            </w:r>
          </w:p>
        </w:tc>
        <w:tc>
          <w:tcPr>
            <w:tcW w:w="0" w:type="auto"/>
            <w:hideMark/>
          </w:tcPr>
          <w:p w:rsidRPr="00C17B33" w:rsidR="00C17B33" w:rsidP="00136970" w:rsidRDefault="00EE4A79" w14:paraId="256A0875" w14:textId="77777777">
            <w:r w:rsidRPr="00C17B33">
              <w:t>Qualitative feasibility assessment using semi-structured interviews with 25 stakeholders across England. Data were analysed thematically using a framework approach.</w:t>
            </w:r>
          </w:p>
        </w:tc>
        <w:tc>
          <w:tcPr>
            <w:tcW w:w="0" w:type="auto"/>
            <w:hideMark/>
          </w:tcPr>
          <w:p w:rsidRPr="00C17B33" w:rsidR="00C17B33" w:rsidP="00136970" w:rsidRDefault="00EE4A79" w14:paraId="6FD3269A" w14:textId="77777777">
            <w:r w:rsidRPr="00C17B33">
              <w:t>The study found major variations in referral pathways, reporting systems, and monitoring structures. Lack of standardised processes created difficulties for evaluation and implementation across regions.</w:t>
            </w:r>
          </w:p>
        </w:tc>
        <w:tc>
          <w:tcPr>
            <w:tcW w:w="0" w:type="auto"/>
            <w:hideMark/>
          </w:tcPr>
          <w:p w:rsidRPr="00C17B33" w:rsidR="00C17B33" w:rsidP="00136970" w:rsidRDefault="00EE4A79" w14:paraId="127CD856" w14:textId="77777777">
            <w:r w:rsidRPr="00C17B33">
              <w:t>Strengths include national-level stakeholder involvement and strong policy relevance. Weaknesses include reliance on qualitative perceptions and a lack of direct service user outcome data.</w:t>
            </w:r>
          </w:p>
        </w:tc>
      </w:tr>
      <w:tr w:rsidR="00D7562F" w:rsidTr="00B959AE" w14:paraId="27F5D778" w14:textId="77777777">
        <w:tc>
          <w:tcPr>
            <w:tcW w:w="0" w:type="auto"/>
            <w:hideMark/>
          </w:tcPr>
          <w:p w:rsidRPr="00C17B33" w:rsidR="00C17B33" w:rsidP="00136970" w:rsidRDefault="00EE4A79" w14:paraId="1729FB09" w14:textId="77777777">
            <w:r w:rsidRPr="00C17B33">
              <w:t>Rafiei et al. (2024)</w:t>
            </w:r>
          </w:p>
        </w:tc>
        <w:tc>
          <w:tcPr>
            <w:tcW w:w="0" w:type="auto"/>
            <w:hideMark/>
          </w:tcPr>
          <w:p w:rsidRPr="00C17B33" w:rsidR="00C17B33" w:rsidP="00136970" w:rsidRDefault="00EE4A79" w14:paraId="40904BC8" w14:textId="77777777">
            <w:r w:rsidRPr="00C17B33">
              <w:t>To understand the barriers affecting the successful implementation of social prescribing initiatives in the UK.</w:t>
            </w:r>
          </w:p>
        </w:tc>
        <w:tc>
          <w:tcPr>
            <w:tcW w:w="0" w:type="auto"/>
            <w:hideMark/>
          </w:tcPr>
          <w:p w:rsidRPr="00C17B33" w:rsidR="00C17B33" w:rsidP="00136970" w:rsidRDefault="00EE4A79" w14:paraId="7AB80461" w14:textId="77777777">
            <w:r w:rsidRPr="00C17B33">
              <w:t>Multi-method qualitative process evaluation involving semi-structured interviews and focus groups with 23 stakeholders, including link workers, service users, NHS staff, and providers.</w:t>
            </w:r>
          </w:p>
        </w:tc>
        <w:tc>
          <w:tcPr>
            <w:tcW w:w="0" w:type="auto"/>
            <w:hideMark/>
          </w:tcPr>
          <w:p w:rsidRPr="00C17B33" w:rsidR="00C17B33" w:rsidP="00136970" w:rsidRDefault="00EE4A79" w14:paraId="008CFD72" w14:textId="77777777">
            <w:r w:rsidRPr="00C17B33">
              <w:t>Eight implementation challenges were identified, including funding issues, workforce shortages, inconsistent implementation, referral problems, training gaps, information system issues, and privacy concerns.</w:t>
            </w:r>
          </w:p>
        </w:tc>
        <w:tc>
          <w:tcPr>
            <w:tcW w:w="0" w:type="auto"/>
            <w:hideMark/>
          </w:tcPr>
          <w:p w:rsidRPr="00C17B33" w:rsidR="00C17B33" w:rsidP="00136970" w:rsidRDefault="00EE4A79" w14:paraId="3BE3A9CC" w14:textId="77777777">
            <w:r w:rsidRPr="00C17B33">
              <w:t>Strengths include the inclusion of multiple stakeholder groups and the detailed exploration of implementation barriers. Weaknesses include qualitative subjectivity and limited ability to generalise findings across all UK settings.</w:t>
            </w:r>
          </w:p>
        </w:tc>
      </w:tr>
    </w:tbl>
    <w:p w:rsidRPr="00C17B33" w:rsidR="00C17B33" w:rsidP="00C17B33" w:rsidRDefault="00C17B33" w14:paraId="20F8EB66" w14:textId="77777777"/>
    <w:sectPr w:rsidRPr="00C17B33" w:rsidR="00C17B33">
      <w:headerReference w:type="even" r:id="rId18"/>
      <w:headerReference w:type="default" r:id="rId19"/>
      <w:footerReference w:type="even" r:id="rId20"/>
      <w:footerReference w:type="default" r:id="rId21"/>
      <w:headerReference w:type="first" r:id="rId22"/>
      <w:footerReference w:type="first" r:id="rId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7D59AA" w:rsidRDefault="007D59AA" w14:paraId="1737B7FE" w14:textId="77777777">
      <w:pPr>
        <w:spacing w:after="0" w:line="240" w:lineRule="auto"/>
      </w:pPr>
      <w:r>
        <w:separator/>
      </w:r>
    </w:p>
  </w:endnote>
  <w:endnote w:type="continuationSeparator" w:id="0">
    <w:p w:rsidR="007D59AA" w:rsidRDefault="007D59AA" w14:paraId="6C01567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FF6" w:rsidRDefault="00540FF6" w14:paraId="021634D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FF6" w:rsidRDefault="00540FF6" w14:paraId="144A205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FF6" w:rsidRDefault="00540FF6" w14:paraId="73430A0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7D59AA" w:rsidRDefault="007D59AA" w14:paraId="07AE9D91" w14:textId="77777777">
      <w:pPr>
        <w:spacing w:after="0" w:line="240" w:lineRule="auto"/>
      </w:pPr>
      <w:r>
        <w:separator/>
      </w:r>
    </w:p>
  </w:footnote>
  <w:footnote w:type="continuationSeparator" w:id="0">
    <w:p w:rsidR="007D59AA" w:rsidRDefault="007D59AA" w14:paraId="28D69A3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FF6" w:rsidRDefault="00540FF6" w14:paraId="2AA8DDB8"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794327924"/>
      <w:docPartObj>
        <w:docPartGallery w:val="Page Numbers (Top of Page)"/>
        <w:docPartUnique/>
      </w:docPartObj>
    </w:sdtPr>
    <w:sdtEndPr>
      <w:rPr>
        <w:noProof/>
      </w:rPr>
    </w:sdtEndPr>
    <w:sdtContent>
      <w:p w:rsidR="00540FF6" w:rsidRDefault="00EE4A79" w14:paraId="4A3AFE00" w14:textId="2FC8629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A87576" w:rsidP="007029F9" w:rsidRDefault="00A87576" w14:paraId="5FB6753B"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540FF6" w:rsidRDefault="00540FF6" w14:paraId="649D13B0"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B20DD0"/>
    <w:multiLevelType w:val="multilevel"/>
    <w:tmpl w:val="0F28AF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9A11F25"/>
    <w:multiLevelType w:val="hybridMultilevel"/>
    <w:tmpl w:val="25F0AD82"/>
    <w:lvl w:ilvl="0" w:tplc="2828F122">
      <w:start w:val="1"/>
      <w:numFmt w:val="bullet"/>
      <w:lvlText w:val=""/>
      <w:lvlJc w:val="left"/>
      <w:pPr>
        <w:ind w:left="720" w:hanging="360"/>
      </w:pPr>
      <w:rPr>
        <w:rFonts w:hint="default" w:ascii="Symbol" w:hAnsi="Symbol"/>
      </w:rPr>
    </w:lvl>
    <w:lvl w:ilvl="1" w:tplc="486A8B44" w:tentative="1">
      <w:start w:val="1"/>
      <w:numFmt w:val="bullet"/>
      <w:lvlText w:val="o"/>
      <w:lvlJc w:val="left"/>
      <w:pPr>
        <w:ind w:left="1440" w:hanging="360"/>
      </w:pPr>
      <w:rPr>
        <w:rFonts w:hint="default" w:ascii="Courier New" w:hAnsi="Courier New" w:cs="Courier New"/>
      </w:rPr>
    </w:lvl>
    <w:lvl w:ilvl="2" w:tplc="140210A4" w:tentative="1">
      <w:start w:val="1"/>
      <w:numFmt w:val="bullet"/>
      <w:lvlText w:val=""/>
      <w:lvlJc w:val="left"/>
      <w:pPr>
        <w:ind w:left="2160" w:hanging="360"/>
      </w:pPr>
      <w:rPr>
        <w:rFonts w:hint="default" w:ascii="Wingdings" w:hAnsi="Wingdings"/>
      </w:rPr>
    </w:lvl>
    <w:lvl w:ilvl="3" w:tplc="E98AF1C2" w:tentative="1">
      <w:start w:val="1"/>
      <w:numFmt w:val="bullet"/>
      <w:lvlText w:val=""/>
      <w:lvlJc w:val="left"/>
      <w:pPr>
        <w:ind w:left="2880" w:hanging="360"/>
      </w:pPr>
      <w:rPr>
        <w:rFonts w:hint="default" w:ascii="Symbol" w:hAnsi="Symbol"/>
      </w:rPr>
    </w:lvl>
    <w:lvl w:ilvl="4" w:tplc="499AEEA2" w:tentative="1">
      <w:start w:val="1"/>
      <w:numFmt w:val="bullet"/>
      <w:lvlText w:val="o"/>
      <w:lvlJc w:val="left"/>
      <w:pPr>
        <w:ind w:left="3600" w:hanging="360"/>
      </w:pPr>
      <w:rPr>
        <w:rFonts w:hint="default" w:ascii="Courier New" w:hAnsi="Courier New" w:cs="Courier New"/>
      </w:rPr>
    </w:lvl>
    <w:lvl w:ilvl="5" w:tplc="4AE0F144" w:tentative="1">
      <w:start w:val="1"/>
      <w:numFmt w:val="bullet"/>
      <w:lvlText w:val=""/>
      <w:lvlJc w:val="left"/>
      <w:pPr>
        <w:ind w:left="4320" w:hanging="360"/>
      </w:pPr>
      <w:rPr>
        <w:rFonts w:hint="default" w:ascii="Wingdings" w:hAnsi="Wingdings"/>
      </w:rPr>
    </w:lvl>
    <w:lvl w:ilvl="6" w:tplc="7BC01500" w:tentative="1">
      <w:start w:val="1"/>
      <w:numFmt w:val="bullet"/>
      <w:lvlText w:val=""/>
      <w:lvlJc w:val="left"/>
      <w:pPr>
        <w:ind w:left="5040" w:hanging="360"/>
      </w:pPr>
      <w:rPr>
        <w:rFonts w:hint="default" w:ascii="Symbol" w:hAnsi="Symbol"/>
      </w:rPr>
    </w:lvl>
    <w:lvl w:ilvl="7" w:tplc="14F0A11C" w:tentative="1">
      <w:start w:val="1"/>
      <w:numFmt w:val="bullet"/>
      <w:lvlText w:val="o"/>
      <w:lvlJc w:val="left"/>
      <w:pPr>
        <w:ind w:left="5760" w:hanging="360"/>
      </w:pPr>
      <w:rPr>
        <w:rFonts w:hint="default" w:ascii="Courier New" w:hAnsi="Courier New" w:cs="Courier New"/>
      </w:rPr>
    </w:lvl>
    <w:lvl w:ilvl="8" w:tplc="5160350E" w:tentative="1">
      <w:start w:val="1"/>
      <w:numFmt w:val="bullet"/>
      <w:lvlText w:val=""/>
      <w:lvlJc w:val="left"/>
      <w:pPr>
        <w:ind w:left="6480" w:hanging="360"/>
      </w:pPr>
      <w:rPr>
        <w:rFonts w:hint="default" w:ascii="Wingdings" w:hAnsi="Wingdings"/>
      </w:rPr>
    </w:lvl>
  </w:abstractNum>
  <w:abstractNum w:abstractNumId="2" w15:restartNumberingAfterBreak="0">
    <w:nsid w:val="0C6E1639"/>
    <w:multiLevelType w:val="multilevel"/>
    <w:tmpl w:val="642079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376D5F"/>
    <w:multiLevelType w:val="multilevel"/>
    <w:tmpl w:val="3B58F1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5EC446C"/>
    <w:multiLevelType w:val="multilevel"/>
    <w:tmpl w:val="5532F5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6586BF2"/>
    <w:multiLevelType w:val="hybridMultilevel"/>
    <w:tmpl w:val="E5C8BE4E"/>
    <w:lvl w:ilvl="0" w:tplc="B8ECEAF6">
      <w:start w:val="1"/>
      <w:numFmt w:val="bullet"/>
      <w:lvlText w:val=""/>
      <w:lvlJc w:val="left"/>
      <w:pPr>
        <w:ind w:left="720" w:hanging="360"/>
      </w:pPr>
      <w:rPr>
        <w:rFonts w:hint="default" w:ascii="Symbol" w:hAnsi="Symbol"/>
      </w:rPr>
    </w:lvl>
    <w:lvl w:ilvl="1" w:tplc="6D387FA0" w:tentative="1">
      <w:start w:val="1"/>
      <w:numFmt w:val="bullet"/>
      <w:lvlText w:val="o"/>
      <w:lvlJc w:val="left"/>
      <w:pPr>
        <w:ind w:left="1440" w:hanging="360"/>
      </w:pPr>
      <w:rPr>
        <w:rFonts w:hint="default" w:ascii="Courier New" w:hAnsi="Courier New" w:cs="Courier New"/>
      </w:rPr>
    </w:lvl>
    <w:lvl w:ilvl="2" w:tplc="97DC738C" w:tentative="1">
      <w:start w:val="1"/>
      <w:numFmt w:val="bullet"/>
      <w:lvlText w:val=""/>
      <w:lvlJc w:val="left"/>
      <w:pPr>
        <w:ind w:left="2160" w:hanging="360"/>
      </w:pPr>
      <w:rPr>
        <w:rFonts w:hint="default" w:ascii="Wingdings" w:hAnsi="Wingdings"/>
      </w:rPr>
    </w:lvl>
    <w:lvl w:ilvl="3" w:tplc="1C381AEA" w:tentative="1">
      <w:start w:val="1"/>
      <w:numFmt w:val="bullet"/>
      <w:lvlText w:val=""/>
      <w:lvlJc w:val="left"/>
      <w:pPr>
        <w:ind w:left="2880" w:hanging="360"/>
      </w:pPr>
      <w:rPr>
        <w:rFonts w:hint="default" w:ascii="Symbol" w:hAnsi="Symbol"/>
      </w:rPr>
    </w:lvl>
    <w:lvl w:ilvl="4" w:tplc="CBC625DE" w:tentative="1">
      <w:start w:val="1"/>
      <w:numFmt w:val="bullet"/>
      <w:lvlText w:val="o"/>
      <w:lvlJc w:val="left"/>
      <w:pPr>
        <w:ind w:left="3600" w:hanging="360"/>
      </w:pPr>
      <w:rPr>
        <w:rFonts w:hint="default" w:ascii="Courier New" w:hAnsi="Courier New" w:cs="Courier New"/>
      </w:rPr>
    </w:lvl>
    <w:lvl w:ilvl="5" w:tplc="2CB6B5D4" w:tentative="1">
      <w:start w:val="1"/>
      <w:numFmt w:val="bullet"/>
      <w:lvlText w:val=""/>
      <w:lvlJc w:val="left"/>
      <w:pPr>
        <w:ind w:left="4320" w:hanging="360"/>
      </w:pPr>
      <w:rPr>
        <w:rFonts w:hint="default" w:ascii="Wingdings" w:hAnsi="Wingdings"/>
      </w:rPr>
    </w:lvl>
    <w:lvl w:ilvl="6" w:tplc="051081D8" w:tentative="1">
      <w:start w:val="1"/>
      <w:numFmt w:val="bullet"/>
      <w:lvlText w:val=""/>
      <w:lvlJc w:val="left"/>
      <w:pPr>
        <w:ind w:left="5040" w:hanging="360"/>
      </w:pPr>
      <w:rPr>
        <w:rFonts w:hint="default" w:ascii="Symbol" w:hAnsi="Symbol"/>
      </w:rPr>
    </w:lvl>
    <w:lvl w:ilvl="7" w:tplc="A3568DDC" w:tentative="1">
      <w:start w:val="1"/>
      <w:numFmt w:val="bullet"/>
      <w:lvlText w:val="o"/>
      <w:lvlJc w:val="left"/>
      <w:pPr>
        <w:ind w:left="5760" w:hanging="360"/>
      </w:pPr>
      <w:rPr>
        <w:rFonts w:hint="default" w:ascii="Courier New" w:hAnsi="Courier New" w:cs="Courier New"/>
      </w:rPr>
    </w:lvl>
    <w:lvl w:ilvl="8" w:tplc="955670B8" w:tentative="1">
      <w:start w:val="1"/>
      <w:numFmt w:val="bullet"/>
      <w:lvlText w:val=""/>
      <w:lvlJc w:val="left"/>
      <w:pPr>
        <w:ind w:left="6480" w:hanging="360"/>
      </w:pPr>
      <w:rPr>
        <w:rFonts w:hint="default" w:ascii="Wingdings" w:hAnsi="Wingdings"/>
      </w:rPr>
    </w:lvl>
  </w:abstractNum>
  <w:abstractNum w:abstractNumId="6" w15:restartNumberingAfterBreak="0">
    <w:nsid w:val="16C81C31"/>
    <w:multiLevelType w:val="multilevel"/>
    <w:tmpl w:val="8AEE66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76A055E"/>
    <w:multiLevelType w:val="multilevel"/>
    <w:tmpl w:val="105858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874490A"/>
    <w:multiLevelType w:val="multilevel"/>
    <w:tmpl w:val="AA9459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A044484"/>
    <w:multiLevelType w:val="multilevel"/>
    <w:tmpl w:val="93B05D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D7A0C7D"/>
    <w:multiLevelType w:val="multilevel"/>
    <w:tmpl w:val="85885B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98D3BDC"/>
    <w:multiLevelType w:val="multilevel"/>
    <w:tmpl w:val="483A31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3A504D2"/>
    <w:multiLevelType w:val="multilevel"/>
    <w:tmpl w:val="183282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93D13AF"/>
    <w:multiLevelType w:val="multilevel"/>
    <w:tmpl w:val="8BACB9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CF8474F"/>
    <w:multiLevelType w:val="multilevel"/>
    <w:tmpl w:val="AFCCBA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0B0617B"/>
    <w:multiLevelType w:val="multilevel"/>
    <w:tmpl w:val="07627D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B136928"/>
    <w:multiLevelType w:val="multilevel"/>
    <w:tmpl w:val="E3F82E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C36755A"/>
    <w:multiLevelType w:val="multilevel"/>
    <w:tmpl w:val="A296E3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F234472"/>
    <w:multiLevelType w:val="multilevel"/>
    <w:tmpl w:val="FA9A7E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A62366F"/>
    <w:multiLevelType w:val="multilevel"/>
    <w:tmpl w:val="FE7A17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C671407"/>
    <w:multiLevelType w:val="hybridMultilevel"/>
    <w:tmpl w:val="274E4772"/>
    <w:lvl w:ilvl="0" w:tplc="C3D678D8">
      <w:start w:val="1"/>
      <w:numFmt w:val="decimal"/>
      <w:lvlText w:val="%1."/>
      <w:lvlJc w:val="left"/>
      <w:pPr>
        <w:ind w:left="720" w:hanging="360"/>
      </w:pPr>
    </w:lvl>
    <w:lvl w:ilvl="1" w:tplc="798A194C" w:tentative="1">
      <w:start w:val="1"/>
      <w:numFmt w:val="lowerLetter"/>
      <w:lvlText w:val="%2."/>
      <w:lvlJc w:val="left"/>
      <w:pPr>
        <w:ind w:left="1440" w:hanging="360"/>
      </w:pPr>
    </w:lvl>
    <w:lvl w:ilvl="2" w:tplc="FE8E1C4C" w:tentative="1">
      <w:start w:val="1"/>
      <w:numFmt w:val="lowerRoman"/>
      <w:lvlText w:val="%3."/>
      <w:lvlJc w:val="right"/>
      <w:pPr>
        <w:ind w:left="2160" w:hanging="180"/>
      </w:pPr>
    </w:lvl>
    <w:lvl w:ilvl="3" w:tplc="17FA4346" w:tentative="1">
      <w:start w:val="1"/>
      <w:numFmt w:val="decimal"/>
      <w:lvlText w:val="%4."/>
      <w:lvlJc w:val="left"/>
      <w:pPr>
        <w:ind w:left="2880" w:hanging="360"/>
      </w:pPr>
    </w:lvl>
    <w:lvl w:ilvl="4" w:tplc="215083B2" w:tentative="1">
      <w:start w:val="1"/>
      <w:numFmt w:val="lowerLetter"/>
      <w:lvlText w:val="%5."/>
      <w:lvlJc w:val="left"/>
      <w:pPr>
        <w:ind w:left="3600" w:hanging="360"/>
      </w:pPr>
    </w:lvl>
    <w:lvl w:ilvl="5" w:tplc="D83AC0AA" w:tentative="1">
      <w:start w:val="1"/>
      <w:numFmt w:val="lowerRoman"/>
      <w:lvlText w:val="%6."/>
      <w:lvlJc w:val="right"/>
      <w:pPr>
        <w:ind w:left="4320" w:hanging="180"/>
      </w:pPr>
    </w:lvl>
    <w:lvl w:ilvl="6" w:tplc="EF38014C" w:tentative="1">
      <w:start w:val="1"/>
      <w:numFmt w:val="decimal"/>
      <w:lvlText w:val="%7."/>
      <w:lvlJc w:val="left"/>
      <w:pPr>
        <w:ind w:left="5040" w:hanging="360"/>
      </w:pPr>
    </w:lvl>
    <w:lvl w:ilvl="7" w:tplc="FF3C5084" w:tentative="1">
      <w:start w:val="1"/>
      <w:numFmt w:val="lowerLetter"/>
      <w:lvlText w:val="%8."/>
      <w:lvlJc w:val="left"/>
      <w:pPr>
        <w:ind w:left="5760" w:hanging="360"/>
      </w:pPr>
    </w:lvl>
    <w:lvl w:ilvl="8" w:tplc="264EE7B4" w:tentative="1">
      <w:start w:val="1"/>
      <w:numFmt w:val="lowerRoman"/>
      <w:lvlText w:val="%9."/>
      <w:lvlJc w:val="right"/>
      <w:pPr>
        <w:ind w:left="6480" w:hanging="180"/>
      </w:pPr>
    </w:lvl>
  </w:abstractNum>
  <w:abstractNum w:abstractNumId="21" w15:restartNumberingAfterBreak="0">
    <w:nsid w:val="61F9583A"/>
    <w:multiLevelType w:val="multilevel"/>
    <w:tmpl w:val="C65E96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4D32E15"/>
    <w:multiLevelType w:val="multilevel"/>
    <w:tmpl w:val="4B5209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61D3FA4"/>
    <w:multiLevelType w:val="multilevel"/>
    <w:tmpl w:val="6408EC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6773294"/>
    <w:multiLevelType w:val="multilevel"/>
    <w:tmpl w:val="33CED3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7CF2D0E"/>
    <w:multiLevelType w:val="multilevel"/>
    <w:tmpl w:val="39D4CD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83D348B"/>
    <w:multiLevelType w:val="multilevel"/>
    <w:tmpl w:val="DFDEF3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C6E0739"/>
    <w:multiLevelType w:val="multilevel"/>
    <w:tmpl w:val="6750DD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5DD71EF"/>
    <w:multiLevelType w:val="multilevel"/>
    <w:tmpl w:val="58482F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7C17F28"/>
    <w:multiLevelType w:val="hybridMultilevel"/>
    <w:tmpl w:val="F29872A0"/>
    <w:lvl w:ilvl="0" w:tplc="55D683CE">
      <w:start w:val="1"/>
      <w:numFmt w:val="bullet"/>
      <w:lvlText w:val=""/>
      <w:lvlJc w:val="left"/>
      <w:pPr>
        <w:ind w:left="720" w:hanging="360"/>
      </w:pPr>
      <w:rPr>
        <w:rFonts w:hint="default" w:ascii="Symbol" w:hAnsi="Symbol"/>
      </w:rPr>
    </w:lvl>
    <w:lvl w:ilvl="1" w:tplc="E1AAC45E" w:tentative="1">
      <w:start w:val="1"/>
      <w:numFmt w:val="bullet"/>
      <w:lvlText w:val="o"/>
      <w:lvlJc w:val="left"/>
      <w:pPr>
        <w:ind w:left="1440" w:hanging="360"/>
      </w:pPr>
      <w:rPr>
        <w:rFonts w:hint="default" w:ascii="Courier New" w:hAnsi="Courier New" w:cs="Courier New"/>
      </w:rPr>
    </w:lvl>
    <w:lvl w:ilvl="2" w:tplc="D498551C" w:tentative="1">
      <w:start w:val="1"/>
      <w:numFmt w:val="bullet"/>
      <w:lvlText w:val=""/>
      <w:lvlJc w:val="left"/>
      <w:pPr>
        <w:ind w:left="2160" w:hanging="360"/>
      </w:pPr>
      <w:rPr>
        <w:rFonts w:hint="default" w:ascii="Wingdings" w:hAnsi="Wingdings"/>
      </w:rPr>
    </w:lvl>
    <w:lvl w:ilvl="3" w:tplc="79CCEAF8" w:tentative="1">
      <w:start w:val="1"/>
      <w:numFmt w:val="bullet"/>
      <w:lvlText w:val=""/>
      <w:lvlJc w:val="left"/>
      <w:pPr>
        <w:ind w:left="2880" w:hanging="360"/>
      </w:pPr>
      <w:rPr>
        <w:rFonts w:hint="default" w:ascii="Symbol" w:hAnsi="Symbol"/>
      </w:rPr>
    </w:lvl>
    <w:lvl w:ilvl="4" w:tplc="A946640A" w:tentative="1">
      <w:start w:val="1"/>
      <w:numFmt w:val="bullet"/>
      <w:lvlText w:val="o"/>
      <w:lvlJc w:val="left"/>
      <w:pPr>
        <w:ind w:left="3600" w:hanging="360"/>
      </w:pPr>
      <w:rPr>
        <w:rFonts w:hint="default" w:ascii="Courier New" w:hAnsi="Courier New" w:cs="Courier New"/>
      </w:rPr>
    </w:lvl>
    <w:lvl w:ilvl="5" w:tplc="5AFCE846" w:tentative="1">
      <w:start w:val="1"/>
      <w:numFmt w:val="bullet"/>
      <w:lvlText w:val=""/>
      <w:lvlJc w:val="left"/>
      <w:pPr>
        <w:ind w:left="4320" w:hanging="360"/>
      </w:pPr>
      <w:rPr>
        <w:rFonts w:hint="default" w:ascii="Wingdings" w:hAnsi="Wingdings"/>
      </w:rPr>
    </w:lvl>
    <w:lvl w:ilvl="6" w:tplc="5D2AA5DE" w:tentative="1">
      <w:start w:val="1"/>
      <w:numFmt w:val="bullet"/>
      <w:lvlText w:val=""/>
      <w:lvlJc w:val="left"/>
      <w:pPr>
        <w:ind w:left="5040" w:hanging="360"/>
      </w:pPr>
      <w:rPr>
        <w:rFonts w:hint="default" w:ascii="Symbol" w:hAnsi="Symbol"/>
      </w:rPr>
    </w:lvl>
    <w:lvl w:ilvl="7" w:tplc="B20C1B92" w:tentative="1">
      <w:start w:val="1"/>
      <w:numFmt w:val="bullet"/>
      <w:lvlText w:val="o"/>
      <w:lvlJc w:val="left"/>
      <w:pPr>
        <w:ind w:left="5760" w:hanging="360"/>
      </w:pPr>
      <w:rPr>
        <w:rFonts w:hint="default" w:ascii="Courier New" w:hAnsi="Courier New" w:cs="Courier New"/>
      </w:rPr>
    </w:lvl>
    <w:lvl w:ilvl="8" w:tplc="F7F8A99A" w:tentative="1">
      <w:start w:val="1"/>
      <w:numFmt w:val="bullet"/>
      <w:lvlText w:val=""/>
      <w:lvlJc w:val="left"/>
      <w:pPr>
        <w:ind w:left="6480" w:hanging="360"/>
      </w:pPr>
      <w:rPr>
        <w:rFonts w:hint="default" w:ascii="Wingdings" w:hAnsi="Wingdings"/>
      </w:rPr>
    </w:lvl>
  </w:abstractNum>
  <w:abstractNum w:abstractNumId="30" w15:restartNumberingAfterBreak="0">
    <w:nsid w:val="77E85D2E"/>
    <w:multiLevelType w:val="multilevel"/>
    <w:tmpl w:val="E23E14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798956480">
    <w:abstractNumId w:val="1"/>
  </w:num>
  <w:num w:numId="2" w16cid:durableId="285088199">
    <w:abstractNumId w:val="5"/>
  </w:num>
  <w:num w:numId="3" w16cid:durableId="396824337">
    <w:abstractNumId w:val="20"/>
  </w:num>
  <w:num w:numId="4" w16cid:durableId="194932334">
    <w:abstractNumId w:val="6"/>
  </w:num>
  <w:num w:numId="5" w16cid:durableId="1771655693">
    <w:abstractNumId w:val="24"/>
  </w:num>
  <w:num w:numId="6" w16cid:durableId="754127381">
    <w:abstractNumId w:val="7"/>
  </w:num>
  <w:num w:numId="7" w16cid:durableId="1414618170">
    <w:abstractNumId w:val="14"/>
  </w:num>
  <w:num w:numId="8" w16cid:durableId="555622729">
    <w:abstractNumId w:val="27"/>
  </w:num>
  <w:num w:numId="9" w16cid:durableId="1554733915">
    <w:abstractNumId w:val="21"/>
  </w:num>
  <w:num w:numId="10" w16cid:durableId="1818523509">
    <w:abstractNumId w:val="25"/>
  </w:num>
  <w:num w:numId="11" w16cid:durableId="1139571201">
    <w:abstractNumId w:val="9"/>
  </w:num>
  <w:num w:numId="12" w16cid:durableId="1435443029">
    <w:abstractNumId w:val="22"/>
  </w:num>
  <w:num w:numId="13" w16cid:durableId="845480175">
    <w:abstractNumId w:val="30"/>
  </w:num>
  <w:num w:numId="14" w16cid:durableId="1600602982">
    <w:abstractNumId w:val="2"/>
  </w:num>
  <w:num w:numId="15" w16cid:durableId="197476465">
    <w:abstractNumId w:val="18"/>
  </w:num>
  <w:num w:numId="16" w16cid:durableId="1822849890">
    <w:abstractNumId w:val="23"/>
  </w:num>
  <w:num w:numId="17" w16cid:durableId="125197982">
    <w:abstractNumId w:val="13"/>
  </w:num>
  <w:num w:numId="18" w16cid:durableId="1511022547">
    <w:abstractNumId w:val="28"/>
  </w:num>
  <w:num w:numId="19" w16cid:durableId="225262485">
    <w:abstractNumId w:val="15"/>
  </w:num>
  <w:num w:numId="20" w16cid:durableId="1410420056">
    <w:abstractNumId w:val="10"/>
  </w:num>
  <w:num w:numId="21" w16cid:durableId="1451316283">
    <w:abstractNumId w:val="8"/>
  </w:num>
  <w:num w:numId="22" w16cid:durableId="135802464">
    <w:abstractNumId w:val="16"/>
  </w:num>
  <w:num w:numId="23" w16cid:durableId="634022498">
    <w:abstractNumId w:val="17"/>
  </w:num>
  <w:num w:numId="24" w16cid:durableId="382408672">
    <w:abstractNumId w:val="12"/>
  </w:num>
  <w:num w:numId="25" w16cid:durableId="853111573">
    <w:abstractNumId w:val="3"/>
  </w:num>
  <w:num w:numId="26" w16cid:durableId="1321424639">
    <w:abstractNumId w:val="11"/>
  </w:num>
  <w:num w:numId="27" w16cid:durableId="721829227">
    <w:abstractNumId w:val="19"/>
  </w:num>
  <w:num w:numId="28" w16cid:durableId="1780485699">
    <w:abstractNumId w:val="4"/>
  </w:num>
  <w:num w:numId="29" w16cid:durableId="1113012682">
    <w:abstractNumId w:val="0"/>
  </w:num>
  <w:num w:numId="30" w16cid:durableId="225847318">
    <w:abstractNumId w:val="26"/>
  </w:num>
  <w:num w:numId="31" w16cid:durableId="1899128958">
    <w:abstractNumId w:val="2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1"/>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1ED5"/>
    <w:rsid w:val="000023DB"/>
    <w:rsid w:val="00017183"/>
    <w:rsid w:val="000225E6"/>
    <w:rsid w:val="00022609"/>
    <w:rsid w:val="00023B30"/>
    <w:rsid w:val="0002659B"/>
    <w:rsid w:val="00030D91"/>
    <w:rsid w:val="000345E0"/>
    <w:rsid w:val="00034E85"/>
    <w:rsid w:val="000403DC"/>
    <w:rsid w:val="00040DA7"/>
    <w:rsid w:val="00043794"/>
    <w:rsid w:val="00050BA9"/>
    <w:rsid w:val="000528D5"/>
    <w:rsid w:val="00061114"/>
    <w:rsid w:val="0006684D"/>
    <w:rsid w:val="00071CEB"/>
    <w:rsid w:val="00077EDF"/>
    <w:rsid w:val="0008149D"/>
    <w:rsid w:val="00086E39"/>
    <w:rsid w:val="00093C6D"/>
    <w:rsid w:val="000A31C2"/>
    <w:rsid w:val="000B2B02"/>
    <w:rsid w:val="000B5517"/>
    <w:rsid w:val="000C3FBC"/>
    <w:rsid w:val="000D56EF"/>
    <w:rsid w:val="000E0143"/>
    <w:rsid w:val="000E4057"/>
    <w:rsid w:val="000F0C31"/>
    <w:rsid w:val="000F147F"/>
    <w:rsid w:val="00102444"/>
    <w:rsid w:val="00104C71"/>
    <w:rsid w:val="00107498"/>
    <w:rsid w:val="00124422"/>
    <w:rsid w:val="00124993"/>
    <w:rsid w:val="00136970"/>
    <w:rsid w:val="00144F69"/>
    <w:rsid w:val="00145914"/>
    <w:rsid w:val="00145C7E"/>
    <w:rsid w:val="00156F17"/>
    <w:rsid w:val="001574FE"/>
    <w:rsid w:val="00160724"/>
    <w:rsid w:val="00166786"/>
    <w:rsid w:val="001732CE"/>
    <w:rsid w:val="00176C9B"/>
    <w:rsid w:val="001817CB"/>
    <w:rsid w:val="0018235D"/>
    <w:rsid w:val="0018545A"/>
    <w:rsid w:val="001863CD"/>
    <w:rsid w:val="00191971"/>
    <w:rsid w:val="00192B0D"/>
    <w:rsid w:val="00194D49"/>
    <w:rsid w:val="001A0A10"/>
    <w:rsid w:val="001A3032"/>
    <w:rsid w:val="001B0942"/>
    <w:rsid w:val="001C159B"/>
    <w:rsid w:val="001D7C27"/>
    <w:rsid w:val="001E6917"/>
    <w:rsid w:val="001F47B9"/>
    <w:rsid w:val="00205FBC"/>
    <w:rsid w:val="0022050C"/>
    <w:rsid w:val="002262E1"/>
    <w:rsid w:val="002503E4"/>
    <w:rsid w:val="00250BAF"/>
    <w:rsid w:val="00252656"/>
    <w:rsid w:val="00256E5C"/>
    <w:rsid w:val="00257C58"/>
    <w:rsid w:val="00264F90"/>
    <w:rsid w:val="00271682"/>
    <w:rsid w:val="00284C3E"/>
    <w:rsid w:val="00284EB6"/>
    <w:rsid w:val="00287DEB"/>
    <w:rsid w:val="002944C1"/>
    <w:rsid w:val="002C2B67"/>
    <w:rsid w:val="002C6CD2"/>
    <w:rsid w:val="002D45C2"/>
    <w:rsid w:val="002D4E24"/>
    <w:rsid w:val="002E7666"/>
    <w:rsid w:val="002F31F6"/>
    <w:rsid w:val="00307E34"/>
    <w:rsid w:val="00324C80"/>
    <w:rsid w:val="00330B06"/>
    <w:rsid w:val="00350909"/>
    <w:rsid w:val="00354E9B"/>
    <w:rsid w:val="00364965"/>
    <w:rsid w:val="003736C0"/>
    <w:rsid w:val="00381AFE"/>
    <w:rsid w:val="0038447A"/>
    <w:rsid w:val="00384489"/>
    <w:rsid w:val="00386566"/>
    <w:rsid w:val="00392165"/>
    <w:rsid w:val="003966CB"/>
    <w:rsid w:val="00397A12"/>
    <w:rsid w:val="003B2E32"/>
    <w:rsid w:val="003B6220"/>
    <w:rsid w:val="003B6D98"/>
    <w:rsid w:val="003C238B"/>
    <w:rsid w:val="003D27C5"/>
    <w:rsid w:val="003D3815"/>
    <w:rsid w:val="003D61AD"/>
    <w:rsid w:val="003F0F03"/>
    <w:rsid w:val="003F1E6B"/>
    <w:rsid w:val="003F2565"/>
    <w:rsid w:val="003F3465"/>
    <w:rsid w:val="003F4DDE"/>
    <w:rsid w:val="00407E47"/>
    <w:rsid w:val="00431BA8"/>
    <w:rsid w:val="00436A0E"/>
    <w:rsid w:val="00440D8C"/>
    <w:rsid w:val="00451B08"/>
    <w:rsid w:val="00453B5B"/>
    <w:rsid w:val="00454DC2"/>
    <w:rsid w:val="00463A29"/>
    <w:rsid w:val="004643DA"/>
    <w:rsid w:val="0046442B"/>
    <w:rsid w:val="00466B61"/>
    <w:rsid w:val="00466B91"/>
    <w:rsid w:val="004768E0"/>
    <w:rsid w:val="00485C68"/>
    <w:rsid w:val="00486402"/>
    <w:rsid w:val="004959F3"/>
    <w:rsid w:val="0049655F"/>
    <w:rsid w:val="00496A07"/>
    <w:rsid w:val="004A02E4"/>
    <w:rsid w:val="004A351B"/>
    <w:rsid w:val="004A5270"/>
    <w:rsid w:val="004A6E21"/>
    <w:rsid w:val="004A7C54"/>
    <w:rsid w:val="004B0727"/>
    <w:rsid w:val="004C085F"/>
    <w:rsid w:val="004C0D17"/>
    <w:rsid w:val="004C30B1"/>
    <w:rsid w:val="004C5212"/>
    <w:rsid w:val="004D1F75"/>
    <w:rsid w:val="004D2C38"/>
    <w:rsid w:val="004E26A8"/>
    <w:rsid w:val="00505B90"/>
    <w:rsid w:val="00521BE3"/>
    <w:rsid w:val="005236E9"/>
    <w:rsid w:val="00530E67"/>
    <w:rsid w:val="00532E4D"/>
    <w:rsid w:val="0054023C"/>
    <w:rsid w:val="00540FF6"/>
    <w:rsid w:val="00541E27"/>
    <w:rsid w:val="005475A8"/>
    <w:rsid w:val="00551F9A"/>
    <w:rsid w:val="005554BB"/>
    <w:rsid w:val="005A0FCA"/>
    <w:rsid w:val="005A6358"/>
    <w:rsid w:val="005A6D79"/>
    <w:rsid w:val="005B1249"/>
    <w:rsid w:val="005B2A8C"/>
    <w:rsid w:val="005B43F7"/>
    <w:rsid w:val="005B61EA"/>
    <w:rsid w:val="005C0391"/>
    <w:rsid w:val="005C1D1D"/>
    <w:rsid w:val="005C1D9B"/>
    <w:rsid w:val="005E1D3B"/>
    <w:rsid w:val="005E35AB"/>
    <w:rsid w:val="005F1FBF"/>
    <w:rsid w:val="0060528A"/>
    <w:rsid w:val="0061725B"/>
    <w:rsid w:val="00627FB9"/>
    <w:rsid w:val="00632483"/>
    <w:rsid w:val="00632FB5"/>
    <w:rsid w:val="00640D81"/>
    <w:rsid w:val="006413D1"/>
    <w:rsid w:val="006468C0"/>
    <w:rsid w:val="006475B8"/>
    <w:rsid w:val="0065581E"/>
    <w:rsid w:val="00693C5D"/>
    <w:rsid w:val="006A3446"/>
    <w:rsid w:val="006A3C3F"/>
    <w:rsid w:val="006A7E2F"/>
    <w:rsid w:val="006C18FB"/>
    <w:rsid w:val="006C2071"/>
    <w:rsid w:val="006D7BF8"/>
    <w:rsid w:val="006E4C6E"/>
    <w:rsid w:val="006E6917"/>
    <w:rsid w:val="006E7D34"/>
    <w:rsid w:val="006F3648"/>
    <w:rsid w:val="006F5378"/>
    <w:rsid w:val="006F6A00"/>
    <w:rsid w:val="006F789B"/>
    <w:rsid w:val="007029F9"/>
    <w:rsid w:val="00713C96"/>
    <w:rsid w:val="007232DE"/>
    <w:rsid w:val="00723CDD"/>
    <w:rsid w:val="00725146"/>
    <w:rsid w:val="00730027"/>
    <w:rsid w:val="00742BA4"/>
    <w:rsid w:val="00745758"/>
    <w:rsid w:val="007521CF"/>
    <w:rsid w:val="00757EC5"/>
    <w:rsid w:val="00784C45"/>
    <w:rsid w:val="00791442"/>
    <w:rsid w:val="007978B8"/>
    <w:rsid w:val="007A3A32"/>
    <w:rsid w:val="007B21A0"/>
    <w:rsid w:val="007B3780"/>
    <w:rsid w:val="007C1D00"/>
    <w:rsid w:val="007C5313"/>
    <w:rsid w:val="007C7F43"/>
    <w:rsid w:val="007D59AA"/>
    <w:rsid w:val="007E04A5"/>
    <w:rsid w:val="007E07BB"/>
    <w:rsid w:val="007E69F0"/>
    <w:rsid w:val="007E74A7"/>
    <w:rsid w:val="007F54F4"/>
    <w:rsid w:val="008006A9"/>
    <w:rsid w:val="00823052"/>
    <w:rsid w:val="00840E87"/>
    <w:rsid w:val="00843E71"/>
    <w:rsid w:val="00853131"/>
    <w:rsid w:val="00854362"/>
    <w:rsid w:val="008678FD"/>
    <w:rsid w:val="008718F9"/>
    <w:rsid w:val="0088274F"/>
    <w:rsid w:val="00883C83"/>
    <w:rsid w:val="008B03AA"/>
    <w:rsid w:val="008B3E1A"/>
    <w:rsid w:val="008C13E0"/>
    <w:rsid w:val="008D27B5"/>
    <w:rsid w:val="008D404B"/>
    <w:rsid w:val="008E78C9"/>
    <w:rsid w:val="008F47CC"/>
    <w:rsid w:val="008F5D84"/>
    <w:rsid w:val="008F7A63"/>
    <w:rsid w:val="0091483F"/>
    <w:rsid w:val="0091704F"/>
    <w:rsid w:val="009204A4"/>
    <w:rsid w:val="00921602"/>
    <w:rsid w:val="00923412"/>
    <w:rsid w:val="0092632C"/>
    <w:rsid w:val="00927825"/>
    <w:rsid w:val="00930600"/>
    <w:rsid w:val="00931B4F"/>
    <w:rsid w:val="00931C9C"/>
    <w:rsid w:val="00935075"/>
    <w:rsid w:val="00937C07"/>
    <w:rsid w:val="00937C4B"/>
    <w:rsid w:val="0094411A"/>
    <w:rsid w:val="009444EB"/>
    <w:rsid w:val="0095154F"/>
    <w:rsid w:val="00951D9E"/>
    <w:rsid w:val="00955871"/>
    <w:rsid w:val="009721F0"/>
    <w:rsid w:val="00983947"/>
    <w:rsid w:val="00991F89"/>
    <w:rsid w:val="0099341C"/>
    <w:rsid w:val="00993DE1"/>
    <w:rsid w:val="009953C5"/>
    <w:rsid w:val="009A4EAD"/>
    <w:rsid w:val="009A5B17"/>
    <w:rsid w:val="009A5F09"/>
    <w:rsid w:val="009B6724"/>
    <w:rsid w:val="009C60F1"/>
    <w:rsid w:val="009F1DC5"/>
    <w:rsid w:val="009F6BDF"/>
    <w:rsid w:val="00A030FF"/>
    <w:rsid w:val="00A05A71"/>
    <w:rsid w:val="00A0768B"/>
    <w:rsid w:val="00A105DC"/>
    <w:rsid w:val="00A14DF9"/>
    <w:rsid w:val="00A175CD"/>
    <w:rsid w:val="00A26375"/>
    <w:rsid w:val="00A46C83"/>
    <w:rsid w:val="00A478DB"/>
    <w:rsid w:val="00A53E0A"/>
    <w:rsid w:val="00A56384"/>
    <w:rsid w:val="00A610B5"/>
    <w:rsid w:val="00A67A3A"/>
    <w:rsid w:val="00A67CE4"/>
    <w:rsid w:val="00A723F4"/>
    <w:rsid w:val="00A731A5"/>
    <w:rsid w:val="00A74605"/>
    <w:rsid w:val="00A80BEE"/>
    <w:rsid w:val="00A8406A"/>
    <w:rsid w:val="00A85BE5"/>
    <w:rsid w:val="00A87576"/>
    <w:rsid w:val="00A87622"/>
    <w:rsid w:val="00A94AE9"/>
    <w:rsid w:val="00A96332"/>
    <w:rsid w:val="00AA5332"/>
    <w:rsid w:val="00AA5404"/>
    <w:rsid w:val="00AB0E28"/>
    <w:rsid w:val="00AB1A81"/>
    <w:rsid w:val="00AC2777"/>
    <w:rsid w:val="00AD3547"/>
    <w:rsid w:val="00AD4684"/>
    <w:rsid w:val="00AD481F"/>
    <w:rsid w:val="00AD5B39"/>
    <w:rsid w:val="00AD7808"/>
    <w:rsid w:val="00AE5AEA"/>
    <w:rsid w:val="00AE7501"/>
    <w:rsid w:val="00AF01F3"/>
    <w:rsid w:val="00AF1065"/>
    <w:rsid w:val="00AF2B92"/>
    <w:rsid w:val="00B04C54"/>
    <w:rsid w:val="00B105B8"/>
    <w:rsid w:val="00B12550"/>
    <w:rsid w:val="00B214DE"/>
    <w:rsid w:val="00B252C7"/>
    <w:rsid w:val="00B365D6"/>
    <w:rsid w:val="00B411A5"/>
    <w:rsid w:val="00B44CA7"/>
    <w:rsid w:val="00B45FD2"/>
    <w:rsid w:val="00B46594"/>
    <w:rsid w:val="00B466DE"/>
    <w:rsid w:val="00B47BEB"/>
    <w:rsid w:val="00B55170"/>
    <w:rsid w:val="00B62E98"/>
    <w:rsid w:val="00B81F71"/>
    <w:rsid w:val="00B83D0E"/>
    <w:rsid w:val="00B959AE"/>
    <w:rsid w:val="00BA4BE3"/>
    <w:rsid w:val="00BA5040"/>
    <w:rsid w:val="00BB7F9F"/>
    <w:rsid w:val="00BC1392"/>
    <w:rsid w:val="00BC6237"/>
    <w:rsid w:val="00BD6067"/>
    <w:rsid w:val="00BD798D"/>
    <w:rsid w:val="00BE1926"/>
    <w:rsid w:val="00BE2228"/>
    <w:rsid w:val="00BF3AB1"/>
    <w:rsid w:val="00BF4DFD"/>
    <w:rsid w:val="00C019D3"/>
    <w:rsid w:val="00C07098"/>
    <w:rsid w:val="00C079A7"/>
    <w:rsid w:val="00C11185"/>
    <w:rsid w:val="00C17B33"/>
    <w:rsid w:val="00C20770"/>
    <w:rsid w:val="00C23CE5"/>
    <w:rsid w:val="00C33318"/>
    <w:rsid w:val="00C404C2"/>
    <w:rsid w:val="00C40DF5"/>
    <w:rsid w:val="00C4185F"/>
    <w:rsid w:val="00C45B53"/>
    <w:rsid w:val="00C5310A"/>
    <w:rsid w:val="00C579D7"/>
    <w:rsid w:val="00C60C92"/>
    <w:rsid w:val="00C67B6F"/>
    <w:rsid w:val="00C71C6A"/>
    <w:rsid w:val="00C76260"/>
    <w:rsid w:val="00C809C2"/>
    <w:rsid w:val="00C87318"/>
    <w:rsid w:val="00C91D4B"/>
    <w:rsid w:val="00C9395F"/>
    <w:rsid w:val="00C93A96"/>
    <w:rsid w:val="00CA0925"/>
    <w:rsid w:val="00CA4D05"/>
    <w:rsid w:val="00CC2627"/>
    <w:rsid w:val="00CC6206"/>
    <w:rsid w:val="00CD1FC5"/>
    <w:rsid w:val="00CD62AF"/>
    <w:rsid w:val="00CD6C05"/>
    <w:rsid w:val="00CE149A"/>
    <w:rsid w:val="00CE20FE"/>
    <w:rsid w:val="00CF40DB"/>
    <w:rsid w:val="00D150D6"/>
    <w:rsid w:val="00D1625D"/>
    <w:rsid w:val="00D165ED"/>
    <w:rsid w:val="00D27E49"/>
    <w:rsid w:val="00D339B2"/>
    <w:rsid w:val="00D33EED"/>
    <w:rsid w:val="00D35459"/>
    <w:rsid w:val="00D410CC"/>
    <w:rsid w:val="00D51288"/>
    <w:rsid w:val="00D602ED"/>
    <w:rsid w:val="00D6060A"/>
    <w:rsid w:val="00D7562F"/>
    <w:rsid w:val="00D82749"/>
    <w:rsid w:val="00D82995"/>
    <w:rsid w:val="00D82EA4"/>
    <w:rsid w:val="00D90C40"/>
    <w:rsid w:val="00DA4788"/>
    <w:rsid w:val="00DB4F69"/>
    <w:rsid w:val="00DB6CEB"/>
    <w:rsid w:val="00DB7C2A"/>
    <w:rsid w:val="00DD5E48"/>
    <w:rsid w:val="00DD6690"/>
    <w:rsid w:val="00DE0272"/>
    <w:rsid w:val="00DE1E73"/>
    <w:rsid w:val="00DF3235"/>
    <w:rsid w:val="00E03C90"/>
    <w:rsid w:val="00E1054B"/>
    <w:rsid w:val="00E13095"/>
    <w:rsid w:val="00E13BAC"/>
    <w:rsid w:val="00E16919"/>
    <w:rsid w:val="00E30880"/>
    <w:rsid w:val="00E3597F"/>
    <w:rsid w:val="00E47C7D"/>
    <w:rsid w:val="00E56D9A"/>
    <w:rsid w:val="00E61414"/>
    <w:rsid w:val="00E7014C"/>
    <w:rsid w:val="00E7452D"/>
    <w:rsid w:val="00E96897"/>
    <w:rsid w:val="00EB191A"/>
    <w:rsid w:val="00EB5E21"/>
    <w:rsid w:val="00EB6749"/>
    <w:rsid w:val="00ED63A9"/>
    <w:rsid w:val="00EE4A79"/>
    <w:rsid w:val="00EF6D1E"/>
    <w:rsid w:val="00EF7B52"/>
    <w:rsid w:val="00F01B92"/>
    <w:rsid w:val="00F04923"/>
    <w:rsid w:val="00F073DF"/>
    <w:rsid w:val="00F1212A"/>
    <w:rsid w:val="00F150A3"/>
    <w:rsid w:val="00F1746F"/>
    <w:rsid w:val="00F20887"/>
    <w:rsid w:val="00F307B6"/>
    <w:rsid w:val="00F33F17"/>
    <w:rsid w:val="00F3521B"/>
    <w:rsid w:val="00F3599C"/>
    <w:rsid w:val="00F42366"/>
    <w:rsid w:val="00F42650"/>
    <w:rsid w:val="00F47358"/>
    <w:rsid w:val="00F47FFB"/>
    <w:rsid w:val="00F50D98"/>
    <w:rsid w:val="00F574B1"/>
    <w:rsid w:val="00F66F3F"/>
    <w:rsid w:val="00F67EAB"/>
    <w:rsid w:val="00F720F0"/>
    <w:rsid w:val="00F76964"/>
    <w:rsid w:val="00F859EC"/>
    <w:rsid w:val="00F87B44"/>
    <w:rsid w:val="00F9239F"/>
    <w:rsid w:val="00F9787E"/>
    <w:rsid w:val="00FA0046"/>
    <w:rsid w:val="00FA2AC7"/>
    <w:rsid w:val="00FC32D4"/>
    <w:rsid w:val="00FC46A5"/>
    <w:rsid w:val="00FC501E"/>
    <w:rsid w:val="00FD2763"/>
    <w:rsid w:val="00FE5044"/>
    <w:rsid w:val="00FF2BCC"/>
    <w:rsid w:val="00FF6A76"/>
    <w:rsid w:val="01478321"/>
    <w:rsid w:val="01D1A5C1"/>
    <w:rsid w:val="0311FA73"/>
    <w:rsid w:val="04E5AB50"/>
    <w:rsid w:val="098F88A4"/>
    <w:rsid w:val="09D26EF7"/>
    <w:rsid w:val="0DFD6885"/>
    <w:rsid w:val="0E3B5C86"/>
    <w:rsid w:val="141E9C2A"/>
    <w:rsid w:val="14DDF3F2"/>
    <w:rsid w:val="1955F45C"/>
    <w:rsid w:val="1BDD73E6"/>
    <w:rsid w:val="1CD80F81"/>
    <w:rsid w:val="1D63E802"/>
    <w:rsid w:val="1E0199E8"/>
    <w:rsid w:val="1E33F64E"/>
    <w:rsid w:val="1E848323"/>
    <w:rsid w:val="206A6BAA"/>
    <w:rsid w:val="22E555D3"/>
    <w:rsid w:val="29E4271E"/>
    <w:rsid w:val="30540BCA"/>
    <w:rsid w:val="307B1CD1"/>
    <w:rsid w:val="30CB89F1"/>
    <w:rsid w:val="31DDDFB2"/>
    <w:rsid w:val="34523F58"/>
    <w:rsid w:val="36D34AD7"/>
    <w:rsid w:val="3A08DBD2"/>
    <w:rsid w:val="3A299A60"/>
    <w:rsid w:val="4187B3A8"/>
    <w:rsid w:val="42ADD36C"/>
    <w:rsid w:val="42D78207"/>
    <w:rsid w:val="4576D131"/>
    <w:rsid w:val="45A8AED0"/>
    <w:rsid w:val="4BC63938"/>
    <w:rsid w:val="4D31BE0E"/>
    <w:rsid w:val="4E1B4809"/>
    <w:rsid w:val="547AD455"/>
    <w:rsid w:val="565DDDED"/>
    <w:rsid w:val="57D76459"/>
    <w:rsid w:val="588A601D"/>
    <w:rsid w:val="59145F6E"/>
    <w:rsid w:val="5C16F435"/>
    <w:rsid w:val="5E3E9E02"/>
    <w:rsid w:val="5E64D636"/>
    <w:rsid w:val="634FB449"/>
    <w:rsid w:val="6A2DBF50"/>
    <w:rsid w:val="6A3F96BF"/>
    <w:rsid w:val="6A77663E"/>
    <w:rsid w:val="6AC7631E"/>
    <w:rsid w:val="6B172303"/>
    <w:rsid w:val="6D0A07DC"/>
    <w:rsid w:val="6D12B9E7"/>
    <w:rsid w:val="70E3DD45"/>
    <w:rsid w:val="71A63985"/>
    <w:rsid w:val="7342089B"/>
    <w:rsid w:val="7379B994"/>
    <w:rsid w:val="793D26EC"/>
    <w:rsid w:val="7989E0E0"/>
    <w:rsid w:val="799BAB79"/>
    <w:rsid w:val="7ADB6CE6"/>
    <w:rsid w:val="7B3DB42A"/>
    <w:rsid w:val="7CD14C5B"/>
    <w:rsid w:val="7F134302"/>
    <w:rsid w:val="7FEA0C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56F17"/>
    <w:pPr>
      <w:spacing w:line="360" w:lineRule="auto"/>
    </w:pPr>
    <w:rPr>
      <w:rFonts w:ascii="Arial" w:hAnsi="Arial"/>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91F89"/>
    <w:rPr>
      <w:rFonts w:ascii="Times New Roman" w:hAnsi="Times New Roman" w:eastAsiaTheme="majorEastAsia" w:cstheme="majorBidi"/>
      <w:b/>
      <w:i/>
      <w:sz w:val="24"/>
      <w:szCs w:val="32"/>
    </w:rPr>
  </w:style>
  <w:style w:type="character" w:styleId="Heading2Char" w:customStyle="1">
    <w:name w:val="Heading 2 Char"/>
    <w:basedOn w:val="DefaultParagraphFont"/>
    <w:link w:val="Heading2"/>
    <w:uiPriority w:val="9"/>
    <w:rsid w:val="00991F89"/>
    <w:rPr>
      <w:rFonts w:ascii="Times New Roman" w:hAnsi="Times New Roman" w:eastAsiaTheme="majorEastAsia" w:cstheme="majorBidi"/>
      <w:i/>
      <w:sz w:val="24"/>
      <w:szCs w:val="26"/>
    </w:rPr>
  </w:style>
  <w:style w:type="character" w:styleId="Heading3Char" w:customStyle="1">
    <w:name w:val="Heading 3 Char"/>
    <w:basedOn w:val="DefaultParagraphFont"/>
    <w:link w:val="Heading3"/>
    <w:uiPriority w:val="9"/>
    <w:rsid w:val="00991F89"/>
    <w:rPr>
      <w:rFonts w:ascii="Times New Roman" w:hAnsi="Times New Roman" w:eastAsiaTheme="majorEastAsia"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styleId="HeaderChar" w:customStyle="1">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styleId="FooterChar" w:customStyle="1">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styleId="hhd2" w:customStyle="1">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B959A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156F17"/>
    <w:pPr>
      <w:spacing w:after="0" w:line="360" w:lineRule="auto"/>
    </w:pPr>
    <w:rPr>
      <w:rFonts w:ascii="Arial" w:hAnsi="Arial"/>
      <w:lang w:val="en-GB"/>
    </w:rPr>
  </w:style>
  <w:style w:type="paragraph" w:styleId="TOCHeading">
    <w:name w:val="TOC Heading"/>
    <w:basedOn w:val="Heading1"/>
    <w:next w:val="Normal"/>
    <w:uiPriority w:val="39"/>
    <w:unhideWhenUsed/>
    <w:qFormat/>
    <w:rsid w:val="00A67A3A"/>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A67A3A"/>
    <w:pPr>
      <w:spacing w:after="100"/>
    </w:pPr>
  </w:style>
  <w:style w:type="paragraph" w:styleId="TOC2">
    <w:name w:val="toc 2"/>
    <w:basedOn w:val="Normal"/>
    <w:next w:val="Normal"/>
    <w:autoRedefine/>
    <w:uiPriority w:val="39"/>
    <w:unhideWhenUsed/>
    <w:rsid w:val="00A67A3A"/>
    <w:pPr>
      <w:spacing w:after="100"/>
      <w:ind w:left="240"/>
    </w:pPr>
  </w:style>
  <w:style w:type="paragraph" w:styleId="TOC3">
    <w:name w:val="toc 3"/>
    <w:basedOn w:val="Normal"/>
    <w:next w:val="Normal"/>
    <w:autoRedefine/>
    <w:uiPriority w:val="39"/>
    <w:unhideWhenUsed/>
    <w:rsid w:val="00A67A3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jgp.org/content/71/713/e912" TargetMode="External" Id="rId8" /><Relationship Type="http://schemas.openxmlformats.org/officeDocument/2006/relationships/hyperlink" Target="https://www.england.nhs.uk/personalisedcare/social-prescribing/" TargetMode="External"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footer" Target="footer2.xml" Id="rId21" /><Relationship Type="http://schemas.openxmlformats.org/officeDocument/2006/relationships/endnotes" Target="endnotes.xml" Id="rId7" /><Relationship Type="http://schemas.openxmlformats.org/officeDocument/2006/relationships/hyperlink" Target="https://digital.nhs.uk/blog/transformation-blog/2021/making-digital-mental-health-services-better-a-nurses-view" TargetMode="External" Id="rId12" /><Relationship Type="http://schemas.openxmlformats.org/officeDocument/2006/relationships/hyperlink" Target="https://www.kingsfund.org.uk/insight-and-analysis/evidence-and-consultations/integrated-care-patients-populations-improving-outcomes"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s://www.health.org.uk/reports-and-analysis/briefings/personalised-prevention-in-england"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38/s44360-026-00099-w" TargetMode="External" Id="rId11"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hyperlink" Target="https://www.theaccessgroup.com/en-gb/blog/hsc-nhs-long-term-plan-social-prescribing/" TargetMode="External" Id="rId15" /><Relationship Type="http://schemas.openxmlformats.org/officeDocument/2006/relationships/footer" Target="footer3.xml" Id="rId23" /><Relationship Type="http://schemas.openxmlformats.org/officeDocument/2006/relationships/hyperlink" Target="https://www.local.gov.uk/publications/harnessing-culture-and-sport-deliver-social-prescribing-and-improve-health-outcomes" TargetMode="External" Id="rId10" /><Relationship Type="http://schemas.openxmlformats.org/officeDocument/2006/relationships/header" Target="header2.xml" Id="rId19" /><Relationship Type="http://schemas.openxmlformats.org/officeDocument/2006/relationships/settings" Target="settings.xml" Id="rId4" /><Relationship Type="http://schemas.openxmlformats.org/officeDocument/2006/relationships/hyperlink" Target="https://www.nice.org.uk/guidance/ng21/resources/tailored-resource-2433814097/chapter/Person-centred-working" TargetMode="External" Id="rId14" /><Relationship Type="http://schemas.openxmlformats.org/officeDocument/2006/relationships/header" Target="header3.xml" Id="rId22" /><Relationship Type="http://schemas.openxmlformats.org/officeDocument/2006/relationships/hyperlink" Target="https://www.hfe.co.uk/health-and-wellbeing/articles/a-complete-guide-to-exercise-referral-schemes/?srsltid=AfmBOorBB-Nnq_PcJrjBrN3NK02v-P5CK5Yl7sQHe4MhP4F_iBGZ3Rep" TargetMode="External" Id="Rfb6cfb4c20484cc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D5028-B683-4973-ABA0-0F21064931B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Nirmala Budhathoki (2409861)</lastModifiedBy>
  <revision>4</revision>
  <dcterms:created xsi:type="dcterms:W3CDTF">2026-06-16T10:27:00.0000000Z</dcterms:created>
  <dcterms:modified xsi:type="dcterms:W3CDTF">2026-07-17T12:15:20.6096664Z</dcterms:modified>
</coreProperties>
</file>