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98E06" w14:textId="33EA246B" w:rsidR="005B4CDE" w:rsidRPr="00597A5C" w:rsidRDefault="005B4CDE" w:rsidP="00597A5C">
      <w:pPr>
        <w:spacing w:line="360" w:lineRule="auto"/>
        <w:rPr>
          <w:rFonts w:ascii="Arial" w:hAnsi="Arial" w:cs="Arial"/>
          <w:sz w:val="22"/>
        </w:rPr>
      </w:pPr>
    </w:p>
    <w:p w14:paraId="3883E51A" w14:textId="35136F5E" w:rsidR="005B4CDE" w:rsidRPr="00597A5C" w:rsidRDefault="005B4CDE" w:rsidP="00597A5C">
      <w:pPr>
        <w:spacing w:line="360" w:lineRule="auto"/>
        <w:rPr>
          <w:rFonts w:ascii="Arial" w:hAnsi="Arial" w:cs="Arial"/>
          <w:sz w:val="22"/>
        </w:rPr>
      </w:pPr>
    </w:p>
    <w:p w14:paraId="07BC6B78" w14:textId="62739D81" w:rsidR="005B4CDE" w:rsidRPr="00597A5C" w:rsidRDefault="005B4CDE" w:rsidP="00597A5C">
      <w:pPr>
        <w:spacing w:line="360" w:lineRule="auto"/>
        <w:rPr>
          <w:rFonts w:ascii="Arial" w:hAnsi="Arial" w:cs="Arial"/>
          <w:sz w:val="22"/>
        </w:rPr>
      </w:pPr>
    </w:p>
    <w:p w14:paraId="086E3F93" w14:textId="084D6D66" w:rsidR="005B4CDE" w:rsidRPr="00597A5C" w:rsidRDefault="005B4CDE" w:rsidP="00597A5C">
      <w:pPr>
        <w:spacing w:line="360" w:lineRule="auto"/>
        <w:rPr>
          <w:rFonts w:ascii="Arial" w:hAnsi="Arial" w:cs="Arial"/>
          <w:sz w:val="22"/>
        </w:rPr>
      </w:pPr>
    </w:p>
    <w:p w14:paraId="21AB9BB9" w14:textId="308A0AEB" w:rsidR="005B4CDE" w:rsidRPr="00597A5C" w:rsidRDefault="00545FC2" w:rsidP="00597A5C">
      <w:pPr>
        <w:spacing w:line="360" w:lineRule="auto"/>
        <w:rPr>
          <w:rFonts w:ascii="Arial" w:hAnsi="Arial" w:cs="Arial"/>
          <w:sz w:val="22"/>
        </w:rPr>
      </w:pPr>
      <w:r>
        <w:rPr>
          <w:noProof/>
        </w:rPr>
        <w:drawing>
          <wp:inline distT="0" distB="0" distL="0" distR="0" wp14:anchorId="3AD1965D" wp14:editId="15824215">
            <wp:extent cx="3169920" cy="1264920"/>
            <wp:effectExtent l="0" t="0" r="0" b="0"/>
            <wp:docPr id="2" name="Picture 1"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4879" cy="1270889"/>
                    </a:xfrm>
                    <a:prstGeom prst="rect">
                      <a:avLst/>
                    </a:prstGeom>
                    <a:noFill/>
                    <a:ln>
                      <a:noFill/>
                    </a:ln>
                  </pic:spPr>
                </pic:pic>
              </a:graphicData>
            </a:graphic>
          </wp:inline>
        </w:drawing>
      </w:r>
    </w:p>
    <w:p w14:paraId="43318A65" w14:textId="5E9727D2" w:rsidR="005B4CDE" w:rsidRPr="00597A5C" w:rsidRDefault="005B4CDE" w:rsidP="00597A5C">
      <w:pPr>
        <w:spacing w:line="360" w:lineRule="auto"/>
        <w:rPr>
          <w:rFonts w:ascii="Arial" w:hAnsi="Arial" w:cs="Arial"/>
          <w:sz w:val="22"/>
        </w:rPr>
      </w:pPr>
    </w:p>
    <w:p w14:paraId="67DF890A" w14:textId="0599381A" w:rsidR="005B4CDE" w:rsidRPr="00597A5C" w:rsidRDefault="005B4CDE" w:rsidP="00597A5C">
      <w:pPr>
        <w:spacing w:line="360" w:lineRule="auto"/>
        <w:rPr>
          <w:rFonts w:ascii="Arial" w:hAnsi="Arial" w:cs="Arial"/>
          <w:sz w:val="22"/>
        </w:rPr>
      </w:pPr>
    </w:p>
    <w:p w14:paraId="43A7814F" w14:textId="77777777" w:rsidR="005B4CDE" w:rsidRPr="00597A5C" w:rsidRDefault="005B4CDE" w:rsidP="00597A5C">
      <w:pPr>
        <w:spacing w:line="360" w:lineRule="auto"/>
        <w:rPr>
          <w:rFonts w:ascii="Arial" w:hAnsi="Arial" w:cs="Arial"/>
          <w:sz w:val="22"/>
        </w:rPr>
      </w:pPr>
    </w:p>
    <w:p w14:paraId="7673C5E1" w14:textId="31EA8FC0" w:rsidR="00591AD8" w:rsidRPr="00597A5C" w:rsidRDefault="007E0C39" w:rsidP="00597A5C">
      <w:pPr>
        <w:spacing w:line="360" w:lineRule="auto"/>
        <w:jc w:val="center"/>
        <w:rPr>
          <w:rFonts w:ascii="Arial" w:hAnsi="Arial" w:cs="Arial"/>
          <w:b/>
          <w:sz w:val="22"/>
        </w:rPr>
      </w:pPr>
      <w:r w:rsidRPr="00597A5C">
        <w:rPr>
          <w:rFonts w:ascii="Arial" w:hAnsi="Arial" w:cs="Arial"/>
          <w:b/>
          <w:sz w:val="22"/>
        </w:rPr>
        <w:t>Module</w:t>
      </w:r>
      <w:r w:rsidR="006334EB" w:rsidRPr="00597A5C">
        <w:rPr>
          <w:rFonts w:ascii="Arial" w:hAnsi="Arial" w:cs="Arial"/>
          <w:b/>
          <w:sz w:val="22"/>
        </w:rPr>
        <w:t xml:space="preserve">: </w:t>
      </w:r>
      <w:r w:rsidRPr="00597A5C">
        <w:rPr>
          <w:rFonts w:ascii="Arial" w:hAnsi="Arial" w:cs="Arial"/>
          <w:b/>
          <w:sz w:val="22"/>
        </w:rPr>
        <w:t xml:space="preserve">Introduction </w:t>
      </w:r>
      <w:r w:rsidR="006334EB" w:rsidRPr="00597A5C">
        <w:rPr>
          <w:rFonts w:ascii="Arial" w:hAnsi="Arial" w:cs="Arial"/>
          <w:b/>
          <w:sz w:val="22"/>
        </w:rPr>
        <w:t xml:space="preserve">To </w:t>
      </w:r>
      <w:r w:rsidRPr="00597A5C">
        <w:rPr>
          <w:rFonts w:ascii="Arial" w:hAnsi="Arial" w:cs="Arial"/>
          <w:b/>
          <w:sz w:val="22"/>
        </w:rPr>
        <w:t>Independent Research Skills</w:t>
      </w:r>
    </w:p>
    <w:p w14:paraId="46BF1B1A" w14:textId="732FF443" w:rsidR="00591AD8" w:rsidRPr="00597A5C" w:rsidRDefault="007E0C39" w:rsidP="00597A5C">
      <w:pPr>
        <w:spacing w:line="360" w:lineRule="auto"/>
        <w:jc w:val="center"/>
        <w:rPr>
          <w:rFonts w:ascii="Arial" w:hAnsi="Arial" w:cs="Arial"/>
          <w:b/>
          <w:sz w:val="22"/>
        </w:rPr>
      </w:pPr>
      <w:r w:rsidRPr="00597A5C">
        <w:rPr>
          <w:rFonts w:ascii="Arial" w:hAnsi="Arial" w:cs="Arial"/>
          <w:b/>
          <w:sz w:val="22"/>
        </w:rPr>
        <w:t xml:space="preserve">Module </w:t>
      </w:r>
      <w:r w:rsidR="006334EB" w:rsidRPr="00597A5C">
        <w:rPr>
          <w:rFonts w:ascii="Arial" w:hAnsi="Arial" w:cs="Arial"/>
          <w:b/>
          <w:sz w:val="22"/>
        </w:rPr>
        <w:t xml:space="preserve">Code: </w:t>
      </w:r>
      <w:r w:rsidRPr="00597A5C">
        <w:rPr>
          <w:rFonts w:ascii="Arial" w:hAnsi="Arial" w:cs="Arial"/>
          <w:b/>
          <w:sz w:val="22"/>
        </w:rPr>
        <w:t>BMHP5019</w:t>
      </w:r>
    </w:p>
    <w:p w14:paraId="11BAAFD2" w14:textId="5311F476" w:rsidR="006334EB" w:rsidRPr="00597A5C" w:rsidRDefault="007E0C39" w:rsidP="00597A5C">
      <w:pPr>
        <w:spacing w:line="360" w:lineRule="auto"/>
        <w:jc w:val="center"/>
        <w:rPr>
          <w:rFonts w:ascii="Arial" w:hAnsi="Arial" w:cs="Arial"/>
          <w:b/>
          <w:sz w:val="22"/>
        </w:rPr>
      </w:pPr>
      <w:r w:rsidRPr="00597A5C">
        <w:rPr>
          <w:rFonts w:ascii="Arial" w:hAnsi="Arial" w:cs="Arial"/>
          <w:b/>
          <w:sz w:val="22"/>
        </w:rPr>
        <w:t xml:space="preserve">Assignment Title: Component 1: Written Assignment </w:t>
      </w:r>
      <w:r w:rsidR="00545FC2">
        <w:rPr>
          <w:rFonts w:ascii="Arial" w:hAnsi="Arial" w:cs="Arial"/>
          <w:b/>
          <w:sz w:val="22"/>
        </w:rPr>
        <w:t xml:space="preserve">(Research </w:t>
      </w:r>
      <w:r w:rsidRPr="00597A5C">
        <w:rPr>
          <w:rFonts w:ascii="Arial" w:hAnsi="Arial" w:cs="Arial"/>
          <w:b/>
          <w:sz w:val="22"/>
        </w:rPr>
        <w:t>)</w:t>
      </w:r>
    </w:p>
    <w:p w14:paraId="35F73315" w14:textId="35E67EDE" w:rsidR="00985113" w:rsidRPr="00597A5C" w:rsidRDefault="007E0C39" w:rsidP="00597A5C">
      <w:pPr>
        <w:spacing w:line="360" w:lineRule="auto"/>
        <w:jc w:val="center"/>
        <w:rPr>
          <w:rFonts w:ascii="Arial" w:hAnsi="Arial" w:cs="Arial"/>
          <w:b/>
          <w:sz w:val="22"/>
        </w:rPr>
      </w:pPr>
      <w:r w:rsidRPr="00597A5C">
        <w:rPr>
          <w:rFonts w:ascii="Arial" w:hAnsi="Arial" w:cs="Arial"/>
          <w:b/>
          <w:sz w:val="22"/>
        </w:rPr>
        <w:t xml:space="preserve">[Student </w:t>
      </w:r>
      <w:r w:rsidR="00545FC2" w:rsidRPr="00597A5C">
        <w:rPr>
          <w:rFonts w:ascii="Arial" w:hAnsi="Arial" w:cs="Arial"/>
          <w:b/>
          <w:sz w:val="22"/>
        </w:rPr>
        <w:t>N</w:t>
      </w:r>
      <w:r w:rsidR="00545FC2">
        <w:rPr>
          <w:rFonts w:ascii="Arial" w:hAnsi="Arial" w:cs="Arial"/>
          <w:b/>
          <w:sz w:val="22"/>
        </w:rPr>
        <w:t>ame: Lauren Natasha Dillon</w:t>
      </w:r>
      <w:r w:rsidRPr="00597A5C">
        <w:rPr>
          <w:rFonts w:ascii="Arial" w:hAnsi="Arial" w:cs="Arial"/>
          <w:b/>
          <w:sz w:val="22"/>
        </w:rPr>
        <w:t>]</w:t>
      </w:r>
    </w:p>
    <w:p w14:paraId="71CE2533" w14:textId="38EB155A" w:rsidR="00985113" w:rsidRPr="00597A5C" w:rsidRDefault="007E0C39" w:rsidP="00597A5C">
      <w:pPr>
        <w:spacing w:line="360" w:lineRule="auto"/>
        <w:jc w:val="center"/>
        <w:rPr>
          <w:rFonts w:ascii="Arial" w:hAnsi="Arial" w:cs="Arial"/>
          <w:b/>
          <w:sz w:val="22"/>
        </w:rPr>
      </w:pPr>
      <w:r w:rsidRPr="00597A5C">
        <w:rPr>
          <w:rFonts w:ascii="Arial" w:hAnsi="Arial" w:cs="Arial"/>
          <w:b/>
          <w:sz w:val="22"/>
        </w:rPr>
        <w:t>[Date</w:t>
      </w:r>
      <w:r w:rsidR="00545FC2">
        <w:rPr>
          <w:rFonts w:ascii="Arial" w:hAnsi="Arial" w:cs="Arial"/>
          <w:b/>
          <w:sz w:val="22"/>
        </w:rPr>
        <w:t>:17/11/2025</w:t>
      </w:r>
      <w:r w:rsidRPr="00597A5C">
        <w:rPr>
          <w:rFonts w:ascii="Arial" w:hAnsi="Arial" w:cs="Arial"/>
          <w:b/>
          <w:sz w:val="22"/>
        </w:rPr>
        <w:t>]</w:t>
      </w:r>
    </w:p>
    <w:p w14:paraId="6F1DFFF1" w14:textId="6CF0A208" w:rsidR="00985113" w:rsidRPr="00597A5C" w:rsidRDefault="00985113" w:rsidP="00597A5C">
      <w:pPr>
        <w:spacing w:line="360" w:lineRule="auto"/>
        <w:rPr>
          <w:rFonts w:ascii="Arial" w:hAnsi="Arial" w:cs="Arial"/>
          <w:sz w:val="22"/>
        </w:rPr>
      </w:pPr>
    </w:p>
    <w:p w14:paraId="6684F2E2" w14:textId="1566AA30" w:rsidR="00985113" w:rsidRPr="00597A5C" w:rsidRDefault="007E0C39" w:rsidP="00597A5C">
      <w:pPr>
        <w:spacing w:line="360" w:lineRule="auto"/>
        <w:rPr>
          <w:rFonts w:ascii="Arial" w:hAnsi="Arial" w:cs="Arial"/>
          <w:sz w:val="22"/>
        </w:rPr>
      </w:pPr>
      <w:r w:rsidRPr="00597A5C">
        <w:rPr>
          <w:rFonts w:ascii="Arial" w:hAnsi="Arial" w:cs="Arial"/>
          <w:sz w:val="22"/>
        </w:rPr>
        <w:br w:type="page"/>
      </w:r>
    </w:p>
    <w:p w14:paraId="6C626DA3" w14:textId="537D6D48" w:rsidR="00945033" w:rsidRPr="00597A5C" w:rsidRDefault="007E0C39" w:rsidP="00597A5C">
      <w:pPr>
        <w:pStyle w:val="Heading1"/>
        <w:spacing w:line="360" w:lineRule="auto"/>
        <w:rPr>
          <w:rFonts w:ascii="Arial" w:hAnsi="Arial" w:cs="Arial"/>
          <w:sz w:val="22"/>
          <w:szCs w:val="22"/>
        </w:rPr>
      </w:pPr>
      <w:r w:rsidRPr="00597A5C">
        <w:rPr>
          <w:rFonts w:ascii="Arial" w:hAnsi="Arial" w:cs="Arial"/>
          <w:sz w:val="22"/>
          <w:szCs w:val="22"/>
        </w:rPr>
        <w:lastRenderedPageBreak/>
        <w:t>Topic, Review Question and Objectives</w:t>
      </w:r>
    </w:p>
    <w:p w14:paraId="782DDF5F" w14:textId="753AC725" w:rsidR="006D586B" w:rsidRPr="00597A5C" w:rsidRDefault="007E0C39" w:rsidP="00597A5C">
      <w:pPr>
        <w:spacing w:line="360" w:lineRule="auto"/>
        <w:rPr>
          <w:rFonts w:ascii="Arial" w:hAnsi="Arial" w:cs="Arial"/>
          <w:sz w:val="22"/>
        </w:rPr>
      </w:pPr>
      <w:r w:rsidRPr="00597A5C">
        <w:rPr>
          <w:rFonts w:ascii="Arial" w:hAnsi="Arial" w:cs="Arial"/>
          <w:sz w:val="22"/>
        </w:rPr>
        <w:t>This scoping review will examine the application of remote symptom-monitoring applications in enhancing the delivery of cancer care in the context of UK health and social care systems. This research is guided by the review question as follows:</w:t>
      </w:r>
    </w:p>
    <w:p w14:paraId="274B406C" w14:textId="1A4EF087" w:rsidR="00B23761" w:rsidRPr="00597A5C" w:rsidRDefault="007E0C39" w:rsidP="00597A5C">
      <w:pPr>
        <w:spacing w:line="360" w:lineRule="auto"/>
        <w:rPr>
          <w:rFonts w:ascii="Arial" w:hAnsi="Arial" w:cs="Arial"/>
          <w:sz w:val="22"/>
        </w:rPr>
      </w:pPr>
      <w:r w:rsidRPr="00597A5C">
        <w:rPr>
          <w:rFonts w:ascii="Arial" w:hAnsi="Arial" w:cs="Arial"/>
          <w:sz w:val="22"/>
        </w:rPr>
        <w:t xml:space="preserve">How </w:t>
      </w:r>
      <w:r w:rsidR="006D586B" w:rsidRPr="00597A5C">
        <w:rPr>
          <w:rFonts w:ascii="Arial" w:hAnsi="Arial" w:cs="Arial"/>
          <w:sz w:val="22"/>
        </w:rPr>
        <w:t xml:space="preserve">do remote symptom-monitoring applications affect early intervention and better patient-reported outcomes in cancer care in the UK? </w:t>
      </w:r>
    </w:p>
    <w:p w14:paraId="17CD2049" w14:textId="0CF32902" w:rsidR="00945033" w:rsidRPr="00597A5C" w:rsidRDefault="007E0C39" w:rsidP="00597A5C">
      <w:pPr>
        <w:spacing w:line="360" w:lineRule="auto"/>
        <w:rPr>
          <w:rFonts w:ascii="Arial" w:hAnsi="Arial" w:cs="Arial"/>
          <w:sz w:val="22"/>
        </w:rPr>
      </w:pPr>
      <w:r w:rsidRPr="00597A5C">
        <w:rPr>
          <w:rFonts w:ascii="Arial" w:hAnsi="Arial" w:cs="Arial"/>
          <w:sz w:val="22"/>
        </w:rPr>
        <w:t>The objectives of the review are:</w:t>
      </w:r>
    </w:p>
    <w:p w14:paraId="02D23659" w14:textId="6144365D" w:rsidR="006D586B" w:rsidRPr="00597A5C" w:rsidRDefault="007E0C39" w:rsidP="00597A5C">
      <w:pPr>
        <w:pStyle w:val="ListParagraph"/>
        <w:numPr>
          <w:ilvl w:val="0"/>
          <w:numId w:val="4"/>
        </w:numPr>
        <w:spacing w:line="360" w:lineRule="auto"/>
        <w:rPr>
          <w:rFonts w:ascii="Arial" w:hAnsi="Arial" w:cs="Arial"/>
          <w:sz w:val="22"/>
        </w:rPr>
      </w:pPr>
      <w:r w:rsidRPr="00597A5C">
        <w:rPr>
          <w:rFonts w:ascii="Arial" w:hAnsi="Arial" w:cs="Arial"/>
          <w:sz w:val="22"/>
        </w:rPr>
        <w:t>To conduct a mapping of available evidence on the efficacy of digital symptom-monitoring devices in enhancing clinical outcomes in cancer services in the UK.</w:t>
      </w:r>
    </w:p>
    <w:p w14:paraId="161DFDD3" w14:textId="34AD3B9A" w:rsidR="006D586B" w:rsidRPr="00597A5C" w:rsidRDefault="007E0C39" w:rsidP="00597A5C">
      <w:pPr>
        <w:pStyle w:val="ListParagraph"/>
        <w:numPr>
          <w:ilvl w:val="0"/>
          <w:numId w:val="4"/>
        </w:numPr>
        <w:spacing w:line="360" w:lineRule="auto"/>
        <w:rPr>
          <w:rFonts w:ascii="Arial" w:hAnsi="Arial" w:cs="Arial"/>
          <w:sz w:val="22"/>
        </w:rPr>
      </w:pPr>
      <w:r w:rsidRPr="00597A5C">
        <w:rPr>
          <w:rFonts w:ascii="Arial" w:hAnsi="Arial" w:cs="Arial"/>
          <w:sz w:val="22"/>
        </w:rPr>
        <w:t xml:space="preserve">To determine facilitators and barriers impacting the adoption of remote monitoring applications in normal oncology practice. </w:t>
      </w:r>
    </w:p>
    <w:p w14:paraId="22C9CA52" w14:textId="7094DE5C" w:rsidR="006D586B" w:rsidRPr="00597A5C" w:rsidRDefault="007E0C39" w:rsidP="00597A5C">
      <w:pPr>
        <w:pStyle w:val="ListParagraph"/>
        <w:numPr>
          <w:ilvl w:val="0"/>
          <w:numId w:val="4"/>
        </w:numPr>
        <w:spacing w:line="360" w:lineRule="auto"/>
        <w:rPr>
          <w:rFonts w:ascii="Arial" w:hAnsi="Arial" w:cs="Arial"/>
          <w:sz w:val="22"/>
        </w:rPr>
      </w:pPr>
      <w:r w:rsidRPr="00597A5C">
        <w:rPr>
          <w:rFonts w:ascii="Arial" w:hAnsi="Arial" w:cs="Arial"/>
          <w:sz w:val="22"/>
        </w:rPr>
        <w:t xml:space="preserve">To identify the gaps in the existing literature and reflect on the implications of digital health and social care practice in the UK. </w:t>
      </w:r>
    </w:p>
    <w:p w14:paraId="34C09754" w14:textId="77777777" w:rsidR="00945033" w:rsidRPr="00597A5C" w:rsidRDefault="00945033" w:rsidP="00597A5C">
      <w:pPr>
        <w:spacing w:line="360" w:lineRule="auto"/>
        <w:rPr>
          <w:rFonts w:ascii="Arial" w:hAnsi="Arial" w:cs="Arial"/>
          <w:sz w:val="22"/>
        </w:rPr>
      </w:pPr>
    </w:p>
    <w:p w14:paraId="79FDBE04" w14:textId="2A6C9B60" w:rsidR="00945033" w:rsidRPr="00597A5C" w:rsidRDefault="007E0C39" w:rsidP="00597A5C">
      <w:pPr>
        <w:pStyle w:val="Heading1"/>
        <w:spacing w:line="360" w:lineRule="auto"/>
        <w:rPr>
          <w:rFonts w:ascii="Arial" w:hAnsi="Arial" w:cs="Arial"/>
          <w:sz w:val="22"/>
          <w:szCs w:val="22"/>
        </w:rPr>
      </w:pPr>
      <w:r w:rsidRPr="00597A5C">
        <w:rPr>
          <w:rFonts w:ascii="Arial" w:hAnsi="Arial" w:cs="Arial"/>
          <w:sz w:val="22"/>
          <w:szCs w:val="22"/>
        </w:rPr>
        <w:t>Rationale</w:t>
      </w:r>
    </w:p>
    <w:p w14:paraId="53F65A39" w14:textId="4D91F79F" w:rsidR="00945033" w:rsidRPr="00597A5C" w:rsidRDefault="007E0C39" w:rsidP="00597A5C">
      <w:pPr>
        <w:spacing w:line="360" w:lineRule="auto"/>
        <w:rPr>
          <w:rFonts w:ascii="Arial" w:hAnsi="Arial" w:cs="Arial"/>
          <w:sz w:val="22"/>
        </w:rPr>
      </w:pPr>
      <w:r w:rsidRPr="00597A5C">
        <w:rPr>
          <w:rFonts w:ascii="Arial" w:hAnsi="Arial" w:cs="Arial"/>
          <w:sz w:val="22"/>
        </w:rPr>
        <w:t>Cancer is one of the primary public health issues in the UK, and the timely detection of the aggravating symptoms is vital to preventing emergency hospitalisation and enhancing the quality of life</w:t>
      </w:r>
      <w:r w:rsidR="00B3195B" w:rsidRPr="00597A5C">
        <w:rPr>
          <w:rFonts w:ascii="Arial" w:hAnsi="Arial" w:cs="Arial"/>
          <w:sz w:val="22"/>
        </w:rPr>
        <w:t xml:space="preserve"> (Scott and Hoskin, 2024)</w:t>
      </w:r>
      <w:r w:rsidRPr="00597A5C">
        <w:rPr>
          <w:rFonts w:ascii="Arial" w:hAnsi="Arial" w:cs="Arial"/>
          <w:sz w:val="22"/>
        </w:rPr>
        <w:t xml:space="preserve">. </w:t>
      </w:r>
      <w:r w:rsidR="00B3195B" w:rsidRPr="00597A5C">
        <w:rPr>
          <w:rFonts w:ascii="Arial" w:hAnsi="Arial" w:cs="Arial"/>
          <w:sz w:val="22"/>
        </w:rPr>
        <w:t>The study of Aapro et al. (2021)</w:t>
      </w:r>
      <w:r w:rsidRPr="00597A5C">
        <w:rPr>
          <w:rFonts w:ascii="Arial" w:hAnsi="Arial" w:cs="Arial"/>
          <w:sz w:val="22"/>
        </w:rPr>
        <w:t xml:space="preserve"> shown that digital symptom-monitoring can greatly decrease complications associated with the treatment and enhance survival rates when implemented in the oncology sphere</w:t>
      </w:r>
      <w:r w:rsidR="005A2838" w:rsidRPr="00597A5C">
        <w:rPr>
          <w:rFonts w:ascii="Arial" w:hAnsi="Arial" w:cs="Arial"/>
          <w:sz w:val="22"/>
        </w:rPr>
        <w:t xml:space="preserve">. </w:t>
      </w:r>
      <w:r w:rsidRPr="00597A5C">
        <w:rPr>
          <w:rFonts w:ascii="Arial" w:hAnsi="Arial" w:cs="Arial"/>
          <w:sz w:val="22"/>
        </w:rPr>
        <w:t xml:space="preserve">Remote monitoring has been prioritised as one of the key elements of the digital transformation agenda by NHS England in the UK, and the priority has been on remote monitoring tools to support patient-reported outcome measures and self-management (NHS England, </w:t>
      </w:r>
      <w:r w:rsidR="005A2838" w:rsidRPr="00597A5C">
        <w:rPr>
          <w:rFonts w:ascii="Arial" w:hAnsi="Arial" w:cs="Arial"/>
          <w:sz w:val="22"/>
        </w:rPr>
        <w:t>2023</w:t>
      </w:r>
      <w:r w:rsidRPr="00597A5C">
        <w:rPr>
          <w:rFonts w:ascii="Arial" w:hAnsi="Arial" w:cs="Arial"/>
          <w:sz w:val="22"/>
        </w:rPr>
        <w:t>). Research shows that My PAL, ReCAP, and Macmillan digital tools and applications can maximise the effectiveness of communication between clinicians and patients and help avoid the delays in escalation (</w:t>
      </w:r>
      <w:r w:rsidR="00FA27F0" w:rsidRPr="00597A5C">
        <w:rPr>
          <w:rFonts w:ascii="Arial" w:hAnsi="Arial" w:cs="Arial"/>
          <w:sz w:val="22"/>
        </w:rPr>
        <w:t xml:space="preserve">Royal College of Radiologists, </w:t>
      </w:r>
      <w:r w:rsidRPr="00597A5C">
        <w:rPr>
          <w:rFonts w:ascii="Arial" w:hAnsi="Arial" w:cs="Arial"/>
          <w:sz w:val="22"/>
        </w:rPr>
        <w:t>202</w:t>
      </w:r>
      <w:r w:rsidR="00FA27F0" w:rsidRPr="00597A5C">
        <w:rPr>
          <w:rFonts w:ascii="Arial" w:hAnsi="Arial" w:cs="Arial"/>
          <w:sz w:val="22"/>
        </w:rPr>
        <w:t>5</w:t>
      </w:r>
      <w:r w:rsidRPr="00597A5C">
        <w:rPr>
          <w:rFonts w:ascii="Arial" w:hAnsi="Arial" w:cs="Arial"/>
          <w:sz w:val="22"/>
        </w:rPr>
        <w:t>). The adoption, however, is still inconsistent, and there is very little evidence synthesis focusing on their application, accessibility, usefulness, and clinical outcomes based on UK concerns. A scoping review is hence opportune in helping to inform decision-making in oncology, digital health, and social care practice.</w:t>
      </w:r>
    </w:p>
    <w:p w14:paraId="286515B3" w14:textId="77777777" w:rsidR="00A372D9" w:rsidRPr="00597A5C" w:rsidRDefault="00A372D9" w:rsidP="00597A5C">
      <w:pPr>
        <w:spacing w:line="360" w:lineRule="auto"/>
        <w:rPr>
          <w:rFonts w:ascii="Arial" w:hAnsi="Arial" w:cs="Arial"/>
          <w:sz w:val="22"/>
        </w:rPr>
      </w:pPr>
    </w:p>
    <w:p w14:paraId="11B1E9A1" w14:textId="1DA70EDF" w:rsidR="00945033" w:rsidRPr="00597A5C" w:rsidRDefault="007E0C39" w:rsidP="00597A5C">
      <w:pPr>
        <w:pStyle w:val="Heading1"/>
        <w:spacing w:line="360" w:lineRule="auto"/>
        <w:rPr>
          <w:rFonts w:ascii="Arial" w:hAnsi="Arial" w:cs="Arial"/>
          <w:sz w:val="22"/>
          <w:szCs w:val="22"/>
        </w:rPr>
      </w:pPr>
      <w:r w:rsidRPr="00597A5C">
        <w:rPr>
          <w:rFonts w:ascii="Arial" w:hAnsi="Arial" w:cs="Arial"/>
          <w:sz w:val="22"/>
          <w:szCs w:val="22"/>
        </w:rPr>
        <w:lastRenderedPageBreak/>
        <w:t>Methods</w:t>
      </w:r>
    </w:p>
    <w:p w14:paraId="04F53DC2" w14:textId="1E6E2170" w:rsidR="00945033" w:rsidRPr="00597A5C" w:rsidRDefault="007E0C39" w:rsidP="00597A5C">
      <w:pPr>
        <w:spacing w:line="360" w:lineRule="auto"/>
        <w:rPr>
          <w:rFonts w:ascii="Arial" w:hAnsi="Arial" w:cs="Arial"/>
          <w:sz w:val="22"/>
        </w:rPr>
      </w:pPr>
      <w:r w:rsidRPr="00597A5C">
        <w:rPr>
          <w:rFonts w:ascii="Arial" w:hAnsi="Arial" w:cs="Arial"/>
          <w:sz w:val="22"/>
        </w:rPr>
        <w:t>The study will be based on the scoping review model by Arksey and O’Malley (2005). The databases CINAHL, MEDLINE, PubMed, Embase, and Web of Science will be used to source peer-reviewed primary and secondary sources. The search terms will consist of remote monitoring, symptom-monitoring apps, cancer, digital health, and the UK. A limit of 2015 will be used to consider the current digital practice. Information will be tabulated and thematically examined to visualise important notions, outcome measures, and factors of implementation.</w:t>
      </w:r>
    </w:p>
    <w:p w14:paraId="020599D6" w14:textId="77777777" w:rsidR="00A372D9" w:rsidRPr="00597A5C" w:rsidRDefault="00A372D9" w:rsidP="00597A5C">
      <w:pPr>
        <w:spacing w:line="360" w:lineRule="auto"/>
        <w:rPr>
          <w:rFonts w:ascii="Arial" w:hAnsi="Arial" w:cs="Arial"/>
          <w:sz w:val="22"/>
        </w:rPr>
      </w:pPr>
    </w:p>
    <w:p w14:paraId="222658D5" w14:textId="65870D40" w:rsidR="00945033" w:rsidRPr="00597A5C" w:rsidRDefault="007E0C39" w:rsidP="00597A5C">
      <w:pPr>
        <w:pStyle w:val="Heading1"/>
        <w:spacing w:line="360" w:lineRule="auto"/>
        <w:rPr>
          <w:rFonts w:ascii="Arial" w:hAnsi="Arial" w:cs="Arial"/>
          <w:sz w:val="22"/>
          <w:szCs w:val="22"/>
        </w:rPr>
      </w:pPr>
      <w:r w:rsidRPr="00597A5C">
        <w:rPr>
          <w:rFonts w:ascii="Arial" w:hAnsi="Arial" w:cs="Arial"/>
          <w:sz w:val="22"/>
          <w:szCs w:val="22"/>
        </w:rPr>
        <w:t>Ethical Considerations</w:t>
      </w:r>
    </w:p>
    <w:p w14:paraId="689663E2" w14:textId="7BEB2794" w:rsidR="00154556" w:rsidRPr="00597A5C" w:rsidRDefault="007E0C39" w:rsidP="00597A5C">
      <w:pPr>
        <w:spacing w:line="360" w:lineRule="auto"/>
        <w:rPr>
          <w:rFonts w:ascii="Arial" w:hAnsi="Arial" w:cs="Arial"/>
          <w:sz w:val="22"/>
        </w:rPr>
      </w:pPr>
      <w:r w:rsidRPr="00597A5C">
        <w:rPr>
          <w:rFonts w:ascii="Arial" w:hAnsi="Arial" w:cs="Arial"/>
          <w:sz w:val="22"/>
        </w:rPr>
        <w:t xml:space="preserve">This review is a secondary research project, so it does not include any human participants or personal data and does not require formal ethical approval. However, ethical practice will be maintained through the usage of credible peer-reviewed sources, honesty in presentation of findings, plagiarism will be avoided, and transparency will be maintained regarding reporting procedures. Possible biases in the included literature will also be addressed. </w:t>
      </w:r>
    </w:p>
    <w:p w14:paraId="701BBB94" w14:textId="72F805E3" w:rsidR="00154556" w:rsidRPr="00597A5C" w:rsidRDefault="007E0C39" w:rsidP="00597A5C">
      <w:pPr>
        <w:spacing w:line="360" w:lineRule="auto"/>
        <w:rPr>
          <w:rFonts w:ascii="Arial" w:hAnsi="Arial" w:cs="Arial"/>
          <w:sz w:val="22"/>
        </w:rPr>
      </w:pPr>
      <w:r w:rsidRPr="00597A5C">
        <w:rPr>
          <w:rFonts w:ascii="Arial" w:hAnsi="Arial" w:cs="Arial"/>
          <w:sz w:val="22"/>
        </w:rPr>
        <w:br w:type="page"/>
      </w:r>
    </w:p>
    <w:p w14:paraId="3006CFAD" w14:textId="13E33E33" w:rsidR="00154556" w:rsidRPr="00597A5C" w:rsidRDefault="007E0C39" w:rsidP="00597A5C">
      <w:pPr>
        <w:pStyle w:val="Heading1"/>
        <w:spacing w:line="360" w:lineRule="auto"/>
        <w:rPr>
          <w:rFonts w:ascii="Arial" w:hAnsi="Arial" w:cs="Arial"/>
          <w:sz w:val="22"/>
          <w:szCs w:val="22"/>
        </w:rPr>
      </w:pPr>
      <w:r w:rsidRPr="00597A5C">
        <w:rPr>
          <w:rFonts w:ascii="Arial" w:hAnsi="Arial" w:cs="Arial"/>
          <w:sz w:val="22"/>
          <w:szCs w:val="22"/>
        </w:rPr>
        <w:lastRenderedPageBreak/>
        <w:t>References</w:t>
      </w:r>
    </w:p>
    <w:p w14:paraId="0AF037DB" w14:textId="77777777" w:rsidR="00C71108" w:rsidRPr="00597A5C" w:rsidRDefault="00C71108" w:rsidP="00597A5C">
      <w:pPr>
        <w:spacing w:line="360" w:lineRule="auto"/>
        <w:ind w:left="720" w:hanging="720"/>
        <w:rPr>
          <w:rFonts w:ascii="Arial" w:hAnsi="Arial" w:cs="Arial"/>
          <w:sz w:val="22"/>
        </w:rPr>
      </w:pPr>
      <w:r w:rsidRPr="00597A5C">
        <w:rPr>
          <w:rFonts w:ascii="Arial" w:hAnsi="Arial" w:cs="Arial"/>
          <w:sz w:val="22"/>
        </w:rPr>
        <w:t xml:space="preserve">Aapro, M., Bossi, P., Dasari, A., Fallowfield, L., Gascón, P., Geller, M., ... and </w:t>
      </w:r>
      <w:proofErr w:type="spellStart"/>
      <w:r w:rsidRPr="00597A5C">
        <w:rPr>
          <w:rFonts w:ascii="Arial" w:hAnsi="Arial" w:cs="Arial"/>
          <w:sz w:val="22"/>
        </w:rPr>
        <w:t>Porzig</w:t>
      </w:r>
      <w:proofErr w:type="spellEnd"/>
      <w:r w:rsidRPr="00597A5C">
        <w:rPr>
          <w:rFonts w:ascii="Arial" w:hAnsi="Arial" w:cs="Arial"/>
          <w:sz w:val="22"/>
        </w:rPr>
        <w:t xml:space="preserve">, S. (2021). Digital health for optimal supportive care in oncology: benefits, limits, and future perspectives. </w:t>
      </w:r>
      <w:proofErr w:type="spellStart"/>
      <w:r w:rsidRPr="00597A5C">
        <w:rPr>
          <w:rFonts w:ascii="Arial" w:hAnsi="Arial" w:cs="Arial"/>
          <w:sz w:val="22"/>
        </w:rPr>
        <w:t>Kompass</w:t>
      </w:r>
      <w:proofErr w:type="spellEnd"/>
      <w:r w:rsidRPr="00597A5C">
        <w:rPr>
          <w:rFonts w:ascii="Arial" w:hAnsi="Arial" w:cs="Arial"/>
          <w:sz w:val="22"/>
        </w:rPr>
        <w:t xml:space="preserve"> Nutrition &amp; Dietetics, 1(3), 72-90. </w:t>
      </w:r>
    </w:p>
    <w:p w14:paraId="3C9B9038" w14:textId="77777777" w:rsidR="00C71108" w:rsidRPr="00597A5C" w:rsidRDefault="00C71108" w:rsidP="00597A5C">
      <w:pPr>
        <w:spacing w:line="360" w:lineRule="auto"/>
        <w:ind w:left="720" w:hanging="720"/>
        <w:rPr>
          <w:rFonts w:ascii="Arial" w:hAnsi="Arial" w:cs="Arial"/>
          <w:sz w:val="22"/>
        </w:rPr>
      </w:pPr>
      <w:r w:rsidRPr="00597A5C">
        <w:rPr>
          <w:rFonts w:ascii="Arial" w:hAnsi="Arial" w:cs="Arial"/>
          <w:sz w:val="22"/>
        </w:rPr>
        <w:t xml:space="preserve">NHS England (2023). Digital transformation. [online] England.nhs.uk. Available at: </w:t>
      </w:r>
      <w:hyperlink r:id="rId9" w:history="1">
        <w:r w:rsidRPr="00597A5C">
          <w:rPr>
            <w:rStyle w:val="Hyperlink"/>
            <w:rFonts w:ascii="Arial" w:hAnsi="Arial" w:cs="Arial"/>
            <w:sz w:val="22"/>
          </w:rPr>
          <w:t>https://www.england.nhs.uk/digitaltechnology/</w:t>
        </w:r>
      </w:hyperlink>
      <w:r w:rsidRPr="00597A5C">
        <w:rPr>
          <w:rFonts w:ascii="Arial" w:hAnsi="Arial" w:cs="Arial"/>
          <w:sz w:val="22"/>
        </w:rPr>
        <w:t xml:space="preserve">. </w:t>
      </w:r>
    </w:p>
    <w:p w14:paraId="36F88F02" w14:textId="77777777" w:rsidR="00C71108" w:rsidRPr="00597A5C" w:rsidRDefault="00C71108" w:rsidP="00597A5C">
      <w:pPr>
        <w:spacing w:line="360" w:lineRule="auto"/>
        <w:ind w:left="720" w:hanging="720"/>
        <w:rPr>
          <w:rFonts w:ascii="Arial" w:hAnsi="Arial" w:cs="Arial"/>
          <w:sz w:val="22"/>
        </w:rPr>
      </w:pPr>
      <w:r w:rsidRPr="00597A5C">
        <w:rPr>
          <w:rFonts w:ascii="Arial" w:hAnsi="Arial" w:cs="Arial"/>
          <w:sz w:val="22"/>
        </w:rPr>
        <w:t xml:space="preserve">Royal College of Radiologists (2025). Cancer patients in crisis: responding to urgent needs Report of a working party. [online] Available at: </w:t>
      </w:r>
      <w:hyperlink r:id="rId10" w:history="1">
        <w:r w:rsidRPr="00597A5C">
          <w:rPr>
            <w:rStyle w:val="Hyperlink"/>
            <w:rFonts w:ascii="Arial" w:hAnsi="Arial" w:cs="Arial"/>
            <w:sz w:val="22"/>
          </w:rPr>
          <w:t>https://www.rcr.ac.uk/media/jlbluxzs/rcr-publications_cancer-patients-in-crisis-responding-to-urgent-needs-report-of-a-working-party_november-2012.pdf</w:t>
        </w:r>
      </w:hyperlink>
      <w:r w:rsidRPr="00597A5C">
        <w:rPr>
          <w:rFonts w:ascii="Arial" w:hAnsi="Arial" w:cs="Arial"/>
          <w:sz w:val="22"/>
        </w:rPr>
        <w:t xml:space="preserve">. </w:t>
      </w:r>
    </w:p>
    <w:p w14:paraId="78931152" w14:textId="77777777" w:rsidR="00C71108" w:rsidRPr="00597A5C" w:rsidRDefault="00C71108" w:rsidP="00597A5C">
      <w:pPr>
        <w:spacing w:line="360" w:lineRule="auto"/>
        <w:ind w:left="720" w:hanging="720"/>
        <w:rPr>
          <w:rFonts w:ascii="Arial" w:hAnsi="Arial" w:cs="Arial"/>
          <w:sz w:val="22"/>
        </w:rPr>
      </w:pPr>
      <w:r w:rsidRPr="00597A5C">
        <w:rPr>
          <w:rFonts w:ascii="Arial" w:hAnsi="Arial" w:cs="Arial"/>
          <w:sz w:val="22"/>
        </w:rPr>
        <w:t xml:space="preserve">Scott, E. C., and Hoskin, P. J. (2024). Health inequalities in cancer care: a literature review of pathways to diagnosis in the United Kingdom. </w:t>
      </w:r>
      <w:proofErr w:type="spellStart"/>
      <w:r w:rsidRPr="00597A5C">
        <w:rPr>
          <w:rFonts w:ascii="Arial" w:hAnsi="Arial" w:cs="Arial"/>
          <w:sz w:val="22"/>
        </w:rPr>
        <w:t>EClinicalmedicine</w:t>
      </w:r>
      <w:proofErr w:type="spellEnd"/>
      <w:r w:rsidRPr="00597A5C">
        <w:rPr>
          <w:rFonts w:ascii="Arial" w:hAnsi="Arial" w:cs="Arial"/>
          <w:sz w:val="22"/>
        </w:rPr>
        <w:t xml:space="preserve">, 76. </w:t>
      </w:r>
    </w:p>
    <w:sectPr w:rsidR="00C71108" w:rsidRPr="00597A5C">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DE4A6" w14:textId="77777777" w:rsidR="005263BA" w:rsidRDefault="005263BA">
      <w:pPr>
        <w:spacing w:after="0" w:line="240" w:lineRule="auto"/>
      </w:pPr>
      <w:r>
        <w:separator/>
      </w:r>
    </w:p>
  </w:endnote>
  <w:endnote w:type="continuationSeparator" w:id="0">
    <w:p w14:paraId="263CBF76" w14:textId="77777777" w:rsidR="005263BA" w:rsidRDefault="00526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8E0C8" w14:textId="77777777" w:rsidR="005263BA" w:rsidRDefault="005263BA">
      <w:pPr>
        <w:spacing w:after="0" w:line="240" w:lineRule="auto"/>
      </w:pPr>
      <w:r>
        <w:separator/>
      </w:r>
    </w:p>
  </w:footnote>
  <w:footnote w:type="continuationSeparator" w:id="0">
    <w:p w14:paraId="5414B3EB" w14:textId="77777777" w:rsidR="005263BA" w:rsidRDefault="00526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3DCA077C" w:rsidR="00540FF6" w:rsidRDefault="007E0C39">
        <w:pPr>
          <w:pStyle w:val="Header"/>
          <w:jc w:val="right"/>
        </w:pPr>
        <w:r>
          <w:fldChar w:fldCharType="begin"/>
        </w:r>
        <w:r>
          <w:instrText xml:space="preserve"> PAGE   \* MERGEFORMAT </w:instrText>
        </w:r>
        <w:r>
          <w:fldChar w:fldCharType="separate"/>
        </w:r>
        <w:r w:rsidR="00A372D9">
          <w:rPr>
            <w:noProof/>
          </w:rPr>
          <w:t>4</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7E889A9E">
      <w:start w:val="1"/>
      <w:numFmt w:val="bullet"/>
      <w:lvlText w:val=""/>
      <w:lvlJc w:val="left"/>
      <w:pPr>
        <w:ind w:left="720" w:hanging="360"/>
      </w:pPr>
      <w:rPr>
        <w:rFonts w:ascii="Symbol" w:hAnsi="Symbol" w:hint="default"/>
      </w:rPr>
    </w:lvl>
    <w:lvl w:ilvl="1" w:tplc="3F88A9DA" w:tentative="1">
      <w:start w:val="1"/>
      <w:numFmt w:val="bullet"/>
      <w:lvlText w:val="o"/>
      <w:lvlJc w:val="left"/>
      <w:pPr>
        <w:ind w:left="1440" w:hanging="360"/>
      </w:pPr>
      <w:rPr>
        <w:rFonts w:ascii="Courier New" w:hAnsi="Courier New" w:cs="Courier New" w:hint="default"/>
      </w:rPr>
    </w:lvl>
    <w:lvl w:ilvl="2" w:tplc="C038B788" w:tentative="1">
      <w:start w:val="1"/>
      <w:numFmt w:val="bullet"/>
      <w:lvlText w:val=""/>
      <w:lvlJc w:val="left"/>
      <w:pPr>
        <w:ind w:left="2160" w:hanging="360"/>
      </w:pPr>
      <w:rPr>
        <w:rFonts w:ascii="Wingdings" w:hAnsi="Wingdings" w:hint="default"/>
      </w:rPr>
    </w:lvl>
    <w:lvl w:ilvl="3" w:tplc="9000E0AA" w:tentative="1">
      <w:start w:val="1"/>
      <w:numFmt w:val="bullet"/>
      <w:lvlText w:val=""/>
      <w:lvlJc w:val="left"/>
      <w:pPr>
        <w:ind w:left="2880" w:hanging="360"/>
      </w:pPr>
      <w:rPr>
        <w:rFonts w:ascii="Symbol" w:hAnsi="Symbol" w:hint="default"/>
      </w:rPr>
    </w:lvl>
    <w:lvl w:ilvl="4" w:tplc="8F6A7586" w:tentative="1">
      <w:start w:val="1"/>
      <w:numFmt w:val="bullet"/>
      <w:lvlText w:val="o"/>
      <w:lvlJc w:val="left"/>
      <w:pPr>
        <w:ind w:left="3600" w:hanging="360"/>
      </w:pPr>
      <w:rPr>
        <w:rFonts w:ascii="Courier New" w:hAnsi="Courier New" w:cs="Courier New" w:hint="default"/>
      </w:rPr>
    </w:lvl>
    <w:lvl w:ilvl="5" w:tplc="37900822" w:tentative="1">
      <w:start w:val="1"/>
      <w:numFmt w:val="bullet"/>
      <w:lvlText w:val=""/>
      <w:lvlJc w:val="left"/>
      <w:pPr>
        <w:ind w:left="4320" w:hanging="360"/>
      </w:pPr>
      <w:rPr>
        <w:rFonts w:ascii="Wingdings" w:hAnsi="Wingdings" w:hint="default"/>
      </w:rPr>
    </w:lvl>
    <w:lvl w:ilvl="6" w:tplc="7BEC8036" w:tentative="1">
      <w:start w:val="1"/>
      <w:numFmt w:val="bullet"/>
      <w:lvlText w:val=""/>
      <w:lvlJc w:val="left"/>
      <w:pPr>
        <w:ind w:left="5040" w:hanging="360"/>
      </w:pPr>
      <w:rPr>
        <w:rFonts w:ascii="Symbol" w:hAnsi="Symbol" w:hint="default"/>
      </w:rPr>
    </w:lvl>
    <w:lvl w:ilvl="7" w:tplc="1ECAA436" w:tentative="1">
      <w:start w:val="1"/>
      <w:numFmt w:val="bullet"/>
      <w:lvlText w:val="o"/>
      <w:lvlJc w:val="left"/>
      <w:pPr>
        <w:ind w:left="5760" w:hanging="360"/>
      </w:pPr>
      <w:rPr>
        <w:rFonts w:ascii="Courier New" w:hAnsi="Courier New" w:cs="Courier New" w:hint="default"/>
      </w:rPr>
    </w:lvl>
    <w:lvl w:ilvl="8" w:tplc="5B30958E"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333E2C94">
      <w:start w:val="1"/>
      <w:numFmt w:val="bullet"/>
      <w:lvlText w:val=""/>
      <w:lvlJc w:val="left"/>
      <w:pPr>
        <w:ind w:left="720" w:hanging="360"/>
      </w:pPr>
      <w:rPr>
        <w:rFonts w:ascii="Symbol" w:hAnsi="Symbol" w:hint="default"/>
      </w:rPr>
    </w:lvl>
    <w:lvl w:ilvl="1" w:tplc="7A8A7D92" w:tentative="1">
      <w:start w:val="1"/>
      <w:numFmt w:val="bullet"/>
      <w:lvlText w:val="o"/>
      <w:lvlJc w:val="left"/>
      <w:pPr>
        <w:ind w:left="1440" w:hanging="360"/>
      </w:pPr>
      <w:rPr>
        <w:rFonts w:ascii="Courier New" w:hAnsi="Courier New" w:cs="Courier New" w:hint="default"/>
      </w:rPr>
    </w:lvl>
    <w:lvl w:ilvl="2" w:tplc="F0244A26" w:tentative="1">
      <w:start w:val="1"/>
      <w:numFmt w:val="bullet"/>
      <w:lvlText w:val=""/>
      <w:lvlJc w:val="left"/>
      <w:pPr>
        <w:ind w:left="2160" w:hanging="360"/>
      </w:pPr>
      <w:rPr>
        <w:rFonts w:ascii="Wingdings" w:hAnsi="Wingdings" w:hint="default"/>
      </w:rPr>
    </w:lvl>
    <w:lvl w:ilvl="3" w:tplc="FAD41AB6" w:tentative="1">
      <w:start w:val="1"/>
      <w:numFmt w:val="bullet"/>
      <w:lvlText w:val=""/>
      <w:lvlJc w:val="left"/>
      <w:pPr>
        <w:ind w:left="2880" w:hanging="360"/>
      </w:pPr>
      <w:rPr>
        <w:rFonts w:ascii="Symbol" w:hAnsi="Symbol" w:hint="default"/>
      </w:rPr>
    </w:lvl>
    <w:lvl w:ilvl="4" w:tplc="FC60B1B4" w:tentative="1">
      <w:start w:val="1"/>
      <w:numFmt w:val="bullet"/>
      <w:lvlText w:val="o"/>
      <w:lvlJc w:val="left"/>
      <w:pPr>
        <w:ind w:left="3600" w:hanging="360"/>
      </w:pPr>
      <w:rPr>
        <w:rFonts w:ascii="Courier New" w:hAnsi="Courier New" w:cs="Courier New" w:hint="default"/>
      </w:rPr>
    </w:lvl>
    <w:lvl w:ilvl="5" w:tplc="C4E05BDE" w:tentative="1">
      <w:start w:val="1"/>
      <w:numFmt w:val="bullet"/>
      <w:lvlText w:val=""/>
      <w:lvlJc w:val="left"/>
      <w:pPr>
        <w:ind w:left="4320" w:hanging="360"/>
      </w:pPr>
      <w:rPr>
        <w:rFonts w:ascii="Wingdings" w:hAnsi="Wingdings" w:hint="default"/>
      </w:rPr>
    </w:lvl>
    <w:lvl w:ilvl="6" w:tplc="B79C7B54" w:tentative="1">
      <w:start w:val="1"/>
      <w:numFmt w:val="bullet"/>
      <w:lvlText w:val=""/>
      <w:lvlJc w:val="left"/>
      <w:pPr>
        <w:ind w:left="5040" w:hanging="360"/>
      </w:pPr>
      <w:rPr>
        <w:rFonts w:ascii="Symbol" w:hAnsi="Symbol" w:hint="default"/>
      </w:rPr>
    </w:lvl>
    <w:lvl w:ilvl="7" w:tplc="C0562788" w:tentative="1">
      <w:start w:val="1"/>
      <w:numFmt w:val="bullet"/>
      <w:lvlText w:val="o"/>
      <w:lvlJc w:val="left"/>
      <w:pPr>
        <w:ind w:left="5760" w:hanging="360"/>
      </w:pPr>
      <w:rPr>
        <w:rFonts w:ascii="Courier New" w:hAnsi="Courier New" w:cs="Courier New" w:hint="default"/>
      </w:rPr>
    </w:lvl>
    <w:lvl w:ilvl="8" w:tplc="0F28E15A" w:tentative="1">
      <w:start w:val="1"/>
      <w:numFmt w:val="bullet"/>
      <w:lvlText w:val=""/>
      <w:lvlJc w:val="left"/>
      <w:pPr>
        <w:ind w:left="6480" w:hanging="360"/>
      </w:pPr>
      <w:rPr>
        <w:rFonts w:ascii="Wingdings" w:hAnsi="Wingdings" w:hint="default"/>
      </w:rPr>
    </w:lvl>
  </w:abstractNum>
  <w:abstractNum w:abstractNumId="2" w15:restartNumberingAfterBreak="0">
    <w:nsid w:val="4C8A00EA"/>
    <w:multiLevelType w:val="hybridMultilevel"/>
    <w:tmpl w:val="871CAA1E"/>
    <w:lvl w:ilvl="0" w:tplc="94A4F49E">
      <w:start w:val="1"/>
      <w:numFmt w:val="bullet"/>
      <w:lvlText w:val=""/>
      <w:lvlJc w:val="left"/>
      <w:pPr>
        <w:ind w:left="720" w:hanging="360"/>
      </w:pPr>
      <w:rPr>
        <w:rFonts w:ascii="Symbol" w:hAnsi="Symbol" w:hint="default"/>
      </w:rPr>
    </w:lvl>
    <w:lvl w:ilvl="1" w:tplc="FB0488A2" w:tentative="1">
      <w:start w:val="1"/>
      <w:numFmt w:val="bullet"/>
      <w:lvlText w:val="o"/>
      <w:lvlJc w:val="left"/>
      <w:pPr>
        <w:ind w:left="1440" w:hanging="360"/>
      </w:pPr>
      <w:rPr>
        <w:rFonts w:ascii="Courier New" w:hAnsi="Courier New" w:cs="Courier New" w:hint="default"/>
      </w:rPr>
    </w:lvl>
    <w:lvl w:ilvl="2" w:tplc="36B2A9A8" w:tentative="1">
      <w:start w:val="1"/>
      <w:numFmt w:val="bullet"/>
      <w:lvlText w:val=""/>
      <w:lvlJc w:val="left"/>
      <w:pPr>
        <w:ind w:left="2160" w:hanging="360"/>
      </w:pPr>
      <w:rPr>
        <w:rFonts w:ascii="Wingdings" w:hAnsi="Wingdings" w:hint="default"/>
      </w:rPr>
    </w:lvl>
    <w:lvl w:ilvl="3" w:tplc="1CD2250E" w:tentative="1">
      <w:start w:val="1"/>
      <w:numFmt w:val="bullet"/>
      <w:lvlText w:val=""/>
      <w:lvlJc w:val="left"/>
      <w:pPr>
        <w:ind w:left="2880" w:hanging="360"/>
      </w:pPr>
      <w:rPr>
        <w:rFonts w:ascii="Symbol" w:hAnsi="Symbol" w:hint="default"/>
      </w:rPr>
    </w:lvl>
    <w:lvl w:ilvl="4" w:tplc="DE68E2B6" w:tentative="1">
      <w:start w:val="1"/>
      <w:numFmt w:val="bullet"/>
      <w:lvlText w:val="o"/>
      <w:lvlJc w:val="left"/>
      <w:pPr>
        <w:ind w:left="3600" w:hanging="360"/>
      </w:pPr>
      <w:rPr>
        <w:rFonts w:ascii="Courier New" w:hAnsi="Courier New" w:cs="Courier New" w:hint="default"/>
      </w:rPr>
    </w:lvl>
    <w:lvl w:ilvl="5" w:tplc="DD28091E" w:tentative="1">
      <w:start w:val="1"/>
      <w:numFmt w:val="bullet"/>
      <w:lvlText w:val=""/>
      <w:lvlJc w:val="left"/>
      <w:pPr>
        <w:ind w:left="4320" w:hanging="360"/>
      </w:pPr>
      <w:rPr>
        <w:rFonts w:ascii="Wingdings" w:hAnsi="Wingdings" w:hint="default"/>
      </w:rPr>
    </w:lvl>
    <w:lvl w:ilvl="6" w:tplc="41F2696E" w:tentative="1">
      <w:start w:val="1"/>
      <w:numFmt w:val="bullet"/>
      <w:lvlText w:val=""/>
      <w:lvlJc w:val="left"/>
      <w:pPr>
        <w:ind w:left="5040" w:hanging="360"/>
      </w:pPr>
      <w:rPr>
        <w:rFonts w:ascii="Symbol" w:hAnsi="Symbol" w:hint="default"/>
      </w:rPr>
    </w:lvl>
    <w:lvl w:ilvl="7" w:tplc="02A4958C" w:tentative="1">
      <w:start w:val="1"/>
      <w:numFmt w:val="bullet"/>
      <w:lvlText w:val="o"/>
      <w:lvlJc w:val="left"/>
      <w:pPr>
        <w:ind w:left="5760" w:hanging="360"/>
      </w:pPr>
      <w:rPr>
        <w:rFonts w:ascii="Courier New" w:hAnsi="Courier New" w:cs="Courier New" w:hint="default"/>
      </w:rPr>
    </w:lvl>
    <w:lvl w:ilvl="8" w:tplc="93DCC732" w:tentative="1">
      <w:start w:val="1"/>
      <w:numFmt w:val="bullet"/>
      <w:lvlText w:val=""/>
      <w:lvlJc w:val="left"/>
      <w:pPr>
        <w:ind w:left="6480" w:hanging="360"/>
      </w:pPr>
      <w:rPr>
        <w:rFonts w:ascii="Wingdings" w:hAnsi="Wingdings" w:hint="default"/>
      </w:rPr>
    </w:lvl>
  </w:abstractNum>
  <w:abstractNum w:abstractNumId="3" w15:restartNumberingAfterBreak="0">
    <w:nsid w:val="5C671407"/>
    <w:multiLevelType w:val="hybridMultilevel"/>
    <w:tmpl w:val="274E4772"/>
    <w:lvl w:ilvl="0" w:tplc="35BCD8F6">
      <w:start w:val="1"/>
      <w:numFmt w:val="decimal"/>
      <w:lvlText w:val="%1."/>
      <w:lvlJc w:val="left"/>
      <w:pPr>
        <w:ind w:left="720" w:hanging="360"/>
      </w:pPr>
    </w:lvl>
    <w:lvl w:ilvl="1" w:tplc="D4E87448" w:tentative="1">
      <w:start w:val="1"/>
      <w:numFmt w:val="lowerLetter"/>
      <w:lvlText w:val="%2."/>
      <w:lvlJc w:val="left"/>
      <w:pPr>
        <w:ind w:left="1440" w:hanging="360"/>
      </w:pPr>
    </w:lvl>
    <w:lvl w:ilvl="2" w:tplc="82A2033E" w:tentative="1">
      <w:start w:val="1"/>
      <w:numFmt w:val="lowerRoman"/>
      <w:lvlText w:val="%3."/>
      <w:lvlJc w:val="right"/>
      <w:pPr>
        <w:ind w:left="2160" w:hanging="180"/>
      </w:pPr>
    </w:lvl>
    <w:lvl w:ilvl="3" w:tplc="E432120C" w:tentative="1">
      <w:start w:val="1"/>
      <w:numFmt w:val="decimal"/>
      <w:lvlText w:val="%4."/>
      <w:lvlJc w:val="left"/>
      <w:pPr>
        <w:ind w:left="2880" w:hanging="360"/>
      </w:pPr>
    </w:lvl>
    <w:lvl w:ilvl="4" w:tplc="D22206BA" w:tentative="1">
      <w:start w:val="1"/>
      <w:numFmt w:val="lowerLetter"/>
      <w:lvlText w:val="%5."/>
      <w:lvlJc w:val="left"/>
      <w:pPr>
        <w:ind w:left="3600" w:hanging="360"/>
      </w:pPr>
    </w:lvl>
    <w:lvl w:ilvl="5" w:tplc="8D00DB9A" w:tentative="1">
      <w:start w:val="1"/>
      <w:numFmt w:val="lowerRoman"/>
      <w:lvlText w:val="%6."/>
      <w:lvlJc w:val="right"/>
      <w:pPr>
        <w:ind w:left="4320" w:hanging="180"/>
      </w:pPr>
    </w:lvl>
    <w:lvl w:ilvl="6" w:tplc="243A4208" w:tentative="1">
      <w:start w:val="1"/>
      <w:numFmt w:val="decimal"/>
      <w:lvlText w:val="%7."/>
      <w:lvlJc w:val="left"/>
      <w:pPr>
        <w:ind w:left="5040" w:hanging="360"/>
      </w:pPr>
    </w:lvl>
    <w:lvl w:ilvl="7" w:tplc="8A9AC7B0" w:tentative="1">
      <w:start w:val="1"/>
      <w:numFmt w:val="lowerLetter"/>
      <w:lvlText w:val="%8."/>
      <w:lvlJc w:val="left"/>
      <w:pPr>
        <w:ind w:left="5760" w:hanging="360"/>
      </w:pPr>
    </w:lvl>
    <w:lvl w:ilvl="8" w:tplc="340C2566" w:tentative="1">
      <w:start w:val="1"/>
      <w:numFmt w:val="lowerRoman"/>
      <w:lvlText w:val="%9."/>
      <w:lvlJc w:val="right"/>
      <w:pPr>
        <w:ind w:left="6480" w:hanging="180"/>
      </w:pPr>
    </w:lvl>
  </w:abstractNum>
  <w:num w:numId="1" w16cid:durableId="664816988">
    <w:abstractNumId w:val="0"/>
  </w:num>
  <w:num w:numId="2" w16cid:durableId="1070228575">
    <w:abstractNumId w:val="1"/>
  </w:num>
  <w:num w:numId="3" w16cid:durableId="978267488">
    <w:abstractNumId w:val="3"/>
  </w:num>
  <w:num w:numId="4" w16cid:durableId="11370635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1F89"/>
    <w:rsid w:val="00001AA3"/>
    <w:rsid w:val="000023DB"/>
    <w:rsid w:val="00017183"/>
    <w:rsid w:val="00022609"/>
    <w:rsid w:val="00034E85"/>
    <w:rsid w:val="000403DC"/>
    <w:rsid w:val="00040DA7"/>
    <w:rsid w:val="00043794"/>
    <w:rsid w:val="000528D5"/>
    <w:rsid w:val="0006684D"/>
    <w:rsid w:val="00071CEB"/>
    <w:rsid w:val="0007342C"/>
    <w:rsid w:val="0008149D"/>
    <w:rsid w:val="00093C6D"/>
    <w:rsid w:val="000A31C2"/>
    <w:rsid w:val="000B2B02"/>
    <w:rsid w:val="000D56EF"/>
    <w:rsid w:val="000E4057"/>
    <w:rsid w:val="000F0C31"/>
    <w:rsid w:val="00102444"/>
    <w:rsid w:val="00104C71"/>
    <w:rsid w:val="00107498"/>
    <w:rsid w:val="00124993"/>
    <w:rsid w:val="00144F69"/>
    <w:rsid w:val="00145914"/>
    <w:rsid w:val="00145C7E"/>
    <w:rsid w:val="00154556"/>
    <w:rsid w:val="001574FE"/>
    <w:rsid w:val="00160724"/>
    <w:rsid w:val="001732CE"/>
    <w:rsid w:val="001817CB"/>
    <w:rsid w:val="0018235D"/>
    <w:rsid w:val="0018545A"/>
    <w:rsid w:val="001863CD"/>
    <w:rsid w:val="00191971"/>
    <w:rsid w:val="00192B0D"/>
    <w:rsid w:val="001A3032"/>
    <w:rsid w:val="001B0942"/>
    <w:rsid w:val="001C159B"/>
    <w:rsid w:val="001D7C27"/>
    <w:rsid w:val="00205FBC"/>
    <w:rsid w:val="0022050C"/>
    <w:rsid w:val="0024444B"/>
    <w:rsid w:val="00250BAF"/>
    <w:rsid w:val="00252656"/>
    <w:rsid w:val="00256E5C"/>
    <w:rsid w:val="00257C58"/>
    <w:rsid w:val="00287DEB"/>
    <w:rsid w:val="002D45C2"/>
    <w:rsid w:val="002D4E24"/>
    <w:rsid w:val="002F31F6"/>
    <w:rsid w:val="00307E34"/>
    <w:rsid w:val="00324C80"/>
    <w:rsid w:val="00350909"/>
    <w:rsid w:val="00354E9B"/>
    <w:rsid w:val="00381AFE"/>
    <w:rsid w:val="00392165"/>
    <w:rsid w:val="003966CB"/>
    <w:rsid w:val="00397A12"/>
    <w:rsid w:val="003B2E32"/>
    <w:rsid w:val="003B6220"/>
    <w:rsid w:val="003B6D98"/>
    <w:rsid w:val="003D3815"/>
    <w:rsid w:val="003E1D86"/>
    <w:rsid w:val="003F0F03"/>
    <w:rsid w:val="003F1E6B"/>
    <w:rsid w:val="003F2565"/>
    <w:rsid w:val="003F3465"/>
    <w:rsid w:val="00407E47"/>
    <w:rsid w:val="00440D8C"/>
    <w:rsid w:val="00454DC2"/>
    <w:rsid w:val="00463A29"/>
    <w:rsid w:val="0046442B"/>
    <w:rsid w:val="00466B61"/>
    <w:rsid w:val="00466B91"/>
    <w:rsid w:val="004768E0"/>
    <w:rsid w:val="00486402"/>
    <w:rsid w:val="004959F3"/>
    <w:rsid w:val="0049655F"/>
    <w:rsid w:val="00496A07"/>
    <w:rsid w:val="004A02E4"/>
    <w:rsid w:val="004A351B"/>
    <w:rsid w:val="004B0727"/>
    <w:rsid w:val="004C085F"/>
    <w:rsid w:val="004C0D17"/>
    <w:rsid w:val="004C30B1"/>
    <w:rsid w:val="004C5212"/>
    <w:rsid w:val="004D1F75"/>
    <w:rsid w:val="00521BE3"/>
    <w:rsid w:val="005236E9"/>
    <w:rsid w:val="005263BA"/>
    <w:rsid w:val="00532E4D"/>
    <w:rsid w:val="0054023C"/>
    <w:rsid w:val="00540FF6"/>
    <w:rsid w:val="00545FC2"/>
    <w:rsid w:val="005475A8"/>
    <w:rsid w:val="00591AD8"/>
    <w:rsid w:val="00597A5C"/>
    <w:rsid w:val="005A0FCA"/>
    <w:rsid w:val="005A2838"/>
    <w:rsid w:val="005A6D79"/>
    <w:rsid w:val="005B2A8C"/>
    <w:rsid w:val="005B4CDE"/>
    <w:rsid w:val="005B61EA"/>
    <w:rsid w:val="005C0391"/>
    <w:rsid w:val="005C1D9B"/>
    <w:rsid w:val="005E1D3B"/>
    <w:rsid w:val="005F1FBF"/>
    <w:rsid w:val="0060528A"/>
    <w:rsid w:val="00632FB5"/>
    <w:rsid w:val="006334EB"/>
    <w:rsid w:val="006468C0"/>
    <w:rsid w:val="006475B8"/>
    <w:rsid w:val="0065581E"/>
    <w:rsid w:val="00674767"/>
    <w:rsid w:val="00693C5D"/>
    <w:rsid w:val="006A3C3F"/>
    <w:rsid w:val="006C0D46"/>
    <w:rsid w:val="006D586B"/>
    <w:rsid w:val="006D7BF8"/>
    <w:rsid w:val="006E4C6E"/>
    <w:rsid w:val="006E6917"/>
    <w:rsid w:val="006E7D34"/>
    <w:rsid w:val="006F5378"/>
    <w:rsid w:val="006F789B"/>
    <w:rsid w:val="007029F9"/>
    <w:rsid w:val="00713C96"/>
    <w:rsid w:val="00730027"/>
    <w:rsid w:val="00742BA4"/>
    <w:rsid w:val="00745758"/>
    <w:rsid w:val="007521CF"/>
    <w:rsid w:val="00791442"/>
    <w:rsid w:val="007978B8"/>
    <w:rsid w:val="007A3A32"/>
    <w:rsid w:val="007B21A0"/>
    <w:rsid w:val="007B3780"/>
    <w:rsid w:val="007C5313"/>
    <w:rsid w:val="007E07BB"/>
    <w:rsid w:val="007E0C39"/>
    <w:rsid w:val="007E74A7"/>
    <w:rsid w:val="007F54F4"/>
    <w:rsid w:val="008006A9"/>
    <w:rsid w:val="00823052"/>
    <w:rsid w:val="00840E87"/>
    <w:rsid w:val="00843E71"/>
    <w:rsid w:val="00853131"/>
    <w:rsid w:val="00854362"/>
    <w:rsid w:val="008718F9"/>
    <w:rsid w:val="0088274F"/>
    <w:rsid w:val="008D27B5"/>
    <w:rsid w:val="008D404B"/>
    <w:rsid w:val="008E12DF"/>
    <w:rsid w:val="008E78C9"/>
    <w:rsid w:val="0091483F"/>
    <w:rsid w:val="0091704F"/>
    <w:rsid w:val="00921602"/>
    <w:rsid w:val="0092632C"/>
    <w:rsid w:val="00927825"/>
    <w:rsid w:val="00930600"/>
    <w:rsid w:val="00935075"/>
    <w:rsid w:val="00937C07"/>
    <w:rsid w:val="00937C4B"/>
    <w:rsid w:val="0094411A"/>
    <w:rsid w:val="00945033"/>
    <w:rsid w:val="00955871"/>
    <w:rsid w:val="009721F0"/>
    <w:rsid w:val="00983947"/>
    <w:rsid w:val="00985113"/>
    <w:rsid w:val="00991F89"/>
    <w:rsid w:val="0099341C"/>
    <w:rsid w:val="009953C5"/>
    <w:rsid w:val="009A4EAD"/>
    <w:rsid w:val="009A5B17"/>
    <w:rsid w:val="009A5F09"/>
    <w:rsid w:val="009B6724"/>
    <w:rsid w:val="009C60F1"/>
    <w:rsid w:val="009F6BDF"/>
    <w:rsid w:val="00A030FF"/>
    <w:rsid w:val="00A05A71"/>
    <w:rsid w:val="00A0768B"/>
    <w:rsid w:val="00A105DC"/>
    <w:rsid w:val="00A372D9"/>
    <w:rsid w:val="00A478DB"/>
    <w:rsid w:val="00A50460"/>
    <w:rsid w:val="00A53E0A"/>
    <w:rsid w:val="00A56384"/>
    <w:rsid w:val="00A610B5"/>
    <w:rsid w:val="00A67CE4"/>
    <w:rsid w:val="00A723F4"/>
    <w:rsid w:val="00A731A5"/>
    <w:rsid w:val="00A74605"/>
    <w:rsid w:val="00A85BE5"/>
    <w:rsid w:val="00A87576"/>
    <w:rsid w:val="00A87622"/>
    <w:rsid w:val="00A94AE9"/>
    <w:rsid w:val="00AD3547"/>
    <w:rsid w:val="00AD4684"/>
    <w:rsid w:val="00AD5B39"/>
    <w:rsid w:val="00AF01F3"/>
    <w:rsid w:val="00AF1065"/>
    <w:rsid w:val="00B04C54"/>
    <w:rsid w:val="00B12550"/>
    <w:rsid w:val="00B214DE"/>
    <w:rsid w:val="00B23761"/>
    <w:rsid w:val="00B3195B"/>
    <w:rsid w:val="00B44CA7"/>
    <w:rsid w:val="00B45FD2"/>
    <w:rsid w:val="00B46594"/>
    <w:rsid w:val="00B47BEB"/>
    <w:rsid w:val="00B55170"/>
    <w:rsid w:val="00B83D0E"/>
    <w:rsid w:val="00BA4BE3"/>
    <w:rsid w:val="00BA5040"/>
    <w:rsid w:val="00BB7F9F"/>
    <w:rsid w:val="00BC6237"/>
    <w:rsid w:val="00BE1926"/>
    <w:rsid w:val="00C019D3"/>
    <w:rsid w:val="00C07098"/>
    <w:rsid w:val="00C23CE5"/>
    <w:rsid w:val="00C33318"/>
    <w:rsid w:val="00C404C2"/>
    <w:rsid w:val="00C40DF5"/>
    <w:rsid w:val="00C4185F"/>
    <w:rsid w:val="00C579D7"/>
    <w:rsid w:val="00C60C92"/>
    <w:rsid w:val="00C67B6F"/>
    <w:rsid w:val="00C71108"/>
    <w:rsid w:val="00C71C6A"/>
    <w:rsid w:val="00C76260"/>
    <w:rsid w:val="00C809C2"/>
    <w:rsid w:val="00C87318"/>
    <w:rsid w:val="00C91D4B"/>
    <w:rsid w:val="00C9395F"/>
    <w:rsid w:val="00C93A96"/>
    <w:rsid w:val="00CA0925"/>
    <w:rsid w:val="00CA4D05"/>
    <w:rsid w:val="00CC6198"/>
    <w:rsid w:val="00CC6206"/>
    <w:rsid w:val="00CE149A"/>
    <w:rsid w:val="00CE20FE"/>
    <w:rsid w:val="00CF40DB"/>
    <w:rsid w:val="00D150D6"/>
    <w:rsid w:val="00D165ED"/>
    <w:rsid w:val="00D33EED"/>
    <w:rsid w:val="00D410CC"/>
    <w:rsid w:val="00D51288"/>
    <w:rsid w:val="00D82749"/>
    <w:rsid w:val="00D82995"/>
    <w:rsid w:val="00DB6CEB"/>
    <w:rsid w:val="00DD5E48"/>
    <w:rsid w:val="00DD6690"/>
    <w:rsid w:val="00DE1E73"/>
    <w:rsid w:val="00E11743"/>
    <w:rsid w:val="00E13095"/>
    <w:rsid w:val="00E13BAC"/>
    <w:rsid w:val="00E30880"/>
    <w:rsid w:val="00E47C7D"/>
    <w:rsid w:val="00E56D9A"/>
    <w:rsid w:val="00E7014C"/>
    <w:rsid w:val="00EB191A"/>
    <w:rsid w:val="00EB5E21"/>
    <w:rsid w:val="00EB6749"/>
    <w:rsid w:val="00ED3CB4"/>
    <w:rsid w:val="00ED63A9"/>
    <w:rsid w:val="00EF6D1E"/>
    <w:rsid w:val="00EF7B52"/>
    <w:rsid w:val="00F01B92"/>
    <w:rsid w:val="00F04923"/>
    <w:rsid w:val="00F1212A"/>
    <w:rsid w:val="00F150A3"/>
    <w:rsid w:val="00F307B6"/>
    <w:rsid w:val="00F3521B"/>
    <w:rsid w:val="00F3599C"/>
    <w:rsid w:val="00F42366"/>
    <w:rsid w:val="00F42650"/>
    <w:rsid w:val="00F47358"/>
    <w:rsid w:val="00F47FFB"/>
    <w:rsid w:val="00F66F3F"/>
    <w:rsid w:val="00F720F0"/>
    <w:rsid w:val="00F76964"/>
    <w:rsid w:val="00F859EC"/>
    <w:rsid w:val="00F9239F"/>
    <w:rsid w:val="00F9787E"/>
    <w:rsid w:val="00FA27F0"/>
    <w:rsid w:val="00FC32D4"/>
    <w:rsid w:val="00FC46A5"/>
    <w:rsid w:val="00FC501E"/>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customStyle="1" w:styleId="UnresolvedMention1">
    <w:name w:val="Unresolved Mention1"/>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NoSpacing">
    <w:name w:val="No Spacing"/>
    <w:uiPriority w:val="1"/>
    <w:qFormat/>
    <w:rsid w:val="00154556"/>
    <w:pPr>
      <w:spacing w:after="0" w:line="240" w:lineRule="auto"/>
    </w:pPr>
    <w:rPr>
      <w:rFonts w:ascii="Times New Roman" w:hAnsi="Times New Roman"/>
      <w:sz w:val="24"/>
      <w:lang w:val="en-GB"/>
    </w:rPr>
  </w:style>
  <w:style w:type="character" w:styleId="UnresolvedMention">
    <w:name w:val="Unresolved Mention"/>
    <w:basedOn w:val="DefaultParagraphFont"/>
    <w:uiPriority w:val="99"/>
    <w:semiHidden/>
    <w:unhideWhenUsed/>
    <w:rsid w:val="005A28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rcr.ac.uk/media/jlbluxzs/rcr-publications_cancer-patients-in-crisis-responding-to-urgent-needs-report-of-a-working-party_november-2012.pdf" TargetMode="External"/><Relationship Id="rId4" Type="http://schemas.openxmlformats.org/officeDocument/2006/relationships/settings" Target="settings.xml"/><Relationship Id="rId9" Type="http://schemas.openxmlformats.org/officeDocument/2006/relationships/hyperlink" Target="https://www.england.nhs.uk/digitaltechnology/"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30946-2455-446B-B539-98836B4BF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663</Words>
  <Characters>3781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 Dillon</cp:lastModifiedBy>
  <cp:revision>2</cp:revision>
  <dcterms:created xsi:type="dcterms:W3CDTF">2025-11-19T09:41:00Z</dcterms:created>
  <dcterms:modified xsi:type="dcterms:W3CDTF">2025-11-19T09:41:00Z</dcterms:modified>
</cp:coreProperties>
</file>