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7DF1C" w14:textId="77777777" w:rsidR="00C40195" w:rsidRPr="00C40195" w:rsidRDefault="00C40195" w:rsidP="00C40195">
      <w:pPr>
        <w:pStyle w:val="NoSpacing"/>
        <w:spacing w:line="360" w:lineRule="auto"/>
        <w:rPr>
          <w:rFonts w:ascii="Arial" w:hAnsi="Arial" w:cs="Arial"/>
          <w:lang w:eastAsia="en-PK"/>
        </w:rPr>
      </w:pPr>
      <w:r w:rsidRPr="00C40195">
        <w:rPr>
          <w:rFonts w:ascii="Arial" w:hAnsi="Arial" w:cs="Arial"/>
          <w:b/>
          <w:bCs/>
          <w:lang w:eastAsia="en-PK"/>
        </w:rPr>
        <w:t>Student Name:</w:t>
      </w:r>
      <w:r w:rsidRPr="00C40195">
        <w:rPr>
          <w:rFonts w:ascii="Arial" w:hAnsi="Arial" w:cs="Arial"/>
          <w:lang w:eastAsia="en-PK"/>
        </w:rPr>
        <w:t xml:space="preserve"> Fizza Rizwan </w:t>
      </w:r>
    </w:p>
    <w:p w14:paraId="71CBC026" w14:textId="77777777" w:rsidR="00C40195" w:rsidRPr="00C40195" w:rsidRDefault="00C40195" w:rsidP="00C40195">
      <w:pPr>
        <w:pStyle w:val="NoSpacing"/>
        <w:spacing w:line="360" w:lineRule="auto"/>
        <w:rPr>
          <w:rFonts w:ascii="Arial" w:hAnsi="Arial" w:cs="Arial"/>
          <w:lang w:eastAsia="en-PK"/>
        </w:rPr>
      </w:pPr>
      <w:r w:rsidRPr="00C40195">
        <w:rPr>
          <w:rFonts w:ascii="Arial" w:hAnsi="Arial" w:cs="Arial"/>
          <w:b/>
          <w:bCs/>
          <w:lang w:eastAsia="en-PK"/>
        </w:rPr>
        <w:t>Student ID:</w:t>
      </w:r>
      <w:r w:rsidRPr="00C40195">
        <w:rPr>
          <w:rFonts w:ascii="Arial" w:hAnsi="Arial" w:cs="Arial"/>
          <w:lang w:eastAsia="en-PK"/>
        </w:rPr>
        <w:t xml:space="preserve"> 2422238 </w:t>
      </w:r>
    </w:p>
    <w:p w14:paraId="3BD295EC" w14:textId="77777777" w:rsidR="00C40195" w:rsidRPr="00C40195" w:rsidRDefault="00C40195" w:rsidP="00C40195">
      <w:pPr>
        <w:pStyle w:val="NoSpacing"/>
        <w:spacing w:line="360" w:lineRule="auto"/>
        <w:rPr>
          <w:rFonts w:ascii="Arial" w:hAnsi="Arial" w:cs="Arial"/>
          <w:lang w:eastAsia="en-PK"/>
        </w:rPr>
      </w:pPr>
      <w:r w:rsidRPr="00C40195">
        <w:rPr>
          <w:rFonts w:ascii="Arial" w:hAnsi="Arial" w:cs="Arial"/>
          <w:b/>
          <w:bCs/>
          <w:lang w:eastAsia="en-PK"/>
        </w:rPr>
        <w:t>Module Code:</w:t>
      </w:r>
      <w:r w:rsidRPr="00C40195">
        <w:rPr>
          <w:rFonts w:ascii="Arial" w:hAnsi="Arial" w:cs="Arial"/>
          <w:lang w:eastAsia="en-PK"/>
        </w:rPr>
        <w:t xml:space="preserve"> BMHP5016 </w:t>
      </w:r>
    </w:p>
    <w:p w14:paraId="26689140" w14:textId="30976A37" w:rsidR="00C40195" w:rsidRPr="00C40195" w:rsidRDefault="00C40195" w:rsidP="00C40195">
      <w:pPr>
        <w:pStyle w:val="NoSpacing"/>
        <w:spacing w:line="360" w:lineRule="auto"/>
        <w:rPr>
          <w:rFonts w:ascii="Arial" w:hAnsi="Arial" w:cs="Arial"/>
          <w:lang w:eastAsia="en-PK"/>
        </w:rPr>
      </w:pPr>
      <w:r w:rsidRPr="00C40195">
        <w:rPr>
          <w:rFonts w:ascii="Arial" w:hAnsi="Arial" w:cs="Arial"/>
          <w:b/>
          <w:bCs/>
          <w:lang w:eastAsia="en-PK"/>
        </w:rPr>
        <w:t>Lecturer:</w:t>
      </w:r>
      <w:r w:rsidRPr="00C40195">
        <w:rPr>
          <w:rFonts w:ascii="Arial" w:hAnsi="Arial" w:cs="Arial"/>
          <w:lang w:eastAsia="en-PK"/>
        </w:rPr>
        <w:t xml:space="preserve"> RIZWAN NADIM</w:t>
      </w:r>
    </w:p>
    <w:p w14:paraId="0DC5DC84" w14:textId="77777777" w:rsidR="00C40195" w:rsidRPr="00C40195" w:rsidRDefault="00C40195" w:rsidP="00C40195">
      <w:pPr>
        <w:pStyle w:val="NoSpacing"/>
        <w:spacing w:line="360" w:lineRule="auto"/>
        <w:rPr>
          <w:rFonts w:ascii="Arial" w:hAnsi="Arial" w:cs="Arial"/>
          <w:lang w:eastAsia="en-PK"/>
        </w:rPr>
      </w:pPr>
    </w:p>
    <w:p w14:paraId="14991D31"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Component 1: Written Assignment (Reflective Report)</w:t>
      </w:r>
    </w:p>
    <w:p w14:paraId="5101AB94" w14:textId="77777777" w:rsidR="00C40195" w:rsidRPr="00C40195" w:rsidRDefault="00C40195" w:rsidP="00C40195">
      <w:pPr>
        <w:spacing w:before="100" w:beforeAutospacing="1" w:after="100" w:afterAutospacing="1" w:line="360" w:lineRule="auto"/>
        <w:outlineLvl w:val="1"/>
        <w:rPr>
          <w:rFonts w:ascii="Arial" w:eastAsia="Times New Roman" w:hAnsi="Arial" w:cs="Arial"/>
          <w:b/>
          <w:bCs/>
          <w:kern w:val="0"/>
          <w:sz w:val="36"/>
          <w:szCs w:val="36"/>
          <w:lang w:eastAsia="en-PK"/>
          <w14:ligatures w14:val="none"/>
        </w:rPr>
      </w:pPr>
      <w:r w:rsidRPr="00C40195">
        <w:rPr>
          <w:rFonts w:ascii="Arial" w:eastAsia="Times New Roman" w:hAnsi="Arial" w:cs="Arial"/>
          <w:b/>
          <w:bCs/>
          <w:kern w:val="0"/>
          <w:sz w:val="36"/>
          <w:szCs w:val="36"/>
          <w:lang w:eastAsia="en-PK"/>
          <w14:ligatures w14:val="none"/>
        </w:rPr>
        <w:t>Introduction</w:t>
      </w:r>
    </w:p>
    <w:p w14:paraId="4820313F"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Health and social care practice in the United Kingdom relies on fundamental principles to deliver safe, compassionate, and effective support. The core concepts guiding professionals include:</w:t>
      </w:r>
    </w:p>
    <w:p w14:paraId="160E079E" w14:textId="77777777" w:rsidR="00C40195" w:rsidRPr="00C40195" w:rsidRDefault="00C40195" w:rsidP="00C40195">
      <w:pPr>
        <w:numPr>
          <w:ilvl w:val="0"/>
          <w:numId w:val="1"/>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Person-centred care</w:t>
      </w:r>
    </w:p>
    <w:p w14:paraId="3347080C" w14:textId="77777777" w:rsidR="00C40195" w:rsidRPr="00C40195" w:rsidRDefault="00C40195" w:rsidP="00C40195">
      <w:pPr>
        <w:numPr>
          <w:ilvl w:val="0"/>
          <w:numId w:val="1"/>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Partnership working</w:t>
      </w:r>
    </w:p>
    <w:p w14:paraId="470C916C" w14:textId="77777777" w:rsidR="00C40195" w:rsidRPr="00C40195" w:rsidRDefault="00C40195" w:rsidP="00C40195">
      <w:pPr>
        <w:numPr>
          <w:ilvl w:val="0"/>
          <w:numId w:val="1"/>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Ethical practice</w:t>
      </w:r>
    </w:p>
    <w:p w14:paraId="4833A6A3"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These specific principles directly shape how professionals communicate, collaborate, and make complex decisions. Furthermore, they guarantee that service users are treated with the utmost respect and dignity while having their individual rights, specific values, and unique needs fully acknowledged.</w:t>
      </w:r>
    </w:p>
    <w:p w14:paraId="008CA338"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This reflective report aims to thoroughly examine the significance of these principles and their vital contribution to UK health and social care quality. It will specifically detail how person-centred care involves individuals in personal decision-making, how partnership working fosters collaboration between all stakeholders, and how ethical frameworks actively guide professional choices.</w:t>
      </w:r>
    </w:p>
    <w:p w14:paraId="2E5E5351"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Additionally, a practical UK-based case study will illustrate these principles in action. The report concludes with a personal reflection evaluating my current capabilities, identifying strategies for professional development, and outlining how I will integrate these standards into my future career to ensure the delivery of high-quality care.</w:t>
      </w:r>
    </w:p>
    <w:p w14:paraId="73AF1833" w14:textId="77777777" w:rsidR="00C40195" w:rsidRPr="00C40195" w:rsidRDefault="00C40195" w:rsidP="00C40195">
      <w:pPr>
        <w:spacing w:before="100" w:beforeAutospacing="1" w:after="100" w:afterAutospacing="1" w:line="360" w:lineRule="auto"/>
        <w:outlineLvl w:val="1"/>
        <w:rPr>
          <w:rFonts w:ascii="Arial" w:eastAsia="Times New Roman" w:hAnsi="Arial" w:cs="Arial"/>
          <w:b/>
          <w:bCs/>
          <w:kern w:val="0"/>
          <w:sz w:val="36"/>
          <w:szCs w:val="36"/>
          <w:lang w:eastAsia="en-PK"/>
          <w14:ligatures w14:val="none"/>
        </w:rPr>
      </w:pPr>
      <w:r w:rsidRPr="00C40195">
        <w:rPr>
          <w:rFonts w:ascii="Arial" w:eastAsia="Times New Roman" w:hAnsi="Arial" w:cs="Arial"/>
          <w:b/>
          <w:bCs/>
          <w:kern w:val="0"/>
          <w:sz w:val="36"/>
          <w:szCs w:val="36"/>
          <w:lang w:eastAsia="en-PK"/>
          <w14:ligatures w14:val="none"/>
        </w:rPr>
        <w:lastRenderedPageBreak/>
        <w:t>Task 1: Reflection on the Importance of Principles of Health and Social Care</w:t>
      </w:r>
    </w:p>
    <w:p w14:paraId="1F4056B3"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Person-Centred Care</w:t>
      </w:r>
    </w:p>
    <w:p w14:paraId="024ADE22"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Person-centred care remains paramount because it prioritizes the individual over their specific illness or disability. This approach involves the following:</w:t>
      </w:r>
    </w:p>
    <w:p w14:paraId="0D386E4F" w14:textId="77777777" w:rsidR="00C40195" w:rsidRPr="00C40195" w:rsidRDefault="00C40195" w:rsidP="00C40195">
      <w:pPr>
        <w:numPr>
          <w:ilvl w:val="0"/>
          <w:numId w:val="2"/>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Recognising and respecting differing needs, beliefs, preferences, and values during care planning.</w:t>
      </w:r>
    </w:p>
    <w:p w14:paraId="48EC89C5" w14:textId="77777777" w:rsidR="00C40195" w:rsidRPr="00C40195" w:rsidRDefault="00C40195" w:rsidP="00C40195">
      <w:pPr>
        <w:numPr>
          <w:ilvl w:val="0"/>
          <w:numId w:val="2"/>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Involving individuals in their treatment discussions instead of making choices on their behalf.</w:t>
      </w:r>
    </w:p>
    <w:p w14:paraId="356E1676" w14:textId="77777777" w:rsidR="00C40195" w:rsidRPr="00C40195" w:rsidRDefault="00C40195" w:rsidP="00C40195">
      <w:pPr>
        <w:numPr>
          <w:ilvl w:val="0"/>
          <w:numId w:val="2"/>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Promoting independence, personal choice, and dignity to ensure service users feel valued.</w:t>
      </w:r>
    </w:p>
    <w:p w14:paraId="5B60777F" w14:textId="77777777" w:rsidR="00C40195" w:rsidRPr="00C40195" w:rsidRDefault="00C40195" w:rsidP="00C40195">
      <w:pPr>
        <w:numPr>
          <w:ilvl w:val="0"/>
          <w:numId w:val="2"/>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Building professional trust, as individuals engage more readily when their viewpoints are seriously considered.</w:t>
      </w:r>
    </w:p>
    <w:p w14:paraId="1ED519AE"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Partnership Working</w:t>
      </w:r>
    </w:p>
    <w:p w14:paraId="7046FA2E"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This essential principle involves multidisciplinary professionals collaborating alongside service users, carers, and families to reach common objectives.</w:t>
      </w:r>
    </w:p>
    <w:p w14:paraId="6DF8ABF9" w14:textId="77777777" w:rsidR="00C40195" w:rsidRPr="00C40195" w:rsidRDefault="00C40195" w:rsidP="00C40195">
      <w:pPr>
        <w:numPr>
          <w:ilvl w:val="0"/>
          <w:numId w:val="3"/>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It actively improves communication, minimises service duplication, and delivers highly coordinated care.</w:t>
      </w:r>
    </w:p>
    <w:p w14:paraId="77EA53A2" w14:textId="77777777" w:rsidR="00C40195" w:rsidRPr="00C40195" w:rsidRDefault="00C40195" w:rsidP="00C40195">
      <w:pPr>
        <w:numPr>
          <w:ilvl w:val="0"/>
          <w:numId w:val="3"/>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Multidisciplinary teams—including doctors, nurses, occupational therapists, and social workers—pool their specific expertise for complex cases.</w:t>
      </w:r>
    </w:p>
    <w:p w14:paraId="73976882" w14:textId="77777777" w:rsidR="00C40195" w:rsidRPr="00C40195" w:rsidRDefault="00C40195" w:rsidP="00C40195">
      <w:pPr>
        <w:numPr>
          <w:ilvl w:val="0"/>
          <w:numId w:val="3"/>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Families and carers contribute vital insights regarding the service user's daily routines and personal wishes.</w:t>
      </w:r>
    </w:p>
    <w:p w14:paraId="12912A68" w14:textId="77777777" w:rsidR="00C40195" w:rsidRPr="00C40195" w:rsidRDefault="00C40195" w:rsidP="00C40195">
      <w:pPr>
        <w:numPr>
          <w:ilvl w:val="0"/>
          <w:numId w:val="3"/>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While challenges like unclear roles, professional disagreements, or poor communication can disrupt teamwork, they are effectively mitigated through shared decision-making, mutual respect, and regular team meetings.</w:t>
      </w:r>
    </w:p>
    <w:p w14:paraId="66148FE7"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Ethical Practice</w:t>
      </w:r>
    </w:p>
    <w:p w14:paraId="3DE16CA1"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lastRenderedPageBreak/>
        <w:t>Ethical practice is indispensable for navigating complex professional decisions, relying on moral values that strictly govern behaviour. The key ethical pillars include:</w:t>
      </w:r>
    </w:p>
    <w:p w14:paraId="0C1142EB" w14:textId="77777777" w:rsidR="00C40195" w:rsidRPr="00C40195" w:rsidRDefault="00C40195" w:rsidP="00C40195">
      <w:pPr>
        <w:numPr>
          <w:ilvl w:val="0"/>
          <w:numId w:val="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Autonomy:</w:t>
      </w:r>
      <w:r w:rsidRPr="00C40195">
        <w:rPr>
          <w:rFonts w:ascii="Arial" w:eastAsia="Times New Roman" w:hAnsi="Arial" w:cs="Arial"/>
          <w:kern w:val="0"/>
          <w:lang w:eastAsia="en-PK"/>
          <w14:ligatures w14:val="none"/>
        </w:rPr>
        <w:t xml:space="preserve"> Respecting the individual's fundamental right to make entirely informed care decisions.</w:t>
      </w:r>
    </w:p>
    <w:p w14:paraId="0D40F077" w14:textId="77777777" w:rsidR="00C40195" w:rsidRPr="00C40195" w:rsidRDefault="00C40195" w:rsidP="00C40195">
      <w:pPr>
        <w:numPr>
          <w:ilvl w:val="0"/>
          <w:numId w:val="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Beneficence:</w:t>
      </w:r>
      <w:r w:rsidRPr="00C40195">
        <w:rPr>
          <w:rFonts w:ascii="Arial" w:eastAsia="Times New Roman" w:hAnsi="Arial" w:cs="Arial"/>
          <w:kern w:val="0"/>
          <w:lang w:eastAsia="en-PK"/>
          <w14:ligatures w14:val="none"/>
        </w:rPr>
        <w:t xml:space="preserve"> Consistently acting in the service user's absolute best interests.</w:t>
      </w:r>
    </w:p>
    <w:p w14:paraId="0F55B676" w14:textId="77777777" w:rsidR="00C40195" w:rsidRPr="00C40195" w:rsidRDefault="00C40195" w:rsidP="00C40195">
      <w:pPr>
        <w:numPr>
          <w:ilvl w:val="0"/>
          <w:numId w:val="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Non-maleficence:</w:t>
      </w:r>
      <w:r w:rsidRPr="00C40195">
        <w:rPr>
          <w:rFonts w:ascii="Arial" w:eastAsia="Times New Roman" w:hAnsi="Arial" w:cs="Arial"/>
          <w:kern w:val="0"/>
          <w:lang w:eastAsia="en-PK"/>
          <w14:ligatures w14:val="none"/>
        </w:rPr>
        <w:t xml:space="preserve"> Actively avoiding any actions or decisions that could cause harm.</w:t>
      </w:r>
    </w:p>
    <w:p w14:paraId="66458D4E" w14:textId="77777777" w:rsidR="00C40195" w:rsidRPr="00C40195" w:rsidRDefault="00C40195" w:rsidP="00C40195">
      <w:pPr>
        <w:numPr>
          <w:ilvl w:val="0"/>
          <w:numId w:val="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Justice:</w:t>
      </w:r>
      <w:r w:rsidRPr="00C40195">
        <w:rPr>
          <w:rFonts w:ascii="Arial" w:eastAsia="Times New Roman" w:hAnsi="Arial" w:cs="Arial"/>
          <w:kern w:val="0"/>
          <w:lang w:eastAsia="en-PK"/>
          <w14:ligatures w14:val="none"/>
        </w:rPr>
        <w:t xml:space="preserve"> Guaranteeing fair treatment and perfectly equal access to available services.</w:t>
      </w:r>
    </w:p>
    <w:p w14:paraId="154ACB45" w14:textId="77777777" w:rsidR="00C40195" w:rsidRPr="00C40195" w:rsidRDefault="00C40195" w:rsidP="00C40195">
      <w:pPr>
        <w:numPr>
          <w:ilvl w:val="0"/>
          <w:numId w:val="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Confidentiality:</w:t>
      </w:r>
      <w:r w:rsidRPr="00C40195">
        <w:rPr>
          <w:rFonts w:ascii="Arial" w:eastAsia="Times New Roman" w:hAnsi="Arial" w:cs="Arial"/>
          <w:kern w:val="0"/>
          <w:lang w:eastAsia="en-PK"/>
          <w14:ligatures w14:val="none"/>
        </w:rPr>
        <w:t xml:space="preserve"> Protecting private personal data and only disclosing information when it is professionally appropriate to do so.</w:t>
      </w:r>
    </w:p>
    <w:p w14:paraId="7164D90D"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Theoretical and Legislative Foundations</w:t>
      </w:r>
    </w:p>
    <w:p w14:paraId="44E7B066"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These foundational principles are deeply rooted in established psychological theories and UK law.</w:t>
      </w:r>
    </w:p>
    <w:p w14:paraId="07670975" w14:textId="77777777" w:rsidR="00C40195" w:rsidRPr="00C40195" w:rsidRDefault="00C40195" w:rsidP="00C40195">
      <w:pPr>
        <w:numPr>
          <w:ilvl w:val="0"/>
          <w:numId w:val="5"/>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Maslow's Hierarchy of Needs:</w:t>
      </w:r>
      <w:r w:rsidRPr="00C40195">
        <w:rPr>
          <w:rFonts w:ascii="Arial" w:eastAsia="Times New Roman" w:hAnsi="Arial" w:cs="Arial"/>
          <w:kern w:val="0"/>
          <w:lang w:eastAsia="en-PK"/>
          <w14:ligatures w14:val="none"/>
        </w:rPr>
        <w:t xml:space="preserve"> Suggests physical, emotional, and social needs must be fulfilled to reach full potential, directly validating the holistic focus of person-centred care.</w:t>
      </w:r>
    </w:p>
    <w:p w14:paraId="16E27D29" w14:textId="77777777" w:rsidR="00C40195" w:rsidRPr="00C40195" w:rsidRDefault="00C40195" w:rsidP="00C40195">
      <w:pPr>
        <w:numPr>
          <w:ilvl w:val="0"/>
          <w:numId w:val="5"/>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Bronfenbrenner's Ecological Systems Theory:</w:t>
      </w:r>
      <w:r w:rsidRPr="00C40195">
        <w:rPr>
          <w:rFonts w:ascii="Arial" w:eastAsia="Times New Roman" w:hAnsi="Arial" w:cs="Arial"/>
          <w:kern w:val="0"/>
          <w:lang w:eastAsia="en-PK"/>
          <w14:ligatures w14:val="none"/>
        </w:rPr>
        <w:t xml:space="preserve"> Emphasises the profound influence of social systems, family, and community, reinforcing the necessity of partnership working.</w:t>
      </w:r>
    </w:p>
    <w:p w14:paraId="09E85574" w14:textId="77777777" w:rsidR="00C40195" w:rsidRPr="00C40195" w:rsidRDefault="00C40195" w:rsidP="00C40195">
      <w:pPr>
        <w:numPr>
          <w:ilvl w:val="0"/>
          <w:numId w:val="5"/>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The Care Act 2014:</w:t>
      </w:r>
      <w:r w:rsidRPr="00C40195">
        <w:rPr>
          <w:rFonts w:ascii="Arial" w:eastAsia="Times New Roman" w:hAnsi="Arial" w:cs="Arial"/>
          <w:kern w:val="0"/>
          <w:lang w:eastAsia="en-PK"/>
          <w14:ligatures w14:val="none"/>
        </w:rPr>
        <w:t xml:space="preserve"> Champions personalised support, prevention, and overall individual wellbeing.</w:t>
      </w:r>
    </w:p>
    <w:p w14:paraId="31230887" w14:textId="77777777" w:rsidR="00C40195" w:rsidRPr="00C40195" w:rsidRDefault="00C40195" w:rsidP="00C40195">
      <w:pPr>
        <w:numPr>
          <w:ilvl w:val="0"/>
          <w:numId w:val="5"/>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The Human Rights Act 1998:</w:t>
      </w:r>
      <w:r w:rsidRPr="00C40195">
        <w:rPr>
          <w:rFonts w:ascii="Arial" w:eastAsia="Times New Roman" w:hAnsi="Arial" w:cs="Arial"/>
          <w:kern w:val="0"/>
          <w:lang w:eastAsia="en-PK"/>
          <w14:ligatures w14:val="none"/>
        </w:rPr>
        <w:t xml:space="preserve"> Legally protects equality, respect, and fundamental human dignity.</w:t>
      </w:r>
    </w:p>
    <w:p w14:paraId="280ADE2A" w14:textId="77777777" w:rsidR="00C40195" w:rsidRPr="00C40195" w:rsidRDefault="00C40195" w:rsidP="00C40195">
      <w:pPr>
        <w:numPr>
          <w:ilvl w:val="0"/>
          <w:numId w:val="5"/>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Professional Codes of Conduct:</w:t>
      </w:r>
      <w:r w:rsidRPr="00C40195">
        <w:rPr>
          <w:rFonts w:ascii="Arial" w:eastAsia="Times New Roman" w:hAnsi="Arial" w:cs="Arial"/>
          <w:kern w:val="0"/>
          <w:lang w:eastAsia="en-PK"/>
          <w14:ligatures w14:val="none"/>
        </w:rPr>
        <w:t xml:space="preserve"> Guidelines from bodies like the Nursing and Midwifery Council (NMC) mandate integrity, strict confidentiality, and person-centred approaches.</w:t>
      </w:r>
    </w:p>
    <w:p w14:paraId="43F9B0CC" w14:textId="50DA8E28"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Collectively, these components are critical for sustaining safe, effective, and high-quality UK healthcare services.</w:t>
      </w:r>
    </w:p>
    <w:p w14:paraId="5D005D25" w14:textId="77777777" w:rsidR="00C40195" w:rsidRPr="00C40195" w:rsidRDefault="00C40195" w:rsidP="00C40195">
      <w:pPr>
        <w:spacing w:before="100" w:beforeAutospacing="1" w:after="100" w:afterAutospacing="1" w:line="360" w:lineRule="auto"/>
        <w:outlineLvl w:val="1"/>
        <w:rPr>
          <w:rFonts w:ascii="Arial" w:eastAsia="Times New Roman" w:hAnsi="Arial" w:cs="Arial"/>
          <w:b/>
          <w:bCs/>
          <w:kern w:val="0"/>
          <w:sz w:val="36"/>
          <w:szCs w:val="36"/>
          <w:lang w:eastAsia="en-PK"/>
          <w14:ligatures w14:val="none"/>
        </w:rPr>
      </w:pPr>
      <w:r w:rsidRPr="00C40195">
        <w:rPr>
          <w:rFonts w:ascii="Arial" w:eastAsia="Times New Roman" w:hAnsi="Arial" w:cs="Arial"/>
          <w:b/>
          <w:bCs/>
          <w:kern w:val="0"/>
          <w:sz w:val="36"/>
          <w:szCs w:val="36"/>
          <w:lang w:eastAsia="en-PK"/>
          <w14:ligatures w14:val="none"/>
        </w:rPr>
        <w:lastRenderedPageBreak/>
        <w:t>Task 2: Practical Examples of Concepts in Practice</w:t>
      </w:r>
    </w:p>
    <w:p w14:paraId="720248E1"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Case Study Context</w:t>
      </w:r>
    </w:p>
    <w:p w14:paraId="5CB2C3EA"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These core principles are vividly demonstrated in the community care of an older woman living with dementia in the UK. Residing at home, she frequently experiences confusion, memory loss, and difficulty completing daily activities independently. Her multidisciplinary support network includes her GP, social workers, community nurses, occupational therapists, and her family.</w:t>
      </w:r>
    </w:p>
    <w:p w14:paraId="5112E2AA"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Applying Person-Centred Care</w:t>
      </w:r>
    </w:p>
    <w:p w14:paraId="5C8E7ADC"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Professionals successfully placed the service user at the absolute centre of all care decisions.</w:t>
      </w:r>
    </w:p>
    <w:p w14:paraId="610C215D" w14:textId="77777777" w:rsidR="00C40195" w:rsidRPr="00C40195" w:rsidRDefault="00C40195" w:rsidP="00C40195">
      <w:pPr>
        <w:numPr>
          <w:ilvl w:val="0"/>
          <w:numId w:val="6"/>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Care plans were meticulously developed by first understanding her cultural values, personal history, and established routines.</w:t>
      </w:r>
    </w:p>
    <w:p w14:paraId="2968C5A7" w14:textId="77777777" w:rsidR="00C40195" w:rsidRPr="00C40195" w:rsidRDefault="00C40195" w:rsidP="00C40195">
      <w:pPr>
        <w:numPr>
          <w:ilvl w:val="0"/>
          <w:numId w:val="6"/>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The team focused holistically on her identity as an individual rather than solely addressing her dementia diagnosis.</w:t>
      </w:r>
    </w:p>
    <w:p w14:paraId="33735B7B" w14:textId="77777777" w:rsidR="00C40195" w:rsidRPr="00C40195" w:rsidRDefault="00C40195" w:rsidP="00C40195">
      <w:pPr>
        <w:numPr>
          <w:ilvl w:val="0"/>
          <w:numId w:val="6"/>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She was actively encouraged to articulate her preferences, with family providing crucial insights during periods of communicative difficulty.</w:t>
      </w:r>
    </w:p>
    <w:p w14:paraId="6B893FEB" w14:textId="77777777" w:rsidR="00C40195" w:rsidRPr="00C40195" w:rsidRDefault="00C40195" w:rsidP="00C40195">
      <w:pPr>
        <w:numPr>
          <w:ilvl w:val="0"/>
          <w:numId w:val="6"/>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Dignity and independence were successfully preserved by integrating familiar, enjoyable activities into her daily routine.</w:t>
      </w:r>
    </w:p>
    <w:p w14:paraId="0B660A18"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Applying Partnership Working</w:t>
      </w:r>
    </w:p>
    <w:p w14:paraId="649DE799"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Collaboration was critically important for successfully meeting her diverse and evolving needs.</w:t>
      </w:r>
    </w:p>
    <w:p w14:paraId="18CAD138" w14:textId="77777777" w:rsidR="00C40195" w:rsidRPr="00C40195" w:rsidRDefault="00C40195" w:rsidP="00C40195">
      <w:pPr>
        <w:numPr>
          <w:ilvl w:val="0"/>
          <w:numId w:val="7"/>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Community nurses continuously monitored her clinical health and physical wellbeing.</w:t>
      </w:r>
    </w:p>
    <w:p w14:paraId="37C915C1" w14:textId="77777777" w:rsidR="00C40195" w:rsidRPr="00C40195" w:rsidRDefault="00C40195" w:rsidP="00C40195">
      <w:pPr>
        <w:numPr>
          <w:ilvl w:val="0"/>
          <w:numId w:val="7"/>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Social workers comprehensively assessed her ongoing social support requirements.</w:t>
      </w:r>
    </w:p>
    <w:p w14:paraId="385460BC" w14:textId="77777777" w:rsidR="00C40195" w:rsidRPr="00C40195" w:rsidRDefault="00C40195" w:rsidP="00C40195">
      <w:pPr>
        <w:numPr>
          <w:ilvl w:val="0"/>
          <w:numId w:val="7"/>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Occupational therapists successfully implemented essential safety adaptations within her home environment.</w:t>
      </w:r>
    </w:p>
    <w:p w14:paraId="180FDB0D" w14:textId="77777777" w:rsidR="00C40195" w:rsidRPr="00C40195" w:rsidRDefault="00C40195" w:rsidP="00C40195">
      <w:pPr>
        <w:numPr>
          <w:ilvl w:val="0"/>
          <w:numId w:val="7"/>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lastRenderedPageBreak/>
        <w:t>Family members actively participated by sharing vital information, attending professional meetings, and facilitating the agreed care plans.</w:t>
      </w:r>
    </w:p>
    <w:p w14:paraId="33533187" w14:textId="77777777" w:rsidR="00C40195" w:rsidRPr="00C40195" w:rsidRDefault="00C40195" w:rsidP="00C40195">
      <w:pPr>
        <w:numPr>
          <w:ilvl w:val="0"/>
          <w:numId w:val="7"/>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Clear inter-agency communication effectively eliminated service duplication and provided a seamless, coordinated approach.</w:t>
      </w:r>
    </w:p>
    <w:p w14:paraId="199FDD8A"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Applying Ethical Practice</w:t>
      </w:r>
    </w:p>
    <w:p w14:paraId="2502B447"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Ethical considerations heavily guided the multidisciplinary team's actions throughout the process.</w:t>
      </w:r>
    </w:p>
    <w:p w14:paraId="73CAC3A8" w14:textId="77777777" w:rsidR="00C40195" w:rsidRPr="00C40195" w:rsidRDefault="00C40195" w:rsidP="00C40195">
      <w:pPr>
        <w:numPr>
          <w:ilvl w:val="0"/>
          <w:numId w:val="8"/>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Compassion and dignity were prioritized, </w:t>
      </w:r>
      <w:proofErr w:type="gramStart"/>
      <w:r w:rsidRPr="00C40195">
        <w:rPr>
          <w:rFonts w:ascii="Arial" w:eastAsia="Times New Roman" w:hAnsi="Arial" w:cs="Arial"/>
          <w:kern w:val="0"/>
          <w:lang w:eastAsia="en-PK"/>
          <w14:ligatures w14:val="none"/>
        </w:rPr>
        <w:t>respecting her fundamental human rights at all times</w:t>
      </w:r>
      <w:proofErr w:type="gramEnd"/>
      <w:r w:rsidRPr="00C40195">
        <w:rPr>
          <w:rFonts w:ascii="Arial" w:eastAsia="Times New Roman" w:hAnsi="Arial" w:cs="Arial"/>
          <w:kern w:val="0"/>
          <w:lang w:eastAsia="en-PK"/>
          <w14:ligatures w14:val="none"/>
        </w:rPr>
        <w:t>.</w:t>
      </w:r>
    </w:p>
    <w:p w14:paraId="44C10941" w14:textId="77777777" w:rsidR="00C40195" w:rsidRPr="00C40195" w:rsidRDefault="00C40195" w:rsidP="00C40195">
      <w:pPr>
        <w:numPr>
          <w:ilvl w:val="0"/>
          <w:numId w:val="8"/>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Beneficence and autonomy ensured her personal wishes directly influenced care decisions that actively promoted her overall wellbeing.</w:t>
      </w:r>
    </w:p>
    <w:p w14:paraId="3C8CDAF4" w14:textId="77777777" w:rsidR="00C40195" w:rsidRPr="00C40195" w:rsidRDefault="00C40195" w:rsidP="00C40195">
      <w:pPr>
        <w:numPr>
          <w:ilvl w:val="0"/>
          <w:numId w:val="8"/>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When her independent decision-making capacity was occasionally compromised, the Mental Capacity Act 2005 was appropriately utilised to make necessary, legally compliant best-interest decisions.</w:t>
      </w:r>
    </w:p>
    <w:p w14:paraId="02B8A267" w14:textId="77777777" w:rsidR="00C40195" w:rsidRPr="00C40195" w:rsidRDefault="00C40195" w:rsidP="00C40195">
      <w:pPr>
        <w:numPr>
          <w:ilvl w:val="0"/>
          <w:numId w:val="8"/>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Strict confidentiality was consistently upheld, with sensitive information shared exclusively with directly involved personnel.</w:t>
      </w:r>
    </w:p>
    <w:p w14:paraId="003B0225"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Navigating Challenges</w:t>
      </w:r>
    </w:p>
    <w:p w14:paraId="72CDE5CF"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The care process naturally encountered specific operational obstacles.</w:t>
      </w:r>
    </w:p>
    <w:p w14:paraId="5FF63904" w14:textId="77777777" w:rsidR="00C40195" w:rsidRPr="00C40195" w:rsidRDefault="00C40195" w:rsidP="00C40195">
      <w:pPr>
        <w:numPr>
          <w:ilvl w:val="0"/>
          <w:numId w:val="9"/>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Dementia-related communication barriers occasionally obscured the service user's distinct personal preferences.</w:t>
      </w:r>
    </w:p>
    <w:p w14:paraId="03F64405" w14:textId="77777777" w:rsidR="00C40195" w:rsidRPr="00C40195" w:rsidRDefault="00C40195" w:rsidP="00C40195">
      <w:pPr>
        <w:numPr>
          <w:ilvl w:val="0"/>
          <w:numId w:val="9"/>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Family members sometimes expressed conflicting viewpoints regarding the most appropriate care strategies.</w:t>
      </w:r>
    </w:p>
    <w:p w14:paraId="199C2712" w14:textId="77777777" w:rsidR="00C40195" w:rsidRPr="00C40195" w:rsidRDefault="00C40195" w:rsidP="00C40195">
      <w:pPr>
        <w:numPr>
          <w:ilvl w:val="0"/>
          <w:numId w:val="9"/>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Resource limitations occasionally caused frustrating delays in securing necessary community support services.</w:t>
      </w:r>
    </w:p>
    <w:p w14:paraId="16939A4F" w14:textId="77777777" w:rsidR="00C40195" w:rsidRPr="00C40195" w:rsidRDefault="00C40195" w:rsidP="00C40195">
      <w:pPr>
        <w:numPr>
          <w:ilvl w:val="0"/>
          <w:numId w:val="9"/>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These issues were effectively resolved through collaborative problem-solving, active advocacy, clear communication, and consistent review meetings.</w:t>
      </w:r>
    </w:p>
    <w:p w14:paraId="37938817"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Legislative Support in Practice</w:t>
      </w:r>
    </w:p>
    <w:p w14:paraId="31D8A775"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lastRenderedPageBreak/>
        <w:t>Current frameworks strongly validate this practical care approach. The Health and Care Act 2022 mandates integrated service delivery, while the Care Act 2014 underscores holistic wellbeing. Furthermore, NICE guidelines stress the necessity of involving individuals and families in dementia care, and the Care Quality Commission's (CQC) fundamental standards vigorously enforce safe, respectful treatment.</w:t>
      </w:r>
    </w:p>
    <w:p w14:paraId="5F9D09D2" w14:textId="77777777" w:rsidR="00C40195" w:rsidRPr="00C40195" w:rsidRDefault="00C40195" w:rsidP="00C40195">
      <w:pPr>
        <w:spacing w:before="100" w:beforeAutospacing="1" w:after="100" w:afterAutospacing="1" w:line="360" w:lineRule="auto"/>
        <w:outlineLvl w:val="1"/>
        <w:rPr>
          <w:rFonts w:ascii="Arial" w:eastAsia="Times New Roman" w:hAnsi="Arial" w:cs="Arial"/>
          <w:b/>
          <w:bCs/>
          <w:kern w:val="0"/>
          <w:sz w:val="36"/>
          <w:szCs w:val="36"/>
          <w:lang w:eastAsia="en-PK"/>
          <w14:ligatures w14:val="none"/>
        </w:rPr>
      </w:pPr>
      <w:r w:rsidRPr="00C40195">
        <w:rPr>
          <w:rFonts w:ascii="Arial" w:eastAsia="Times New Roman" w:hAnsi="Arial" w:cs="Arial"/>
          <w:b/>
          <w:bCs/>
          <w:kern w:val="0"/>
          <w:sz w:val="36"/>
          <w:szCs w:val="36"/>
          <w:lang w:eastAsia="en-PK"/>
          <w14:ligatures w14:val="none"/>
        </w:rPr>
        <w:t>Task 3: Self-Reflection as a Health and Social Care Professional</w:t>
      </w:r>
    </w:p>
    <w:p w14:paraId="268EA0B9"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Current Strengths and Capabilities</w:t>
      </w:r>
    </w:p>
    <w:p w14:paraId="48B88E1B"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As an aspiring professional, I recognise that ethical practice, partnership working, and person-centred care are indispensable navigational tools for my future career. Reflecting on these principles has provided valuable insight into my current capabilities:</w:t>
      </w:r>
    </w:p>
    <w:p w14:paraId="6B3084C9" w14:textId="77777777" w:rsidR="00C40195" w:rsidRPr="00C40195" w:rsidRDefault="00C40195" w:rsidP="00C40195">
      <w:pPr>
        <w:numPr>
          <w:ilvl w:val="0"/>
          <w:numId w:val="10"/>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Compassionate Nature:</w:t>
      </w:r>
      <w:r w:rsidRPr="00C40195">
        <w:rPr>
          <w:rFonts w:ascii="Arial" w:eastAsia="Times New Roman" w:hAnsi="Arial" w:cs="Arial"/>
          <w:kern w:val="0"/>
          <w:lang w:eastAsia="en-PK"/>
          <w14:ligatures w14:val="none"/>
        </w:rPr>
        <w:t xml:space="preserve"> I inherently enjoy helping others and consistently strive to treat everyone with the utmost respect and kindness.</w:t>
      </w:r>
    </w:p>
    <w:p w14:paraId="3F631133" w14:textId="77777777" w:rsidR="00C40195" w:rsidRPr="00C40195" w:rsidRDefault="00C40195" w:rsidP="00C40195">
      <w:pPr>
        <w:numPr>
          <w:ilvl w:val="0"/>
          <w:numId w:val="10"/>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Active Listening:</w:t>
      </w:r>
      <w:r w:rsidRPr="00C40195">
        <w:rPr>
          <w:rFonts w:ascii="Arial" w:eastAsia="Times New Roman" w:hAnsi="Arial" w:cs="Arial"/>
          <w:kern w:val="0"/>
          <w:lang w:eastAsia="en-PK"/>
          <w14:ligatures w14:val="none"/>
        </w:rPr>
        <w:t xml:space="preserve"> I dedicate careful attention when interacting with others, which is vital for accurately understanding unique individual needs.</w:t>
      </w:r>
    </w:p>
    <w:p w14:paraId="5697A6DF" w14:textId="77777777" w:rsidR="00C40195" w:rsidRPr="00C40195" w:rsidRDefault="00C40195" w:rsidP="00C40195">
      <w:pPr>
        <w:numPr>
          <w:ilvl w:val="0"/>
          <w:numId w:val="10"/>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Person-Centred Focus:</w:t>
      </w:r>
      <w:r w:rsidRPr="00C40195">
        <w:rPr>
          <w:rFonts w:ascii="Arial" w:eastAsia="Times New Roman" w:hAnsi="Arial" w:cs="Arial"/>
          <w:kern w:val="0"/>
          <w:lang w:eastAsia="en-PK"/>
          <w14:ligatures w14:val="none"/>
        </w:rPr>
        <w:t xml:space="preserve"> I clearly understand that care must be uniquely tailored, as uniform approaches are broadly ineffective across different individuals.</w:t>
      </w:r>
    </w:p>
    <w:p w14:paraId="12E98E95" w14:textId="77777777" w:rsidR="00C40195" w:rsidRPr="00C40195" w:rsidRDefault="00C40195" w:rsidP="00C40195">
      <w:pPr>
        <w:numPr>
          <w:ilvl w:val="0"/>
          <w:numId w:val="10"/>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Teamwork and Collaboration:</w:t>
      </w:r>
      <w:r w:rsidRPr="00C40195">
        <w:rPr>
          <w:rFonts w:ascii="Arial" w:eastAsia="Times New Roman" w:hAnsi="Arial" w:cs="Arial"/>
          <w:kern w:val="0"/>
          <w:lang w:eastAsia="en-PK"/>
          <w14:ligatures w14:val="none"/>
        </w:rPr>
        <w:t xml:space="preserve"> I function effectively within team environments and deeply appreciate the value of clear communication to prevent misunderstandings and seamlessly align group goals.</w:t>
      </w:r>
    </w:p>
    <w:p w14:paraId="250FAE3E"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Areas for Professional Development</w:t>
      </w:r>
    </w:p>
    <w:p w14:paraId="659C3845"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Despite these positive attributes, I have successfully identified several critical areas requiring ongoing improvement:</w:t>
      </w:r>
    </w:p>
    <w:p w14:paraId="35278E4D" w14:textId="77777777" w:rsidR="00C40195" w:rsidRPr="00C40195" w:rsidRDefault="00C40195" w:rsidP="00C40195">
      <w:pPr>
        <w:numPr>
          <w:ilvl w:val="0"/>
          <w:numId w:val="11"/>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Communication Confidence:</w:t>
      </w:r>
      <w:r w:rsidRPr="00C40195">
        <w:rPr>
          <w:rFonts w:ascii="Arial" w:eastAsia="Times New Roman" w:hAnsi="Arial" w:cs="Arial"/>
          <w:kern w:val="0"/>
          <w:lang w:eastAsia="en-PK"/>
          <w14:ligatures w14:val="none"/>
        </w:rPr>
        <w:t xml:space="preserve"> I currently lack the necessary confidence to openly share my professional opinions within multidisciplinary teams.</w:t>
      </w:r>
    </w:p>
    <w:p w14:paraId="498AF4A4" w14:textId="77777777" w:rsidR="00C40195" w:rsidRPr="00C40195" w:rsidRDefault="00C40195" w:rsidP="00C40195">
      <w:pPr>
        <w:numPr>
          <w:ilvl w:val="0"/>
          <w:numId w:val="11"/>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lastRenderedPageBreak/>
        <w:t>Fear of Errors:</w:t>
      </w:r>
      <w:r w:rsidRPr="00C40195">
        <w:rPr>
          <w:rFonts w:ascii="Arial" w:eastAsia="Times New Roman" w:hAnsi="Arial" w:cs="Arial"/>
          <w:kern w:val="0"/>
          <w:lang w:eastAsia="en-PK"/>
          <w14:ligatures w14:val="none"/>
        </w:rPr>
        <w:t xml:space="preserve"> I occasionally worry about making incorrect statements, though I acknowledge that speaking up appropriately is paramount for patient safety.</w:t>
      </w:r>
    </w:p>
    <w:p w14:paraId="72D81B28" w14:textId="77777777" w:rsidR="00C40195" w:rsidRPr="00C40195" w:rsidRDefault="00C40195" w:rsidP="00C40195">
      <w:pPr>
        <w:numPr>
          <w:ilvl w:val="0"/>
          <w:numId w:val="11"/>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b/>
          <w:bCs/>
          <w:kern w:val="0"/>
          <w:lang w:eastAsia="en-PK"/>
          <w14:ligatures w14:val="none"/>
        </w:rPr>
        <w:t>Legislative Knowledge:</w:t>
      </w:r>
      <w:r w:rsidRPr="00C40195">
        <w:rPr>
          <w:rFonts w:ascii="Arial" w:eastAsia="Times New Roman" w:hAnsi="Arial" w:cs="Arial"/>
          <w:kern w:val="0"/>
          <w:lang w:eastAsia="en-PK"/>
          <w14:ligatures w14:val="none"/>
        </w:rPr>
        <w:t xml:space="preserve"> I need to significantly deepen my practical understanding of complex statutory frameworks, particularly the Care Act 2014 and the Mental Capacity Act 2005.</w:t>
      </w:r>
    </w:p>
    <w:p w14:paraId="6796B6BA"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Commitment to Ethical Practice</w:t>
      </w:r>
    </w:p>
    <w:p w14:paraId="1BECFEAD"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I maintain a highly serious commitment to my future ethical responsibilities.</w:t>
      </w:r>
    </w:p>
    <w:p w14:paraId="6DF2E50C" w14:textId="77777777" w:rsidR="00C40195" w:rsidRPr="00C40195" w:rsidRDefault="00C40195" w:rsidP="00C40195">
      <w:pPr>
        <w:numPr>
          <w:ilvl w:val="0"/>
          <w:numId w:val="12"/>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I will rigorously enforce confidentiality protocols and strictly </w:t>
      </w:r>
      <w:proofErr w:type="gramStart"/>
      <w:r w:rsidRPr="00C40195">
        <w:rPr>
          <w:rFonts w:ascii="Arial" w:eastAsia="Times New Roman" w:hAnsi="Arial" w:cs="Arial"/>
          <w:kern w:val="0"/>
          <w:lang w:eastAsia="en-PK"/>
          <w14:ligatures w14:val="none"/>
        </w:rPr>
        <w:t>adhere to official professional guidance at all times</w:t>
      </w:r>
      <w:proofErr w:type="gramEnd"/>
      <w:r w:rsidRPr="00C40195">
        <w:rPr>
          <w:rFonts w:ascii="Arial" w:eastAsia="Times New Roman" w:hAnsi="Arial" w:cs="Arial"/>
          <w:kern w:val="0"/>
          <w:lang w:eastAsia="en-PK"/>
          <w14:ligatures w14:val="none"/>
        </w:rPr>
        <w:t>.</w:t>
      </w:r>
    </w:p>
    <w:p w14:paraId="1A49F206" w14:textId="77777777" w:rsidR="00C40195" w:rsidRPr="00C40195" w:rsidRDefault="00C40195" w:rsidP="00C40195">
      <w:pPr>
        <w:numPr>
          <w:ilvl w:val="0"/>
          <w:numId w:val="12"/>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I am fully prepared to navigate ethical dilemmas, such as complex conflicts between a patient's stated wishes and professional safety assessments.</w:t>
      </w:r>
    </w:p>
    <w:p w14:paraId="21D6A2FA" w14:textId="77777777" w:rsidR="00C40195" w:rsidRPr="00C40195" w:rsidRDefault="00C40195" w:rsidP="00C40195">
      <w:pPr>
        <w:numPr>
          <w:ilvl w:val="0"/>
          <w:numId w:val="12"/>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In such difficult situations, I commit to maintaining professionalism, carefully consulting relevant legislation, and actively seeking expert advice from senior colleagues.</w:t>
      </w:r>
    </w:p>
    <w:p w14:paraId="42371FA5" w14:textId="77777777" w:rsidR="00C40195" w:rsidRPr="00C40195" w:rsidRDefault="00C40195" w:rsidP="00C40195">
      <w:pPr>
        <w:spacing w:before="100" w:beforeAutospacing="1" w:after="100" w:afterAutospacing="1" w:line="360" w:lineRule="auto"/>
        <w:outlineLvl w:val="2"/>
        <w:rPr>
          <w:rFonts w:ascii="Arial" w:eastAsia="Times New Roman" w:hAnsi="Arial" w:cs="Arial"/>
          <w:b/>
          <w:bCs/>
          <w:kern w:val="0"/>
          <w:sz w:val="27"/>
          <w:szCs w:val="27"/>
          <w:lang w:eastAsia="en-PK"/>
          <w14:ligatures w14:val="none"/>
        </w:rPr>
      </w:pPr>
      <w:r w:rsidRPr="00C40195">
        <w:rPr>
          <w:rFonts w:ascii="Arial" w:eastAsia="Times New Roman" w:hAnsi="Arial" w:cs="Arial"/>
          <w:b/>
          <w:bCs/>
          <w:kern w:val="0"/>
          <w:sz w:val="27"/>
          <w:szCs w:val="27"/>
          <w:lang w:eastAsia="en-PK"/>
          <w14:ligatures w14:val="none"/>
        </w:rPr>
        <w:t>Action Plan for Future Growth</w:t>
      </w:r>
    </w:p>
    <w:p w14:paraId="57C5DA13"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To systematically address my developmental needs and significantly elevate my practice, I have formulated a clear strategy:</w:t>
      </w:r>
    </w:p>
    <w:p w14:paraId="5C4C02A3" w14:textId="77777777" w:rsidR="00C40195" w:rsidRPr="00C40195" w:rsidRDefault="00C40195" w:rsidP="00C40195">
      <w:pPr>
        <w:numPr>
          <w:ilvl w:val="0"/>
          <w:numId w:val="13"/>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Actively participate in specialized training opportunities and continuing professional development activities.</w:t>
      </w:r>
    </w:p>
    <w:p w14:paraId="6B0E0B18" w14:textId="77777777" w:rsidR="00C40195" w:rsidRPr="00C40195" w:rsidRDefault="00C40195" w:rsidP="00C40195">
      <w:pPr>
        <w:numPr>
          <w:ilvl w:val="0"/>
          <w:numId w:val="13"/>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Proactively seek constructive feedback from experienced supervisors and peers to accurately evaluate my performance.</w:t>
      </w:r>
    </w:p>
    <w:p w14:paraId="14CC766E" w14:textId="77777777" w:rsidR="00C40195" w:rsidRPr="00C40195" w:rsidRDefault="00C40195" w:rsidP="00C40195">
      <w:pPr>
        <w:numPr>
          <w:ilvl w:val="0"/>
          <w:numId w:val="13"/>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Engage in consistent, structured self-reflection to continuously identify areas for growth and thoroughly refine my practical skills.</w:t>
      </w:r>
    </w:p>
    <w:p w14:paraId="02E82438" w14:textId="77777777" w:rsidR="00C40195" w:rsidRPr="00C40195" w:rsidRDefault="00C40195" w:rsidP="00C40195">
      <w:pPr>
        <w:numPr>
          <w:ilvl w:val="0"/>
          <w:numId w:val="13"/>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Acquire more direct practical experience to aggressively bolster my decision-making capabilities and inter-professional communication confidence.</w:t>
      </w:r>
    </w:p>
    <w:p w14:paraId="1EC22C0C"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This comprehensive reflection reinforces that professional efficacy requires significantly more than just developing practical clinical skills; it demands teamwork, a commitment to lifelong learning, ethical awareness, and profound compassion. By </w:t>
      </w:r>
      <w:r w:rsidRPr="00C40195">
        <w:rPr>
          <w:rFonts w:ascii="Arial" w:eastAsia="Times New Roman" w:hAnsi="Arial" w:cs="Arial"/>
          <w:kern w:val="0"/>
          <w:lang w:eastAsia="en-PK"/>
          <w14:ligatures w14:val="none"/>
        </w:rPr>
        <w:lastRenderedPageBreak/>
        <w:t>diligently expanding my confidence and knowledge, I hope to become a highly competent practitioner who consistently delivers respectful, individualised care that honours the unique dignity of every person I support.</w:t>
      </w:r>
    </w:p>
    <w:p w14:paraId="1A208894" w14:textId="77777777" w:rsidR="00C40195" w:rsidRPr="00C40195" w:rsidRDefault="00C40195" w:rsidP="00C40195">
      <w:pPr>
        <w:spacing w:before="100" w:beforeAutospacing="1" w:after="100" w:afterAutospacing="1" w:line="360" w:lineRule="auto"/>
        <w:outlineLvl w:val="1"/>
        <w:rPr>
          <w:rFonts w:ascii="Arial" w:eastAsia="Times New Roman" w:hAnsi="Arial" w:cs="Arial"/>
          <w:b/>
          <w:bCs/>
          <w:kern w:val="0"/>
          <w:sz w:val="36"/>
          <w:szCs w:val="36"/>
          <w:lang w:eastAsia="en-PK"/>
          <w14:ligatures w14:val="none"/>
        </w:rPr>
      </w:pPr>
      <w:r w:rsidRPr="00C40195">
        <w:rPr>
          <w:rFonts w:ascii="Arial" w:eastAsia="Times New Roman" w:hAnsi="Arial" w:cs="Arial"/>
          <w:b/>
          <w:bCs/>
          <w:kern w:val="0"/>
          <w:sz w:val="36"/>
          <w:szCs w:val="36"/>
          <w:lang w:eastAsia="en-PK"/>
          <w14:ligatures w14:val="none"/>
        </w:rPr>
        <w:t>Conclusion</w:t>
      </w:r>
    </w:p>
    <w:p w14:paraId="6D24536E"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In summary, ethical practice, partnership working, and person-centred care remain non-negotiable principles that form the absolute foundation of high-quality UK health and social care. They categorically ensure that service users are treated with dignity, fully integrated into their personal care decisions, and supported with profound compassion. Additionally, these core concepts actively drive multidisciplinary professionals to collaborate seamlessly, thereby delivering highly coordinated support that effectively addresses the complex needs of individuals and their families.</w:t>
      </w:r>
    </w:p>
    <w:p w14:paraId="25A18F9C"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This detailed report demonstrates that implementing these vital principles tangibly improves clinical outcomes, strengthens professional relationships, and streamlines multi-agency communication. While ethical dilemmas and operational challenges are inevitable in the field, they can be successfully navigated through strict adherence to legislative frameworks, sound professional judgment, and highly cohesive teamwork.</w:t>
      </w:r>
    </w:p>
    <w:p w14:paraId="420F15D5" w14:textId="77777777" w:rsidR="00C40195" w:rsidRPr="00C40195" w:rsidRDefault="00C40195" w:rsidP="00C40195">
      <w:p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Ultimately, completing this reflective exercise has substantially clarified my personal strengths and professional development needs as a future health and social care professional. I fully recognise the absolute necessity of continuously enhancing my legislative knowledge, communication confidence, and practical experience. By steadfastly embedding these fundamental principles into my everyday practice, I am highly dedicated to providing safe, compassionate, and person-centred care that positively transforms the lives of those I support in my future career.</w:t>
      </w:r>
    </w:p>
    <w:p w14:paraId="57C57521" w14:textId="77777777" w:rsidR="00C40195" w:rsidRPr="00C40195" w:rsidRDefault="00C40195" w:rsidP="00C40195">
      <w:pPr>
        <w:spacing w:before="100" w:beforeAutospacing="1" w:after="100" w:afterAutospacing="1" w:line="360" w:lineRule="auto"/>
        <w:outlineLvl w:val="1"/>
        <w:rPr>
          <w:rFonts w:ascii="Arial" w:eastAsia="Times New Roman" w:hAnsi="Arial" w:cs="Arial"/>
          <w:b/>
          <w:bCs/>
          <w:kern w:val="0"/>
          <w:sz w:val="36"/>
          <w:szCs w:val="36"/>
          <w:lang w:eastAsia="en-PK"/>
          <w14:ligatures w14:val="none"/>
        </w:rPr>
      </w:pPr>
      <w:r w:rsidRPr="00C40195">
        <w:rPr>
          <w:rFonts w:ascii="Arial" w:eastAsia="Times New Roman" w:hAnsi="Arial" w:cs="Arial"/>
          <w:b/>
          <w:bCs/>
          <w:kern w:val="0"/>
          <w:sz w:val="36"/>
          <w:szCs w:val="36"/>
          <w:lang w:eastAsia="en-PK"/>
          <w14:ligatures w14:val="none"/>
        </w:rPr>
        <w:t>UWTSD Harvard Reference List</w:t>
      </w:r>
    </w:p>
    <w:p w14:paraId="4D2B4A47"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Bronfenbrenner, U. (1979) The Ecology of Human Development: Experiments by Nature and Design. Cambridge, MA: Harvard University Press.</w:t>
      </w:r>
    </w:p>
    <w:p w14:paraId="10CD7716"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lastRenderedPageBreak/>
        <w:t xml:space="preserve">Care Quality Commission (CQC) (2025) Fundamental standards. Available at: </w:t>
      </w:r>
      <w:hyperlink r:id="rId5" w:tgtFrame="_blank" w:history="1">
        <w:r w:rsidRPr="00C40195">
          <w:rPr>
            <w:rFonts w:ascii="Arial" w:eastAsia="Times New Roman" w:hAnsi="Arial" w:cs="Arial"/>
            <w:color w:val="0000FF"/>
            <w:kern w:val="0"/>
            <w:u w:val="single"/>
            <w:lang w:eastAsia="en-PK"/>
            <w14:ligatures w14:val="none"/>
          </w:rPr>
          <w:t>https://www.cqc.org.uk/guidance-providers/regulations-enforcement/regulation-9-person-centred-care</w:t>
        </w:r>
      </w:hyperlink>
      <w:r w:rsidRPr="00C40195">
        <w:rPr>
          <w:rFonts w:ascii="Arial" w:eastAsia="Times New Roman" w:hAnsi="Arial" w:cs="Arial"/>
          <w:kern w:val="0"/>
          <w:lang w:eastAsia="en-PK"/>
          <w14:ligatures w14:val="none"/>
        </w:rPr>
        <w:t xml:space="preserve"> (Accessed: 12 June 2026).</w:t>
      </w:r>
    </w:p>
    <w:p w14:paraId="355E530C"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Department of Health and Social Care (2014) Care Act 2014: Factsheets. Available at: </w:t>
      </w:r>
      <w:hyperlink r:id="rId6" w:tgtFrame="_blank" w:history="1">
        <w:r w:rsidRPr="00C40195">
          <w:rPr>
            <w:rFonts w:ascii="Arial" w:eastAsia="Times New Roman" w:hAnsi="Arial" w:cs="Arial"/>
            <w:color w:val="0000FF"/>
            <w:kern w:val="0"/>
            <w:u w:val="single"/>
            <w:lang w:eastAsia="en-PK"/>
            <w14:ligatures w14:val="none"/>
          </w:rPr>
          <w:t>https://www.gov.uk/government/publications/care-act-2014-part-1-factsheets</w:t>
        </w:r>
      </w:hyperlink>
      <w:r w:rsidRPr="00C40195">
        <w:rPr>
          <w:rFonts w:ascii="Arial" w:eastAsia="Times New Roman" w:hAnsi="Arial" w:cs="Arial"/>
          <w:kern w:val="0"/>
          <w:lang w:eastAsia="en-PK"/>
          <w14:ligatures w14:val="none"/>
        </w:rPr>
        <w:t xml:space="preserve"> (Accessed: 12 June 2026).</w:t>
      </w:r>
    </w:p>
    <w:p w14:paraId="7EA4B4D8"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Department of Health and Social Care (2022) Health and Care Act 2022. Available at: </w:t>
      </w:r>
      <w:hyperlink r:id="rId7" w:tgtFrame="_blank" w:history="1">
        <w:r w:rsidRPr="00C40195">
          <w:rPr>
            <w:rFonts w:ascii="Arial" w:eastAsia="Times New Roman" w:hAnsi="Arial" w:cs="Arial"/>
            <w:color w:val="0000FF"/>
            <w:kern w:val="0"/>
            <w:u w:val="single"/>
            <w:lang w:eastAsia="en-PK"/>
            <w14:ligatures w14:val="none"/>
          </w:rPr>
          <w:t>https://www.legislation.gov.uk/ukpga/2022/31/contents</w:t>
        </w:r>
      </w:hyperlink>
      <w:r w:rsidRPr="00C40195">
        <w:rPr>
          <w:rFonts w:ascii="Arial" w:eastAsia="Times New Roman" w:hAnsi="Arial" w:cs="Arial"/>
          <w:kern w:val="0"/>
          <w:lang w:eastAsia="en-PK"/>
          <w14:ligatures w14:val="none"/>
        </w:rPr>
        <w:t xml:space="preserve"> (Accessed: 12 June 2026).</w:t>
      </w:r>
    </w:p>
    <w:p w14:paraId="0FBAB93C"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Health and Care Professions Council (HCPC) (2024) Standards of conduct, performance and ethics. Available at: </w:t>
      </w:r>
      <w:hyperlink r:id="rId8" w:tgtFrame="_blank" w:history="1">
        <w:r w:rsidRPr="00C40195">
          <w:rPr>
            <w:rFonts w:ascii="Arial" w:eastAsia="Times New Roman" w:hAnsi="Arial" w:cs="Arial"/>
            <w:color w:val="0000FF"/>
            <w:kern w:val="0"/>
            <w:u w:val="single"/>
            <w:lang w:eastAsia="en-PK"/>
            <w14:ligatures w14:val="none"/>
          </w:rPr>
          <w:t>https://www.hcpc-uk.org/standards/standards-of-conduct-performance-and-ethics/</w:t>
        </w:r>
      </w:hyperlink>
      <w:r w:rsidRPr="00C40195">
        <w:rPr>
          <w:rFonts w:ascii="Arial" w:eastAsia="Times New Roman" w:hAnsi="Arial" w:cs="Arial"/>
          <w:kern w:val="0"/>
          <w:lang w:eastAsia="en-PK"/>
          <w14:ligatures w14:val="none"/>
        </w:rPr>
        <w:t xml:space="preserve"> (Accessed: 12 June 2026).</w:t>
      </w:r>
    </w:p>
    <w:p w14:paraId="0960E288"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Maslow, A.H. (1943) 'A theory of human motivation', Psychological Review, 50(4), pp.370–396.</w:t>
      </w:r>
    </w:p>
    <w:p w14:paraId="64DF2391"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Mental Capacity Act 2005. Available at: </w:t>
      </w:r>
      <w:hyperlink r:id="rId9" w:tgtFrame="_blank" w:history="1">
        <w:r w:rsidRPr="00C40195">
          <w:rPr>
            <w:rFonts w:ascii="Arial" w:eastAsia="Times New Roman" w:hAnsi="Arial" w:cs="Arial"/>
            <w:color w:val="0000FF"/>
            <w:kern w:val="0"/>
            <w:u w:val="single"/>
            <w:lang w:eastAsia="en-PK"/>
            <w14:ligatures w14:val="none"/>
          </w:rPr>
          <w:t>https://www.legislation.gov.uk/ukpga/2005/9/contents</w:t>
        </w:r>
      </w:hyperlink>
      <w:r w:rsidRPr="00C40195">
        <w:rPr>
          <w:rFonts w:ascii="Arial" w:eastAsia="Times New Roman" w:hAnsi="Arial" w:cs="Arial"/>
          <w:kern w:val="0"/>
          <w:lang w:eastAsia="en-PK"/>
          <w14:ligatures w14:val="none"/>
        </w:rPr>
        <w:t xml:space="preserve"> (Accessed: 12 June 2026).</w:t>
      </w:r>
    </w:p>
    <w:p w14:paraId="5F64594D"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National Institute for Health and Care Excellence (NICE) (2018) Dementia: assessment, management and support for people living with dementia and their carers (NG97). Available at: </w:t>
      </w:r>
      <w:hyperlink r:id="rId10" w:tgtFrame="_blank" w:history="1">
        <w:r w:rsidRPr="00C40195">
          <w:rPr>
            <w:rFonts w:ascii="Arial" w:eastAsia="Times New Roman" w:hAnsi="Arial" w:cs="Arial"/>
            <w:color w:val="0000FF"/>
            <w:kern w:val="0"/>
            <w:u w:val="single"/>
            <w:lang w:eastAsia="en-PK"/>
            <w14:ligatures w14:val="none"/>
          </w:rPr>
          <w:t>https://www.nice.org.uk/guidance/ng97</w:t>
        </w:r>
      </w:hyperlink>
      <w:r w:rsidRPr="00C40195">
        <w:rPr>
          <w:rFonts w:ascii="Arial" w:eastAsia="Times New Roman" w:hAnsi="Arial" w:cs="Arial"/>
          <w:kern w:val="0"/>
          <w:lang w:eastAsia="en-PK"/>
          <w14:ligatures w14:val="none"/>
        </w:rPr>
        <w:t xml:space="preserve"> (Accessed: 12 June 2026).</w:t>
      </w:r>
    </w:p>
    <w:p w14:paraId="27C2C0D5"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Nursing and Midwifery Council (NMC) (2018) The Code: Professional standards of practice and behaviour for nurses, midwives and nursing associates. Available at: </w:t>
      </w:r>
      <w:hyperlink r:id="rId11" w:tgtFrame="_blank" w:history="1">
        <w:r w:rsidRPr="00C40195">
          <w:rPr>
            <w:rFonts w:ascii="Arial" w:eastAsia="Times New Roman" w:hAnsi="Arial" w:cs="Arial"/>
            <w:color w:val="0000FF"/>
            <w:kern w:val="0"/>
            <w:u w:val="single"/>
            <w:lang w:eastAsia="en-PK"/>
            <w14:ligatures w14:val="none"/>
          </w:rPr>
          <w:t>https://www.nmc.org.uk/standards/code/</w:t>
        </w:r>
      </w:hyperlink>
      <w:r w:rsidRPr="00C40195">
        <w:rPr>
          <w:rFonts w:ascii="Arial" w:eastAsia="Times New Roman" w:hAnsi="Arial" w:cs="Arial"/>
          <w:kern w:val="0"/>
          <w:lang w:eastAsia="en-PK"/>
          <w14:ligatures w14:val="none"/>
        </w:rPr>
        <w:t xml:space="preserve"> (Accessed: 12 June 2026).</w:t>
      </w:r>
    </w:p>
    <w:p w14:paraId="756C6765"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Social Care Institute for Excellence (SCIE) (2024) Person-centred care. Available at: </w:t>
      </w:r>
      <w:hyperlink r:id="rId12" w:tgtFrame="_blank" w:history="1">
        <w:r w:rsidRPr="00C40195">
          <w:rPr>
            <w:rFonts w:ascii="Arial" w:eastAsia="Times New Roman" w:hAnsi="Arial" w:cs="Arial"/>
            <w:color w:val="0000FF"/>
            <w:kern w:val="0"/>
            <w:u w:val="single"/>
            <w:lang w:eastAsia="en-PK"/>
            <w14:ligatures w14:val="none"/>
          </w:rPr>
          <w:t>https://www.scie.org.uk/person-centred-care/</w:t>
        </w:r>
      </w:hyperlink>
      <w:r w:rsidRPr="00C40195">
        <w:rPr>
          <w:rFonts w:ascii="Arial" w:eastAsia="Times New Roman" w:hAnsi="Arial" w:cs="Arial"/>
          <w:kern w:val="0"/>
          <w:lang w:eastAsia="en-PK"/>
          <w14:ligatures w14:val="none"/>
        </w:rPr>
        <w:t xml:space="preserve"> (Accessed: 12 June 2026).</w:t>
      </w:r>
    </w:p>
    <w:p w14:paraId="5AC77A7C" w14:textId="77777777" w:rsidR="00C40195"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t xml:space="preserve">The Human Rights Act 1998. Available at: </w:t>
      </w:r>
      <w:hyperlink r:id="rId13" w:tgtFrame="_blank" w:history="1">
        <w:r w:rsidRPr="00C40195">
          <w:rPr>
            <w:rFonts w:ascii="Arial" w:eastAsia="Times New Roman" w:hAnsi="Arial" w:cs="Arial"/>
            <w:color w:val="0000FF"/>
            <w:kern w:val="0"/>
            <w:u w:val="single"/>
            <w:lang w:eastAsia="en-PK"/>
            <w14:ligatures w14:val="none"/>
          </w:rPr>
          <w:t>https://www.legislation.gov.uk/ukpga/1998/42/contents</w:t>
        </w:r>
      </w:hyperlink>
      <w:r w:rsidRPr="00C40195">
        <w:rPr>
          <w:rFonts w:ascii="Arial" w:eastAsia="Times New Roman" w:hAnsi="Arial" w:cs="Arial"/>
          <w:kern w:val="0"/>
          <w:lang w:eastAsia="en-PK"/>
          <w14:ligatures w14:val="none"/>
        </w:rPr>
        <w:t xml:space="preserve"> (Accessed: 12 June 2026).</w:t>
      </w:r>
    </w:p>
    <w:p w14:paraId="327CF43A" w14:textId="452D083D" w:rsidR="00847EB8" w:rsidRPr="00C40195" w:rsidRDefault="00C40195" w:rsidP="00C40195">
      <w:pPr>
        <w:numPr>
          <w:ilvl w:val="0"/>
          <w:numId w:val="14"/>
        </w:numPr>
        <w:spacing w:before="100" w:beforeAutospacing="1" w:after="100" w:afterAutospacing="1" w:line="360" w:lineRule="auto"/>
        <w:rPr>
          <w:rFonts w:ascii="Arial" w:eastAsia="Times New Roman" w:hAnsi="Arial" w:cs="Arial"/>
          <w:kern w:val="0"/>
          <w:lang w:eastAsia="en-PK"/>
          <w14:ligatures w14:val="none"/>
        </w:rPr>
      </w:pPr>
      <w:r w:rsidRPr="00C40195">
        <w:rPr>
          <w:rFonts w:ascii="Arial" w:eastAsia="Times New Roman" w:hAnsi="Arial" w:cs="Arial"/>
          <w:kern w:val="0"/>
          <w:lang w:eastAsia="en-PK"/>
          <w14:ligatures w14:val="none"/>
        </w:rPr>
        <w:lastRenderedPageBreak/>
        <w:t xml:space="preserve">University of Wales Trinity Saint David (UWTSD) (2026) Referencing guide. Available at: </w:t>
      </w:r>
      <w:hyperlink r:id="rId14" w:tgtFrame="_blank" w:history="1">
        <w:r w:rsidRPr="00C40195">
          <w:rPr>
            <w:rFonts w:ascii="Arial" w:eastAsia="Times New Roman" w:hAnsi="Arial" w:cs="Arial"/>
            <w:color w:val="0000FF"/>
            <w:kern w:val="0"/>
            <w:u w:val="single"/>
            <w:lang w:eastAsia="en-PK"/>
            <w14:ligatures w14:val="none"/>
          </w:rPr>
          <w:t>https://www.uwtsd.ac.uk/library/referencing/</w:t>
        </w:r>
      </w:hyperlink>
      <w:r w:rsidRPr="00C40195">
        <w:rPr>
          <w:rFonts w:ascii="Arial" w:eastAsia="Times New Roman" w:hAnsi="Arial" w:cs="Arial"/>
          <w:kern w:val="0"/>
          <w:lang w:eastAsia="en-PK"/>
          <w14:ligatures w14:val="none"/>
        </w:rPr>
        <w:t xml:space="preserve"> (Accessed: 12 June 2026).</w:t>
      </w:r>
    </w:p>
    <w:sectPr w:rsidR="00847EB8" w:rsidRPr="00C401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75BF1"/>
    <w:multiLevelType w:val="multilevel"/>
    <w:tmpl w:val="036C9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311C2"/>
    <w:multiLevelType w:val="multilevel"/>
    <w:tmpl w:val="0794F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17332E"/>
    <w:multiLevelType w:val="multilevel"/>
    <w:tmpl w:val="3A10D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047FF"/>
    <w:multiLevelType w:val="multilevel"/>
    <w:tmpl w:val="7E563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127B58"/>
    <w:multiLevelType w:val="multilevel"/>
    <w:tmpl w:val="47B8E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B934A0"/>
    <w:multiLevelType w:val="multilevel"/>
    <w:tmpl w:val="2A822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DD388E"/>
    <w:multiLevelType w:val="multilevel"/>
    <w:tmpl w:val="AD645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65008A"/>
    <w:multiLevelType w:val="multilevel"/>
    <w:tmpl w:val="D0BC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8C0257"/>
    <w:multiLevelType w:val="multilevel"/>
    <w:tmpl w:val="C4825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E77671"/>
    <w:multiLevelType w:val="multilevel"/>
    <w:tmpl w:val="2C2AB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105846"/>
    <w:multiLevelType w:val="multilevel"/>
    <w:tmpl w:val="6AE67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0A2955"/>
    <w:multiLevelType w:val="multilevel"/>
    <w:tmpl w:val="AC4A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4C6B2D"/>
    <w:multiLevelType w:val="multilevel"/>
    <w:tmpl w:val="CDF4A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362106"/>
    <w:multiLevelType w:val="multilevel"/>
    <w:tmpl w:val="5890D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7546309">
    <w:abstractNumId w:val="7"/>
  </w:num>
  <w:num w:numId="2" w16cid:durableId="2137407619">
    <w:abstractNumId w:val="1"/>
  </w:num>
  <w:num w:numId="3" w16cid:durableId="123501614">
    <w:abstractNumId w:val="5"/>
  </w:num>
  <w:num w:numId="4" w16cid:durableId="802577626">
    <w:abstractNumId w:val="8"/>
  </w:num>
  <w:num w:numId="5" w16cid:durableId="830218909">
    <w:abstractNumId w:val="10"/>
  </w:num>
  <w:num w:numId="6" w16cid:durableId="1396662047">
    <w:abstractNumId w:val="0"/>
  </w:num>
  <w:num w:numId="7" w16cid:durableId="614563347">
    <w:abstractNumId w:val="12"/>
  </w:num>
  <w:num w:numId="8" w16cid:durableId="1631086886">
    <w:abstractNumId w:val="13"/>
  </w:num>
  <w:num w:numId="9" w16cid:durableId="1544099335">
    <w:abstractNumId w:val="3"/>
  </w:num>
  <w:num w:numId="10" w16cid:durableId="692416450">
    <w:abstractNumId w:val="6"/>
  </w:num>
  <w:num w:numId="11" w16cid:durableId="512303792">
    <w:abstractNumId w:val="4"/>
  </w:num>
  <w:num w:numId="12" w16cid:durableId="1084718664">
    <w:abstractNumId w:val="9"/>
  </w:num>
  <w:num w:numId="13" w16cid:durableId="1425877084">
    <w:abstractNumId w:val="11"/>
  </w:num>
  <w:num w:numId="14" w16cid:durableId="1966160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195"/>
    <w:rsid w:val="003E3491"/>
    <w:rsid w:val="006716A6"/>
    <w:rsid w:val="0078170F"/>
    <w:rsid w:val="00847EB8"/>
    <w:rsid w:val="008D47E8"/>
    <w:rsid w:val="00C40195"/>
    <w:rsid w:val="00DD3607"/>
    <w:rsid w:val="00E37449"/>
    <w:rsid w:val="00FC138C"/>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1512D"/>
  <w15:chartTrackingRefBased/>
  <w15:docId w15:val="{D7766B50-6DA7-4A89-9414-D9796B6B5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0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0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0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0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0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0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0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0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0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0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0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0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0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0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0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0195"/>
    <w:rPr>
      <w:rFonts w:eastAsiaTheme="majorEastAsia" w:cstheme="majorBidi"/>
      <w:color w:val="272727" w:themeColor="text1" w:themeTint="D8"/>
    </w:rPr>
  </w:style>
  <w:style w:type="paragraph" w:styleId="Title">
    <w:name w:val="Title"/>
    <w:basedOn w:val="Normal"/>
    <w:next w:val="Normal"/>
    <w:link w:val="TitleChar"/>
    <w:uiPriority w:val="10"/>
    <w:qFormat/>
    <w:rsid w:val="00C40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0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0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0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0195"/>
    <w:pPr>
      <w:spacing w:before="160"/>
      <w:jc w:val="center"/>
    </w:pPr>
    <w:rPr>
      <w:i/>
      <w:iCs/>
      <w:color w:val="404040" w:themeColor="text1" w:themeTint="BF"/>
    </w:rPr>
  </w:style>
  <w:style w:type="character" w:customStyle="1" w:styleId="QuoteChar">
    <w:name w:val="Quote Char"/>
    <w:basedOn w:val="DefaultParagraphFont"/>
    <w:link w:val="Quote"/>
    <w:uiPriority w:val="29"/>
    <w:rsid w:val="00C40195"/>
    <w:rPr>
      <w:i/>
      <w:iCs/>
      <w:color w:val="404040" w:themeColor="text1" w:themeTint="BF"/>
    </w:rPr>
  </w:style>
  <w:style w:type="paragraph" w:styleId="ListParagraph">
    <w:name w:val="List Paragraph"/>
    <w:basedOn w:val="Normal"/>
    <w:uiPriority w:val="34"/>
    <w:qFormat/>
    <w:rsid w:val="00C40195"/>
    <w:pPr>
      <w:ind w:left="720"/>
      <w:contextualSpacing/>
    </w:pPr>
  </w:style>
  <w:style w:type="character" w:styleId="IntenseEmphasis">
    <w:name w:val="Intense Emphasis"/>
    <w:basedOn w:val="DefaultParagraphFont"/>
    <w:uiPriority w:val="21"/>
    <w:qFormat/>
    <w:rsid w:val="00C40195"/>
    <w:rPr>
      <w:i/>
      <w:iCs/>
      <w:color w:val="0F4761" w:themeColor="accent1" w:themeShade="BF"/>
    </w:rPr>
  </w:style>
  <w:style w:type="paragraph" w:styleId="IntenseQuote">
    <w:name w:val="Intense Quote"/>
    <w:basedOn w:val="Normal"/>
    <w:next w:val="Normal"/>
    <w:link w:val="IntenseQuoteChar"/>
    <w:uiPriority w:val="30"/>
    <w:qFormat/>
    <w:rsid w:val="00C40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0195"/>
    <w:rPr>
      <w:i/>
      <w:iCs/>
      <w:color w:val="0F4761" w:themeColor="accent1" w:themeShade="BF"/>
    </w:rPr>
  </w:style>
  <w:style w:type="character" w:styleId="IntenseReference">
    <w:name w:val="Intense Reference"/>
    <w:basedOn w:val="DefaultParagraphFont"/>
    <w:uiPriority w:val="32"/>
    <w:qFormat/>
    <w:rsid w:val="00C40195"/>
    <w:rPr>
      <w:b/>
      <w:bCs/>
      <w:smallCaps/>
      <w:color w:val="0F4761" w:themeColor="accent1" w:themeShade="BF"/>
      <w:spacing w:val="5"/>
    </w:rPr>
  </w:style>
  <w:style w:type="paragraph" w:styleId="NoSpacing">
    <w:name w:val="No Spacing"/>
    <w:uiPriority w:val="1"/>
    <w:qFormat/>
    <w:rsid w:val="00C4019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13" Type="http://schemas.openxmlformats.org/officeDocument/2006/relationships/hyperlink" Target="https://www.legislation.gov.uk/ukpga/1998/42/contents" TargetMode="External"/><Relationship Id="rId3" Type="http://schemas.openxmlformats.org/officeDocument/2006/relationships/settings" Target="settings.xml"/><Relationship Id="rId7" Type="http://schemas.openxmlformats.org/officeDocument/2006/relationships/hyperlink" Target="https://www.legislation.gov.uk/ukpga/2022/31/contents" TargetMode="External"/><Relationship Id="rId12" Type="http://schemas.openxmlformats.org/officeDocument/2006/relationships/hyperlink" Target="https://www.google.com/search?q=https://www.scie.org.uk/person-centred-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overnment/publications/care-act-2014-part-1-factsheets" TargetMode="External"/><Relationship Id="rId11" Type="http://schemas.openxmlformats.org/officeDocument/2006/relationships/hyperlink" Target="https://www.nmc.org.uk/standards/code/" TargetMode="External"/><Relationship Id="rId5" Type="http://schemas.openxmlformats.org/officeDocument/2006/relationships/hyperlink" Target="https://www.google.com/search?q=https://www.cqc.org.uk/guidance-providers/regulations-enforcement/regulation-9-person-centred-care" TargetMode="External"/><Relationship Id="rId15" Type="http://schemas.openxmlformats.org/officeDocument/2006/relationships/fontTable" Target="fontTable.xml"/><Relationship Id="rId10" Type="http://schemas.openxmlformats.org/officeDocument/2006/relationships/hyperlink" Target="https://www.nice.org.uk/guidance/ng97" TargetMode="External"/><Relationship Id="rId4" Type="http://schemas.openxmlformats.org/officeDocument/2006/relationships/webSettings" Target="webSettings.xml"/><Relationship Id="rId9" Type="http://schemas.openxmlformats.org/officeDocument/2006/relationships/hyperlink" Target="https://www.legislation.gov.uk/ukpga/2005/9/contents" TargetMode="External"/><Relationship Id="rId14" Type="http://schemas.openxmlformats.org/officeDocument/2006/relationships/hyperlink" Target="https://www.google.com/search?q=https%3A%2F%2Fwww.uwtsd.ac.uk%2Flibrary%2Freferencing%2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2356</Words>
  <Characters>13432</Characters>
  <Application>Microsoft Office Word</Application>
  <DocSecurity>0</DocSecurity>
  <Lines>111</Lines>
  <Paragraphs>31</Paragraphs>
  <ScaleCrop>false</ScaleCrop>
  <Company/>
  <LinksUpToDate>false</LinksUpToDate>
  <CharactersWithSpaces>15757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Fizza Rizwan</dc:creator>
  <cp:keywords/>
  <dc:description/>
  <cp:lastModifiedBy>Fizza Rizwan</cp:lastModifiedBy>
  <cp:revision>2</cp:revision>
  <dcterms:created xsi:type="dcterms:W3CDTF">2026-06-17T18:44:00Z</dcterms:created>
  <dcterms:modified xsi:type="dcterms:W3CDTF">2026-06-17T18:44:00Z</dcterms:modified>
</cp:coreProperties>
</file>