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9BFD371" wp14:paraId="0A9579FF" wp14:textId="25DBE598">
      <w:pPr>
        <w:shd w:val="clear" w:color="auto" w:fill="FFFFFF" w:themeFill="background1"/>
        <w:spacing w:before="0" w:beforeAutospacing="off" w:after="120" w:afterAutospacing="off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125"/>
          <w:sz w:val="48"/>
          <w:szCs w:val="48"/>
          <w:lang w:val="en-US"/>
        </w:rPr>
      </w:pPr>
      <w:r w:rsidRPr="79BFD371" w:rsidR="0E73D6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125"/>
          <w:sz w:val="48"/>
          <w:szCs w:val="48"/>
          <w:lang w:val="en-US"/>
        </w:rPr>
        <w:t>Protecting and Supporting Families in Health and Care (BMHP5021_BIRM)</w:t>
      </w:r>
    </w:p>
    <w:p xmlns:wp14="http://schemas.microsoft.com/office/word/2010/wordml" w:rsidP="79BFD371" wp14:paraId="3B6A4F20" wp14:textId="526D0796">
      <w:p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US"/>
        </w:rPr>
      </w:pPr>
    </w:p>
    <w:p xmlns:wp14="http://schemas.microsoft.com/office/word/2010/wordml" w:rsidP="79BFD371" wp14:paraId="0439339C" wp14:textId="192988D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9BFD371" w:rsidR="0E73D6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Component 1 – Presentation (Round-The-Table Group Discussion) </w:t>
      </w:r>
    </w:p>
    <w:p xmlns:wp14="http://schemas.microsoft.com/office/word/2010/wordml" w:rsidP="79BFD371" wp14:paraId="7019120D" wp14:textId="7F5A5A51">
      <w:pPr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9BFD371" w:rsidR="0E73D6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Case 2: Child F</w:t>
      </w:r>
    </w:p>
    <w:p xmlns:wp14="http://schemas.microsoft.com/office/word/2010/wordml" w:rsidP="79BFD371" wp14:paraId="23F4761A" wp14:textId="24828FA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BFD371" w:rsidR="0E73D6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My Role: Social Services</w:t>
      </w:r>
    </w:p>
    <w:p xmlns:wp14="http://schemas.microsoft.com/office/word/2010/wordml" w:rsidP="79BFD371" wp14:paraId="6D1DF34E" wp14:textId="767B893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="0E73D66A">
        <w:drawing>
          <wp:inline xmlns:wp14="http://schemas.microsoft.com/office/word/2010/wordprocessingDrawing" wp14:editId="75BE6514" wp14:anchorId="0464274E">
            <wp:extent cx="3200400" cy="2133600"/>
            <wp:effectExtent l="0" t="0" r="0" b="0"/>
            <wp:docPr id="806793663" name="drawing" title="Multicultural girls hugg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6793663" name="Picture 806793663"/>
                    <pic:cNvPicPr/>
                  </pic:nvPicPr>
                  <pic:blipFill>
                    <a:blip xmlns:r="http://schemas.openxmlformats.org/officeDocument/2006/relationships" r:embed="rId18864645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9BFD371" wp14:paraId="643F9077" wp14:textId="520E09B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79BFD371" wp14:paraId="0E5CCA1A" wp14:textId="2D5FC25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Presented by Saima Khan</w:t>
      </w:r>
    </w:p>
    <w:p xmlns:wp14="http://schemas.microsoft.com/office/word/2010/wordml" w:rsidP="79BFD371" wp14:paraId="00886144" wp14:textId="18BAA74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Number: 2407142</w:t>
      </w:r>
    </w:p>
    <w:p xmlns:wp14="http://schemas.microsoft.com/office/word/2010/wordml" w:rsidP="79BFD371" wp14:paraId="075E3211" wp14:textId="3B5BF75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Lecturer Name: Philip Jones</w:t>
      </w:r>
    </w:p>
    <w:p xmlns:wp14="http://schemas.microsoft.com/office/word/2010/wordml" w:rsidP="79BFD371" wp14:paraId="29533301" wp14:textId="5A299B7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9BFD371" wp14:paraId="5F12F52B" wp14:textId="3324E85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p14:paraId="162BF865" wp14:textId="6760EEA8">
      <w:r>
        <w:br w:type="page"/>
      </w:r>
    </w:p>
    <w:p xmlns:wp14="http://schemas.microsoft.com/office/word/2010/wordml" w:rsidP="79BFD371" wp14:paraId="6D506BA7" wp14:textId="7E8EA7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References</w:t>
      </w:r>
    </w:p>
    <w:p xmlns:wp14="http://schemas.microsoft.com/office/word/2010/wordml" w:rsidP="79BFD371" wp14:paraId="12975498" wp14:textId="4B5B8F08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Bunting, L., Montgomery, L., Mooney, S., MacDonald, M., Coulter, S., Hayes, D. and Davidson, G. (2019). Trauma informed child welfare systems—a rapid evidence review.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International Journal of Environmental Research and Public Health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16(13), p.2365. doi:https://doi.org/10.3390/ijerph16132365.</w:t>
      </w:r>
    </w:p>
    <w:p xmlns:wp14="http://schemas.microsoft.com/office/word/2010/wordml" w:rsidP="79BFD371" wp14:paraId="4902FB24" wp14:textId="440C8166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Children Act (1989).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Children Act 1989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legislation.gov.uk. Available at: </w:t>
      </w:r>
      <w:hyperlink r:id="R45c066e0081b484e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https://www.legislation.gov.uk/ukpga/1989/41/contents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28 Jan. 2026).</w:t>
      </w:r>
    </w:p>
    <w:p xmlns:wp14="http://schemas.microsoft.com/office/word/2010/wordml" w:rsidP="79BFD371" wp14:paraId="4E6C7B6B" wp14:textId="339A1D2E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GOV.UK (2023).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Criminal exploitation of children and vulnerable adults: county lines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Gov.uk. Available at: </w:t>
      </w:r>
      <w:hyperlink r:id="R31159025d6634e92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https://www.gov.uk/government/publications/criminal-exploitation-of-children-and-vulnerable-adults-county-lines/criminal-exploitation-of-children-and-vulnerable-adults-county-lines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13 Feb. 2026).</w:t>
      </w:r>
    </w:p>
    <w:p xmlns:wp14="http://schemas.microsoft.com/office/word/2010/wordml" w:rsidP="79BFD371" wp14:paraId="2F591EA2" wp14:textId="60337404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Gov.uk (2021).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Domestic Abuse Act 2021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Legislation.gov.uk. Available at: </w:t>
      </w:r>
      <w:hyperlink r:id="R13412ee3d862457c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https://www.legislation.gov.uk/ukpga/2021/17/contents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6 Feb. 2026).</w:t>
      </w:r>
    </w:p>
    <w:p xmlns:wp14="http://schemas.microsoft.com/office/word/2010/wordml" w:rsidP="79BFD371" wp14:paraId="120532B3" wp14:textId="1ADB0705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Gray, P., Jump, D. and Smithson, H. (2023). Adverse Childhood Experiences and Serious Youth Violence. Bristol University Press.</w:t>
      </w:r>
    </w:p>
    <w:p xmlns:wp14="http://schemas.microsoft.com/office/word/2010/wordml" w:rsidP="79BFD371" wp14:paraId="18C0072C" wp14:textId="5FCBD59A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HM Government (2017).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Children and Social Work Act 2017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Legislation.gov.uk. Available at: </w:t>
      </w:r>
      <w:hyperlink r:id="R13562402862c4986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https://www.legislation.gov.uk/ukpga/2017/16/contents/enacted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19 Feb. 2026).</w:t>
      </w:r>
    </w:p>
    <w:p xmlns:wp14="http://schemas.microsoft.com/office/word/2010/wordml" w:rsidP="79BFD371" wp14:paraId="5917DF3D" wp14:textId="5F3450B1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HM Government (2023).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Working Together to Safeguard Children 2023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2bdb779cd99c40d1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https://assets.publishing.service.gov.uk/media/6849a7b67cba25f610c7db3f/Working_together_to_safeguard_children_2023_-_statutory_guidance.pdf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24 Jan. 2026).</w:t>
      </w:r>
    </w:p>
    <w:p xmlns:wp14="http://schemas.microsoft.com/office/word/2010/wordml" w:rsidP="79BFD371" wp14:paraId="2D5B19A7" wp14:textId="74230988">
      <w:pPr>
        <w:pStyle w:val="ListParagraph"/>
        <w:numPr>
          <w:ilvl w:val="0"/>
          <w:numId w:val="1"/>
        </w:numPr>
        <w:spacing w:before="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Hughes, K. et al. (2017) ‘The effect of multiple adverse childhood experiences on health: a systematic review and meta-analysis’, The Lancet. Public health, 2(8), pp. e356</w:t>
      </w:r>
    </w:p>
    <w:p xmlns:wp14="http://schemas.microsoft.com/office/word/2010/wordml" w:rsidP="79BFD371" wp14:paraId="3AC992A1" wp14:textId="79E1EC2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Jackson-Hollis, V., Joseph, S. and Browne, K. (2017). The impact of extrafamilial victimization and poly-victimization on the psychological well-being of English young people.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 Abuse &amp; Neglect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67, pp.349–361. doi:https://doi.org/10.1016/j.chiabu.2017.03.004.</w:t>
      </w:r>
    </w:p>
    <w:p xmlns:wp14="http://schemas.microsoft.com/office/word/2010/wordml" w:rsidP="79BFD371" wp14:paraId="06C1C4A8" wp14:textId="078B764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Johns, R. and Harry, J. (2025).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Using the Law in Social Work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Learning Matters.</w:t>
      </w:r>
    </w:p>
    <w:p xmlns:wp14="http://schemas.microsoft.com/office/word/2010/wordml" w:rsidP="79BFD371" wp14:paraId="4FE8FBE7" wp14:textId="65F1902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Lloyd, J., Manister, M. and Wroe, L. (2023). Social Care Responses to Children who Experience Criminal Exploitation and Violence: The Conditions for a Welfare Response.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British Journal of Social Work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[online] 53(8), pp.3725–3743. doi:https://doi.org/10.1093/bjsw/bcad145.</w:t>
      </w:r>
    </w:p>
    <w:p xmlns:wp14="http://schemas.microsoft.com/office/word/2010/wordml" w:rsidP="79BFD371" wp14:paraId="22D6BDCA" wp14:textId="436F867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NSPCC Learning (2024) Safeguarding children and child protection, Available at: </w:t>
      </w:r>
      <w:hyperlink r:id="Rca86d935f65946a9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US"/>
          </w:rPr>
          <w:t>https://learning.nspcc.org.uk/safeguarding-child-protection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6 February 2026)</w:t>
      </w:r>
    </w:p>
    <w:p xmlns:wp14="http://schemas.microsoft.com/office/word/2010/wordml" w:rsidP="79BFD371" wp14:paraId="22511BF0" wp14:textId="28B1C1AA">
      <w:pPr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79BFD371" wp14:paraId="22535F85" wp14:textId="3B47C841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Social Care Institute for Excellence (2019).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What are multidisciplinary teams? (Integrated care)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YouTube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8e9e8626d6224fc6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https://www.youtube.com/watch?v=bENp2Imh0Rw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12 Feb. 2026).</w:t>
      </w:r>
    </w:p>
    <w:p xmlns:wp14="http://schemas.microsoft.com/office/word/2010/wordml" w:rsidP="79BFD371" wp14:paraId="30DFD8D2" wp14:textId="45AEA4E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Walker, G. (2018).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Redirecting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Proquest.com. Available at: </w:t>
      </w:r>
      <w:hyperlink r:id="R5e69eeee4c6147ad">
        <w:r w:rsidRPr="79BFD371" w:rsidR="0E73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https://ebookcentral.proquest.com/lib/trinity/reader.action?docID=6933832&amp;c=UERG&amp;ppg=1</w:t>
        </w:r>
      </w:hyperlink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23 Jan. 2026).</w:t>
      </w:r>
    </w:p>
    <w:p xmlns:wp14="http://schemas.microsoft.com/office/word/2010/wordml" w:rsidP="79BFD371" wp14:paraId="3D5B2D90" wp14:textId="38501B38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Wilson, A.V. and Katrin Mueller-Johnson (2024). Discovering a Predictive Mechanism to Identify Risk and Harm in Extra-Familial Child Exploitation: Time to Reconsider the Multi-agency Child Exploitation (MACE) Response? </w:t>
      </w:r>
      <w:r w:rsidRPr="79BFD371" w:rsidR="0E73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Cambridge Journal of Evidence-Based Policing</w:t>
      </w:r>
      <w:r w:rsidRPr="79BFD371" w:rsidR="0E73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8(1). doi:https://doi.org/10.1007/s41887-024-00095-8.</w:t>
      </w:r>
    </w:p>
    <w:p xmlns:wp14="http://schemas.microsoft.com/office/word/2010/wordml" w:rsidP="79BFD371" wp14:paraId="5BCF7931" wp14:textId="545BCAE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p14:paraId="2C078E63" wp14:textId="2F091D4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46d1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3CE28E"/>
    <w:rsid w:val="0E73D66A"/>
    <w:rsid w:val="31A1A371"/>
    <w:rsid w:val="773CE28E"/>
    <w:rsid w:val="79BFD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15CE4"/>
  <w15:chartTrackingRefBased/>
  <w15:docId w15:val="{F68874F8-B25E-4AA3-9F18-9F85B0B6F6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9BFD37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9BFD37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886464567" /><Relationship Type="http://schemas.openxmlformats.org/officeDocument/2006/relationships/hyperlink" Target="https://www.legislation.gov.uk/ukpga/1989/41/contents" TargetMode="External" Id="R45c066e0081b484e" /><Relationship Type="http://schemas.openxmlformats.org/officeDocument/2006/relationships/hyperlink" Target="https://www.gov.uk/government/publications/criminal-exploitation-of-children-and-vulnerable-adults-county-lines/criminal-exploitation-of-children-and-vulnerable-adults-county-lines" TargetMode="External" Id="R31159025d6634e92" /><Relationship Type="http://schemas.openxmlformats.org/officeDocument/2006/relationships/hyperlink" Target="https://www.legislation.gov.uk/ukpga/2021/17/contents" TargetMode="External" Id="R13412ee3d862457c" /><Relationship Type="http://schemas.openxmlformats.org/officeDocument/2006/relationships/hyperlink" Target="https://www.legislation.gov.uk/ukpga/2017/16/contents/enacted" TargetMode="External" Id="R13562402862c4986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2bdb779cd99c40d1" /><Relationship Type="http://schemas.openxmlformats.org/officeDocument/2006/relationships/hyperlink" Target="https://learning.nspcc.org.uk/safeguarding-child-protection" TargetMode="External" Id="Rca86d935f65946a9" /><Relationship Type="http://schemas.openxmlformats.org/officeDocument/2006/relationships/hyperlink" Target="https://www.youtube.com/watch?v=bENp2Imh0Rw" TargetMode="External" Id="R8e9e8626d6224fc6" /><Relationship Type="http://schemas.openxmlformats.org/officeDocument/2006/relationships/hyperlink" Target="https://ebookcentral.proquest.com/lib/trinity/reader.action?docID=6933832&amp;c=UERG&amp;ppg=1" TargetMode="External" Id="R5e69eeee4c6147ad" /><Relationship Type="http://schemas.openxmlformats.org/officeDocument/2006/relationships/numbering" Target="numbering.xml" Id="R46db008bd20041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2026-02-22T14:07:32.1312639Z</dcterms:created>
  <dcterms:modified xsi:type="dcterms:W3CDTF">2026-02-22T14:08:52.4398403Z</dcterms:modified>
  <dc:creator>Saima Khan (2407142)</dc:creator>
  <lastModifiedBy>Saima Khan (2407142)</lastModifiedBy>
</coreProperties>
</file>