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F2E" w:rsidRPr="0007705F" w:rsidRDefault="00B21F2E" w:rsidP="0007705F">
      <w:pPr>
        <w:jc w:val="both"/>
        <w:rPr>
          <w:rFonts w:ascii="Arial" w:hAnsi="Arial" w:cs="Arial"/>
          <w:b/>
          <w:u w:val="single"/>
        </w:rPr>
      </w:pPr>
    </w:p>
    <w:p w:rsidR="001B69C8" w:rsidRDefault="001B69C8" w:rsidP="00B945EA">
      <w:pPr>
        <w:jc w:val="both"/>
        <w:rPr>
          <w:rFonts w:ascii="Tahoma" w:hAnsi="Tahoma" w:cs="Tahoma"/>
          <w:b/>
          <w:u w:val="single"/>
        </w:rPr>
      </w:pPr>
    </w:p>
    <w:p w:rsidR="001B69C8" w:rsidRDefault="001B69C8" w:rsidP="00B945EA">
      <w:pPr>
        <w:jc w:val="both"/>
        <w:rPr>
          <w:rFonts w:ascii="Tahoma" w:hAnsi="Tahoma" w:cs="Tahoma"/>
          <w:b/>
          <w:u w:val="single"/>
        </w:rPr>
      </w:pPr>
    </w:p>
    <w:p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rsidR="00C50AE7" w:rsidRPr="003C3341" w:rsidRDefault="00C50AE7" w:rsidP="00B945EA">
      <w:pPr>
        <w:jc w:val="both"/>
        <w:rPr>
          <w:rFonts w:ascii="Tahoma" w:hAnsi="Tahoma" w:cs="Tahoma"/>
          <w:b/>
          <w:u w:val="single"/>
        </w:rPr>
      </w:pPr>
    </w:p>
    <w:p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rsidR="00B945EA" w:rsidRDefault="00B945EA" w:rsidP="00B945EA">
      <w:pPr>
        <w:jc w:val="both"/>
        <w:rPr>
          <w:rFonts w:ascii="Tahoma" w:hAnsi="Tahoma" w:cs="Tahoma"/>
        </w:rPr>
      </w:pPr>
    </w:p>
    <w:p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rsidR="00301AD0" w:rsidRPr="003C3341" w:rsidRDefault="00301AD0">
      <w:pPr>
        <w:rPr>
          <w:rFonts w:ascii="Tahoma" w:hAnsi="Tahoma" w:cs="Tahoma"/>
          <w:sz w:val="20"/>
          <w:szCs w:val="20"/>
        </w:rPr>
      </w:pPr>
    </w:p>
    <w:tbl>
      <w:tblPr>
        <w:tblStyle w:val="TableGrid"/>
        <w:tblW w:w="0" w:type="auto"/>
        <w:tblLook w:val="01E0"/>
      </w:tblPr>
      <w:tblGrid>
        <w:gridCol w:w="3987"/>
        <w:gridCol w:w="7195"/>
      </w:tblGrid>
      <w:tr w:rsidR="00B21F2E" w:rsidRPr="003C3341" w:rsidTr="00B21F2E">
        <w:tc>
          <w:tcPr>
            <w:tcW w:w="3987" w:type="dxa"/>
            <w:shd w:val="clear" w:color="auto" w:fill="8DB3E2" w:themeFill="text2" w:themeFillTint="66"/>
          </w:tcPr>
          <w:p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p>
          <w:p w:rsidR="001B69C8" w:rsidRPr="003C3341" w:rsidRDefault="001B69C8">
            <w:pPr>
              <w:rPr>
                <w:rFonts w:ascii="Tahoma" w:hAnsi="Tahoma" w:cs="Tahoma"/>
                <w:b/>
                <w:sz w:val="20"/>
                <w:szCs w:val="20"/>
              </w:rPr>
            </w:pPr>
          </w:p>
          <w:p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p>
          <w:p w:rsidR="00B21F2E" w:rsidRPr="003C3341" w:rsidRDefault="00B21F2E">
            <w:pPr>
              <w:rPr>
                <w:rFonts w:ascii="Tahoma" w:hAnsi="Tahoma" w:cs="Tahoma"/>
                <w:b/>
                <w:sz w:val="20"/>
                <w:szCs w:val="20"/>
              </w:rPr>
            </w:pPr>
          </w:p>
        </w:tc>
        <w:tc>
          <w:tcPr>
            <w:tcW w:w="7195" w:type="dxa"/>
            <w:shd w:val="clear" w:color="auto" w:fill="8DB3E2" w:themeFill="text2" w:themeFillTint="66"/>
          </w:tcPr>
          <w:p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07705F">
              <w:rPr>
                <w:rFonts w:ascii="Tahoma" w:hAnsi="Tahoma" w:cs="Tahoma"/>
                <w:b/>
                <w:sz w:val="20"/>
                <w:szCs w:val="20"/>
              </w:rPr>
              <w:t>Hotel Administration and Front Office Operations</w:t>
            </w:r>
          </w:p>
          <w:p w:rsidR="00B21F2E" w:rsidRDefault="00B21F2E" w:rsidP="00B21F2E">
            <w:pPr>
              <w:rPr>
                <w:rFonts w:ascii="Tahoma" w:hAnsi="Tahoma" w:cs="Tahoma"/>
                <w:b/>
                <w:sz w:val="20"/>
                <w:szCs w:val="20"/>
              </w:rPr>
            </w:pPr>
          </w:p>
          <w:p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p>
        </w:tc>
      </w:tr>
    </w:tbl>
    <w:p w:rsidR="0062012D" w:rsidRPr="003C3341" w:rsidRDefault="0062012D">
      <w:pPr>
        <w:rPr>
          <w:rFonts w:ascii="Tahoma" w:hAnsi="Tahoma" w:cs="Tahoma"/>
          <w:sz w:val="20"/>
          <w:szCs w:val="20"/>
        </w:rPr>
      </w:pPr>
    </w:p>
    <w:tbl>
      <w:tblPr>
        <w:tblStyle w:val="TableGrid"/>
        <w:tblW w:w="0" w:type="auto"/>
        <w:tblLook w:val="01E0"/>
      </w:tblPr>
      <w:tblGrid>
        <w:gridCol w:w="3983"/>
        <w:gridCol w:w="7199"/>
      </w:tblGrid>
      <w:tr w:rsidR="00B21F2E" w:rsidRPr="003C3341" w:rsidTr="00563973">
        <w:tc>
          <w:tcPr>
            <w:tcW w:w="3983" w:type="dxa"/>
            <w:shd w:val="clear" w:color="auto" w:fill="FBD4B4" w:themeFill="accent6" w:themeFillTint="66"/>
          </w:tcPr>
          <w:p w:rsidR="00B21F2E" w:rsidRDefault="008F0D83" w:rsidP="0007705F">
            <w:pPr>
              <w:jc w:val="both"/>
              <w:rPr>
                <w:rFonts w:ascii="Calibri" w:hAnsi="Calibri" w:cs="Calibri"/>
              </w:rPr>
            </w:pPr>
            <w:r>
              <w:rPr>
                <w:rFonts w:ascii="Tahoma" w:hAnsi="Tahoma" w:cs="Tahoma"/>
                <w:b/>
                <w:sz w:val="20"/>
                <w:szCs w:val="20"/>
              </w:rPr>
              <w:t>Topic of choice:</w:t>
            </w:r>
            <w:r w:rsidR="00B60FDF">
              <w:rPr>
                <w:rFonts w:ascii="Tahoma" w:hAnsi="Tahoma" w:cs="Tahoma"/>
                <w:b/>
                <w:sz w:val="20"/>
                <w:szCs w:val="20"/>
              </w:rPr>
              <w:t xml:space="preserve"> </w:t>
            </w:r>
            <w:r w:rsidR="0007705F" w:rsidRPr="00C663FD">
              <w:rPr>
                <w:rFonts w:ascii="Calibri" w:hAnsi="Calibri" w:cs="Calibri"/>
              </w:rPr>
              <w:t>Allergies and Intolerances and the importance within the industry</w:t>
            </w:r>
          </w:p>
          <w:p w:rsidR="0007705F" w:rsidRPr="00946B23" w:rsidRDefault="0007705F" w:rsidP="0007705F">
            <w:pPr>
              <w:jc w:val="both"/>
              <w:rPr>
                <w:rFonts w:ascii="Tahoma" w:hAnsi="Tahoma" w:cs="Tahoma"/>
                <w:b/>
                <w:sz w:val="20"/>
                <w:szCs w:val="20"/>
              </w:rPr>
            </w:pPr>
          </w:p>
        </w:tc>
        <w:tc>
          <w:tcPr>
            <w:tcW w:w="7199" w:type="dxa"/>
            <w:shd w:val="clear" w:color="auto" w:fill="FBD4B4" w:themeFill="accent6" w:themeFillTint="66"/>
          </w:tcPr>
          <w:p w:rsidR="00B21F2E" w:rsidRDefault="00B21F2E" w:rsidP="00B945EA">
            <w:pPr>
              <w:rPr>
                <w:rFonts w:ascii="Tahoma" w:hAnsi="Tahoma" w:cs="Tahoma"/>
                <w:b/>
                <w:sz w:val="20"/>
                <w:szCs w:val="20"/>
              </w:rPr>
            </w:pPr>
          </w:p>
          <w:p w:rsidR="00B21F2E" w:rsidRDefault="00B21F2E" w:rsidP="00B21F2E">
            <w:pPr>
              <w:jc w:val="center"/>
              <w:rPr>
                <w:rFonts w:ascii="Tahoma" w:hAnsi="Tahoma" w:cs="Tahoma"/>
                <w:b/>
                <w:sz w:val="20"/>
                <w:szCs w:val="20"/>
              </w:rPr>
            </w:pPr>
          </w:p>
          <w:p w:rsidR="00B21F2E" w:rsidRPr="003C3341" w:rsidRDefault="00B21F2E" w:rsidP="00B21F2E">
            <w:pPr>
              <w:jc w:val="center"/>
              <w:rPr>
                <w:rFonts w:ascii="Tahoma" w:hAnsi="Tahoma" w:cs="Tahoma"/>
                <w:b/>
                <w:sz w:val="20"/>
                <w:szCs w:val="20"/>
              </w:rPr>
            </w:pPr>
          </w:p>
        </w:tc>
      </w:tr>
      <w:tr w:rsidR="00B945EA" w:rsidRPr="003C3341" w:rsidTr="00A91FD6">
        <w:trPr>
          <w:trHeight w:val="2494"/>
        </w:trPr>
        <w:tc>
          <w:tcPr>
            <w:tcW w:w="11182" w:type="dxa"/>
            <w:gridSpan w:val="2"/>
          </w:tcPr>
          <w:p w:rsidR="00B945EA" w:rsidRDefault="00B945EA" w:rsidP="00A65C1D">
            <w:pPr>
              <w:rPr>
                <w:rFonts w:ascii="Tahoma" w:hAnsi="Tahoma" w:cs="Tahoma"/>
                <w:sz w:val="20"/>
                <w:szCs w:val="20"/>
              </w:rPr>
            </w:pPr>
          </w:p>
          <w:p w:rsidR="00F51904" w:rsidRDefault="0007705F" w:rsidP="0007705F">
            <w:pPr>
              <w:spacing w:line="360" w:lineRule="auto"/>
              <w:jc w:val="both"/>
              <w:rPr>
                <w:rFonts w:ascii="Arial" w:hAnsi="Arial" w:cs="Arial"/>
              </w:rPr>
            </w:pPr>
            <w:r>
              <w:rPr>
                <w:rFonts w:ascii="Arial" w:hAnsi="Arial" w:cs="Arial"/>
              </w:rPr>
              <w:t xml:space="preserve">Study regarding </w:t>
            </w:r>
            <w:r w:rsidR="00080FD0">
              <w:rPr>
                <w:rFonts w:ascii="Arial" w:hAnsi="Arial" w:cs="Arial"/>
              </w:rPr>
              <w:t xml:space="preserve">allergies and intolerances has become increasingly important due to the fact that large number of people have been suffering from </w:t>
            </w:r>
            <w:r w:rsidR="00011A5D">
              <w:rPr>
                <w:rFonts w:ascii="Arial" w:hAnsi="Arial" w:cs="Arial"/>
              </w:rPr>
              <w:t xml:space="preserve">food allergies and intolerances regularly in the UK. Seemingly, the issues of food allergies and intolerances are minor health issues but in reality, the issues can become acute and in many cases the issues can lead to death of the victim. Food allergy is caused by a substance present in food items and the substance is known as allergen. According to research, the human body produces a particular type of antibody called the </w:t>
            </w:r>
            <w:proofErr w:type="spellStart"/>
            <w:r w:rsidR="00011A5D">
              <w:rPr>
                <w:rFonts w:ascii="Arial" w:hAnsi="Arial" w:cs="Arial"/>
              </w:rPr>
              <w:t>IgE</w:t>
            </w:r>
            <w:proofErr w:type="spellEnd"/>
            <w:r w:rsidR="00011A5D">
              <w:rPr>
                <w:rFonts w:ascii="Arial" w:hAnsi="Arial" w:cs="Arial"/>
              </w:rPr>
              <w:t xml:space="preserve"> </w:t>
            </w:r>
            <w:r w:rsidR="00CF34ED">
              <w:rPr>
                <w:rFonts w:ascii="Arial" w:hAnsi="Arial" w:cs="Arial"/>
              </w:rPr>
              <w:t xml:space="preserve">in order to defend the allergen that enters the body (Michiko </w:t>
            </w:r>
            <w:r w:rsidR="00CF34ED" w:rsidRPr="00CF34ED">
              <w:rPr>
                <w:rFonts w:ascii="Arial" w:hAnsi="Arial" w:cs="Arial"/>
                <w:i/>
                <w:iCs/>
              </w:rPr>
              <w:t>et al.,</w:t>
            </w:r>
            <w:r w:rsidR="00CF34ED">
              <w:rPr>
                <w:rFonts w:ascii="Arial" w:hAnsi="Arial" w:cs="Arial"/>
              </w:rPr>
              <w:t xml:space="preserve"> 2015). The immune system of the human body recognizes the allergen to be a foreign or dangerous body. Food allergy is the physical reaction caused by the allergen. The allergic reactions are different for different individuals and different people are allergic to different food items. There are some food items are common allergens such as, soy, fish animal, eggs, milk, nuts etc. there are also some common physical reactions to allergy such as, swelling around the tongue, lips and eyes, itchy sensation inside the mouth, </w:t>
            </w:r>
            <w:r w:rsidR="006A7185">
              <w:rPr>
                <w:rFonts w:ascii="Arial" w:hAnsi="Arial" w:cs="Arial"/>
              </w:rPr>
              <w:t xml:space="preserve">throat or ears, itchy red rash, vomiting etc. </w:t>
            </w:r>
          </w:p>
          <w:p w:rsidR="006A7185" w:rsidRDefault="006A7185" w:rsidP="0007705F">
            <w:pPr>
              <w:spacing w:line="360" w:lineRule="auto"/>
              <w:jc w:val="both"/>
              <w:rPr>
                <w:rFonts w:ascii="Arial" w:hAnsi="Arial" w:cs="Arial"/>
              </w:rPr>
            </w:pPr>
            <w:r>
              <w:rPr>
                <w:rFonts w:ascii="Arial" w:hAnsi="Arial" w:cs="Arial"/>
              </w:rPr>
              <w:t xml:space="preserve">A food intolerance is the difficulty in digesting particular food items and experiencing adverse physical reactions as a result of the intolerance (Sarah and Brian, 2010). If the issues of food allergy and food intolerances are compared, food allergy can be life threatening in some cases but food intolerances are usually less harmful. </w:t>
            </w:r>
            <w:r w:rsidR="003B5CCF">
              <w:rPr>
                <w:rFonts w:ascii="Arial" w:hAnsi="Arial" w:cs="Arial"/>
              </w:rPr>
              <w:t xml:space="preserve">Food intolerances also have some common symptoms such as, diarrhoea, </w:t>
            </w:r>
            <w:r w:rsidR="003B5CCF">
              <w:rPr>
                <w:rFonts w:ascii="Arial" w:hAnsi="Arial" w:cs="Arial"/>
              </w:rPr>
              <w:lastRenderedPageBreak/>
              <w:t>bloating, tummy pain, skin rashes, itchiness. Due to increased number of cases regarding food allergies and intolerances, the topic of food safety has become extremely important. According to research, food safety has become a crucial issue in the international hospitality industry as the services of this industry include providing foods and beverages to the consumers (</w:t>
            </w:r>
            <w:proofErr w:type="spellStart"/>
            <w:r w:rsidR="003B5CCF">
              <w:rPr>
                <w:rFonts w:ascii="Arial" w:hAnsi="Arial" w:cs="Arial"/>
              </w:rPr>
              <w:t>Zutshi</w:t>
            </w:r>
            <w:proofErr w:type="spellEnd"/>
            <w:r w:rsidR="003B5CCF">
              <w:rPr>
                <w:rFonts w:ascii="Arial" w:hAnsi="Arial" w:cs="Arial"/>
              </w:rPr>
              <w:t xml:space="preserve">, 2019). </w:t>
            </w:r>
            <w:r w:rsidR="00471AE3">
              <w:rPr>
                <w:rFonts w:ascii="Arial" w:hAnsi="Arial" w:cs="Arial"/>
              </w:rPr>
              <w:t>The importance of the issue has increased even more after the industry was hit hard by the recent pandemic. People now a days have also become more aware of the food safety issues in order to avoid food allergies and intolerances. The international hospitality industry needs to ensure food safety as the consumers of this sector are entirely dependent on the hospitality organizations for foods and beverages during their stay at the hospitality organizations</w:t>
            </w:r>
            <w:r w:rsidR="00EB7C86">
              <w:rPr>
                <w:rFonts w:ascii="Arial" w:hAnsi="Arial" w:cs="Arial"/>
              </w:rPr>
              <w:t xml:space="preserve"> (Cousins </w:t>
            </w:r>
            <w:r w:rsidR="00EB7C86" w:rsidRPr="00882552">
              <w:rPr>
                <w:rFonts w:ascii="Arial" w:hAnsi="Arial" w:cs="Arial"/>
                <w:i/>
                <w:iCs/>
              </w:rPr>
              <w:t>et al.,</w:t>
            </w:r>
            <w:r w:rsidR="00EB7C86">
              <w:rPr>
                <w:rFonts w:ascii="Arial" w:hAnsi="Arial" w:cs="Arial"/>
              </w:rPr>
              <w:t xml:space="preserve"> 2011)</w:t>
            </w:r>
            <w:r w:rsidR="00471AE3">
              <w:rPr>
                <w:rFonts w:ascii="Arial" w:hAnsi="Arial" w:cs="Arial"/>
              </w:rPr>
              <w:t xml:space="preserve">. </w:t>
            </w:r>
            <w:r w:rsidR="00882552">
              <w:rPr>
                <w:rFonts w:ascii="Arial" w:hAnsi="Arial" w:cs="Arial"/>
              </w:rPr>
              <w:t xml:space="preserve">Several food safety rules have been developed and the hospitality organizations are expected to follow the rules while preparing the foods using various processes and various ingredients. The major food safety rules include, </w:t>
            </w:r>
            <w:r w:rsidR="00E90367">
              <w:rPr>
                <w:rFonts w:ascii="Arial" w:hAnsi="Arial" w:cs="Arial"/>
              </w:rPr>
              <w:t xml:space="preserve">thoroughly processing or cooking the food to destroy any harmful bacteria, throwing away unfit or contaminated food, protecting food from the risk of contamination, preventing any bacteria present from multiplying to high numbers, obtaining foods from reliable and approved sources. </w:t>
            </w:r>
          </w:p>
          <w:p w:rsidR="00E90367" w:rsidRDefault="00E90367" w:rsidP="0007705F">
            <w:pPr>
              <w:spacing w:line="360" w:lineRule="auto"/>
              <w:jc w:val="both"/>
              <w:rPr>
                <w:rFonts w:ascii="Arial" w:hAnsi="Arial" w:cs="Arial"/>
              </w:rPr>
            </w:pPr>
            <w:r>
              <w:rPr>
                <w:rFonts w:ascii="Arial" w:hAnsi="Arial" w:cs="Arial"/>
              </w:rPr>
              <w:t xml:space="preserve">The study regarding foods and beverages has provided several important learnings. The learnings regarding food allergies and food intolerances will facilitate my career should I build my career in the hospitality sector. I will use the food safety learnings to create a strong relationship with the consumers </w:t>
            </w:r>
            <w:r w:rsidR="00195AAE">
              <w:rPr>
                <w:rFonts w:ascii="Arial" w:hAnsi="Arial" w:cs="Arial"/>
              </w:rPr>
              <w:t xml:space="preserve">along with creating a strong brand image of the organization (Warren </w:t>
            </w:r>
            <w:r w:rsidR="00195AAE" w:rsidRPr="00195AAE">
              <w:rPr>
                <w:rFonts w:ascii="Arial" w:hAnsi="Arial" w:cs="Arial"/>
                <w:i/>
                <w:iCs/>
              </w:rPr>
              <w:t>et al.,</w:t>
            </w:r>
            <w:r w:rsidR="00195AAE">
              <w:rPr>
                <w:rFonts w:ascii="Arial" w:hAnsi="Arial" w:cs="Arial"/>
              </w:rPr>
              <w:t xml:space="preserve"> 2017). I have learn</w:t>
            </w:r>
            <w:r w:rsidR="001E5CC3">
              <w:rPr>
                <w:rFonts w:ascii="Arial" w:hAnsi="Arial" w:cs="Arial"/>
              </w:rPr>
              <w:t>t</w:t>
            </w:r>
            <w:r w:rsidR="00195AAE">
              <w:rPr>
                <w:rFonts w:ascii="Arial" w:hAnsi="Arial" w:cs="Arial"/>
              </w:rPr>
              <w:t xml:space="preserve"> one extremely important lesson from the study which is, all the people involved in the hospitality sector must obtain knowledge about food allergies and intolerances so that they can be well aware of the facts and assist in avoiding allergies and intolerances.</w:t>
            </w:r>
            <w:r w:rsidR="00890AEC">
              <w:rPr>
                <w:rFonts w:ascii="Arial" w:hAnsi="Arial" w:cs="Arial"/>
              </w:rPr>
              <w:t xml:space="preserve"> </w:t>
            </w:r>
            <w:r w:rsidR="001E5CC3">
              <w:rPr>
                <w:rFonts w:ascii="Arial" w:hAnsi="Arial" w:cs="Arial"/>
              </w:rPr>
              <w:t xml:space="preserve">One important rule that can be useful in the hospitality industry is that the foods provided to the consumers should include the ingredients that have been used </w:t>
            </w:r>
            <w:r w:rsidR="000F5B77">
              <w:rPr>
                <w:rFonts w:ascii="Arial" w:hAnsi="Arial" w:cs="Arial"/>
              </w:rPr>
              <w:t>in preparing the foods so that consumers can avoid the foods that contain allergens for them.</w:t>
            </w:r>
          </w:p>
          <w:p w:rsidR="00F51904" w:rsidRDefault="00F51904" w:rsidP="00C414B0">
            <w:pPr>
              <w:spacing w:line="360" w:lineRule="auto"/>
              <w:jc w:val="both"/>
              <w:rPr>
                <w:rFonts w:ascii="Arial" w:hAnsi="Arial" w:cs="Arial"/>
              </w:rPr>
            </w:pPr>
          </w:p>
          <w:p w:rsidR="00F51904" w:rsidRPr="0082407E" w:rsidRDefault="00F51904" w:rsidP="00C414B0">
            <w:pPr>
              <w:spacing w:line="360" w:lineRule="auto"/>
              <w:jc w:val="both"/>
              <w:rPr>
                <w:rFonts w:ascii="Arial" w:hAnsi="Arial" w:cs="Arial"/>
              </w:rPr>
            </w:pPr>
          </w:p>
          <w:p w:rsidR="00797115" w:rsidRDefault="00797115"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Pr="003C3341" w:rsidRDefault="00375882" w:rsidP="00447AEC">
            <w:pPr>
              <w:jc w:val="both"/>
              <w:rPr>
                <w:rFonts w:ascii="Tahoma" w:hAnsi="Tahoma" w:cs="Tahoma"/>
                <w:sz w:val="20"/>
                <w:szCs w:val="20"/>
              </w:rPr>
            </w:pPr>
          </w:p>
        </w:tc>
      </w:tr>
    </w:tbl>
    <w:p w:rsidR="00B00678" w:rsidRDefault="00B00678" w:rsidP="00B945EA">
      <w:pPr>
        <w:rPr>
          <w:rFonts w:ascii="Tahoma" w:hAnsi="Tahoma" w:cs="Tahoma"/>
          <w:b/>
        </w:rPr>
      </w:pPr>
    </w:p>
    <w:tbl>
      <w:tblPr>
        <w:tblStyle w:val="TableGrid"/>
        <w:tblW w:w="0" w:type="auto"/>
        <w:tblLook w:val="01E0"/>
      </w:tblPr>
      <w:tblGrid>
        <w:gridCol w:w="10910"/>
        <w:gridCol w:w="272"/>
      </w:tblGrid>
      <w:tr w:rsidR="00375882" w:rsidRPr="003C3341" w:rsidTr="00375882">
        <w:tc>
          <w:tcPr>
            <w:tcW w:w="10910" w:type="dxa"/>
            <w:shd w:val="clear" w:color="auto" w:fill="FBD4B4" w:themeFill="accent6" w:themeFillTint="66"/>
          </w:tcPr>
          <w:p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rsidR="00375882" w:rsidRDefault="00375882" w:rsidP="007F6692">
            <w:pPr>
              <w:jc w:val="center"/>
              <w:rPr>
                <w:rFonts w:ascii="Tahoma" w:hAnsi="Tahoma" w:cs="Tahoma"/>
                <w:b/>
                <w:sz w:val="20"/>
                <w:szCs w:val="20"/>
              </w:rPr>
            </w:pPr>
          </w:p>
          <w:p w:rsidR="00375882" w:rsidRPr="003C3341" w:rsidRDefault="00375882" w:rsidP="007F6692">
            <w:pPr>
              <w:jc w:val="center"/>
              <w:rPr>
                <w:rFonts w:ascii="Tahoma" w:hAnsi="Tahoma" w:cs="Tahoma"/>
                <w:b/>
                <w:sz w:val="20"/>
                <w:szCs w:val="20"/>
              </w:rPr>
            </w:pPr>
          </w:p>
        </w:tc>
      </w:tr>
      <w:tr w:rsidR="00375882" w:rsidRPr="003C3341" w:rsidTr="007F6692">
        <w:trPr>
          <w:trHeight w:val="2494"/>
        </w:trPr>
        <w:tc>
          <w:tcPr>
            <w:tcW w:w="11182" w:type="dxa"/>
            <w:gridSpan w:val="2"/>
          </w:tcPr>
          <w:p w:rsidR="00375882" w:rsidRDefault="00375882" w:rsidP="007F6692">
            <w:pPr>
              <w:rPr>
                <w:rFonts w:ascii="Tahoma" w:hAnsi="Tahoma" w:cs="Tahoma"/>
                <w:sz w:val="20"/>
                <w:szCs w:val="20"/>
              </w:rPr>
            </w:pPr>
          </w:p>
          <w:p w:rsidR="00AA6A44" w:rsidRPr="00AA6A44" w:rsidRDefault="00AA6A44" w:rsidP="00AA6A44">
            <w:pPr>
              <w:pStyle w:val="ListParagraph"/>
              <w:numPr>
                <w:ilvl w:val="0"/>
                <w:numId w:val="29"/>
              </w:numPr>
              <w:spacing w:line="360" w:lineRule="auto"/>
              <w:jc w:val="both"/>
              <w:rPr>
                <w:rFonts w:ascii="Arial" w:hAnsi="Arial" w:cs="Arial"/>
              </w:rPr>
            </w:pPr>
            <w:r w:rsidRPr="00AA6A44">
              <w:rPr>
                <w:rFonts w:ascii="Arial" w:hAnsi="Arial" w:cs="Arial"/>
              </w:rPr>
              <w:t xml:space="preserve">Cousins, </w:t>
            </w:r>
            <w:proofErr w:type="spellStart"/>
            <w:r w:rsidRPr="00AA6A44">
              <w:rPr>
                <w:rFonts w:ascii="Arial" w:hAnsi="Arial" w:cs="Arial"/>
              </w:rPr>
              <w:t>Foskett</w:t>
            </w:r>
            <w:proofErr w:type="spellEnd"/>
            <w:r w:rsidRPr="00AA6A44">
              <w:rPr>
                <w:rFonts w:ascii="Arial" w:hAnsi="Arial" w:cs="Arial"/>
              </w:rPr>
              <w:t xml:space="preserve">, Pennington, </w:t>
            </w:r>
            <w:proofErr w:type="spellStart"/>
            <w:r w:rsidRPr="00AA6A44">
              <w:rPr>
                <w:rFonts w:ascii="Arial" w:hAnsi="Arial" w:cs="Arial"/>
              </w:rPr>
              <w:t>Foskett</w:t>
            </w:r>
            <w:proofErr w:type="spellEnd"/>
            <w:r w:rsidRPr="00AA6A44">
              <w:rPr>
                <w:rFonts w:ascii="Arial" w:hAnsi="Arial" w:cs="Arial"/>
              </w:rPr>
              <w:t>, David, &amp; Pennington, Andrew. (2011) Food and beverage management: For the hospitality, tourism and event industries (3rd ed.). Oxford: Goodfellow.</w:t>
            </w:r>
          </w:p>
          <w:p w:rsidR="00AA6A44" w:rsidRPr="00AA6A44" w:rsidRDefault="00AA6A44" w:rsidP="00AA6A44">
            <w:pPr>
              <w:pStyle w:val="ListParagraph"/>
              <w:numPr>
                <w:ilvl w:val="0"/>
                <w:numId w:val="29"/>
              </w:numPr>
              <w:spacing w:line="360" w:lineRule="auto"/>
              <w:jc w:val="both"/>
              <w:rPr>
                <w:rFonts w:ascii="Arial" w:hAnsi="Arial" w:cs="Arial"/>
              </w:rPr>
            </w:pPr>
            <w:r w:rsidRPr="00AA6A44">
              <w:rPr>
                <w:rFonts w:ascii="Arial" w:hAnsi="Arial" w:cs="Arial"/>
              </w:rPr>
              <w:t xml:space="preserve">Michiko, K. O., Hans, C. O., Talal, A. C., </w:t>
            </w:r>
            <w:proofErr w:type="spellStart"/>
            <w:r w:rsidRPr="00AA6A44">
              <w:rPr>
                <w:rFonts w:ascii="Arial" w:hAnsi="Arial" w:cs="Arial"/>
              </w:rPr>
              <w:t>Raif</w:t>
            </w:r>
            <w:proofErr w:type="spellEnd"/>
            <w:r w:rsidRPr="00AA6A44">
              <w:rPr>
                <w:rFonts w:ascii="Arial" w:hAnsi="Arial" w:cs="Arial"/>
              </w:rPr>
              <w:t xml:space="preserve">, S. G. and Paul, J. B., (2015), Food allergy: Insights into </w:t>
            </w:r>
            <w:proofErr w:type="spellStart"/>
            <w:r w:rsidRPr="00AA6A44">
              <w:rPr>
                <w:rFonts w:ascii="Arial" w:hAnsi="Arial" w:cs="Arial"/>
              </w:rPr>
              <w:t>etiology</w:t>
            </w:r>
            <w:proofErr w:type="spellEnd"/>
            <w:r w:rsidRPr="00AA6A44">
              <w:rPr>
                <w:rFonts w:ascii="Arial" w:hAnsi="Arial" w:cs="Arial"/>
              </w:rPr>
              <w:t xml:space="preserve">, prevention and treatment provided by murine models, </w:t>
            </w:r>
            <w:r w:rsidRPr="00AA6A44">
              <w:rPr>
                <w:rFonts w:ascii="Arial" w:hAnsi="Arial" w:cs="Arial"/>
                <w:i/>
                <w:iCs/>
              </w:rPr>
              <w:t>J Allergy Clin Immunol,</w:t>
            </w:r>
            <w:r w:rsidRPr="00AA6A44">
              <w:rPr>
                <w:rFonts w:ascii="Arial" w:hAnsi="Arial" w:cs="Arial"/>
              </w:rPr>
              <w:t xml:space="preserve"> 133(2): 309- 317.</w:t>
            </w:r>
          </w:p>
          <w:p w:rsidR="00AA6A44" w:rsidRPr="00AA6A44" w:rsidRDefault="00AA6A44" w:rsidP="00AA6A44">
            <w:pPr>
              <w:pStyle w:val="ListParagraph"/>
              <w:numPr>
                <w:ilvl w:val="0"/>
                <w:numId w:val="29"/>
              </w:numPr>
              <w:spacing w:line="360" w:lineRule="auto"/>
              <w:jc w:val="both"/>
              <w:rPr>
                <w:rFonts w:ascii="Arial" w:hAnsi="Arial" w:cs="Arial"/>
                <w:i/>
                <w:iCs/>
              </w:rPr>
            </w:pPr>
            <w:r w:rsidRPr="00AA6A44">
              <w:rPr>
                <w:rFonts w:ascii="Arial" w:hAnsi="Arial" w:cs="Arial"/>
              </w:rPr>
              <w:t xml:space="preserve">Sarah, N. and Brian, W., (2010), Experiencing food allergy and food intolerance: An analysis of lay accounts, </w:t>
            </w:r>
            <w:r w:rsidRPr="00AA6A44">
              <w:rPr>
                <w:rFonts w:ascii="Arial" w:hAnsi="Arial" w:cs="Arial"/>
                <w:i/>
                <w:iCs/>
              </w:rPr>
              <w:t>SAGE Journals.</w:t>
            </w:r>
          </w:p>
          <w:p w:rsidR="00AA6A44" w:rsidRPr="00AA6A44" w:rsidRDefault="00AA6A44" w:rsidP="00AA6A44">
            <w:pPr>
              <w:pStyle w:val="ListParagraph"/>
              <w:numPr>
                <w:ilvl w:val="0"/>
                <w:numId w:val="29"/>
              </w:numPr>
              <w:spacing w:line="360" w:lineRule="auto"/>
              <w:jc w:val="both"/>
              <w:rPr>
                <w:rFonts w:ascii="Arial" w:hAnsi="Arial" w:cs="Arial"/>
              </w:rPr>
            </w:pPr>
            <w:r w:rsidRPr="00AA6A44">
              <w:rPr>
                <w:rFonts w:ascii="Arial" w:hAnsi="Arial" w:cs="Arial"/>
              </w:rPr>
              <w:t xml:space="preserve">Warren, W. A., Joseph, M. P., Kimberly, G. B., Sarah, P. S. and Li, Z., (2017), Prevalence of food allergies and intolerances documented in electronic health records, </w:t>
            </w:r>
            <w:r w:rsidRPr="00AA6A44">
              <w:rPr>
                <w:rFonts w:ascii="Arial" w:hAnsi="Arial" w:cs="Arial"/>
                <w:i/>
                <w:iCs/>
              </w:rPr>
              <w:t>Food Allergy and Gastrointestinal Disease</w:t>
            </w:r>
            <w:r w:rsidRPr="00AA6A44">
              <w:rPr>
                <w:rFonts w:ascii="Arial" w:hAnsi="Arial" w:cs="Arial"/>
              </w:rPr>
              <w:t>, Vol. 140, Issue. 6, P1587- 1591.</w:t>
            </w:r>
          </w:p>
          <w:p w:rsidR="00AA6A44" w:rsidRPr="00AA6A44" w:rsidRDefault="00AA6A44" w:rsidP="00AA6A44">
            <w:pPr>
              <w:pStyle w:val="ListParagraph"/>
              <w:numPr>
                <w:ilvl w:val="0"/>
                <w:numId w:val="29"/>
              </w:numPr>
              <w:spacing w:line="360" w:lineRule="auto"/>
              <w:jc w:val="both"/>
              <w:rPr>
                <w:rFonts w:ascii="Arial" w:hAnsi="Arial" w:cs="Arial"/>
              </w:rPr>
            </w:pPr>
            <w:proofErr w:type="spellStart"/>
            <w:r w:rsidRPr="00AA6A44">
              <w:rPr>
                <w:rFonts w:ascii="Arial" w:hAnsi="Arial" w:cs="Arial"/>
              </w:rPr>
              <w:t>Zutshi</w:t>
            </w:r>
            <w:proofErr w:type="spellEnd"/>
            <w:r w:rsidRPr="00AA6A44">
              <w:rPr>
                <w:rFonts w:ascii="Arial" w:hAnsi="Arial" w:cs="Arial"/>
              </w:rPr>
              <w:t>, A. (2019) How to develop well-informed and assured teams to embed food safety compliance in the UK catering and hospitality industry. Perspectives in public health. [Online] 139 (6), 294–295. Available from: doi:10.1177/1757913919872783.</w:t>
            </w:r>
          </w:p>
          <w:p w:rsidR="00375882" w:rsidRDefault="00375882" w:rsidP="007F6692">
            <w:pPr>
              <w:spacing w:line="360" w:lineRule="auto"/>
              <w:jc w:val="both"/>
              <w:rPr>
                <w:rFonts w:ascii="Arial" w:hAnsi="Arial" w:cs="Arial"/>
              </w:rPr>
            </w:pPr>
          </w:p>
          <w:p w:rsidR="00375882" w:rsidRPr="003C3341" w:rsidRDefault="00375882" w:rsidP="007F6692">
            <w:pPr>
              <w:jc w:val="both"/>
              <w:rPr>
                <w:rFonts w:ascii="Tahoma" w:hAnsi="Tahoma" w:cs="Tahoma"/>
                <w:sz w:val="20"/>
                <w:szCs w:val="20"/>
              </w:rPr>
            </w:pPr>
          </w:p>
        </w:tc>
      </w:tr>
    </w:tbl>
    <w:p w:rsidR="00B00678" w:rsidRDefault="00B00678" w:rsidP="00B945EA">
      <w:pPr>
        <w:rPr>
          <w:rFonts w:ascii="Tahoma" w:hAnsi="Tahoma" w:cs="Tahoma"/>
          <w:b/>
        </w:rPr>
      </w:pPr>
    </w:p>
    <w:p w:rsidR="00B00678" w:rsidRDefault="00B00678" w:rsidP="00B945EA">
      <w:pPr>
        <w:rPr>
          <w:rFonts w:ascii="Tahoma" w:hAnsi="Tahoma" w:cs="Tahoma"/>
          <w:b/>
        </w:rPr>
      </w:pPr>
    </w:p>
    <w:p w:rsidR="00B00678" w:rsidRDefault="00B00678" w:rsidP="00B945EA">
      <w:pPr>
        <w:rPr>
          <w:rFonts w:ascii="Tahoma" w:hAnsi="Tahoma" w:cs="Tahoma"/>
          <w:b/>
        </w:rPr>
      </w:pPr>
    </w:p>
    <w:p w:rsidR="00B00678" w:rsidRDefault="00B00678" w:rsidP="00B945EA">
      <w:pPr>
        <w:rPr>
          <w:rFonts w:ascii="Tahoma" w:hAnsi="Tahoma" w:cs="Tahoma"/>
          <w:b/>
        </w:rPr>
      </w:pPr>
    </w:p>
    <w:p w:rsidR="00B00678" w:rsidRDefault="00B00678" w:rsidP="00B945EA">
      <w:pPr>
        <w:rPr>
          <w:rFonts w:ascii="Tahoma" w:hAnsi="Tahoma" w:cs="Tahoma"/>
          <w:b/>
        </w:rPr>
      </w:pPr>
    </w:p>
    <w:p w:rsidR="00B00678" w:rsidRDefault="00B00678" w:rsidP="00B945EA">
      <w:pPr>
        <w:rPr>
          <w:rFonts w:ascii="Tahoma" w:hAnsi="Tahoma" w:cs="Tahoma"/>
          <w:b/>
        </w:rPr>
      </w:pPr>
    </w:p>
    <w:p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1182" w:rsidRDefault="00F61182">
      <w:r>
        <w:separator/>
      </w:r>
    </w:p>
  </w:endnote>
  <w:endnote w:type="continuationSeparator" w:id="0">
    <w:p w:rsidR="00F61182" w:rsidRDefault="00F611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ymbolMT">
    <w:altName w:val="Cambria"/>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016876"/>
      <w:docPartObj>
        <w:docPartGallery w:val="Page Numbers (Bottom of Page)"/>
        <w:docPartUnique/>
      </w:docPartObj>
    </w:sdtPr>
    <w:sdtEndPr>
      <w:rPr>
        <w:noProof/>
      </w:rPr>
    </w:sdtEndPr>
    <w:sdtContent>
      <w:p w:rsidR="00B44B68" w:rsidRDefault="00890D1A">
        <w:pPr>
          <w:pStyle w:val="Footer"/>
          <w:jc w:val="right"/>
        </w:pPr>
        <w:r>
          <w:fldChar w:fldCharType="begin"/>
        </w:r>
        <w:r w:rsidR="00B44B68">
          <w:instrText xml:space="preserve"> PAGE   \* MERGEFORMAT </w:instrText>
        </w:r>
        <w:r>
          <w:fldChar w:fldCharType="separate"/>
        </w:r>
        <w:r w:rsidR="00C82D68">
          <w:rPr>
            <w:noProof/>
          </w:rPr>
          <w:t>3</w:t>
        </w:r>
        <w:r>
          <w:rPr>
            <w:noProof/>
          </w:rPr>
          <w:fldChar w:fldCharType="end"/>
        </w:r>
      </w:p>
    </w:sdtContent>
  </w:sdt>
  <w:p w:rsidR="00112CE0" w:rsidRDefault="00112CE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1182" w:rsidRDefault="00F61182">
      <w:r>
        <w:separator/>
      </w:r>
    </w:p>
  </w:footnote>
  <w:footnote w:type="continuationSeparator" w:id="0">
    <w:p w:rsidR="00F61182" w:rsidRDefault="00F611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03780" cy="765175"/>
                  </a:xfrm>
                  <a:prstGeom prst="rect">
                    <a:avLst/>
                  </a:prstGeom>
                </pic:spPr>
              </pic:pic>
            </a:graphicData>
          </a:graphic>
        </wp:anchor>
      </w:drawing>
    </w:r>
    <w:r w:rsidR="001B69C8" w:rsidRPr="001B69C8">
      <w:rPr>
        <w:rFonts w:asciiTheme="minorHAnsi" w:hAnsiTheme="minorHAnsi"/>
      </w:rPr>
      <w:t>International Hotel Management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773B5C77"/>
    <w:multiLevelType w:val="hybridMultilevel"/>
    <w:tmpl w:val="19AC1B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8"/>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 w:numId="29">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hdrShapeDefaults>
    <o:shapedefaults v:ext="edit" spidmax="4098"/>
  </w:hdrShapeDefaults>
  <w:footnotePr>
    <w:footnote w:id="-1"/>
    <w:footnote w:id="0"/>
  </w:footnotePr>
  <w:endnotePr>
    <w:endnote w:id="-1"/>
    <w:endnote w:id="0"/>
  </w:endnotePr>
  <w:compat/>
  <w:rsids>
    <w:rsidRoot w:val="00301AD0"/>
    <w:rsid w:val="00011A5D"/>
    <w:rsid w:val="000304DF"/>
    <w:rsid w:val="00040CE8"/>
    <w:rsid w:val="0004729E"/>
    <w:rsid w:val="00076F40"/>
    <w:rsid w:val="0007705F"/>
    <w:rsid w:val="00077E55"/>
    <w:rsid w:val="00080FD0"/>
    <w:rsid w:val="00085CFD"/>
    <w:rsid w:val="000A0C53"/>
    <w:rsid w:val="000B2F4F"/>
    <w:rsid w:val="000F2E7C"/>
    <w:rsid w:val="000F5B77"/>
    <w:rsid w:val="00112CE0"/>
    <w:rsid w:val="00162FE2"/>
    <w:rsid w:val="001703BD"/>
    <w:rsid w:val="00170A87"/>
    <w:rsid w:val="0018449A"/>
    <w:rsid w:val="00195AAE"/>
    <w:rsid w:val="00197F4A"/>
    <w:rsid w:val="001A59E7"/>
    <w:rsid w:val="001B69C8"/>
    <w:rsid w:val="001B6DB4"/>
    <w:rsid w:val="001C5C4E"/>
    <w:rsid w:val="001D4719"/>
    <w:rsid w:val="001E5CC3"/>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B5CCF"/>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1AE3"/>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A7185"/>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82552"/>
    <w:rsid w:val="00890AEC"/>
    <w:rsid w:val="00890D1A"/>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A6A44"/>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279A8"/>
    <w:rsid w:val="00C34D09"/>
    <w:rsid w:val="00C35AEF"/>
    <w:rsid w:val="00C414B0"/>
    <w:rsid w:val="00C421F0"/>
    <w:rsid w:val="00C44B74"/>
    <w:rsid w:val="00C50AE7"/>
    <w:rsid w:val="00C6009E"/>
    <w:rsid w:val="00C72708"/>
    <w:rsid w:val="00C76757"/>
    <w:rsid w:val="00C82D68"/>
    <w:rsid w:val="00C85B9B"/>
    <w:rsid w:val="00CA1BF5"/>
    <w:rsid w:val="00CB67B6"/>
    <w:rsid w:val="00CC3464"/>
    <w:rsid w:val="00CC557E"/>
    <w:rsid w:val="00CC63E6"/>
    <w:rsid w:val="00CC6DCB"/>
    <w:rsid w:val="00CD008D"/>
    <w:rsid w:val="00CD40C2"/>
    <w:rsid w:val="00CD461B"/>
    <w:rsid w:val="00CF34ED"/>
    <w:rsid w:val="00D1657F"/>
    <w:rsid w:val="00D80D6E"/>
    <w:rsid w:val="00D833FD"/>
    <w:rsid w:val="00D95816"/>
    <w:rsid w:val="00DA09FA"/>
    <w:rsid w:val="00DD00CB"/>
    <w:rsid w:val="00DE6434"/>
    <w:rsid w:val="00E00580"/>
    <w:rsid w:val="00E26639"/>
    <w:rsid w:val="00E30C3C"/>
    <w:rsid w:val="00E34B41"/>
    <w:rsid w:val="00E42568"/>
    <w:rsid w:val="00E672A4"/>
    <w:rsid w:val="00E90367"/>
    <w:rsid w:val="00EB1AD3"/>
    <w:rsid w:val="00EB4BAF"/>
    <w:rsid w:val="00EB7C86"/>
    <w:rsid w:val="00EC294D"/>
    <w:rsid w:val="00ED52B6"/>
    <w:rsid w:val="00EF41E3"/>
    <w:rsid w:val="00F007E2"/>
    <w:rsid w:val="00F118EC"/>
    <w:rsid w:val="00F34E01"/>
    <w:rsid w:val="00F37A71"/>
    <w:rsid w:val="00F43CED"/>
    <w:rsid w:val="00F51904"/>
    <w:rsid w:val="00F537E9"/>
    <w:rsid w:val="00F61182"/>
    <w:rsid w:val="00F720CF"/>
    <w:rsid w:val="00FB2CA9"/>
    <w:rsid w:val="00FB3B29"/>
    <w:rsid w:val="00FC7773"/>
    <w:rsid w:val="00FD0ECE"/>
    <w:rsid w:val="00FE2B7D"/>
    <w:rsid w:val="00FE2C83"/>
    <w:rsid w:val="00FF2D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884</Words>
  <Characters>5044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habibulbashar</cp:lastModifiedBy>
  <cp:revision>3</cp:revision>
  <cp:lastPrinted>2020-09-28T20:53:00Z</cp:lastPrinted>
  <dcterms:created xsi:type="dcterms:W3CDTF">2022-05-29T09:00:00Z</dcterms:created>
  <dcterms:modified xsi:type="dcterms:W3CDTF">2022-05-29T09:01:00Z</dcterms:modified>
</cp:coreProperties>
</file>