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7F007" w14:textId="774460B6" w:rsidR="00F569C6" w:rsidRDefault="00F36D3B">
      <w:r>
        <w:t>Academic assignment 2</w:t>
      </w:r>
    </w:p>
    <w:p w14:paraId="31F03213" w14:textId="675CDF85" w:rsidR="00F36D3B" w:rsidRDefault="00F36D3B">
      <w:r>
        <w:t xml:space="preserve">Ben Weston </w:t>
      </w:r>
      <w:r w:rsidR="00633910">
        <w:t xml:space="preserve">- </w:t>
      </w:r>
      <w:r w:rsidR="00633910" w:rsidRPr="00633910">
        <w:t>2319751</w:t>
      </w:r>
    </w:p>
    <w:p w14:paraId="39303FD2" w14:textId="7CB3FF9E" w:rsidR="00F36D3B" w:rsidRDefault="00F36D3B">
      <w:r>
        <w:t>Word count 4000 words</w:t>
      </w:r>
    </w:p>
    <w:p w14:paraId="73B89859" w14:textId="77777777" w:rsidR="00F36D3B" w:rsidRDefault="00F36D3B"/>
    <w:p w14:paraId="065D4BCE" w14:textId="748BF832" w:rsidR="00F36D3B" w:rsidRDefault="00F36D3B" w:rsidP="004E0AA7">
      <w:r>
        <w:t>Why are terrorist organisations often involved in other forms of criminality (e.g. acquisitive crime), and how can this inform counter- terrorism policing?</w:t>
      </w:r>
    </w:p>
    <w:p w14:paraId="2EC861FA" w14:textId="7D4F1533" w:rsidR="00F36D3B" w:rsidRDefault="00F36D3B" w:rsidP="004E0AA7">
      <w:r>
        <w:t xml:space="preserve">Your answer must be based on academic research, although you may </w:t>
      </w:r>
      <w:proofErr w:type="gramStart"/>
      <w:r>
        <w:t>make reference</w:t>
      </w:r>
      <w:proofErr w:type="gramEnd"/>
      <w:r>
        <w:t xml:space="preserve"> relevant case studies.</w:t>
      </w:r>
    </w:p>
    <w:p w14:paraId="24B1016F" w14:textId="77777777" w:rsidR="0040319E" w:rsidRDefault="0040319E" w:rsidP="00F36D3B"/>
    <w:p w14:paraId="4390D092" w14:textId="3B5697DE" w:rsidR="00F36D3B" w:rsidRDefault="0040319E" w:rsidP="00F36D3B">
      <w:r w:rsidRPr="0040319E">
        <w:t xml:space="preserve">Terrorism </w:t>
      </w:r>
      <w:r w:rsidR="000F6013" w:rsidRPr="0040319E">
        <w:t>refers to</w:t>
      </w:r>
      <w:r w:rsidRPr="0040319E">
        <w:t xml:space="preserve"> a doctrine about the presumed effectiveness of a special form or tactic of fear-generating, coercive political violence</w:t>
      </w:r>
      <w:r>
        <w:t xml:space="preserve"> (</w:t>
      </w:r>
      <w:r w:rsidR="000F6013">
        <w:t xml:space="preserve">Schmid., 2012, p158). </w:t>
      </w:r>
      <w:r>
        <w:t xml:space="preserve">Terrorist organisations have </w:t>
      </w:r>
      <w:r w:rsidR="000F6013">
        <w:t>often been linked to being involved in acts that cause serious risk to person property and infostructure, however terrorist organisations often frequently engage in other forms of criminality</w:t>
      </w:r>
      <w:r w:rsidR="00672E02">
        <w:t xml:space="preserve">, terrorist organisations are seen to be </w:t>
      </w:r>
      <w:r w:rsidR="00672E02" w:rsidRPr="00672E02">
        <w:t>involved in various forms of lucrative conventional crimes, acquisitive or predatory, in order to support themselves and finance their main activities</w:t>
      </w:r>
      <w:r w:rsidR="00672E02">
        <w:t xml:space="preserve"> (</w:t>
      </w:r>
      <w:r w:rsidR="00672E02" w:rsidRPr="00672E02">
        <w:t>Dandurand</w:t>
      </w:r>
      <w:r w:rsidR="00672E02">
        <w:t xml:space="preserve"> et al., 2004, p.3). </w:t>
      </w:r>
      <w:r w:rsidR="00E52C90">
        <w:t>This essay will explore why terrorist organisations are often involved in forms of criminal activity along with this may inform and impact counter-terrorism policing.</w:t>
      </w:r>
    </w:p>
    <w:p w14:paraId="2D2155F6" w14:textId="77777777" w:rsidR="00E52C90" w:rsidRDefault="00E52C90" w:rsidP="00F36D3B"/>
    <w:p w14:paraId="745BA886" w14:textId="77777777" w:rsidR="001627F7" w:rsidRDefault="00E52C90" w:rsidP="00F36D3B">
      <w:r>
        <w:t xml:space="preserve">The term often used to describe the link between terrorism and criminal activity is crime-terror nexus. The crime-terror nexus explains how those in </w:t>
      </w:r>
      <w:r w:rsidR="004A4227">
        <w:t>terrorist</w:t>
      </w:r>
      <w:r>
        <w:t xml:space="preserve"> organisations are often linked with wider </w:t>
      </w:r>
      <w:r w:rsidR="004A4227">
        <w:t>criminal</w:t>
      </w:r>
      <w:r>
        <w:t xml:space="preserve"> activity</w:t>
      </w:r>
      <w:r w:rsidR="004A4227">
        <w:t>. Funding is a major link between terrorist organisations and wider criminality whereby terrorist organisations often engage in crime that have financial links such as kidnapping for ransom and drug trafficking</w:t>
      </w:r>
      <w:r w:rsidR="00972513">
        <w:t xml:space="preserve"> and other acquisitive crime</w:t>
      </w:r>
      <w:r w:rsidR="004A4227">
        <w:t xml:space="preserve">. </w:t>
      </w:r>
      <w:r w:rsidR="00972513" w:rsidRPr="00972513">
        <w:t xml:space="preserve">Acquisitive crime is a wide-ranging category in which the offender derives material gain by illegal means, usually from another person, but sometimes from organisations. The category includes </w:t>
      </w:r>
      <w:r w:rsidR="00972513">
        <w:t xml:space="preserve">any offence whereby the offender acquires material gain. </w:t>
      </w:r>
    </w:p>
    <w:p w14:paraId="3EBC7554" w14:textId="77777777" w:rsidR="001627F7" w:rsidRDefault="001627F7" w:rsidP="00F36D3B"/>
    <w:p w14:paraId="7146212A" w14:textId="7B5D20B3" w:rsidR="00E52C90" w:rsidRDefault="004A4227" w:rsidP="00F36D3B">
      <w:r>
        <w:t>In Southeast Asia, kidnapping for ransom by Abu Sayyaf Group and the Moro Islamic Liberation Front (MILF) are further evidence of the blurred lines between criminality and terrorism</w:t>
      </w:r>
      <w:r w:rsidR="006D272A">
        <w:t xml:space="preserve"> (Clarke., 2016, p.1)</w:t>
      </w:r>
      <w:r w:rsidR="00F244F5">
        <w:t xml:space="preserve">. In </w:t>
      </w:r>
      <w:r w:rsidR="00972513">
        <w:t>addition</w:t>
      </w:r>
      <w:r w:rsidR="00F244F5">
        <w:t xml:space="preserve"> to this </w:t>
      </w:r>
      <w:r w:rsidR="00F244F5" w:rsidRPr="00F244F5">
        <w:t>illicit drug economy is considered a particularly grave threat by many observers. The drug trade represents the largest single income source for both criminal organizations and terrorist groups</w:t>
      </w:r>
      <w:r w:rsidR="00F244F5">
        <w:t xml:space="preserve"> (</w:t>
      </w:r>
      <w:r w:rsidR="00F244F5" w:rsidRPr="00F244F5">
        <w:t>Asal</w:t>
      </w:r>
      <w:r w:rsidR="00F244F5">
        <w:t xml:space="preserve"> et al., 2015, p.115)</w:t>
      </w:r>
      <w:r w:rsidR="00972513">
        <w:t xml:space="preserve">. Furthermore, the crime-terror nexus describes that beyond funding terrorist organisations engage in </w:t>
      </w:r>
      <w:r w:rsidR="000543AC">
        <w:t>criminal activity as it provides resources to conduct operations, criminal networks offer methods that terrorist organisations can exploit such as the black market</w:t>
      </w:r>
      <w:r w:rsidR="001627F7">
        <w:t xml:space="preserve">. Terrorist organisations use the black market to obtain resources and move money thereby avoiding detection from law enforcing, it is used to acquire resources such as weapons, explosives and other prohibited items, criminal markets such as this allow are often used as the already developed in a way to remain undetected by authorities. </w:t>
      </w:r>
    </w:p>
    <w:p w14:paraId="68990A01" w14:textId="77777777" w:rsidR="001627F7" w:rsidRDefault="001627F7" w:rsidP="00F36D3B"/>
    <w:p w14:paraId="18716D14" w14:textId="20CEF67A" w:rsidR="00424938" w:rsidRPr="00424938" w:rsidRDefault="00686A5F" w:rsidP="00424938">
      <w:r>
        <w:t>Another way terrorist organisations use and benefit from criminal activity is through recruiting</w:t>
      </w:r>
      <w:r w:rsidR="00E715EF">
        <w:t xml:space="preserve">. </w:t>
      </w:r>
      <w:r w:rsidR="001C5F55" w:rsidRPr="00424938">
        <w:t>Jonathan Hall QC</w:t>
      </w:r>
      <w:r w:rsidR="00424938" w:rsidRPr="00424938">
        <w:t xml:space="preserve"> said prisons must not provide opportunities for militants to plan new attacks.</w:t>
      </w:r>
    </w:p>
    <w:p w14:paraId="1E9D30DF" w14:textId="230E50B5" w:rsidR="001C5F55" w:rsidRPr="00424938" w:rsidRDefault="00424938" w:rsidP="00424938">
      <w:r w:rsidRPr="00424938">
        <w:lastRenderedPageBreak/>
        <w:t>But the service had "lost its role in the national endeavour to reduce the risk of terrorism".</w:t>
      </w:r>
      <w:r w:rsidR="001C5F55">
        <w:t xml:space="preserve"> </w:t>
      </w:r>
      <w:r w:rsidR="001C5F55" w:rsidRPr="001C5F55">
        <w:t>Prisons have played an instrumental role in the narratives of many radical political organizations in the 20th century, including Irish Republicans, German Marxists and Egyptian Islamists (</w:t>
      </w:r>
      <w:r w:rsidR="001C5F55">
        <w:t xml:space="preserve">Soufan., 2016) within a recent history prison and detainment centres have been used to spread extremist ideas and recruit criminals to terrorism organisations. </w:t>
      </w:r>
      <w:r w:rsidR="001C5F55" w:rsidRPr="001C5F55">
        <w:t>A significant number of the Islamic State’s senior members passed at some point through either Saddam’s prisons or the US-run Camp Bucca, known as the ‘Academy’ among extremists</w:t>
      </w:r>
      <w:r w:rsidR="001C5F55">
        <w:t xml:space="preserve"> (</w:t>
      </w:r>
      <w:r w:rsidR="001C5F55" w:rsidRPr="001C5F55">
        <w:t>Rushchenko</w:t>
      </w:r>
      <w:r w:rsidR="001C5F55">
        <w:t>.,2019, p. 298) The influence of terrorist recruiting within prison demonstrates of form of how terrorist organisations benefit from criminality.</w:t>
      </w:r>
    </w:p>
    <w:p w14:paraId="3A81C53B" w14:textId="04BC961D" w:rsidR="00686A5F" w:rsidRDefault="00686A5F" w:rsidP="00F36D3B"/>
    <w:p w14:paraId="744EFD66" w14:textId="132492EB" w:rsidR="001627F7" w:rsidRDefault="001627F7" w:rsidP="00F36D3B">
      <w:r>
        <w:t xml:space="preserve">One significant case study that demonstrates how terrorism can be linked with wider criminal activity by </w:t>
      </w:r>
      <w:r w:rsidR="000A45DF">
        <w:t xml:space="preserve">Aftab Ansar. </w:t>
      </w:r>
      <w:r w:rsidR="000A45DF" w:rsidRPr="000A45DF">
        <w:t>Aftab Ansari alias Farhan Malik alias Aftab Ahmed, a </w:t>
      </w:r>
      <w:r w:rsidR="000A45DF">
        <w:t>Dubai based criminal who was linked with being involved in the 22</w:t>
      </w:r>
      <w:r w:rsidR="000A45DF" w:rsidRPr="000A45DF">
        <w:rPr>
          <w:vertAlign w:val="superscript"/>
        </w:rPr>
        <w:t>nd</w:t>
      </w:r>
      <w:r w:rsidR="000A45DF">
        <w:t xml:space="preserve"> of January 2002 </w:t>
      </w:r>
      <w:r w:rsidR="000A45DF" w:rsidRPr="000A45DF">
        <w:t>terrorist attack on the American Centre in Kolkata reinforces</w:t>
      </w:r>
      <w:r w:rsidR="000A45DF">
        <w:t xml:space="preserve"> whereby 5 people were killed along with 20 others injured when Islamic militants attacked the America centre building, Aftab Ansari was identified as a main suspect of the attack and was later arrested and sentenced to death. However, prior to his arrest Aftab Ansari was linked to the Khadim’s case</w:t>
      </w:r>
      <w:r w:rsidR="004E0AA7">
        <w:t xml:space="preserve"> (</w:t>
      </w:r>
      <w:r w:rsidR="004E0AA7" w:rsidRPr="004E0AA7">
        <w:t>Bureau, O.</w:t>
      </w:r>
      <w:r w:rsidR="004E0AA7">
        <w:t xml:space="preserve">, </w:t>
      </w:r>
      <w:r w:rsidR="004E0AA7" w:rsidRPr="004E0AA7">
        <w:t>2017)</w:t>
      </w:r>
      <w:r w:rsidR="000A45DF">
        <w:t xml:space="preserve">. The Khadim’s case refers to the kidnapping of Partha Pratim Roy Burna who was he chairman and managing director of Khadim’s shoes, the kidnapping took place in 2001, the kidnapping was resolved when </w:t>
      </w:r>
      <w:r w:rsidR="005D2CE0">
        <w:t>ransom</w:t>
      </w:r>
      <w:r w:rsidR="000A45DF">
        <w:t xml:space="preserve"> payment of </w:t>
      </w:r>
      <w:r w:rsidR="000A45DF" w:rsidRPr="000A45DF">
        <w:t>Rs 3.65 crore</w:t>
      </w:r>
      <w:r w:rsidR="000A45DF">
        <w:t xml:space="preserve"> which is the equivalent of </w:t>
      </w:r>
      <w:r w:rsidR="005D2CE0">
        <w:t>£320,762 was paid. Aftab Ansari was later identified as the mastermind of the kidnapping. Following this event, it was identified that money that funding from the ransom was used to fund both the September 11 attacks and the December 13</w:t>
      </w:r>
      <w:r w:rsidR="005D2CE0" w:rsidRPr="005D2CE0">
        <w:rPr>
          <w:vertAlign w:val="superscript"/>
        </w:rPr>
        <w:t>th</w:t>
      </w:r>
      <w:r w:rsidR="005D2CE0">
        <w:t>, 2001, attack on the Indian Parliament. This case study of Aftab Ansari demonstrates the links between terrorism and other forms of criminality whereby the kidnapping and ransom of Partha Pratim Roy Burna was used to directly fund acts of terror.</w:t>
      </w:r>
    </w:p>
    <w:p w14:paraId="2273ECF3" w14:textId="77777777" w:rsidR="005D2CE0" w:rsidRDefault="005D2CE0" w:rsidP="00F36D3B"/>
    <w:p w14:paraId="288B8BC3" w14:textId="670FDD2C" w:rsidR="0078634B" w:rsidRDefault="00EE65DC" w:rsidP="0078634B">
      <w:r>
        <w:t>Furthermore,</w:t>
      </w:r>
      <w:r w:rsidR="005D2CE0">
        <w:t xml:space="preserve"> </w:t>
      </w:r>
      <w:r w:rsidRPr="00EE65DC">
        <w:t>Terrorist organizations use internal and external sources, both legitimate and illegitimate, and focus on the intersection between terrorism and crime. Terrorist organizations have expanded their involvement in criminal activities to finance their operations</w:t>
      </w:r>
      <w:r>
        <w:t xml:space="preserve"> (</w:t>
      </w:r>
      <w:r w:rsidRPr="00EE65DC">
        <w:t>Azani</w:t>
      </w:r>
      <w:r>
        <w:t xml:space="preserve"> et al., 2013, p.3) Terrorist groups such as Hezbollah</w:t>
      </w:r>
      <w:r w:rsidR="003F5DED">
        <w:t>, Hezbollah is a Lebanese Shia Islamist and Shiite Muslim Political party and paramilitary group</w:t>
      </w:r>
      <w:r w:rsidR="0078634B">
        <w:t xml:space="preserve">. Hezbollah has been implicated in various criminal activity including </w:t>
      </w:r>
      <w:r w:rsidR="0078634B" w:rsidRPr="00EE65DC">
        <w:t>drug and cigarette trafficking, trade in used cars, diamonds, counterfeit documents, natural resources, and arms. They are also involved in human trafficking, looting, robbery, smuggling, and money laundering.</w:t>
      </w:r>
      <w:r w:rsidR="0078634B">
        <w:t xml:space="preserve"> Criminal enterprise generates substantial revenue and resources which is used to support both political and military operations. The United State Drug Enforcement Administration (DEA) loca</w:t>
      </w:r>
      <w:r w:rsidR="006615CD">
        <w:t xml:space="preserve">ted </w:t>
      </w:r>
      <w:proofErr w:type="gramStart"/>
      <w:r w:rsidR="006615CD">
        <w:t>a number of</w:t>
      </w:r>
      <w:proofErr w:type="gramEnd"/>
      <w:r w:rsidR="006615CD">
        <w:t xml:space="preserve"> global drug trade in areas of Europe and South America which had links to Hezbollah</w:t>
      </w:r>
      <w:r w:rsidR="001C0933">
        <w:t>. These networks are used by Hezbollah to then go on to fund terrorist and paramilitary activity and is another example of how terrorist organisations are often involved in forms of criminality.</w:t>
      </w:r>
    </w:p>
    <w:p w14:paraId="59077DAB" w14:textId="77777777" w:rsidR="001C0933" w:rsidRDefault="001C0933" w:rsidP="0078634B"/>
    <w:p w14:paraId="198A11BD" w14:textId="14432623" w:rsidR="005C1736" w:rsidRDefault="00686A5F" w:rsidP="0078634B">
      <w:r>
        <w:t>Finally,</w:t>
      </w:r>
      <w:r w:rsidR="005C1736">
        <w:t xml:space="preserve"> another example of terrorist organisations using forms of criminality can be seen through the </w:t>
      </w:r>
      <w:r>
        <w:t>Islamic state, the Islamic State demonstrates the crime-terror nexus throughs its involvement in criminal activity</w:t>
      </w:r>
      <w:r w:rsidR="004E0AA7">
        <w:t xml:space="preserve"> (</w:t>
      </w:r>
      <w:r w:rsidR="004E0AA7" w:rsidRPr="004E0AA7">
        <w:t>atripp</w:t>
      </w:r>
      <w:r w:rsidR="004E0AA7">
        <w:t xml:space="preserve">., </w:t>
      </w:r>
      <w:r w:rsidR="004E0AA7" w:rsidRPr="004E0AA7">
        <w:t>2024)</w:t>
      </w:r>
      <w:r>
        <w:t xml:space="preserve">. The group engages in il smuggling, extortion and drug trafficking, the Islamic State controls </w:t>
      </w:r>
      <w:proofErr w:type="gramStart"/>
      <w:r>
        <w:t>a large number of</w:t>
      </w:r>
      <w:proofErr w:type="gramEnd"/>
      <w:r>
        <w:t xml:space="preserve"> oil fields in Syri and Iraq which they </w:t>
      </w:r>
      <w:r w:rsidR="00370DDE">
        <w:t>use</w:t>
      </w:r>
      <w:r>
        <w:t xml:space="preserve"> to generate significant revenue which is then used to finance military campaigns ad government structures </w:t>
      </w:r>
    </w:p>
    <w:p w14:paraId="76AC5555" w14:textId="77777777" w:rsidR="005C1736" w:rsidRDefault="005C1736" w:rsidP="0078634B"/>
    <w:p w14:paraId="5DCEEEF2" w14:textId="7CFBF6C0" w:rsidR="001C0933" w:rsidRDefault="00C97B57" w:rsidP="0078634B">
      <w:r>
        <w:lastRenderedPageBreak/>
        <w:t>Involvement of terrorist organisations in criminality can this inform and have significant impact on counter- terrorism policing. Counter Terrorism Policing is a collaboration of UK police forces working with the UK intelligence community to help protect the public and our national security by preventing, deterring, and investigating terrorist activity (</w:t>
      </w:r>
      <w:r w:rsidRPr="00C97B57">
        <w:t>Counter Terrorism Policing</w:t>
      </w:r>
      <w:r>
        <w:t>., 2024)</w:t>
      </w:r>
      <w:r w:rsidR="00056D9A">
        <w:t xml:space="preserve">. </w:t>
      </w:r>
      <w:r w:rsidR="001C0933">
        <w:t>Expert Omelicheva et al (2021</w:t>
      </w:r>
      <w:r w:rsidR="000F0DC4">
        <w:t xml:space="preserve">, p. </w:t>
      </w:r>
      <w:r w:rsidR="000F0DC4" w:rsidRPr="000F0DC4">
        <w:t>1541–1565</w:t>
      </w:r>
      <w:r w:rsidR="001C0933">
        <w:t xml:space="preserve">) </w:t>
      </w:r>
      <w:r w:rsidR="000F0DC4">
        <w:t>illustrates</w:t>
      </w:r>
      <w:r w:rsidR="001C0933">
        <w:t xml:space="preserve"> in their article </w:t>
      </w:r>
      <w:r w:rsidR="000F0DC4">
        <w:t>“</w:t>
      </w:r>
      <w:r w:rsidR="000F0DC4" w:rsidRPr="000F0DC4">
        <w:t>Rethinking Intersections of Crime and Terrorism: Insights from Political Economies of Violence</w:t>
      </w:r>
      <w:r w:rsidR="000F0DC4">
        <w:t xml:space="preserve">” </w:t>
      </w:r>
      <w:r w:rsidR="005C1736">
        <w:t>the importance of understanding</w:t>
      </w:r>
      <w:r w:rsidR="000F0DC4">
        <w:t xml:space="preserve"> why terrorist organisations are often involved in other forms of criminality</w:t>
      </w:r>
      <w:r w:rsidR="005C1736">
        <w:t>, they state “</w:t>
      </w:r>
      <w:r w:rsidR="005C1736" w:rsidRPr="005C1736">
        <w:t>understanding the nexus between crime and terrorism is an inherently interdisciplinary endeavour, drawing on many fields of study</w:t>
      </w:r>
      <w:r w:rsidR="005C1736">
        <w:t>” This vie</w:t>
      </w:r>
      <w:r w:rsidR="00056D9A">
        <w:t>w refer to the overlap between terrorism and organised crime, law enforcement agencies should utilise divisions within policing such as counter terrorism teams and organised crime units to share and information and intelligence. I</w:t>
      </w:r>
      <w:r w:rsidR="00056D9A" w:rsidRPr="00056D9A">
        <w:t>ntelligence is used to support policing objectives. It considers some of the components of intelligence gathering, such as sources, source handling, surveillance, and research and development</w:t>
      </w:r>
      <w:r w:rsidR="00056D9A">
        <w:t xml:space="preserve"> (Wood et al., 2024)</w:t>
      </w:r>
    </w:p>
    <w:p w14:paraId="59A16C4B" w14:textId="77777777" w:rsidR="00056D9A" w:rsidRDefault="00056D9A" w:rsidP="0078634B"/>
    <w:p w14:paraId="565E9A1C" w14:textId="3118013C" w:rsidR="002A0297" w:rsidRDefault="002A0297" w:rsidP="0078634B">
      <w:r>
        <w:t xml:space="preserve">Another </w:t>
      </w:r>
      <w:r w:rsidR="00DC2A65">
        <w:t>reason</w:t>
      </w:r>
      <w:r>
        <w:t xml:space="preserve"> that terrorist organisations being involved in criminality informs counter- terrorism informs counter- terror policing is through financial investigations and asset freezing. Crime-terror nexus demonstrates how terrorist organisations use criminality to acquire funding through methods such as drug trafficking, targeting the finances of terrorist organisations is crucial for counter terrorism policing to damage the organisation infostructure. </w:t>
      </w:r>
      <w:r w:rsidRPr="002A0297">
        <w:t>Asset freezing is an internationally used, and recognised, tool to prevent and disrupt the financing of terrorism.</w:t>
      </w:r>
      <w:r>
        <w:t xml:space="preserve"> </w:t>
      </w:r>
      <w:r w:rsidRPr="002A0297">
        <w:t>About £150,000 is currently frozen in the UK under the existing terrorist asset freezing regime. Freezing money intended for terrorist purposes can help to prevent individual attacks</w:t>
      </w:r>
      <w:r>
        <w:t xml:space="preserve"> (</w:t>
      </w:r>
      <w:r w:rsidRPr="002A0297">
        <w:t>Anderson, D.</w:t>
      </w:r>
      <w:r>
        <w:t xml:space="preserve">, </w:t>
      </w:r>
      <w:r w:rsidRPr="002A0297">
        <w:t>2011</w:t>
      </w:r>
      <w:r>
        <w:t>). Organisations hold focus on identifying and dismantling the financial networks that facilitate the crime-terror nexus.</w:t>
      </w:r>
    </w:p>
    <w:p w14:paraId="06082A61" w14:textId="77777777" w:rsidR="002A0297" w:rsidRDefault="002A0297" w:rsidP="0078634B"/>
    <w:p w14:paraId="6601EF28" w14:textId="00F436AA" w:rsidR="009F23A3" w:rsidRDefault="00902ACD" w:rsidP="0078634B">
      <w:r>
        <w:t>Furthermore,</w:t>
      </w:r>
      <w:r w:rsidR="002A0297">
        <w:t xml:space="preserve"> </w:t>
      </w:r>
      <w:r w:rsidR="006F34E3">
        <w:t>an</w:t>
      </w:r>
      <w:r w:rsidR="00CE0069">
        <w:t xml:space="preserve">other way that </w:t>
      </w:r>
      <w:r w:rsidR="002A0297">
        <w:t>terrorist organisations being involved in criminality informs counter- terrorism policing</w:t>
      </w:r>
      <w:r w:rsidR="00CE0069">
        <w:t xml:space="preserve"> is through l</w:t>
      </w:r>
      <w:r w:rsidR="009F23A3">
        <w:t>egal and policy framework</w:t>
      </w:r>
      <w:r w:rsidR="00CE0069">
        <w:t xml:space="preserve">. </w:t>
      </w:r>
      <w:r w:rsidR="000C019A">
        <w:t>Existing</w:t>
      </w:r>
      <w:r w:rsidR="00CE0069">
        <w:t xml:space="preserve"> </w:t>
      </w:r>
      <w:r w:rsidR="007737A0">
        <w:t xml:space="preserve">legal </w:t>
      </w:r>
      <w:r w:rsidR="000C019A">
        <w:t>framework</w:t>
      </w:r>
      <w:r w:rsidR="007737A0">
        <w:t xml:space="preserve"> should be </w:t>
      </w:r>
      <w:r w:rsidR="000C019A">
        <w:t>reviewed</w:t>
      </w:r>
      <w:r w:rsidR="007737A0">
        <w:t xml:space="preserve"> in order to address the crime-terror nexus and the implications that it has</w:t>
      </w:r>
      <w:r w:rsidR="00D12F82">
        <w:t xml:space="preserve">, this includes creating and adapting laws that facilitate the prosecution of </w:t>
      </w:r>
      <w:r w:rsidR="000C019A">
        <w:t>individuals</w:t>
      </w:r>
      <w:r w:rsidR="00D12F82">
        <w:t xml:space="preserve"> that are involved in</w:t>
      </w:r>
      <w:r w:rsidR="000C019A">
        <w:t xml:space="preserve"> criminal activity and terrorism, examples of this would be Hezbollah due to their involvement In criminal activity including </w:t>
      </w:r>
      <w:r w:rsidR="000C019A" w:rsidRPr="00EE65DC">
        <w:t>drug and cigarette trafficking</w:t>
      </w:r>
      <w:r w:rsidR="000C019A">
        <w:t xml:space="preserve"> along with individuals such as Aftab Ansari who was involved in kidnapping for ransom to fund terrorist activity</w:t>
      </w:r>
      <w:r w:rsidR="00D55252">
        <w:t xml:space="preserve">. </w:t>
      </w:r>
      <w:r w:rsidR="00CA2D42">
        <w:t xml:space="preserve">In reference to the importance </w:t>
      </w:r>
      <w:r w:rsidR="00F57EFA">
        <w:t xml:space="preserve">of legal and policy framework </w:t>
      </w:r>
      <w:r w:rsidR="00C72725">
        <w:t>G</w:t>
      </w:r>
      <w:r w:rsidR="00764D0F">
        <w:t>earon (2018., p2) states “</w:t>
      </w:r>
      <w:r w:rsidR="00E576D2" w:rsidRPr="00E576D2">
        <w:t>counter-terrorism measures in Western Europe and in the UK in particular are now deeply integrated into all aspects of EU domestic and foreign policy agenda</w:t>
      </w:r>
      <w:r w:rsidR="00E576D2">
        <w:t xml:space="preserve">” </w:t>
      </w:r>
      <w:r w:rsidR="00AC1E41">
        <w:t>whereby they are refe</w:t>
      </w:r>
      <w:r w:rsidR="0094603B">
        <w:t xml:space="preserve">rencing the important of integrating legal and policy </w:t>
      </w:r>
      <w:r w:rsidR="00DC2A65">
        <w:t>framework</w:t>
      </w:r>
      <w:r w:rsidR="0094603B">
        <w:t xml:space="preserve"> i</w:t>
      </w:r>
      <w:r w:rsidR="00DC2A65">
        <w:t>nto a wider range of policies to better deter terrorism.</w:t>
      </w:r>
    </w:p>
    <w:p w14:paraId="76B9A1C6" w14:textId="77777777" w:rsidR="009F23A3" w:rsidRDefault="009F23A3" w:rsidP="0078634B"/>
    <w:p w14:paraId="2DA63DEA" w14:textId="289D8E99" w:rsidR="009F23A3" w:rsidRDefault="00FB5FC0" w:rsidP="0078634B">
      <w:r>
        <w:t>Finally, another way that terrorist organisations being involved in criminality informs counter- terrorism policing is through c</w:t>
      </w:r>
      <w:r w:rsidR="009F23A3">
        <w:t>ommunity engagement and prevention</w:t>
      </w:r>
      <w:r w:rsidR="00847954">
        <w:t xml:space="preserve">. </w:t>
      </w:r>
      <w:r w:rsidR="007B1665">
        <w:t xml:space="preserve">community engagement and prevention </w:t>
      </w:r>
      <w:proofErr w:type="gramStart"/>
      <w:r w:rsidR="007B1665">
        <w:t>is</w:t>
      </w:r>
      <w:proofErr w:type="gramEnd"/>
      <w:r w:rsidR="007B1665">
        <w:t xml:space="preserve"> an effective method of deterring terrorism </w:t>
      </w:r>
      <w:r w:rsidR="009E6E7C">
        <w:t xml:space="preserve">is that as the crime-terror nexus explains terrorist organisations use aspects of criminality </w:t>
      </w:r>
      <w:r w:rsidR="007B7EB4">
        <w:t xml:space="preserve">to recruit, counter-terror organisations need to build more trust in </w:t>
      </w:r>
      <w:r w:rsidR="00965767">
        <w:t>communities</w:t>
      </w:r>
      <w:r w:rsidR="007B7EB4">
        <w:t xml:space="preserve"> that have higher crime rates to deter these areas </w:t>
      </w:r>
      <w:r w:rsidR="00955BC1">
        <w:t xml:space="preserve">from being vulnerable to terrorism </w:t>
      </w:r>
      <w:r w:rsidR="00F5681D">
        <w:t xml:space="preserve">recruitment. Furthermore, police having </w:t>
      </w:r>
      <w:r w:rsidR="001A49C2">
        <w:t xml:space="preserve">more of a </w:t>
      </w:r>
      <w:r w:rsidR="00965767">
        <w:t>presence</w:t>
      </w:r>
      <w:r w:rsidR="001A49C2">
        <w:t xml:space="preserve"> in a community also helps to build information and intelligence</w:t>
      </w:r>
      <w:r w:rsidR="00965767">
        <w:t>, Summers (</w:t>
      </w:r>
      <w:r w:rsidR="00EB7C5B">
        <w:t>2020) argues that integrating community policing into counter-terrorism eff</w:t>
      </w:r>
      <w:r w:rsidR="0056533E">
        <w:t xml:space="preserve">orts helps to </w:t>
      </w:r>
      <w:r w:rsidR="00E85C86">
        <w:t>build</w:t>
      </w:r>
      <w:r w:rsidR="0056533E">
        <w:t xml:space="preserve"> </w:t>
      </w:r>
      <w:r w:rsidR="00E85C86">
        <w:t>community</w:t>
      </w:r>
      <w:r w:rsidR="0056533E">
        <w:t xml:space="preserve"> engagement leading to increased public </w:t>
      </w:r>
      <w:r w:rsidR="00E85C86">
        <w:lastRenderedPageBreak/>
        <w:t>cooperation</w:t>
      </w:r>
      <w:r w:rsidR="0056533E">
        <w:t xml:space="preserve"> </w:t>
      </w:r>
      <w:r w:rsidR="005F00EF">
        <w:t>and t</w:t>
      </w:r>
      <w:r w:rsidR="00370DDE">
        <w:t>h</w:t>
      </w:r>
      <w:r w:rsidR="005F00EF">
        <w:t>at community policing and counter-terrorism policing should no</w:t>
      </w:r>
      <w:r w:rsidR="00370DDE">
        <w:t>t</w:t>
      </w:r>
      <w:r w:rsidR="005F00EF">
        <w:t xml:space="preserve"> be seen as two disti</w:t>
      </w:r>
      <w:r w:rsidR="00370DDE">
        <w:t>nct concepts.</w:t>
      </w:r>
    </w:p>
    <w:p w14:paraId="311130B2" w14:textId="77777777" w:rsidR="009F23A3" w:rsidRDefault="009F23A3" w:rsidP="0078634B"/>
    <w:p w14:paraId="5D7EAA63" w14:textId="2AF1525B" w:rsidR="009F23A3" w:rsidRDefault="00F35DD4" w:rsidP="0078634B">
      <w:r>
        <w:t>An e</w:t>
      </w:r>
      <w:r w:rsidR="000B3DD5">
        <w:t>xample of</w:t>
      </w:r>
      <w:r w:rsidR="00B423FA">
        <w:t xml:space="preserve"> how </w:t>
      </w:r>
      <w:r w:rsidR="00A2591D">
        <w:t xml:space="preserve">terrorist </w:t>
      </w:r>
      <w:r>
        <w:t>organizations</w:t>
      </w:r>
      <w:r w:rsidR="00A2591D">
        <w:t xml:space="preserve"> </w:t>
      </w:r>
      <w:r>
        <w:t>being involved in criminal activity has informed</w:t>
      </w:r>
      <w:r w:rsidR="000B3DD5">
        <w:t xml:space="preserve"> counter- terror policing </w:t>
      </w:r>
      <w:r>
        <w:t>is Operation Overt (2006)</w:t>
      </w:r>
      <w:r w:rsidR="008E06FF">
        <w:t xml:space="preserve"> </w:t>
      </w:r>
      <w:r w:rsidR="008E06FF" w:rsidRPr="008E06FF">
        <w:t>The Transatlantic Liquid Bomb Plot</w:t>
      </w:r>
      <w:r w:rsidR="004E0AA7">
        <w:t xml:space="preserve"> (</w:t>
      </w:r>
      <w:proofErr w:type="spellStart"/>
      <w:r w:rsidR="004E0AA7" w:rsidRPr="004E0AA7">
        <w:t>Reveglia</w:t>
      </w:r>
      <w:proofErr w:type="spellEnd"/>
      <w:r w:rsidR="004E0AA7" w:rsidRPr="004E0AA7">
        <w:t>, V.</w:t>
      </w:r>
      <w:r w:rsidR="004E0AA7">
        <w:t xml:space="preserve">, </w:t>
      </w:r>
      <w:r w:rsidR="004E0AA7" w:rsidRPr="004E0AA7">
        <w:t>2017)</w:t>
      </w:r>
      <w:r w:rsidR="008E06FF">
        <w:t xml:space="preserve">. </w:t>
      </w:r>
      <w:r w:rsidR="00F71E2F" w:rsidRPr="00F71E2F">
        <w:t>The Transatlantic Liquid Bomb Plot</w:t>
      </w:r>
      <w:r w:rsidR="00F71E2F">
        <w:t xml:space="preserve"> was </w:t>
      </w:r>
      <w:r w:rsidR="00521BE6">
        <w:t>a terrorist</w:t>
      </w:r>
      <w:r w:rsidR="00F71E2F">
        <w:t xml:space="preserve"> </w:t>
      </w:r>
      <w:r w:rsidR="00521BE6">
        <w:t>plot by British Islamist terrorists to detonate liquid explosives that would have been pla</w:t>
      </w:r>
      <w:r w:rsidR="00622142">
        <w:t xml:space="preserve">ced on transatlantic flights, </w:t>
      </w:r>
      <w:r w:rsidR="0084042C">
        <w:t xml:space="preserve">the plot was identified by counter terror police ones </w:t>
      </w:r>
      <w:r w:rsidR="00062D1A">
        <w:t>to</w:t>
      </w:r>
      <w:r w:rsidR="0084042C">
        <w:t xml:space="preserve"> was identified that those involved were sing credit card fraud and benefits fraud to fund the attack, eight </w:t>
      </w:r>
      <w:r w:rsidR="00062D1A">
        <w:t>men</w:t>
      </w:r>
      <w:r w:rsidR="0084042C">
        <w:t xml:space="preserve"> were arrested and convicted prior to any attack. This </w:t>
      </w:r>
      <w:r w:rsidR="003636C6">
        <w:t xml:space="preserve">incident highlights how terrorist may use criminal </w:t>
      </w:r>
      <w:r w:rsidR="00062D1A">
        <w:t>activity</w:t>
      </w:r>
      <w:r w:rsidR="003636C6">
        <w:t xml:space="preserve"> to finance acts of terror along with how </w:t>
      </w:r>
      <w:r w:rsidR="00F63F61">
        <w:t xml:space="preserve">the involvement of how </w:t>
      </w:r>
      <w:r w:rsidR="001119D2">
        <w:t>low-level</w:t>
      </w:r>
      <w:r w:rsidR="00F63F61">
        <w:t xml:space="preserve"> criminal activ</w:t>
      </w:r>
      <w:r w:rsidR="003329FC">
        <w:t>ity such as fraud ca help to inform</w:t>
      </w:r>
      <w:r w:rsidR="0096585E">
        <w:t>.</w:t>
      </w:r>
    </w:p>
    <w:p w14:paraId="2E77A4F7" w14:textId="77777777" w:rsidR="009F23A3" w:rsidRDefault="009F23A3" w:rsidP="0078634B"/>
    <w:p w14:paraId="3B953693" w14:textId="57D12B48" w:rsidR="002E5ACA" w:rsidRDefault="009700DD" w:rsidP="0078634B">
      <w:r>
        <w:t xml:space="preserve">Another example being the Paris attack in </w:t>
      </w:r>
      <w:r w:rsidR="00E30B32">
        <w:t xml:space="preserve">2015 which was a coordinated attack by members of the Islami state which resulted </w:t>
      </w:r>
      <w:r w:rsidR="003D0B71">
        <w:t xml:space="preserve">in the death of 130 people </w:t>
      </w:r>
      <w:proofErr w:type="gramStart"/>
      <w:r w:rsidR="003D0B71">
        <w:t xml:space="preserve">as a </w:t>
      </w:r>
      <w:r w:rsidR="0025598D">
        <w:t>result</w:t>
      </w:r>
      <w:r w:rsidR="003D0B71">
        <w:t xml:space="preserve"> of</w:t>
      </w:r>
      <w:proofErr w:type="gramEnd"/>
      <w:r w:rsidR="003D0B71">
        <w:t xml:space="preserve"> large </w:t>
      </w:r>
      <w:r w:rsidR="000E42A4">
        <w:t>shootings</w:t>
      </w:r>
      <w:r w:rsidR="003D0B71">
        <w:t xml:space="preserve"> and bombings</w:t>
      </w:r>
      <w:r w:rsidR="000E42A4">
        <w:t xml:space="preserve">. </w:t>
      </w:r>
      <w:r w:rsidR="0017304E">
        <w:t xml:space="preserve">Counter terror policing identified that a number of those involved had links to drug </w:t>
      </w:r>
      <w:r w:rsidR="0025598D">
        <w:t>trafficking</w:t>
      </w:r>
      <w:r w:rsidR="0017304E">
        <w:t xml:space="preserve"> and arms smuggling</w:t>
      </w:r>
      <w:r w:rsidR="00252B56">
        <w:t xml:space="preserve">, the funding from this was then used to provide resources for the attack. Following the attack Frech and Belgian counter </w:t>
      </w:r>
      <w:r w:rsidR="0025598D">
        <w:t>terrorism</w:t>
      </w:r>
      <w:r w:rsidR="00252B56">
        <w:t xml:space="preserve"> police launched </w:t>
      </w:r>
      <w:proofErr w:type="gramStart"/>
      <w:r w:rsidR="00252B56">
        <w:t>a number of</w:t>
      </w:r>
      <w:proofErr w:type="gramEnd"/>
      <w:r w:rsidR="00252B56">
        <w:t xml:space="preserve"> raids where many of those involved </w:t>
      </w:r>
      <w:r w:rsidR="0025598D">
        <w:t>were arrested. The investigation following the attack revealed a connection between organised crime networks and Jihadist cells</w:t>
      </w:r>
      <w:r w:rsidR="004E0AA7">
        <w:t xml:space="preserve"> (</w:t>
      </w:r>
      <w:r w:rsidR="004E0AA7" w:rsidRPr="004E0AA7">
        <w:t>Ray, M.</w:t>
      </w:r>
      <w:r w:rsidR="004E0AA7">
        <w:t xml:space="preserve">, </w:t>
      </w:r>
      <w:r w:rsidR="004E0AA7" w:rsidRPr="004E0AA7">
        <w:t>2019)</w:t>
      </w:r>
      <w:r w:rsidR="0025598D">
        <w:t>.</w:t>
      </w:r>
    </w:p>
    <w:p w14:paraId="64A966B8" w14:textId="77777777" w:rsidR="002E5C6D" w:rsidRDefault="002E5C6D" w:rsidP="0078634B"/>
    <w:p w14:paraId="0CAD7B43" w14:textId="166AE240" w:rsidR="009F23A3" w:rsidRDefault="0096585E" w:rsidP="0078634B">
      <w:r>
        <w:t xml:space="preserve">In </w:t>
      </w:r>
      <w:r w:rsidR="009F23A3">
        <w:t>conclusion</w:t>
      </w:r>
      <w:r w:rsidR="000774F5">
        <w:t xml:space="preserve"> the involvement </w:t>
      </w:r>
      <w:r w:rsidR="00A90B13">
        <w:t xml:space="preserve">of terrorist organisations in other </w:t>
      </w:r>
      <w:r w:rsidR="00D32FAB">
        <w:t>forms</w:t>
      </w:r>
      <w:r w:rsidR="00A90B13">
        <w:t xml:space="preserve"> of criminality is linked to </w:t>
      </w:r>
      <w:proofErr w:type="gramStart"/>
      <w:r w:rsidR="00A90B13">
        <w:t>a number of</w:t>
      </w:r>
      <w:proofErr w:type="gramEnd"/>
      <w:r w:rsidR="00A90B13">
        <w:t xml:space="preserve"> factors that include, funding, recruiting </w:t>
      </w:r>
      <w:r w:rsidR="00626639">
        <w:t xml:space="preserve">and increase the ability to carry out operations. It is </w:t>
      </w:r>
      <w:r w:rsidR="00D32FAB">
        <w:t>essential</w:t>
      </w:r>
      <w:r w:rsidR="00626639">
        <w:t xml:space="preserve"> for </w:t>
      </w:r>
      <w:r w:rsidR="00D32FAB">
        <w:t>counter</w:t>
      </w:r>
      <w:r w:rsidR="00626639">
        <w:t xml:space="preserve"> </w:t>
      </w:r>
      <w:r w:rsidR="00D32FAB">
        <w:t>terror</w:t>
      </w:r>
      <w:r w:rsidR="00626639">
        <w:t xml:space="preserve"> policing to </w:t>
      </w:r>
      <w:r w:rsidR="00460A36">
        <w:t xml:space="preserve">understand the link between terrorism and criminal </w:t>
      </w:r>
      <w:r w:rsidR="002C478D">
        <w:t xml:space="preserve">activity as to be able to </w:t>
      </w:r>
      <w:r w:rsidR="005C5A15">
        <w:t xml:space="preserve">develop comprehensive counter </w:t>
      </w:r>
      <w:r w:rsidR="007D2DF5">
        <w:t>terror</w:t>
      </w:r>
      <w:r w:rsidR="005C5A15">
        <w:t xml:space="preserve"> strategies and m</w:t>
      </w:r>
      <w:r w:rsidR="007D2DF5">
        <w:t>easures which can include legal and policy frameworks</w:t>
      </w:r>
      <w:r w:rsidR="00EF39FF">
        <w:t xml:space="preserve">. </w:t>
      </w:r>
      <w:r w:rsidR="00E56E86">
        <w:t xml:space="preserve">By integrating information and intelligence, employing legal and policy framework and increasing community </w:t>
      </w:r>
      <w:r w:rsidR="002E5C6D">
        <w:t>engagement</w:t>
      </w:r>
      <w:r w:rsidR="00E56E86">
        <w:t xml:space="preserve"> and public trust counter terror </w:t>
      </w:r>
      <w:r w:rsidR="002E5C6D">
        <w:t>police can more effectively disrupt terrorist organisations and increase national and domestic security.</w:t>
      </w:r>
    </w:p>
    <w:p w14:paraId="15782CED" w14:textId="77777777" w:rsidR="00056D9A" w:rsidRDefault="00056D9A" w:rsidP="0078634B"/>
    <w:p w14:paraId="1AF125F6" w14:textId="7B330FF7" w:rsidR="0025598D" w:rsidRDefault="0025598D" w:rsidP="0078634B">
      <w:r>
        <w:t>Word count</w:t>
      </w:r>
      <w:r w:rsidR="009B024C">
        <w:t>-</w:t>
      </w:r>
      <w:r>
        <w:t xml:space="preserve"> 18</w:t>
      </w:r>
      <w:r w:rsidR="004E0AA7">
        <w:t>77</w:t>
      </w:r>
    </w:p>
    <w:p w14:paraId="0A45CFFC" w14:textId="77777777" w:rsidR="00056D9A" w:rsidRPr="000F0DC4" w:rsidRDefault="00056D9A" w:rsidP="0078634B"/>
    <w:p w14:paraId="5FFE0105" w14:textId="77777777" w:rsidR="001C0933" w:rsidRDefault="001C0933" w:rsidP="0078634B"/>
    <w:p w14:paraId="69F49331" w14:textId="77777777" w:rsidR="00633910" w:rsidRDefault="00633910" w:rsidP="0078634B"/>
    <w:p w14:paraId="63A52B54" w14:textId="77777777" w:rsidR="00633910" w:rsidRDefault="00633910" w:rsidP="0078634B"/>
    <w:p w14:paraId="7F684511" w14:textId="77777777" w:rsidR="00633910" w:rsidRDefault="00633910" w:rsidP="0078634B"/>
    <w:p w14:paraId="3E7D96CB" w14:textId="77777777" w:rsidR="00633910" w:rsidRDefault="00633910" w:rsidP="0078634B"/>
    <w:p w14:paraId="19AB7512" w14:textId="77777777" w:rsidR="00633910" w:rsidRDefault="00633910" w:rsidP="0078634B"/>
    <w:p w14:paraId="42674381" w14:textId="77777777" w:rsidR="00633910" w:rsidRDefault="00633910" w:rsidP="0078634B"/>
    <w:p w14:paraId="1673FBE1" w14:textId="77777777" w:rsidR="00633910" w:rsidRDefault="00633910" w:rsidP="0078634B"/>
    <w:p w14:paraId="65A09836" w14:textId="77777777" w:rsidR="00633910" w:rsidRPr="00633910" w:rsidRDefault="00633910" w:rsidP="00633910">
      <w:r w:rsidRPr="00633910">
        <w:lastRenderedPageBreak/>
        <w:t>What impact can the challenges of operational policing have on individual and group wellbeing? Why is it important to manage mental wellbeing in policing?</w:t>
      </w:r>
    </w:p>
    <w:p w14:paraId="5CFC2D93" w14:textId="77777777" w:rsidR="00633910" w:rsidRPr="00633910" w:rsidRDefault="00633910" w:rsidP="00633910">
      <w:r w:rsidRPr="00633910">
        <w:t>Your answer must be based on academic research rather than personal experience.</w:t>
      </w:r>
    </w:p>
    <w:p w14:paraId="516D5810" w14:textId="77777777" w:rsidR="00633910" w:rsidRPr="00633910" w:rsidRDefault="00633910" w:rsidP="00633910">
      <w:r w:rsidRPr="00633910">
        <w:t> </w:t>
      </w:r>
    </w:p>
    <w:p w14:paraId="6049ADB9" w14:textId="77777777" w:rsidR="00B64958" w:rsidRDefault="00633910" w:rsidP="00633910">
      <w:r w:rsidRPr="00633910">
        <w:t xml:space="preserve">Policing is seen as an inherently demanding </w:t>
      </w:r>
      <w:r>
        <w:t>and stressful profession</w:t>
      </w:r>
      <w:r w:rsidRPr="00633910">
        <w:t>, whereby those within the job are exposed to highly stressful situations, traumatic incidents and organisational pressure. Policing demands are widely acknowledged to negatively impact on the physical and mental health of police officers and staff (Phythian et al., 2022, p.24). Factors within policing that have a negative effect on an officer’s mental health can significantly impact on both individual officers and the collective mental and physical health of policing units. Common health problems include cardiovascular disease, musculoskeletal symptoms and poor sleep quality as well as mental health problems such as depression, anxiety, burnout and post-traumatic stress disorder (Clements et al., 2020, p.81). It is vitally important for policing organisations and partner agencies to understand and manage wellbeing in policing to ensure effective officers.</w:t>
      </w:r>
    </w:p>
    <w:p w14:paraId="02FF3A53" w14:textId="142165C3" w:rsidR="00633910" w:rsidRPr="00633910" w:rsidRDefault="00633910" w:rsidP="00633910">
      <w:r w:rsidRPr="00633910">
        <w:t> </w:t>
      </w:r>
    </w:p>
    <w:p w14:paraId="146D2CA4" w14:textId="77777777" w:rsidR="00633910" w:rsidRPr="00633910" w:rsidRDefault="00633910" w:rsidP="00633910">
      <w:r w:rsidRPr="00633910">
        <w:t>There are many factors that can have a negative impact on the wellbeing of individual police officers, these factors can lead to poor mental and physical health. Some of these factors include exposure to traumatic events, chronic job-related stress and lack of support or an inability to ask for help.</w:t>
      </w:r>
    </w:p>
    <w:p w14:paraId="3B5642AF" w14:textId="77777777" w:rsidR="00633910" w:rsidRPr="00633910" w:rsidRDefault="00633910" w:rsidP="00633910">
      <w:r w:rsidRPr="00633910">
        <w:t> </w:t>
      </w:r>
    </w:p>
    <w:p w14:paraId="7748F968" w14:textId="77777777" w:rsidR="00633910" w:rsidRDefault="00633910" w:rsidP="00633910">
      <w:r w:rsidRPr="00633910">
        <w:t>Police officers are often exposed to traumatic incidents whilst they are executing their duties, A traumatic event is an incident that causes you physical, emotional, spiritual, or psychological harm. You may feel physically threatened or extremely frightened as a result. In some cases, you might not know how to respond or may be in denial about the effect such an event has had. (Healthline 2018). Traumatic incidents include exposure to violent crime, serious road traffic collisions and fatalities. Within 18,000 officers 79.3% reported having experienced feelings of stress, low mood, anxiety or other difficulties with their mental health and well-being within the previous 12 months (Foley et al., 2020, p.299) 29.9% of respondents indicated that they had sought help for mental health and wellbeing difficulties associated with, or due to, a potentially traumatic incident that they experienced in the line of duty (Elliott-Davies., 2018, p.15). There are both long term and short-term effects of being exposed to traumatic events, initially an officer can feel a sense of fear and confusion, long term effects include an increased likelihood of developing mental health disorders such as anxiety, depression, and PTSD.</w:t>
      </w:r>
    </w:p>
    <w:p w14:paraId="13717488" w14:textId="77777777" w:rsidR="00B64958" w:rsidRPr="00633910" w:rsidRDefault="00B64958" w:rsidP="00633910"/>
    <w:p w14:paraId="3859C704" w14:textId="04E0E7D8" w:rsidR="00472F62" w:rsidRPr="00472F62" w:rsidRDefault="00633910" w:rsidP="00472F62">
      <w:r w:rsidRPr="00633910">
        <w:t>Along with exposure to traumatic events officers are also exposed to chronic stressors, Chronic stress is a type of stress that occurs when the body experiences stressors with such frequency or intensity that the relaxation response is not activated regularly, within the context of policing this can include long working hours, shift work and high and unmanageable workloads.</w:t>
      </w:r>
      <w:r w:rsidR="00C277F2">
        <w:t xml:space="preserve"> An example of when chronic occupational stress may affect an officer is in the instant whereby a</w:t>
      </w:r>
      <w:r w:rsidR="00C277F2" w:rsidRPr="00C277F2">
        <w:t>n officer is called upon a case of domestic violence after a long nightshift, he or she is required to ignore the consequences of sleep deprivation, regulate his or her emotions to the physical threat and calmly resolve the situation with proportionate force.</w:t>
      </w:r>
      <w:r w:rsidR="00C277F2">
        <w:t xml:space="preserve"> </w:t>
      </w:r>
      <w:r w:rsidR="00C277F2" w:rsidRPr="00C277F2">
        <w:t>(Giessing et al., 2020, p.1)</w:t>
      </w:r>
      <w:r w:rsidR="00472F62">
        <w:t xml:space="preserve"> When investigating the effects that chronic stress can have on an officer’s mental health </w:t>
      </w:r>
      <w:r w:rsidR="00472F62" w:rsidRPr="00472F62">
        <w:t>Porter et al (2024)</w:t>
      </w:r>
      <w:r w:rsidR="00472F62">
        <w:t xml:space="preserve"> disused with officers the effect of a shift work whereby they stated </w:t>
      </w:r>
      <w:r w:rsidR="00472F62" w:rsidRPr="00472F62">
        <w:t xml:space="preserve">“The shift pattern affects my ability to sleep which in turn affects my mental </w:t>
      </w:r>
      <w:r w:rsidR="00472F62" w:rsidRPr="00472F62">
        <w:lastRenderedPageBreak/>
        <w:t>health. You are expected to attend incident after incident with no consideration to how these may have affected the police officer.”</w:t>
      </w:r>
      <w:r w:rsidR="00472F62">
        <w:t xml:space="preserve"> These factors demonstrate the effects that chronic stress has on operational officers.</w:t>
      </w:r>
    </w:p>
    <w:p w14:paraId="374D414E" w14:textId="77777777" w:rsidR="00472F62" w:rsidRPr="00C277F2" w:rsidRDefault="00472F62" w:rsidP="00C277F2"/>
    <w:p w14:paraId="0E86B24A" w14:textId="4D0C8AD9" w:rsidR="00283F88" w:rsidRDefault="00C277F2" w:rsidP="0010495C">
      <w:r w:rsidRPr="00C277F2">
        <w:t> </w:t>
      </w:r>
      <w:r w:rsidR="00202453">
        <w:t>Alt</w:t>
      </w:r>
      <w:r w:rsidR="0010495C">
        <w:t>hough mental health is a prevalent issue within policing due to officers’ exposure to high levels of stress and the effects of witnessing traumatic events many officers feel an unable to discuss their struggles with mental health. P</w:t>
      </w:r>
      <w:r w:rsidR="0010495C" w:rsidRPr="0010495C">
        <w:t>olice culture creates an in-group identity and encourages an intolerance for weakness which can contribute to the development of mental ill-health</w:t>
      </w:r>
      <w:r w:rsidR="0010495C">
        <w:t xml:space="preserve"> </w:t>
      </w:r>
      <w:r w:rsidR="0010495C" w:rsidRPr="0010495C">
        <w:t>(Porter et al., 2024, p.2217)</w:t>
      </w:r>
      <w:r w:rsidR="00B64958">
        <w:t xml:space="preserve">. Experts such as Bell at </w:t>
      </w:r>
      <w:proofErr w:type="spellStart"/>
      <w:r w:rsidR="00B64958">
        <w:t>al</w:t>
      </w:r>
      <w:proofErr w:type="spellEnd"/>
      <w:r w:rsidR="00B64958">
        <w:t xml:space="preserve"> (2021) identified that </w:t>
      </w:r>
      <w:r w:rsidR="00B64958" w:rsidRPr="00B64958">
        <w:t>there is underreporting of mental ill health within policing in England and Wales when one in four of the general population experience mental ill health</w:t>
      </w:r>
      <w:r w:rsidR="00B64958">
        <w:t>. Ignoring mental health can lead to relationship problems, difficulty concentrating along with physical health issues, ignoring mental health can affect officers both within work and at home.</w:t>
      </w:r>
    </w:p>
    <w:p w14:paraId="6B590EC9" w14:textId="77777777" w:rsidR="00C15194" w:rsidRDefault="00C15194" w:rsidP="0010495C"/>
    <w:p w14:paraId="68EC699D" w14:textId="686BAC6B" w:rsidR="002C5020" w:rsidRDefault="00283F88" w:rsidP="0010495C">
      <w:r>
        <w:t xml:space="preserve">The challenges of operational policing can have a significant impact on group wellbeing along with the challenges that it causes individual </w:t>
      </w:r>
      <w:r w:rsidR="00C15194">
        <w:t>officers;</w:t>
      </w:r>
      <w:r>
        <w:t xml:space="preserve"> operational challenges can significantly impact group wellbeing and team cohesion within policing</w:t>
      </w:r>
      <w:r w:rsidR="00C15194">
        <w:t>. The mental health challenges that effect individual officers can have a significant impact on group wellbeing,</w:t>
      </w:r>
      <w:r w:rsidR="00952186">
        <w:t xml:space="preserve"> groups rely on mutual trust, effective communication and emotional stability to be able to work effectively and cohesively together especially </w:t>
      </w:r>
      <w:r w:rsidR="000A5AFC">
        <w:t xml:space="preserve">in </w:t>
      </w:r>
      <w:r w:rsidR="00952186">
        <w:t>stressful situations that police officers often deal with.</w:t>
      </w:r>
      <w:r w:rsidR="007F4FC6">
        <w:t xml:space="preserve"> Experts such as Ordon et al (2019, p.10) states that</w:t>
      </w:r>
      <w:r w:rsidR="007F4FC6" w:rsidRPr="007F4FC6">
        <w:t xml:space="preserve"> </w:t>
      </w:r>
      <w:r w:rsidR="007F4FC6">
        <w:t>“</w:t>
      </w:r>
      <w:r w:rsidR="007F4FC6" w:rsidRPr="007F4FC6">
        <w:t>team level factors such as feelings of social connectedness and support, have also been shown to impact wellbeing</w:t>
      </w:r>
      <w:r w:rsidR="007F4FC6">
        <w:t xml:space="preserve">” furthermore teams may </w:t>
      </w:r>
      <w:r w:rsidR="000A5AFC">
        <w:t>experience</w:t>
      </w:r>
      <w:r w:rsidR="007F4FC6">
        <w:t xml:space="preserve"> an increase of conflict, lack of communication and a higher rate of officer long term </w:t>
      </w:r>
      <w:r w:rsidR="000A5AFC">
        <w:t>sickness</w:t>
      </w:r>
      <w:r w:rsidR="007F4FC6">
        <w:t xml:space="preserve">, which will in turn </w:t>
      </w:r>
      <w:r w:rsidR="000A5AFC">
        <w:t>reduce a police teams effectiveness, reduce officer safety and decrease public trust (</w:t>
      </w:r>
      <w:r w:rsidR="000A5AFC" w:rsidRPr="000A5AFC">
        <w:t>Thompson</w:t>
      </w:r>
      <w:r w:rsidR="000A5AFC">
        <w:t xml:space="preserve"> 2006). </w:t>
      </w:r>
      <w:r w:rsidR="007718DF">
        <w:t>Moreover, organisational stressors have an impact on both individual officers and group wellbeing as</w:t>
      </w:r>
      <w:r w:rsidR="007718DF" w:rsidRPr="007718DF">
        <w:t xml:space="preserve"> police officers cannot control or escape from these stressors, organi</w:t>
      </w:r>
      <w:r w:rsidR="002C5020">
        <w:t>s</w:t>
      </w:r>
      <w:r w:rsidR="007718DF" w:rsidRPr="007718DF">
        <w:t>ational theory suggests the consequence may be decreased performance</w:t>
      </w:r>
      <w:r w:rsidR="007718DF">
        <w:t xml:space="preserve"> (Shane., 2010, p.815)</w:t>
      </w:r>
      <w:r w:rsidR="002C5020">
        <w:t xml:space="preserve">. </w:t>
      </w:r>
      <w:r w:rsidR="00A62FC9">
        <w:t>Organisational stressors that operational police officer face can also include high workloads and poor leadership which also has a significant effect on both individual officer and group wellbeing (</w:t>
      </w:r>
      <w:proofErr w:type="spellStart"/>
      <w:r w:rsidR="00A62FC9">
        <w:t>Purba</w:t>
      </w:r>
      <w:proofErr w:type="spellEnd"/>
      <w:r w:rsidR="00A62FC9">
        <w:t xml:space="preserve"> et al., 2019). </w:t>
      </w:r>
      <w:r w:rsidR="002C5020">
        <w:t xml:space="preserve">These factors demonstrate how challenges that occur in operational policing can </w:t>
      </w:r>
      <w:proofErr w:type="gramStart"/>
      <w:r w:rsidR="002C5020">
        <w:t xml:space="preserve">have </w:t>
      </w:r>
      <w:r w:rsidR="009B3651">
        <w:t>an</w:t>
      </w:r>
      <w:r w:rsidR="002C5020">
        <w:t xml:space="preserve"> effect on</w:t>
      </w:r>
      <w:proofErr w:type="gramEnd"/>
      <w:r w:rsidR="002C5020">
        <w:t xml:space="preserve"> </w:t>
      </w:r>
      <w:r w:rsidR="00A62FC9">
        <w:t xml:space="preserve">both individual officers and </w:t>
      </w:r>
      <w:r w:rsidR="002C5020">
        <w:t>group wellbeing</w:t>
      </w:r>
      <w:r w:rsidR="00A62FC9">
        <w:t>.</w:t>
      </w:r>
    </w:p>
    <w:p w14:paraId="2141431B" w14:textId="77777777" w:rsidR="002C5020" w:rsidRDefault="002C5020" w:rsidP="0010495C"/>
    <w:p w14:paraId="2B62236B" w14:textId="08740466" w:rsidR="004527C9" w:rsidRDefault="009B3651" w:rsidP="0010495C">
      <w:r>
        <w:t xml:space="preserve">Due to the number of challenges that operational police officer face that may affect both individual and group wellbeing it is vital that policing organisations priorities managing the mental wellbeing of police officer. Enhancing mental well-being in the police helps to support officers, increase the effectiveness of a policing teams and builds resilience in officer ensure the are better suited to deal with a highly stressful and possible traumatic working environment. </w:t>
      </w:r>
      <w:r w:rsidR="003042AA">
        <w:t>Expert Santre (2024) found that police officers had approximately two times more likely to develop post-traumatic stress disorder and depression whereby 20% of officers had developed it during their length of service in comparison to the general population of the same age which was only 7%. Due to the higher risk of developing PTSD a</w:t>
      </w:r>
      <w:r w:rsidR="004527C9">
        <w:t>n</w:t>
      </w:r>
      <w:r w:rsidR="003042AA">
        <w:t xml:space="preserve">d depression more </w:t>
      </w:r>
      <w:r w:rsidR="004527C9">
        <w:t>it is important to prioritise he menta wellbeing of officers, as prioritising wellbeing leads to officers that are more suited to the role, more focused, more resilient in high pressure situations and helps to develop officer decision making skills helping them to execute their duties.</w:t>
      </w:r>
    </w:p>
    <w:p w14:paraId="5FAB1B00" w14:textId="13614DBF" w:rsidR="00686C10" w:rsidRPr="0010495C" w:rsidRDefault="004F2FA4" w:rsidP="0010495C">
      <w:r>
        <w:lastRenderedPageBreak/>
        <w:t>Moreover,</w:t>
      </w:r>
      <w:r w:rsidR="00686C10">
        <w:t xml:space="preserve"> the risk of developing mental health conditions due to the impact of the challenges of operational policing police forces should begin to implement programs tha</w:t>
      </w:r>
      <w:r>
        <w:t xml:space="preserve">t promote officers to discuss and disclose mental health concerns and gives officers the resources that they need to build resilience and manage their mental wellbeing. Mental health programs can help to reduce and or prevent mental health conditions such as PTSD and depression and help to improve overall performance. </w:t>
      </w:r>
      <w:r w:rsidRPr="004F2FA4">
        <w:t>Given the numerous negative effects of stress on the health and well-being of police officers, there is a need to develop and implement appropriate interventions for stress management and health promotion.</w:t>
      </w:r>
      <w:r>
        <w:t xml:space="preserve"> (</w:t>
      </w:r>
      <w:r w:rsidRPr="004F2FA4">
        <w:t>Liakopoulou</w:t>
      </w:r>
      <w:r>
        <w:t xml:space="preserve"> et al., 2020, p. 150)</w:t>
      </w:r>
    </w:p>
    <w:p w14:paraId="288FDE5F" w14:textId="77777777" w:rsidR="00C3604F" w:rsidRDefault="00C3604F" w:rsidP="00C277F2"/>
    <w:p w14:paraId="00E5C6C6" w14:textId="7B3482EE" w:rsidR="00C277F2" w:rsidRDefault="008337DA" w:rsidP="00C277F2">
      <w:r>
        <w:t xml:space="preserve">Furthermore, it is vital important for police agencies to manage the wellbeing of officers to ensure that organisations are working in line with the </w:t>
      </w:r>
      <w:r w:rsidRPr="008337DA">
        <w:t>Health and Safety at Work etc Act 1974</w:t>
      </w:r>
      <w:r>
        <w:t xml:space="preserve"> (</w:t>
      </w:r>
      <w:r w:rsidRPr="008337DA">
        <w:t>Legislation.gov.uk</w:t>
      </w:r>
      <w:r>
        <w:t xml:space="preserve">., 1974) The </w:t>
      </w:r>
      <w:r w:rsidRPr="008337DA">
        <w:t>Health and Safety at Work etc Act 1974</w:t>
      </w:r>
      <w:r>
        <w:t xml:space="preserve"> set out conditions that ensure he menta ad physical wellbeing of employees, this acts places a responsibility on police organisations to ensure that all officers and staff are supported, due to the high risk </w:t>
      </w:r>
      <w:r w:rsidR="0074217B">
        <w:t>environment</w:t>
      </w:r>
      <w:r>
        <w:t xml:space="preserve"> that operational officers face</w:t>
      </w:r>
      <w:r w:rsidR="0074217B">
        <w:t xml:space="preserve">. </w:t>
      </w:r>
      <w:r w:rsidR="0074217B" w:rsidRPr="0074217B">
        <w:t>In the year ending March 2021 there were almost 37,000 assaults on police officers in England and Wales</w:t>
      </w:r>
      <w:r w:rsidR="0074217B">
        <w:t xml:space="preserve"> whereby 11,235 assaults resulted in injuries to officers (</w:t>
      </w:r>
      <w:r w:rsidR="0074217B" w:rsidRPr="0074217B">
        <w:t>Home Office</w:t>
      </w:r>
      <w:r w:rsidR="0074217B">
        <w:t xml:space="preserve">., </w:t>
      </w:r>
      <w:r w:rsidR="0074217B" w:rsidRPr="0074217B">
        <w:t>2021)</w:t>
      </w:r>
      <w:r w:rsidR="0074217B">
        <w:t xml:space="preserve">, moreover statistics have demonstrated that officers are more 20% more likely to develop PTSD and depression. It is vital important to manage he wellbeing of officers as if policing organisations fail to provide support, they ae not working in line with the legislation set out by the </w:t>
      </w:r>
      <w:r w:rsidR="0074217B" w:rsidRPr="008337DA">
        <w:t>Health and Safety at Work etc Act 1974</w:t>
      </w:r>
      <w:r w:rsidR="0074217B">
        <w:t xml:space="preserve"> it puts at risk operational police officers it also puts policing organisations at risk to legal action and public criticism.</w:t>
      </w:r>
    </w:p>
    <w:p w14:paraId="22FA59DC" w14:textId="77777777" w:rsidR="0074217B" w:rsidRDefault="0074217B" w:rsidP="00C277F2"/>
    <w:p w14:paraId="7400D339" w14:textId="0AC75130" w:rsidR="0074217B" w:rsidRDefault="005F1F1B" w:rsidP="00C277F2">
      <w:r>
        <w:t xml:space="preserve">Due to the importance of managing mental wellbeing in policing many </w:t>
      </w:r>
      <w:r w:rsidR="005D600C">
        <w:t>organisations</w:t>
      </w:r>
      <w:r>
        <w:t xml:space="preserve"> have developed strategies to assist operational officers, effective mental health management and strategies ensures the health of individual officer but also helps to improve and develop group wellbeing within policing. </w:t>
      </w:r>
      <w:r w:rsidR="005D600C">
        <w:t xml:space="preserve">Many police forces have implemented a trauma risk management protocol (TRiM). </w:t>
      </w:r>
      <w:r w:rsidR="005D600C">
        <w:t>TRiM</w:t>
      </w:r>
      <w:r w:rsidR="005D600C">
        <w:t xml:space="preserve"> is a welfare led process that is intended to assist officers who have been exposed to potentially traumatic incidents, </w:t>
      </w:r>
      <w:r w:rsidR="005D600C">
        <w:t>TRiM</w:t>
      </w:r>
      <w:r w:rsidR="005D600C">
        <w:t xml:space="preserve"> is offered to all officers who have attended a potentially traumatic incident however it is not required to be completed by all officers that attend a potentially traumatic incident (</w:t>
      </w:r>
      <w:r w:rsidR="005D600C" w:rsidRPr="005D600C">
        <w:t>Police, K.</w:t>
      </w:r>
      <w:r w:rsidR="005D600C">
        <w:t xml:space="preserve">, </w:t>
      </w:r>
      <w:r w:rsidR="005D600C" w:rsidRPr="005D600C">
        <w:t>2024)</w:t>
      </w:r>
      <w:r w:rsidR="005D600C">
        <w:t xml:space="preserve"> </w:t>
      </w:r>
      <w:proofErr w:type="spellStart"/>
      <w:r w:rsidR="005D600C">
        <w:t>TRi</w:t>
      </w:r>
      <w:r w:rsidR="005D600C">
        <w:t>M’s</w:t>
      </w:r>
      <w:proofErr w:type="spellEnd"/>
      <w:r w:rsidR="004E0AA7">
        <w:t xml:space="preserve"> involve peer support within an organisations and provides officers with an opportunity to discuss what had occurred during the incident, </w:t>
      </w:r>
      <w:r w:rsidR="004E0AA7" w:rsidRPr="004E0AA7">
        <w:t>TRiM may offer a way of assessing psychological risk so that officers can be offered early supportive interventions.</w:t>
      </w:r>
      <w:r w:rsidR="004E0AA7">
        <w:t xml:space="preserve"> (Hunt et al., 2013)</w:t>
      </w:r>
    </w:p>
    <w:p w14:paraId="74F5225F" w14:textId="77777777" w:rsidR="00C3604F" w:rsidRDefault="00C3604F" w:rsidP="00C277F2"/>
    <w:p w14:paraId="16E8D991" w14:textId="72EFCF6B" w:rsidR="00BD4567" w:rsidRDefault="00BD4567" w:rsidP="00C277F2">
      <w:r>
        <w:t>Moreover, another strategy used to manage mental wellbeing in policing is through</w:t>
      </w:r>
      <w:r w:rsidR="007500B8">
        <w:t xml:space="preserve"> education such</w:t>
      </w:r>
      <w:r>
        <w:t xml:space="preserve"> crisis intervention teams (CIT)</w:t>
      </w:r>
      <w:r w:rsidR="007500B8">
        <w:t xml:space="preserve"> and further mental health training</w:t>
      </w:r>
      <w:r>
        <w:t xml:space="preserve">. </w:t>
      </w:r>
      <w:r>
        <w:t>CIT</w:t>
      </w:r>
      <w:r>
        <w:t xml:space="preserve"> are specialised units within police organisations that are trained to assist those who are dealing with mental health crisis, </w:t>
      </w:r>
      <w:r>
        <w:t>CIT</w:t>
      </w:r>
      <w:r>
        <w:t xml:space="preserve"> </w:t>
      </w:r>
      <w:r w:rsidRPr="00BD4567">
        <w:t>aim to improve the outcomes of police interactions with individuals with a mental illness</w:t>
      </w:r>
      <w:r>
        <w:t xml:space="preserve"> (</w:t>
      </w:r>
      <w:r w:rsidRPr="00BD4567">
        <w:t>College of policing</w:t>
      </w:r>
      <w:r>
        <w:t xml:space="preserve">., </w:t>
      </w:r>
      <w:r w:rsidRPr="00BD4567">
        <w:t>2020)</w:t>
      </w:r>
      <w:r w:rsidR="007500B8">
        <w:t>,</w:t>
      </w:r>
      <w:r>
        <w:t xml:space="preserve"> </w:t>
      </w:r>
      <w:r w:rsidR="007500B8">
        <w:t>CIT provides officers with a better understanding of mental health disorders helping to reduce challenging situations that may occur when dealing with members of the public or are dealing with a mental health crisis. Furthermore, regular mental health training</w:t>
      </w:r>
      <w:r w:rsidR="00C3604F">
        <w:t xml:space="preserve"> is another strategy that assist officers as it ensures that they are identify and manage mental health issues within themselves, members of the public and other officers. Experts such as Lu et a (2023) states “</w:t>
      </w:r>
      <w:r w:rsidR="00C3604F" w:rsidRPr="00C3604F">
        <w:t xml:space="preserve">exposure to critical incidents at work leaves police personnel a population vulnerable to mental health problems. Therefore, it is important to help police officers better prepare for potential </w:t>
      </w:r>
      <w:r w:rsidR="00C3604F" w:rsidRPr="00C3604F">
        <w:lastRenderedPageBreak/>
        <w:t>stressors inherent in this profession</w:t>
      </w:r>
      <w:r w:rsidR="00C3604F">
        <w:t>”. Mental health training that focuses on stress management, resilience and coping strategies help to maintain and manage the mental wellbeing of officers.</w:t>
      </w:r>
    </w:p>
    <w:p w14:paraId="285EB968" w14:textId="77777777" w:rsidR="00C3604F" w:rsidRDefault="00C3604F" w:rsidP="00C277F2"/>
    <w:p w14:paraId="539408B1" w14:textId="377056C8" w:rsidR="00C3604F" w:rsidRDefault="00D10BFC" w:rsidP="00C277F2">
      <w:r>
        <w:t xml:space="preserve">In conclusion there are clearly </w:t>
      </w:r>
      <w:proofErr w:type="gramStart"/>
      <w:r>
        <w:t>a number of</w:t>
      </w:r>
      <w:proofErr w:type="gramEnd"/>
      <w:r>
        <w:t xml:space="preserve"> challenges within operational police that can negatively impact on both an individual and the well being of a group. Exposure to traumatic incidents, organisational stressors, high workloads, shift work and an organisational culture that at times can feel like t does not appropriately support officers all have an impact on the wellbeing and mental health individual police officer. The consequences of these challenges can lead to a negative impact on group wellbeing leading to a decrease in team cohesion, lack of community, workplace issues and decreasing both officer safety and the trust the public has in police. These challenges need to be recognised by police forces and the impact that it has on the well being of officers need to be accessed, it is critically important to support the wellbeing of officers due to the increased risk that officers have of being exposed to incidences and challenges that can negatively affect both their physical and mental health. For police forces to be able to understand and support officers more focus must be placed on education, employment legislation and support within force</w:t>
      </w:r>
      <w:r w:rsidR="009B024C">
        <w:t xml:space="preserve"> to ensure the wellbeing of all staff that work in an operational policing environment.</w:t>
      </w:r>
    </w:p>
    <w:p w14:paraId="4594EFB6" w14:textId="0A0739C7" w:rsidR="00633910" w:rsidRPr="00633910" w:rsidRDefault="00633910" w:rsidP="00633910"/>
    <w:p w14:paraId="7DBCE65D" w14:textId="055078B3" w:rsidR="00633910" w:rsidRPr="00633910" w:rsidRDefault="00633910" w:rsidP="00633910">
      <w:r w:rsidRPr="00633910">
        <w:t> </w:t>
      </w:r>
      <w:r w:rsidR="009B024C">
        <w:t>Word count- 1941</w:t>
      </w:r>
    </w:p>
    <w:p w14:paraId="52DE8867" w14:textId="77777777" w:rsidR="00633910" w:rsidRPr="00633910" w:rsidRDefault="00633910" w:rsidP="00633910">
      <w:r w:rsidRPr="00633910">
        <w:t> </w:t>
      </w:r>
    </w:p>
    <w:p w14:paraId="3E23B2C2" w14:textId="77777777" w:rsidR="00633910" w:rsidRPr="00633910" w:rsidRDefault="00633910" w:rsidP="00633910">
      <w:r w:rsidRPr="00633910">
        <w:t> </w:t>
      </w:r>
    </w:p>
    <w:p w14:paraId="1B278210" w14:textId="3E1F1F41" w:rsidR="000543AC" w:rsidRDefault="000543AC" w:rsidP="00F36D3B"/>
    <w:p w14:paraId="45B6AE7A" w14:textId="5DED4A39" w:rsidR="00F36D3B" w:rsidRDefault="00F36D3B" w:rsidP="00F36D3B"/>
    <w:p w14:paraId="17D46ECE" w14:textId="77777777" w:rsidR="009B024C" w:rsidRDefault="009B024C" w:rsidP="00F36D3B"/>
    <w:p w14:paraId="12DD8598" w14:textId="77777777" w:rsidR="009B024C" w:rsidRDefault="009B024C" w:rsidP="00F36D3B"/>
    <w:p w14:paraId="523C7237" w14:textId="77777777" w:rsidR="009B024C" w:rsidRDefault="009B024C" w:rsidP="00F36D3B"/>
    <w:p w14:paraId="516F3784" w14:textId="77777777" w:rsidR="009B024C" w:rsidRDefault="009B024C" w:rsidP="00F36D3B"/>
    <w:p w14:paraId="615D7A7D" w14:textId="77777777" w:rsidR="009B024C" w:rsidRDefault="009B024C" w:rsidP="00F36D3B"/>
    <w:p w14:paraId="221B88CD" w14:textId="77777777" w:rsidR="009B024C" w:rsidRDefault="009B024C" w:rsidP="00F36D3B"/>
    <w:p w14:paraId="032EB14B" w14:textId="77777777" w:rsidR="009B024C" w:rsidRDefault="009B024C" w:rsidP="00F36D3B"/>
    <w:p w14:paraId="064F8537" w14:textId="77777777" w:rsidR="009B024C" w:rsidRDefault="009B024C" w:rsidP="00F36D3B"/>
    <w:p w14:paraId="72067556" w14:textId="77777777" w:rsidR="009B024C" w:rsidRDefault="009B024C" w:rsidP="00F36D3B"/>
    <w:p w14:paraId="61681E0F" w14:textId="77777777" w:rsidR="009B024C" w:rsidRDefault="009B024C" w:rsidP="00F36D3B"/>
    <w:p w14:paraId="6AD5ED08" w14:textId="77777777" w:rsidR="009B024C" w:rsidRDefault="009B024C" w:rsidP="00F36D3B"/>
    <w:p w14:paraId="2DAAB7B7" w14:textId="77777777" w:rsidR="009B024C" w:rsidRDefault="009B024C" w:rsidP="00F36D3B"/>
    <w:p w14:paraId="5FE45CBA" w14:textId="77777777" w:rsidR="009B024C" w:rsidRDefault="009B024C" w:rsidP="00F36D3B"/>
    <w:p w14:paraId="2EF6EDE7" w14:textId="77777777" w:rsidR="009B024C" w:rsidRDefault="009B024C" w:rsidP="00F36D3B"/>
    <w:p w14:paraId="5432E5C1" w14:textId="72A8BE68" w:rsidR="005B1793" w:rsidRDefault="009B024C" w:rsidP="009B024C">
      <w:r>
        <w:lastRenderedPageBreak/>
        <w:t>Bibliography:</w:t>
      </w:r>
    </w:p>
    <w:p w14:paraId="0B1A967A" w14:textId="77777777" w:rsidR="005B1793" w:rsidRDefault="005B1793" w:rsidP="009B024C"/>
    <w:p w14:paraId="567C5EBC" w14:textId="07007034" w:rsidR="005B1793" w:rsidRDefault="005B1793" w:rsidP="005B1793">
      <w:r>
        <w:t xml:space="preserve">Anderson, D. (2011). FIRST REPORT ON THE OPERATION OF THE TERRORIST ASSET-FREEZING ETC. ACT 2010. [online] Available at: </w:t>
      </w:r>
      <w:hyperlink r:id="rId7" w:history="1">
        <w:r w:rsidRPr="003B0A7C">
          <w:rPr>
            <w:rStyle w:val="Hyperlink"/>
          </w:rPr>
          <w:t>https://assets.publishing.service.gov.uk/media/5a7c12fee5274a25a91404b6/fin_sanc_report_on_terrorist_asset_freezing_151211.pdf</w:t>
        </w:r>
      </w:hyperlink>
      <w:r>
        <w:t>.</w:t>
      </w:r>
      <w:r>
        <w:t xml:space="preserve"> </w:t>
      </w:r>
    </w:p>
    <w:p w14:paraId="7C4B2E15" w14:textId="77777777" w:rsidR="005B1793" w:rsidRDefault="005B1793" w:rsidP="005B1793"/>
    <w:p w14:paraId="6B33C906" w14:textId="7524301D" w:rsidR="005B1793" w:rsidRDefault="005B1793" w:rsidP="005B1793">
      <w:r>
        <w:t xml:space="preserve">atripp (2024). The Sahel is now an </w:t>
      </w:r>
      <w:proofErr w:type="spellStart"/>
      <w:r>
        <w:t>epicenter</w:t>
      </w:r>
      <w:proofErr w:type="spellEnd"/>
      <w:r>
        <w:t xml:space="preserve"> of drug smuggling. That is terrible news for everyone. [online] Atlantic Council. Available at: </w:t>
      </w:r>
      <w:hyperlink r:id="rId8" w:history="1">
        <w:r w:rsidRPr="003B0A7C">
          <w:rPr>
            <w:rStyle w:val="Hyperlink"/>
          </w:rPr>
          <w:t>https://www.atlanticcouncil.org/blogs/africasource/the-sahel-is-now-an-epicenter-of-drug-smuggling-that-is-terrible-news-for-everyone/</w:t>
        </w:r>
      </w:hyperlink>
      <w:r>
        <w:t>.</w:t>
      </w:r>
      <w:r>
        <w:t xml:space="preserve"> </w:t>
      </w:r>
    </w:p>
    <w:p w14:paraId="3CB3CC83" w14:textId="77777777" w:rsidR="005B1793" w:rsidRDefault="005B1793" w:rsidP="005B1793"/>
    <w:p w14:paraId="58B995A1" w14:textId="4C0314D5" w:rsidR="005B1793" w:rsidRDefault="005B1793" w:rsidP="005B1793">
      <w:r>
        <w:t xml:space="preserve">Bell, S., Palmer-Conn, S., &amp; Kealey, N. (2021). ‘Swinging the lead and working the head’ – An explanation as to why mental illness stigma is prevalent in policing. The Police Journal, 95(1), 4-23. </w:t>
      </w:r>
      <w:hyperlink r:id="rId9" w:history="1">
        <w:r w:rsidRPr="003B0A7C">
          <w:rPr>
            <w:rStyle w:val="Hyperlink"/>
          </w:rPr>
          <w:t>https://doi.org/10.1177/0032258X211049009</w:t>
        </w:r>
      </w:hyperlink>
      <w:r>
        <w:t xml:space="preserve"> </w:t>
      </w:r>
    </w:p>
    <w:p w14:paraId="62AE2BBC" w14:textId="77777777" w:rsidR="005B1793" w:rsidRDefault="005B1793" w:rsidP="005B1793"/>
    <w:p w14:paraId="4ED0BADD" w14:textId="3C40D89A" w:rsidR="005B1793" w:rsidRDefault="005B1793" w:rsidP="005B1793">
      <w:r>
        <w:t>Bureau, O. (2017). Recap of Khadim’s case. [online] Telegraphindia.com. Available at: https://www.telegraphindia.com/west-bengal/recap-of-khadim-s-case/cid/1394780 [Accessed 22 May 2025].</w:t>
      </w:r>
      <w:r>
        <w:t xml:space="preserve"> </w:t>
      </w:r>
    </w:p>
    <w:p w14:paraId="389D9BE2" w14:textId="77777777" w:rsidR="005B1793" w:rsidRDefault="005B1793" w:rsidP="005B1793">
      <w:r>
        <w:t xml:space="preserve"> </w:t>
      </w:r>
    </w:p>
    <w:p w14:paraId="117200A6" w14:textId="6E884C64" w:rsidR="005B1793" w:rsidRDefault="005B1793" w:rsidP="005B1793">
      <w:r>
        <w:t xml:space="preserve">Clarke, C. P. (2016). Drugs &amp; Thugs: Funding Terrorism through Narcotics Trafficking. Journal of Strategic Security, 9(3), 1–15. </w:t>
      </w:r>
      <w:hyperlink r:id="rId10" w:history="1">
        <w:r w:rsidRPr="003B0A7C">
          <w:rPr>
            <w:rStyle w:val="Hyperlink"/>
          </w:rPr>
          <w:t>http://www.jstor.org/stable/26473335</w:t>
        </w:r>
      </w:hyperlink>
      <w:r>
        <w:t xml:space="preserve"> </w:t>
      </w:r>
    </w:p>
    <w:p w14:paraId="5D8FA816" w14:textId="77777777" w:rsidR="005B1793" w:rsidRDefault="005B1793" w:rsidP="005B1793">
      <w:r>
        <w:t xml:space="preserve"> </w:t>
      </w:r>
    </w:p>
    <w:p w14:paraId="6B302E47" w14:textId="3B9CA57C" w:rsidR="005B1793" w:rsidRDefault="005B1793" w:rsidP="005B1793">
      <w:r>
        <w:t xml:space="preserve">Clements, A. J., Sharples, A., &amp; Kinman, G. (2020). Identifying well-being challenges and solutions in the police service: A World Café approach. The Police Journal, 94(2), 81-101. </w:t>
      </w:r>
      <w:hyperlink r:id="rId11" w:history="1">
        <w:r w:rsidRPr="003B0A7C">
          <w:rPr>
            <w:rStyle w:val="Hyperlink"/>
          </w:rPr>
          <w:t>https://doi.org/10.1177/0032258X19898723</w:t>
        </w:r>
      </w:hyperlink>
      <w:r>
        <w:t xml:space="preserve"> </w:t>
      </w:r>
      <w:r>
        <w:t xml:space="preserve"> </w:t>
      </w:r>
      <w:r>
        <w:t xml:space="preserve"> </w:t>
      </w:r>
    </w:p>
    <w:p w14:paraId="54203547" w14:textId="77777777" w:rsidR="005B1793" w:rsidRDefault="005B1793" w:rsidP="005B1793"/>
    <w:p w14:paraId="326C5547" w14:textId="398BB9DD" w:rsidR="005B1793" w:rsidRDefault="005B1793" w:rsidP="005B1793">
      <w:r>
        <w:t xml:space="preserve">College of policing (2020). Crisis intervention teams (CITs). [online] College of Policing. Available at: </w:t>
      </w:r>
      <w:hyperlink r:id="rId12" w:history="1">
        <w:r w:rsidRPr="003B0A7C">
          <w:rPr>
            <w:rStyle w:val="Hyperlink"/>
          </w:rPr>
          <w:t>https://www.college.police.uk/research/crime-reduction-toolkit/crisis-intervention-teams-cits</w:t>
        </w:r>
      </w:hyperlink>
      <w:r>
        <w:t xml:space="preserve"> </w:t>
      </w:r>
    </w:p>
    <w:p w14:paraId="5BC4A9A5" w14:textId="77777777" w:rsidR="005B1793" w:rsidRDefault="005B1793" w:rsidP="005B1793"/>
    <w:p w14:paraId="01104576" w14:textId="61941ED6" w:rsidR="005B1793" w:rsidRDefault="005B1793" w:rsidP="005B1793">
      <w:r>
        <w:t xml:space="preserve">Counter Terrorism Policing (2024). Counter Terrorism Policing. [online] Counter Terrorism Policing. Available at: </w:t>
      </w:r>
      <w:hyperlink r:id="rId13" w:history="1">
        <w:r w:rsidRPr="003B0A7C">
          <w:rPr>
            <w:rStyle w:val="Hyperlink"/>
          </w:rPr>
          <w:t>https://www.counterterrorism.police.uk/</w:t>
        </w:r>
      </w:hyperlink>
      <w:r>
        <w:t>.</w:t>
      </w:r>
      <w:r>
        <w:t xml:space="preserve"> </w:t>
      </w:r>
    </w:p>
    <w:p w14:paraId="684569FA" w14:textId="77777777" w:rsidR="005B1793" w:rsidRDefault="005B1793" w:rsidP="005B1793"/>
    <w:p w14:paraId="49FF78CF" w14:textId="57FFC18E" w:rsidR="005B1793" w:rsidRDefault="005B1793" w:rsidP="005B1793">
      <w:r>
        <w:t xml:space="preserve">Dandurand, Y., Associate, S. and Chin, V. (2004). LINKS BETWEEN TERRORISM AND OTHER FORMS OF CRIME. [online] Available at: </w:t>
      </w:r>
      <w:hyperlink r:id="rId14" w:history="1">
        <w:r w:rsidRPr="003B0A7C">
          <w:rPr>
            <w:rStyle w:val="Hyperlink"/>
          </w:rPr>
          <w:t>https://icclr.org/wp-content/uploads/2019/06/LinksBetweenTerrorismLatest_updated.pdf?x94648</w:t>
        </w:r>
      </w:hyperlink>
      <w:r>
        <w:t xml:space="preserve"> </w:t>
      </w:r>
      <w:r>
        <w:t xml:space="preserve"> </w:t>
      </w:r>
      <w:r>
        <w:t xml:space="preserve"> </w:t>
      </w:r>
    </w:p>
    <w:p w14:paraId="68CA6C19" w14:textId="77777777" w:rsidR="005B1793" w:rsidRDefault="005B1793" w:rsidP="005B1793">
      <w:r>
        <w:t xml:space="preserve"> </w:t>
      </w:r>
    </w:p>
    <w:p w14:paraId="38A1DF30" w14:textId="77777777" w:rsidR="005B1793" w:rsidRDefault="005B1793" w:rsidP="005B1793">
      <w:r>
        <w:t xml:space="preserve"> </w:t>
      </w:r>
    </w:p>
    <w:p w14:paraId="34FC01B1" w14:textId="23E38BB9" w:rsidR="005B1793" w:rsidRDefault="005B1793" w:rsidP="005B1793">
      <w:r>
        <w:lastRenderedPageBreak/>
        <w:t xml:space="preserve">E. Hunt, N. Jones, V. Hastings, N. Greenberg, TRiM: an organizational response to traumatic events in Cumbria Constabulary, Occupational Medicine, Volume 63, Issue 8, December 2013, Pages 549–555,  </w:t>
      </w:r>
      <w:hyperlink r:id="rId15" w:history="1">
        <w:r w:rsidRPr="003B0A7C">
          <w:rPr>
            <w:rStyle w:val="Hyperlink"/>
          </w:rPr>
          <w:t>https://doi.org/10.1093/occmed/kqt113</w:t>
        </w:r>
      </w:hyperlink>
      <w:r>
        <w:t xml:space="preserve"> </w:t>
      </w:r>
    </w:p>
    <w:p w14:paraId="42D9A131" w14:textId="77777777" w:rsidR="005B1793" w:rsidRDefault="005B1793" w:rsidP="005B1793">
      <w:r>
        <w:t xml:space="preserve"> </w:t>
      </w:r>
    </w:p>
    <w:p w14:paraId="3209AFFD" w14:textId="007CA050" w:rsidR="005B1793" w:rsidRDefault="005B1793" w:rsidP="005B1793">
      <w:r>
        <w:t xml:space="preserve">Eitan Azani, </w:t>
      </w:r>
      <w:proofErr w:type="spellStart"/>
      <w:r>
        <w:t>Atiyas-Lvovsky</w:t>
      </w:r>
      <w:proofErr w:type="spellEnd"/>
      <w:r>
        <w:t xml:space="preserve">, Lorena, The Hybrid Terrorist Organization: Hezbollah as a Case Study, Studies in Conflict &amp; Terrorism, Vol. 36, 2013, pp. 899-916.  </w:t>
      </w:r>
      <w:hyperlink r:id="rId16" w:history="1">
        <w:r w:rsidRPr="003B0A7C">
          <w:rPr>
            <w:rStyle w:val="Hyperlink"/>
          </w:rPr>
          <w:t>https://www.tandfonline.com/doi/pdf/10.1080/1057610X.2013.832113</w:t>
        </w:r>
      </w:hyperlink>
      <w:r>
        <w:t xml:space="preserve"> </w:t>
      </w:r>
    </w:p>
    <w:p w14:paraId="38B158EC" w14:textId="77777777" w:rsidR="005B1793" w:rsidRDefault="005B1793" w:rsidP="005B1793">
      <w:r>
        <w:t xml:space="preserve"> </w:t>
      </w:r>
    </w:p>
    <w:p w14:paraId="06AD31AD" w14:textId="55BAEE8E" w:rsidR="005B1793" w:rsidRDefault="005B1793" w:rsidP="005B1793">
      <w:r>
        <w:t xml:space="preserve">Elliott-Davies M (2018) PFEW Demand, Capacity and Welfare Survey 2018 – Headline Statistics December 2018: Research and Policy Support Report R101/2018. Police Federation of England and Wales. Available at: </w:t>
      </w:r>
      <w:hyperlink r:id="rId17" w:history="1">
        <w:r w:rsidRPr="003B0A7C">
          <w:rPr>
            <w:rStyle w:val="Hyperlink"/>
          </w:rPr>
          <w:t>https://www.polfed.org/media/14060/demandcapacityandwelfaresurveyheadlinestatistics2018-06-02-19-v1.pdf</w:t>
        </w:r>
      </w:hyperlink>
      <w:r>
        <w:t xml:space="preserve"> </w:t>
      </w:r>
    </w:p>
    <w:p w14:paraId="3D576874" w14:textId="77777777" w:rsidR="005B1793" w:rsidRDefault="005B1793" w:rsidP="005B1793">
      <w:r>
        <w:t xml:space="preserve"> </w:t>
      </w:r>
    </w:p>
    <w:p w14:paraId="5D4F033B" w14:textId="61C0CB95" w:rsidR="005B1793" w:rsidRDefault="005B1793" w:rsidP="005B1793">
      <w:r>
        <w:t xml:space="preserve">Foley, J., &amp; Massey, K. L. D. (2020). The ‘cost’ of caring in policing: From burnout to PTSD in police officers in England and Wales. The Police Journal, 94(3), 298-315. </w:t>
      </w:r>
      <w:hyperlink r:id="rId18" w:history="1">
        <w:r w:rsidRPr="003B0A7C">
          <w:rPr>
            <w:rStyle w:val="Hyperlink"/>
          </w:rPr>
          <w:t>https://doi.org/10.1177/0032258X20917442</w:t>
        </w:r>
      </w:hyperlink>
      <w:r>
        <w:t xml:space="preserve"> </w:t>
      </w:r>
    </w:p>
    <w:p w14:paraId="104B3777" w14:textId="77777777" w:rsidR="005B1793" w:rsidRDefault="005B1793" w:rsidP="005B1793"/>
    <w:p w14:paraId="3B3BC726" w14:textId="5DE704F7" w:rsidR="005B1793" w:rsidRDefault="005B1793" w:rsidP="005B1793">
      <w:r>
        <w:t xml:space="preserve">Gaub, F., &amp; Lisiecka, J. (2017). The crime-terrorism nexus. European Union Institute for Security Studies (EUISS). </w:t>
      </w:r>
      <w:hyperlink r:id="rId19" w:history="1">
        <w:r w:rsidRPr="003B0A7C">
          <w:rPr>
            <w:rStyle w:val="Hyperlink"/>
          </w:rPr>
          <w:t>http://www.jstor.org/stable/resrep06784</w:t>
        </w:r>
      </w:hyperlink>
      <w:r>
        <w:t xml:space="preserve"> </w:t>
      </w:r>
    </w:p>
    <w:p w14:paraId="65691368" w14:textId="77777777" w:rsidR="005B1793" w:rsidRDefault="005B1793" w:rsidP="005B1793"/>
    <w:p w14:paraId="7F53D90A" w14:textId="6A904DD7" w:rsidR="005B1793" w:rsidRDefault="005B1793" w:rsidP="005B1793">
      <w:r>
        <w:t>Gavin H. Acquisitive Crime. In: Brown JM, Horvath MAH, eds. The Cambridge Handbook of Forensic Psychology. Cambridge Handbooks in Psychology. Cambridge University Press; 2021:246-260.</w:t>
      </w:r>
      <w:r>
        <w:t xml:space="preserve"> </w:t>
      </w:r>
    </w:p>
    <w:p w14:paraId="4EBA4579" w14:textId="77777777" w:rsidR="005B1793" w:rsidRDefault="005B1793" w:rsidP="005B1793"/>
    <w:p w14:paraId="5B082213" w14:textId="26AD89E8" w:rsidR="005B1793" w:rsidRDefault="005B1793" w:rsidP="005B1793">
      <w:r>
        <w:t>Gearon, Liam. (2018). Terrorism and counter-terrorism policy and research in UK universities (1997–2017): an analytic-structural review of the literature and related sources. Policy Reviews in Higher Education. 2. 1-29. 10.1080/23322969.2018.1424561.</w:t>
      </w:r>
      <w:r>
        <w:t xml:space="preserve"> </w:t>
      </w:r>
    </w:p>
    <w:p w14:paraId="62101B0D" w14:textId="77777777" w:rsidR="005B1793" w:rsidRDefault="005B1793" w:rsidP="005B1793">
      <w:r>
        <w:t xml:space="preserve"> </w:t>
      </w:r>
    </w:p>
    <w:p w14:paraId="1EEAADFF" w14:textId="24512B5E" w:rsidR="005B1793" w:rsidRDefault="005B1793" w:rsidP="005B1793">
      <w:r>
        <w:t xml:space="preserve">Healthline. (2018). what is a </w:t>
      </w:r>
      <w:proofErr w:type="spellStart"/>
      <w:r>
        <w:t>tramatic</w:t>
      </w:r>
      <w:proofErr w:type="spellEnd"/>
      <w:r>
        <w:t xml:space="preserve"> incident - Healthline. [online] Available at: </w:t>
      </w:r>
      <w:hyperlink r:id="rId20" w:history="1">
        <w:r w:rsidRPr="003B0A7C">
          <w:rPr>
            <w:rStyle w:val="Hyperlink"/>
          </w:rPr>
          <w:t>https://www.bing.com/search?pglt=41&amp;q=what+is+a+tramatic+incident&amp;cvid=d8bdcfd8d0e949c590ff9df816e122ce&amp;gs_lcrp=EgRlZGdlKgYIABBFGDkyBggAEEUYOTIGCAEQABhAMgYIAhAAGEAyBggDEAAYQDIGCAQQABhAMgYIBRAAGEAyCAgGEOkHGPxV0gEINjc1NmowajGoAgCwAgA&amp;FORM=ANNAB1&amp;PC=U531</w:t>
        </w:r>
      </w:hyperlink>
      <w:r>
        <w:t xml:space="preserve"> </w:t>
      </w:r>
    </w:p>
    <w:p w14:paraId="2C21D52C" w14:textId="77777777" w:rsidR="005B1793" w:rsidRDefault="005B1793" w:rsidP="005B1793">
      <w:r>
        <w:t xml:space="preserve"> </w:t>
      </w:r>
    </w:p>
    <w:p w14:paraId="28FBC20B" w14:textId="76A78F2D" w:rsidR="005B1793" w:rsidRDefault="005B1793" w:rsidP="005B1793">
      <w:r>
        <w:t xml:space="preserve">Home Office (2021). Annex: Statistics on the number of police officers assaulted in the year ending March 2021, England and Wales. [online] GOV.UK. Available at: </w:t>
      </w:r>
      <w:hyperlink r:id="rId21" w:history="1">
        <w:r w:rsidRPr="003B0A7C">
          <w:rPr>
            <w:rStyle w:val="Hyperlink"/>
          </w:rPr>
          <w:t>https://www.gov.uk/government/statistics/police-workforce-england-and-wales-31-march-2021/annex-statistics-on-the-number-of-police-officers-assaulted-in-the-year-ending-march-2021-england-and-wales</w:t>
        </w:r>
      </w:hyperlink>
      <w:r>
        <w:t>.</w:t>
      </w:r>
      <w:r>
        <w:t xml:space="preserve"> </w:t>
      </w:r>
    </w:p>
    <w:p w14:paraId="5D4FD74B" w14:textId="77777777" w:rsidR="005B1793" w:rsidRDefault="005B1793" w:rsidP="005B1793">
      <w:r>
        <w:lastRenderedPageBreak/>
        <w:t xml:space="preserve"> </w:t>
      </w:r>
    </w:p>
    <w:p w14:paraId="5B033408" w14:textId="76B0BDA5" w:rsidR="005B1793" w:rsidRDefault="005B1793" w:rsidP="005B1793">
      <w:r>
        <w:t xml:space="preserve">Laura Giessing, </w:t>
      </w:r>
      <w:proofErr w:type="spellStart"/>
      <w:r>
        <w:t>Raôul</w:t>
      </w:r>
      <w:proofErr w:type="spellEnd"/>
      <w:r>
        <w:t xml:space="preserve"> R.D. </w:t>
      </w:r>
      <w:proofErr w:type="spellStart"/>
      <w:r>
        <w:t>Oudejans</w:t>
      </w:r>
      <w:proofErr w:type="spellEnd"/>
      <w:r>
        <w:t xml:space="preserve">, Vana Hutter, Henning Plessner, Jana Strahler, Marie Ottilie Frenkel, Acute and Chronic Stress in Daily Police Service: A Three-Week N-of-1 Study, </w:t>
      </w:r>
      <w:proofErr w:type="spellStart"/>
      <w:r>
        <w:t>Psychoneuroendocrinology</w:t>
      </w:r>
      <w:proofErr w:type="spellEnd"/>
      <w:r>
        <w:t xml:space="preserve">, Volume 122, 2020, 104865, ISSN 0306-4530, </w:t>
      </w:r>
      <w:hyperlink r:id="rId22" w:history="1">
        <w:r w:rsidRPr="003B0A7C">
          <w:rPr>
            <w:rStyle w:val="Hyperlink"/>
          </w:rPr>
          <w:t>https://doi.org/10.1016/j.psyneuen.2020.104865</w:t>
        </w:r>
      </w:hyperlink>
      <w:r>
        <w:t>.</w:t>
      </w:r>
      <w:r>
        <w:t xml:space="preserve"> </w:t>
      </w:r>
    </w:p>
    <w:p w14:paraId="24F0044E" w14:textId="77777777" w:rsidR="005B1793" w:rsidRDefault="005B1793" w:rsidP="005B1793">
      <w:r>
        <w:t xml:space="preserve"> </w:t>
      </w:r>
    </w:p>
    <w:p w14:paraId="26E1DF4E" w14:textId="5C2EA7DC" w:rsidR="005B1793" w:rsidRDefault="005B1793" w:rsidP="005B1793">
      <w:r>
        <w:t xml:space="preserve">Legislation.gov.uk (1974). Health and Safety at Work etc. Act 1974. [online] legislation.gov.uk. Available at: </w:t>
      </w:r>
      <w:hyperlink r:id="rId23" w:history="1">
        <w:r w:rsidRPr="003B0A7C">
          <w:rPr>
            <w:rStyle w:val="Hyperlink"/>
          </w:rPr>
          <w:t>https://www.legislation.gov.uk/ukpga/1974/37/contents</w:t>
        </w:r>
      </w:hyperlink>
      <w:r>
        <w:t>.</w:t>
      </w:r>
      <w:r>
        <w:t xml:space="preserve"> </w:t>
      </w:r>
    </w:p>
    <w:p w14:paraId="53877DE7" w14:textId="77777777" w:rsidR="005B1793" w:rsidRDefault="005B1793" w:rsidP="005B1793"/>
    <w:p w14:paraId="42408B4D" w14:textId="15615627" w:rsidR="005B1793" w:rsidRDefault="005B1793" w:rsidP="005B1793">
      <w:r>
        <w:t xml:space="preserve">Legislation.gov.uk. (2011). Terrorist Asset-Freezing etc. Act 2010. [online] Available at: </w:t>
      </w:r>
      <w:hyperlink r:id="rId24" w:history="1">
        <w:r w:rsidRPr="003B0A7C">
          <w:rPr>
            <w:rStyle w:val="Hyperlink"/>
          </w:rPr>
          <w:t>https://www.legislation.gov.uk/ukpga/2010/38/contents</w:t>
        </w:r>
      </w:hyperlink>
      <w:r>
        <w:t>.</w:t>
      </w:r>
      <w:r>
        <w:t xml:space="preserve"> </w:t>
      </w:r>
    </w:p>
    <w:p w14:paraId="412CEC41" w14:textId="77777777" w:rsidR="005B1793" w:rsidRDefault="005B1793" w:rsidP="005B1793"/>
    <w:p w14:paraId="737046F0" w14:textId="76C3BBD7" w:rsidR="005B1793" w:rsidRDefault="005B1793" w:rsidP="005B1793">
      <w:r>
        <w:t xml:space="preserve">Liakopoulou, D., Tigani, X., </w:t>
      </w:r>
      <w:proofErr w:type="spellStart"/>
      <w:r>
        <w:t>Varvogli</w:t>
      </w:r>
      <w:proofErr w:type="spellEnd"/>
      <w:r>
        <w:t xml:space="preserve">, L., </w:t>
      </w:r>
      <w:proofErr w:type="spellStart"/>
      <w:r>
        <w:t>Chrousos</w:t>
      </w:r>
      <w:proofErr w:type="spellEnd"/>
      <w:r>
        <w:t xml:space="preserve">, G. P., &amp; </w:t>
      </w:r>
      <w:proofErr w:type="spellStart"/>
      <w:r>
        <w:t>Darviri</w:t>
      </w:r>
      <w:proofErr w:type="spellEnd"/>
      <w:r>
        <w:t xml:space="preserve">, C. (2020). Stress management and health promotion intervention program for police forces. International Journal of Police Science &amp; Management, 22(2), 148-158. </w:t>
      </w:r>
      <w:hyperlink r:id="rId25" w:history="1">
        <w:r w:rsidRPr="003B0A7C">
          <w:rPr>
            <w:rStyle w:val="Hyperlink"/>
          </w:rPr>
          <w:t>https://doi.org/10.1177/1461355719898202</w:t>
        </w:r>
      </w:hyperlink>
      <w:r>
        <w:t xml:space="preserve"> </w:t>
      </w:r>
    </w:p>
    <w:p w14:paraId="355E5069" w14:textId="77777777" w:rsidR="005B1793" w:rsidRDefault="005B1793" w:rsidP="005B1793"/>
    <w:p w14:paraId="7E3FA348" w14:textId="20DF8FAB" w:rsidR="005B1793" w:rsidRDefault="005B1793" w:rsidP="005B1793">
      <w:r>
        <w:t xml:space="preserve">Lu, Y.-F. and Petersen, K. (2023). Effectiveness of psychological skills training for police personnel: a meta-analysis. Occupational and Environmental Medicine, [online] 80(10), pp.590–598. </w:t>
      </w:r>
      <w:proofErr w:type="spellStart"/>
      <w:r>
        <w:t>doi</w:t>
      </w:r>
      <w:proofErr w:type="spellEnd"/>
      <w:r>
        <w:t>:</w:t>
      </w:r>
      <w:r>
        <w:t xml:space="preserve"> </w:t>
      </w:r>
      <w:hyperlink r:id="rId26" w:history="1">
        <w:r w:rsidRPr="003B0A7C">
          <w:rPr>
            <w:rStyle w:val="Hyperlink"/>
          </w:rPr>
          <w:t>https://doi.org/10.1136/oemed-2023-109117</w:t>
        </w:r>
      </w:hyperlink>
      <w:r>
        <w:t>.</w:t>
      </w:r>
      <w:r>
        <w:t xml:space="preserve">  </w:t>
      </w:r>
    </w:p>
    <w:p w14:paraId="6A680ADF" w14:textId="77777777" w:rsidR="005B1793" w:rsidRDefault="005B1793" w:rsidP="005B1793">
      <w:r>
        <w:t xml:space="preserve"> </w:t>
      </w:r>
    </w:p>
    <w:p w14:paraId="347607D2" w14:textId="5DE6CA5D" w:rsidR="005B1793" w:rsidRDefault="005B1793" w:rsidP="005B1793">
      <w:r>
        <w:t xml:space="preserve">Mariya Y </w:t>
      </w:r>
      <w:proofErr w:type="spellStart"/>
      <w:r>
        <w:t>Omelicheva</w:t>
      </w:r>
      <w:proofErr w:type="spellEnd"/>
      <w:r>
        <w:t xml:space="preserve">, Lawrence P Markowitz, Rethinking Intersections of Crime and Terrorism: Insights from Political Economies of Violence, International Studies Review, Volume 23, Issue 4, December 2021, Pages 1541–1565,  </w:t>
      </w:r>
      <w:hyperlink r:id="rId27" w:history="1">
        <w:r w:rsidRPr="003B0A7C">
          <w:rPr>
            <w:rStyle w:val="Hyperlink"/>
          </w:rPr>
          <w:t>https://doi.org/10.1093/isr/viab025</w:t>
        </w:r>
      </w:hyperlink>
      <w:r>
        <w:t xml:space="preserve"> </w:t>
      </w:r>
    </w:p>
    <w:p w14:paraId="2F16D1F7" w14:textId="77777777" w:rsidR="005B1793" w:rsidRDefault="005B1793" w:rsidP="005B1793"/>
    <w:p w14:paraId="1981BFEF" w14:textId="1AAF08D0" w:rsidR="005B1793" w:rsidRDefault="005B1793" w:rsidP="005B1793">
      <w:r>
        <w:t xml:space="preserve">Ordon, G., Dewar, L. and Cameron, A. (2019). Leadership, wellbeing, professional development and innovation for the police front line: an evidence review. [online] Available at: </w:t>
      </w:r>
      <w:hyperlink r:id="rId28" w:history="1">
        <w:r w:rsidRPr="003B0A7C">
          <w:rPr>
            <w:rStyle w:val="Hyperlink"/>
          </w:rPr>
          <w:t>https://assets.publishing.service.gov.uk/media/5d25bb79ed915d69031d7c8b/FLR_literature_research_report.pdf</w:t>
        </w:r>
      </w:hyperlink>
      <w:r>
        <w:t>.</w:t>
      </w:r>
      <w:r>
        <w:t xml:space="preserve"> </w:t>
      </w:r>
    </w:p>
    <w:p w14:paraId="21ACE714" w14:textId="77777777" w:rsidR="005B1793" w:rsidRDefault="005B1793" w:rsidP="005B1793"/>
    <w:p w14:paraId="0129A709" w14:textId="4A583943" w:rsidR="005B1793" w:rsidRDefault="005B1793" w:rsidP="005B1793">
      <w:r>
        <w:t xml:space="preserve">Phythian, R., Birdsall, N., Kirby, S., Cooper, E., Posner, Z., &amp; Boulton, L. (2022). Developments in UK police wellbeing: A review of blue light wellbeing frameworks. The Police Journal, 95(1), 24-49. </w:t>
      </w:r>
      <w:hyperlink r:id="rId29" w:history="1">
        <w:r w:rsidRPr="003B0A7C">
          <w:rPr>
            <w:rStyle w:val="Hyperlink"/>
          </w:rPr>
          <w:t>https://doi.org/10.1177/0032258X211073003</w:t>
        </w:r>
      </w:hyperlink>
      <w:r>
        <w:t xml:space="preserve"> </w:t>
      </w:r>
    </w:p>
    <w:p w14:paraId="35F9C3A9" w14:textId="77777777" w:rsidR="005B1793" w:rsidRDefault="005B1793" w:rsidP="005B1793">
      <w:r>
        <w:t xml:space="preserve"> </w:t>
      </w:r>
    </w:p>
    <w:p w14:paraId="49D3F77F" w14:textId="0BBD0008" w:rsidR="005B1793" w:rsidRDefault="005B1793" w:rsidP="005B1793">
      <w:r>
        <w:t xml:space="preserve">Phythian, R., Birdsall, N., Kirby, S., Cooper, E., Posner, Z., &amp; Boulton, L. (2022). Developments in UK police wellbeing: A review of blue light wellbeing frameworks. The Police Journal, 95(1), 24-49. </w:t>
      </w:r>
      <w:hyperlink r:id="rId30" w:history="1">
        <w:r w:rsidRPr="003B0A7C">
          <w:rPr>
            <w:rStyle w:val="Hyperlink"/>
          </w:rPr>
          <w:t>https://doi.org/10.1177/0032258X211073003</w:t>
        </w:r>
      </w:hyperlink>
      <w:r>
        <w:t xml:space="preserve"> </w:t>
      </w:r>
      <w:r>
        <w:t xml:space="preserve"> </w:t>
      </w:r>
    </w:p>
    <w:p w14:paraId="63CAA4EB" w14:textId="77777777" w:rsidR="005B1793" w:rsidRDefault="005B1793" w:rsidP="005B1793"/>
    <w:p w14:paraId="7025A6C8" w14:textId="0D7CE988" w:rsidR="005B1793" w:rsidRDefault="005B1793" w:rsidP="005B1793">
      <w:r>
        <w:lastRenderedPageBreak/>
        <w:t xml:space="preserve">Police, K. (2024). Human Resources - Trauma Risk Incident Management (TRIM) protocol (L11260). [online] Police.uk. Available at: </w:t>
      </w:r>
      <w:hyperlink r:id="rId31" w:history="1">
        <w:r w:rsidRPr="003B0A7C">
          <w:rPr>
            <w:rStyle w:val="Hyperlink"/>
          </w:rPr>
          <w:t>https://www.kent.police.uk/foi-ai/kent-police/Policy/human-resources/trauma-risk-incident-management-trim-protocol-l11260/</w:t>
        </w:r>
      </w:hyperlink>
      <w:r>
        <w:t>.</w:t>
      </w:r>
      <w:r>
        <w:t xml:space="preserve"> </w:t>
      </w:r>
    </w:p>
    <w:p w14:paraId="6F7C3792" w14:textId="77777777" w:rsidR="005B1793" w:rsidRDefault="005B1793" w:rsidP="005B1793"/>
    <w:p w14:paraId="0B6CD20E" w14:textId="0599D800" w:rsidR="005B1793" w:rsidRDefault="005B1793" w:rsidP="005B1793">
      <w:r>
        <w:t xml:space="preserve">Porter, C. N., &amp; Gavin, P. (2024). ‘Constant pressures from all angles’: Understanding the mental health of UK police officers. The Police Journal, 0(0). </w:t>
      </w:r>
      <w:hyperlink r:id="rId32" w:history="1">
        <w:r w:rsidRPr="003B0A7C">
          <w:rPr>
            <w:rStyle w:val="Hyperlink"/>
          </w:rPr>
          <w:t>https://doi.org/10.1177/0032258X241280217</w:t>
        </w:r>
      </w:hyperlink>
      <w:r>
        <w:t xml:space="preserve"> </w:t>
      </w:r>
    </w:p>
    <w:p w14:paraId="51DFD265" w14:textId="77777777" w:rsidR="005B1793" w:rsidRDefault="005B1793" w:rsidP="005B1793"/>
    <w:p w14:paraId="68C319DB" w14:textId="5119AA75" w:rsidR="005B1793" w:rsidRDefault="005B1793" w:rsidP="005B1793">
      <w:r>
        <w:t xml:space="preserve">Porter, C.N., Lee, R. The policing culture: an exploration into the mental health of former British police officers. Curr </w:t>
      </w:r>
      <w:proofErr w:type="spellStart"/>
      <w:r>
        <w:t>Psychol</w:t>
      </w:r>
      <w:proofErr w:type="spellEnd"/>
      <w:r>
        <w:t xml:space="preserve"> 43, 2214–2228 (2024). </w:t>
      </w:r>
      <w:hyperlink r:id="rId33" w:history="1">
        <w:r w:rsidRPr="003B0A7C">
          <w:rPr>
            <w:rStyle w:val="Hyperlink"/>
          </w:rPr>
          <w:t>https://doi.org/10.1007/s12144-023-04365-y</w:t>
        </w:r>
      </w:hyperlink>
      <w:r>
        <w:t xml:space="preserve"> </w:t>
      </w:r>
    </w:p>
    <w:p w14:paraId="1FC3DE4C" w14:textId="77777777" w:rsidR="005B1793" w:rsidRDefault="005B1793" w:rsidP="005B1793"/>
    <w:p w14:paraId="3833C720" w14:textId="38B85F34" w:rsidR="005B1793" w:rsidRDefault="005B1793" w:rsidP="005B1793">
      <w:proofErr w:type="spellStart"/>
      <w:r>
        <w:t>Purba</w:t>
      </w:r>
      <w:proofErr w:type="spellEnd"/>
      <w:r>
        <w:t xml:space="preserve">, A., </w:t>
      </w:r>
      <w:proofErr w:type="spellStart"/>
      <w:r>
        <w:t>Demou</w:t>
      </w:r>
      <w:proofErr w:type="spellEnd"/>
      <w:r>
        <w:t xml:space="preserve">, E. The relationship between organisational stressors and mental wellbeing within police officers: a systematic review. BMC Public Health 19, 1286 (2019). </w:t>
      </w:r>
      <w:hyperlink r:id="rId34" w:history="1">
        <w:r w:rsidRPr="003B0A7C">
          <w:rPr>
            <w:rStyle w:val="Hyperlink"/>
          </w:rPr>
          <w:t>https://doi.org/10.1186/s12889-019-7609-0</w:t>
        </w:r>
      </w:hyperlink>
      <w:r>
        <w:t xml:space="preserve"> </w:t>
      </w:r>
    </w:p>
    <w:p w14:paraId="356AF556" w14:textId="77777777" w:rsidR="005B1793" w:rsidRDefault="005B1793" w:rsidP="005B1793"/>
    <w:p w14:paraId="6352AE7F" w14:textId="7312205F" w:rsidR="005B1793" w:rsidRDefault="005B1793" w:rsidP="005B1793">
      <w:r>
        <w:t xml:space="preserve">Ray, M. (2019). Paris attacks of 2015 | Timeline, Events, &amp; Aftermath. In: </w:t>
      </w:r>
      <w:proofErr w:type="spellStart"/>
      <w:r>
        <w:t>Encyclopædia</w:t>
      </w:r>
      <w:proofErr w:type="spellEnd"/>
      <w:r>
        <w:t xml:space="preserve"> Britannica. [online] Available at: </w:t>
      </w:r>
      <w:hyperlink r:id="rId35" w:history="1">
        <w:r w:rsidRPr="003B0A7C">
          <w:rPr>
            <w:rStyle w:val="Hyperlink"/>
          </w:rPr>
          <w:t>https://www.britannica.com/event/Paris-attacks-of-2015</w:t>
        </w:r>
      </w:hyperlink>
      <w:r>
        <w:t>.</w:t>
      </w:r>
      <w:r>
        <w:t xml:space="preserve"> </w:t>
      </w:r>
    </w:p>
    <w:p w14:paraId="25F96C14" w14:textId="77777777" w:rsidR="005B1793" w:rsidRDefault="005B1793" w:rsidP="005B1793"/>
    <w:p w14:paraId="75FD1833" w14:textId="1E9251DD" w:rsidR="005B1793" w:rsidRDefault="005B1793" w:rsidP="005B1793">
      <w:proofErr w:type="spellStart"/>
      <w:r>
        <w:t>Reveglia</w:t>
      </w:r>
      <w:proofErr w:type="spellEnd"/>
      <w:r>
        <w:t xml:space="preserve">, V. (2017). Terrorism. [online] EBR Attridge LLP. Available at: </w:t>
      </w:r>
      <w:hyperlink r:id="rId36" w:history="1">
        <w:r w:rsidRPr="003B0A7C">
          <w:rPr>
            <w:rStyle w:val="Hyperlink"/>
          </w:rPr>
          <w:t>https://www.ebrattridge.com/articles/terrorism</w:t>
        </w:r>
      </w:hyperlink>
      <w:r>
        <w:t>.</w:t>
      </w:r>
      <w:r>
        <w:t xml:space="preserve"> </w:t>
      </w:r>
    </w:p>
    <w:p w14:paraId="0EDCFD0B" w14:textId="77777777" w:rsidR="005B1793" w:rsidRDefault="005B1793" w:rsidP="005B1793"/>
    <w:p w14:paraId="0996431C" w14:textId="56E2BC36" w:rsidR="005B1793" w:rsidRDefault="005B1793" w:rsidP="005B1793">
      <w:proofErr w:type="spellStart"/>
      <w:r>
        <w:t>Rushchenko</w:t>
      </w:r>
      <w:proofErr w:type="spellEnd"/>
      <w:r>
        <w:t xml:space="preserve">, J. (2019). Terrorist recruitment and prison radicalization: Assessing the UK experiment of ‘separation </w:t>
      </w:r>
      <w:proofErr w:type="gramStart"/>
      <w:r>
        <w:t>centres’</w:t>
      </w:r>
      <w:proofErr w:type="gramEnd"/>
      <w:r>
        <w:t xml:space="preserve">. European Journal of Criminology, 16(3), 295-314. </w:t>
      </w:r>
      <w:hyperlink r:id="rId37" w:history="1">
        <w:r w:rsidRPr="003B0A7C">
          <w:rPr>
            <w:rStyle w:val="Hyperlink"/>
          </w:rPr>
          <w:t>https://doi.org/10.1177/1477370819828946</w:t>
        </w:r>
      </w:hyperlink>
      <w:r>
        <w:t xml:space="preserve"> </w:t>
      </w:r>
      <w:r>
        <w:t xml:space="preserve"> </w:t>
      </w:r>
      <w:r>
        <w:t xml:space="preserve"> </w:t>
      </w:r>
    </w:p>
    <w:p w14:paraId="64992FE8" w14:textId="77777777" w:rsidR="005B1793" w:rsidRDefault="005B1793" w:rsidP="005B1793">
      <w:r>
        <w:t xml:space="preserve"> </w:t>
      </w:r>
    </w:p>
    <w:p w14:paraId="63CFD3F6" w14:textId="24DF1B13" w:rsidR="005B1793" w:rsidRDefault="005B1793" w:rsidP="005B1793">
      <w:r>
        <w:t xml:space="preserve">Santre, S. (2024). Mental Disorders and Mental Health Promotion in Police Officers. Health Psychology Research, [online] 12(93904). Doi:  </w:t>
      </w:r>
      <w:hyperlink r:id="rId38" w:history="1">
        <w:r w:rsidRPr="003B0A7C">
          <w:rPr>
            <w:rStyle w:val="Hyperlink"/>
          </w:rPr>
          <w:t>https://doi.org/10.52965/001c.93904</w:t>
        </w:r>
      </w:hyperlink>
      <w:r>
        <w:t>.</w:t>
      </w:r>
      <w:r>
        <w:t xml:space="preserve"> </w:t>
      </w:r>
      <w:r>
        <w:t xml:space="preserve"> </w:t>
      </w:r>
    </w:p>
    <w:p w14:paraId="370367CC" w14:textId="77777777" w:rsidR="005B1793" w:rsidRDefault="005B1793" w:rsidP="005B1793"/>
    <w:p w14:paraId="18B1D860" w14:textId="1F1A27B4" w:rsidR="005B1793" w:rsidRDefault="005B1793" w:rsidP="005B1793">
      <w:r>
        <w:t xml:space="preserve">Schmid, Alex P. “The Revised Academic Consensus Definition of Terrorism.” Perspectives on Terrorism 6, no. 2 (2012): 158–59. </w:t>
      </w:r>
      <w:hyperlink r:id="rId39" w:history="1">
        <w:r w:rsidRPr="003B0A7C">
          <w:rPr>
            <w:rStyle w:val="Hyperlink"/>
          </w:rPr>
          <w:t>http://www.jstor.org/stable/26298569</w:t>
        </w:r>
      </w:hyperlink>
      <w:r>
        <w:t>.</w:t>
      </w:r>
      <w:r>
        <w:t xml:space="preserve"> </w:t>
      </w:r>
    </w:p>
    <w:p w14:paraId="79C6977D" w14:textId="77777777" w:rsidR="005B1793" w:rsidRDefault="005B1793" w:rsidP="005B1793"/>
    <w:p w14:paraId="52AE9497" w14:textId="483BAC64" w:rsidR="005B1793" w:rsidRDefault="005B1793" w:rsidP="005B1793">
      <w:r>
        <w:t xml:space="preserve">Shane, J.M. (2010). Organizational stressors and police performance. Journal of Criminal Justice, [online] 38(4), pp.807–818. </w:t>
      </w:r>
      <w:proofErr w:type="spellStart"/>
      <w:r>
        <w:t>doi</w:t>
      </w:r>
      <w:proofErr w:type="spellEnd"/>
      <w:r>
        <w:t xml:space="preserve">: </w:t>
      </w:r>
      <w:hyperlink r:id="rId40" w:history="1">
        <w:r w:rsidRPr="003B0A7C">
          <w:rPr>
            <w:rStyle w:val="Hyperlink"/>
          </w:rPr>
          <w:t>https://doi.org/10.1016/j.jcrimjus.2010.05.008</w:t>
        </w:r>
      </w:hyperlink>
      <w:r>
        <w:t xml:space="preserve">. </w:t>
      </w:r>
      <w:r>
        <w:t xml:space="preserve"> </w:t>
      </w:r>
    </w:p>
    <w:p w14:paraId="0E873A34" w14:textId="77777777" w:rsidR="005B1793" w:rsidRDefault="005B1793" w:rsidP="005B1793">
      <w:r>
        <w:t xml:space="preserve"> </w:t>
      </w:r>
    </w:p>
    <w:p w14:paraId="74D08C18" w14:textId="77777777" w:rsidR="005B1793" w:rsidRDefault="005B1793" w:rsidP="005B1793">
      <w:r>
        <w:t>Soufan A (2016</w:t>
      </w:r>
      <w:proofErr w:type="gramStart"/>
      <w:r>
        <w:t>)  Anatomy</w:t>
      </w:r>
      <w:proofErr w:type="gramEnd"/>
      <w:r>
        <w:t xml:space="preserve"> of Terror. From the Death of </w:t>
      </w:r>
      <w:proofErr w:type="gramStart"/>
      <w:r>
        <w:t>Bin</w:t>
      </w:r>
      <w:proofErr w:type="gramEnd"/>
      <w:r>
        <w:t xml:space="preserve"> Laden to the Rise of the Islamic State. New York, London: W. W. Norton &amp; Company.</w:t>
      </w:r>
    </w:p>
    <w:p w14:paraId="7F9B5F30" w14:textId="4D27E71A" w:rsidR="005B1793" w:rsidRDefault="005B1793" w:rsidP="005B1793">
      <w:r>
        <w:lastRenderedPageBreak/>
        <w:t xml:space="preserve">Summers, Jamie. (2020). Trust Through </w:t>
      </w:r>
      <w:proofErr w:type="gramStart"/>
      <w:r>
        <w:t>Intelligence?.</w:t>
      </w:r>
      <w:proofErr w:type="gramEnd"/>
      <w:r>
        <w:t xml:space="preserve"> Contemporary Challenges: The Global Crime, Justice and Security Journal. 1. 108-125. 10.2218/</w:t>
      </w:r>
      <w:proofErr w:type="gramStart"/>
      <w:r>
        <w:t>ccj.v</w:t>
      </w:r>
      <w:proofErr w:type="gramEnd"/>
      <w:r>
        <w:t>1.4946.</w:t>
      </w:r>
      <w:r>
        <w:t xml:space="preserve"> </w:t>
      </w:r>
      <w:r>
        <w:t xml:space="preserve"> </w:t>
      </w:r>
      <w:r>
        <w:t xml:space="preserve"> </w:t>
      </w:r>
    </w:p>
    <w:p w14:paraId="069FB8FD" w14:textId="77777777" w:rsidR="005B1793" w:rsidRDefault="005B1793" w:rsidP="005B1793">
      <w:r>
        <w:t xml:space="preserve"> </w:t>
      </w:r>
    </w:p>
    <w:p w14:paraId="388881D3" w14:textId="618D49DB" w:rsidR="005B1793" w:rsidRDefault="005B1793" w:rsidP="005B1793">
      <w:proofErr w:type="spellStart"/>
      <w:r>
        <w:t>Swanstr</w:t>
      </w:r>
      <w:proofErr w:type="spellEnd"/>
      <w:r>
        <w:t xml:space="preserve">, N., </w:t>
      </w:r>
      <w:proofErr w:type="spellStart"/>
      <w:r>
        <w:t>Swanströ</w:t>
      </w:r>
      <w:proofErr w:type="spellEnd"/>
      <w:r>
        <w:t xml:space="preserve">, N., </w:t>
      </w:r>
      <w:proofErr w:type="spellStart"/>
      <w:r>
        <w:t>Poljarevic</w:t>
      </w:r>
      <w:proofErr w:type="spellEnd"/>
      <w:r>
        <w:t>, E. and Peterson, E. (2005). Organized Crime and Narcotics in Organized Crime and Narcotics in Organized Crime and Narcotics in Organized Crime and Narcotics in the Baltic Sea Region the Baltic Sea Region the Baltic Sea Region the Baltic Sea Region</w:t>
      </w:r>
      <w:proofErr w:type="gramStart"/>
      <w:r>
        <w:t>: :</w:t>
      </w:r>
      <w:proofErr w:type="gramEnd"/>
      <w:r>
        <w:t xml:space="preserve"> </w:t>
      </w:r>
      <w:proofErr w:type="gramStart"/>
      <w:r>
        <w:t>: :</w:t>
      </w:r>
      <w:proofErr w:type="gramEnd"/>
      <w:r>
        <w:t xml:space="preserve"> Issues of National and Regional Security Issues of National and Regional Security Issues of National and Regional Security Issues of National and Regional Security Report from the Report from the Report from the. [online] Available at: </w:t>
      </w:r>
      <w:hyperlink r:id="rId41" w:history="1">
        <w:r w:rsidRPr="003B0A7C">
          <w:rPr>
            <w:rStyle w:val="Hyperlink"/>
          </w:rPr>
          <w:t>https://isdp.eu/wp-content/uploads/publications/2005_swanstrom-et-al_organized-crime-and-narcotics.pdf</w:t>
        </w:r>
      </w:hyperlink>
      <w:r>
        <w:t xml:space="preserve"> </w:t>
      </w:r>
    </w:p>
    <w:p w14:paraId="2F9903FC" w14:textId="77777777" w:rsidR="005B1793" w:rsidRDefault="005B1793" w:rsidP="005B1793"/>
    <w:p w14:paraId="67E9532B" w14:textId="31E783B8" w:rsidR="005B1793" w:rsidRDefault="005B1793" w:rsidP="005B1793">
      <w:r>
        <w:t>Thompson, Megan. (2006). Development of Two Reliable and Valid Measures of Stressors in Policing: The Operational and Organizational Police Stress Questionnaires. International Journal of Stress Management. 13. 494-518. 10.1037/1072-5245.13.4.494</w:t>
      </w:r>
      <w:r>
        <w:t xml:space="preserve">. </w:t>
      </w:r>
    </w:p>
    <w:p w14:paraId="7D287873" w14:textId="77777777" w:rsidR="005B1793" w:rsidRDefault="005B1793" w:rsidP="005B1793">
      <w:r>
        <w:t xml:space="preserve"> </w:t>
      </w:r>
    </w:p>
    <w:p w14:paraId="14A1E032" w14:textId="0DCA3296" w:rsidR="005B1793" w:rsidRDefault="005B1793" w:rsidP="005B1793">
      <w:r>
        <w:t xml:space="preserve">Victor Asal, H. Brinton Milward, Eric W. Schoon, When Terrorists Go Bad: </w:t>
      </w:r>
      <w:proofErr w:type="spellStart"/>
      <w:r>
        <w:t>Analyzing</w:t>
      </w:r>
      <w:proofErr w:type="spellEnd"/>
      <w:r>
        <w:t xml:space="preserve"> Terrorist Organizations’ Involvement in Drug Smuggling, International Studies Quarterly, Volume 59, Issue 1, March 2015, Pages 112–123,  </w:t>
      </w:r>
      <w:hyperlink r:id="rId42" w:history="1">
        <w:r w:rsidRPr="003B0A7C">
          <w:rPr>
            <w:rStyle w:val="Hyperlink"/>
          </w:rPr>
          <w:t>https://doi.org/10.1111/isqu.12162</w:t>
        </w:r>
      </w:hyperlink>
      <w:r>
        <w:t xml:space="preserve"> </w:t>
      </w:r>
    </w:p>
    <w:p w14:paraId="506F02BD" w14:textId="77777777" w:rsidR="005B1793" w:rsidRDefault="005B1793" w:rsidP="005B1793"/>
    <w:p w14:paraId="2122A0ED" w14:textId="3828C14B" w:rsidR="005B1793" w:rsidRDefault="005B1793" w:rsidP="005B1793">
      <w:r>
        <w:t>Wood, D., Bradshaw, S., Dickens, T., Parker-</w:t>
      </w:r>
      <w:proofErr w:type="spellStart"/>
      <w:r>
        <w:t>McLeodwith</w:t>
      </w:r>
      <w:proofErr w:type="spellEnd"/>
      <w:r>
        <w:t xml:space="preserve">, J., &amp; Davis, C. (2024-02-12). Information and Intelligence. In Blackstone's Handbook for Policing Students 2024. New York, NY: Oxford University Press. Retrieved 14 May. 2025, from </w:t>
      </w:r>
      <w:hyperlink r:id="rId43" w:history="1">
        <w:r w:rsidRPr="003B0A7C">
          <w:rPr>
            <w:rStyle w:val="Hyperlink"/>
          </w:rPr>
          <w:t>https://www.blackstonespoliceservice.com/view/10.1093/law/9780198894933.001.0001/law-9780198894933-chapter-12</w:t>
        </w:r>
      </w:hyperlink>
      <w:r>
        <w:t>.</w:t>
      </w:r>
      <w:r>
        <w:t xml:space="preserve"> </w:t>
      </w:r>
    </w:p>
    <w:p w14:paraId="3782F63A" w14:textId="77777777" w:rsidR="005B1793" w:rsidRPr="009B024C" w:rsidRDefault="005B1793" w:rsidP="009B024C"/>
    <w:sectPr w:rsidR="005B1793" w:rsidRPr="009B02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F5523" w14:textId="77777777" w:rsidR="009B024C" w:rsidRDefault="009B024C" w:rsidP="009B024C">
      <w:pPr>
        <w:spacing w:after="0" w:line="240" w:lineRule="auto"/>
      </w:pPr>
      <w:r>
        <w:separator/>
      </w:r>
    </w:p>
  </w:endnote>
  <w:endnote w:type="continuationSeparator" w:id="0">
    <w:p w14:paraId="627D1CBC" w14:textId="77777777" w:rsidR="009B024C" w:rsidRDefault="009B024C" w:rsidP="009B0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BA47A" w14:textId="77777777" w:rsidR="009B024C" w:rsidRDefault="009B024C" w:rsidP="009B024C">
      <w:pPr>
        <w:spacing w:after="0" w:line="240" w:lineRule="auto"/>
      </w:pPr>
      <w:r>
        <w:separator/>
      </w:r>
    </w:p>
  </w:footnote>
  <w:footnote w:type="continuationSeparator" w:id="0">
    <w:p w14:paraId="67FF9D96" w14:textId="77777777" w:rsidR="009B024C" w:rsidRDefault="009B024C" w:rsidP="009B02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27C7F"/>
    <w:multiLevelType w:val="hybridMultilevel"/>
    <w:tmpl w:val="7D56CB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3610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D3B"/>
    <w:rsid w:val="000543AC"/>
    <w:rsid w:val="00056D9A"/>
    <w:rsid w:val="00062D1A"/>
    <w:rsid w:val="000774F5"/>
    <w:rsid w:val="000A45DF"/>
    <w:rsid w:val="000A5AFC"/>
    <w:rsid w:val="000B3DD5"/>
    <w:rsid w:val="000C019A"/>
    <w:rsid w:val="000E42A4"/>
    <w:rsid w:val="000F0DC4"/>
    <w:rsid w:val="000F6013"/>
    <w:rsid w:val="0010495C"/>
    <w:rsid w:val="001119D2"/>
    <w:rsid w:val="001627F7"/>
    <w:rsid w:val="0017304E"/>
    <w:rsid w:val="00175B1B"/>
    <w:rsid w:val="001A49C2"/>
    <w:rsid w:val="001C0933"/>
    <w:rsid w:val="001C5F55"/>
    <w:rsid w:val="00202453"/>
    <w:rsid w:val="00225A28"/>
    <w:rsid w:val="00252B56"/>
    <w:rsid w:val="0025598D"/>
    <w:rsid w:val="00283F88"/>
    <w:rsid w:val="002A0297"/>
    <w:rsid w:val="002C478D"/>
    <w:rsid w:val="002C5020"/>
    <w:rsid w:val="002E5ACA"/>
    <w:rsid w:val="002E5C6D"/>
    <w:rsid w:val="003042AA"/>
    <w:rsid w:val="003329FC"/>
    <w:rsid w:val="003636C6"/>
    <w:rsid w:val="00370DDE"/>
    <w:rsid w:val="003D0B71"/>
    <w:rsid w:val="003F5DED"/>
    <w:rsid w:val="0040319E"/>
    <w:rsid w:val="00424938"/>
    <w:rsid w:val="004527C9"/>
    <w:rsid w:val="00460A36"/>
    <w:rsid w:val="00472F62"/>
    <w:rsid w:val="004A4227"/>
    <w:rsid w:val="004E0AA7"/>
    <w:rsid w:val="004F2FA4"/>
    <w:rsid w:val="00521BE6"/>
    <w:rsid w:val="0056533E"/>
    <w:rsid w:val="00590C36"/>
    <w:rsid w:val="005B1793"/>
    <w:rsid w:val="005C1736"/>
    <w:rsid w:val="005C5A15"/>
    <w:rsid w:val="005D2CE0"/>
    <w:rsid w:val="005D600C"/>
    <w:rsid w:val="005F00EF"/>
    <w:rsid w:val="005F1F1B"/>
    <w:rsid w:val="00622142"/>
    <w:rsid w:val="00626639"/>
    <w:rsid w:val="00633910"/>
    <w:rsid w:val="006615CD"/>
    <w:rsid w:val="006621EC"/>
    <w:rsid w:val="00672E02"/>
    <w:rsid w:val="00686A5F"/>
    <w:rsid w:val="00686C10"/>
    <w:rsid w:val="006D272A"/>
    <w:rsid w:val="006F34E3"/>
    <w:rsid w:val="0074217B"/>
    <w:rsid w:val="007500B8"/>
    <w:rsid w:val="00764D0F"/>
    <w:rsid w:val="007718DF"/>
    <w:rsid w:val="007737A0"/>
    <w:rsid w:val="0078634B"/>
    <w:rsid w:val="007B1665"/>
    <w:rsid w:val="007B7EB4"/>
    <w:rsid w:val="007D2DF5"/>
    <w:rsid w:val="007F4FC6"/>
    <w:rsid w:val="008337DA"/>
    <w:rsid w:val="0084042C"/>
    <w:rsid w:val="00847954"/>
    <w:rsid w:val="008E06FF"/>
    <w:rsid w:val="00902ACD"/>
    <w:rsid w:val="0094603B"/>
    <w:rsid w:val="00952186"/>
    <w:rsid w:val="00955BC1"/>
    <w:rsid w:val="00965767"/>
    <w:rsid w:val="0096585E"/>
    <w:rsid w:val="009700DD"/>
    <w:rsid w:val="00972513"/>
    <w:rsid w:val="009B024C"/>
    <w:rsid w:val="009B3651"/>
    <w:rsid w:val="009E6E7C"/>
    <w:rsid w:val="009F23A3"/>
    <w:rsid w:val="00A2591D"/>
    <w:rsid w:val="00A62FC9"/>
    <w:rsid w:val="00A66072"/>
    <w:rsid w:val="00A90B13"/>
    <w:rsid w:val="00AC1E41"/>
    <w:rsid w:val="00B078D5"/>
    <w:rsid w:val="00B423FA"/>
    <w:rsid w:val="00B64958"/>
    <w:rsid w:val="00BA5428"/>
    <w:rsid w:val="00BD4567"/>
    <w:rsid w:val="00BF474A"/>
    <w:rsid w:val="00C15194"/>
    <w:rsid w:val="00C277F2"/>
    <w:rsid w:val="00C3604F"/>
    <w:rsid w:val="00C72725"/>
    <w:rsid w:val="00C97B57"/>
    <w:rsid w:val="00CA2D42"/>
    <w:rsid w:val="00CE0069"/>
    <w:rsid w:val="00D10BFC"/>
    <w:rsid w:val="00D12F82"/>
    <w:rsid w:val="00D32FAB"/>
    <w:rsid w:val="00D55252"/>
    <w:rsid w:val="00DC2A65"/>
    <w:rsid w:val="00E30B32"/>
    <w:rsid w:val="00E52C90"/>
    <w:rsid w:val="00E56E86"/>
    <w:rsid w:val="00E576D2"/>
    <w:rsid w:val="00E715EF"/>
    <w:rsid w:val="00E85C86"/>
    <w:rsid w:val="00EB7C5B"/>
    <w:rsid w:val="00EE65DC"/>
    <w:rsid w:val="00EF39FF"/>
    <w:rsid w:val="00F244F5"/>
    <w:rsid w:val="00F35DD4"/>
    <w:rsid w:val="00F36D3B"/>
    <w:rsid w:val="00F5681D"/>
    <w:rsid w:val="00F569C6"/>
    <w:rsid w:val="00F57EFA"/>
    <w:rsid w:val="00F63F61"/>
    <w:rsid w:val="00F71E2F"/>
    <w:rsid w:val="00FB5FC0"/>
    <w:rsid w:val="00FF0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5A5D1"/>
  <w15:chartTrackingRefBased/>
  <w15:docId w15:val="{3A267132-BA22-486B-A1AE-A39BF3FC4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D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36D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6D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6D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6D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6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D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36D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6D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6D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6D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6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D3B"/>
    <w:rPr>
      <w:rFonts w:eastAsiaTheme="majorEastAsia" w:cstheme="majorBidi"/>
      <w:color w:val="272727" w:themeColor="text1" w:themeTint="D8"/>
    </w:rPr>
  </w:style>
  <w:style w:type="paragraph" w:styleId="Title">
    <w:name w:val="Title"/>
    <w:basedOn w:val="Normal"/>
    <w:next w:val="Normal"/>
    <w:link w:val="TitleChar"/>
    <w:uiPriority w:val="10"/>
    <w:qFormat/>
    <w:rsid w:val="00F36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D3B"/>
    <w:pPr>
      <w:spacing w:before="160"/>
      <w:jc w:val="center"/>
    </w:pPr>
    <w:rPr>
      <w:i/>
      <w:iCs/>
      <w:color w:val="404040" w:themeColor="text1" w:themeTint="BF"/>
    </w:rPr>
  </w:style>
  <w:style w:type="character" w:customStyle="1" w:styleId="QuoteChar">
    <w:name w:val="Quote Char"/>
    <w:basedOn w:val="DefaultParagraphFont"/>
    <w:link w:val="Quote"/>
    <w:uiPriority w:val="29"/>
    <w:rsid w:val="00F36D3B"/>
    <w:rPr>
      <w:i/>
      <w:iCs/>
      <w:color w:val="404040" w:themeColor="text1" w:themeTint="BF"/>
    </w:rPr>
  </w:style>
  <w:style w:type="paragraph" w:styleId="ListParagraph">
    <w:name w:val="List Paragraph"/>
    <w:basedOn w:val="Normal"/>
    <w:uiPriority w:val="34"/>
    <w:qFormat/>
    <w:rsid w:val="00F36D3B"/>
    <w:pPr>
      <w:ind w:left="720"/>
      <w:contextualSpacing/>
    </w:pPr>
  </w:style>
  <w:style w:type="character" w:styleId="IntenseEmphasis">
    <w:name w:val="Intense Emphasis"/>
    <w:basedOn w:val="DefaultParagraphFont"/>
    <w:uiPriority w:val="21"/>
    <w:qFormat/>
    <w:rsid w:val="00F36D3B"/>
    <w:rPr>
      <w:i/>
      <w:iCs/>
      <w:color w:val="2F5496" w:themeColor="accent1" w:themeShade="BF"/>
    </w:rPr>
  </w:style>
  <w:style w:type="paragraph" w:styleId="IntenseQuote">
    <w:name w:val="Intense Quote"/>
    <w:basedOn w:val="Normal"/>
    <w:next w:val="Normal"/>
    <w:link w:val="IntenseQuoteChar"/>
    <w:uiPriority w:val="30"/>
    <w:qFormat/>
    <w:rsid w:val="00F36D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6D3B"/>
    <w:rPr>
      <w:i/>
      <w:iCs/>
      <w:color w:val="2F5496" w:themeColor="accent1" w:themeShade="BF"/>
    </w:rPr>
  </w:style>
  <w:style w:type="character" w:styleId="IntenseReference">
    <w:name w:val="Intense Reference"/>
    <w:basedOn w:val="DefaultParagraphFont"/>
    <w:uiPriority w:val="32"/>
    <w:qFormat/>
    <w:rsid w:val="00F36D3B"/>
    <w:rPr>
      <w:b/>
      <w:bCs/>
      <w:smallCaps/>
      <w:color w:val="2F5496" w:themeColor="accent1" w:themeShade="BF"/>
      <w:spacing w:val="5"/>
    </w:rPr>
  </w:style>
  <w:style w:type="character" w:styleId="Hyperlink">
    <w:name w:val="Hyperlink"/>
    <w:basedOn w:val="DefaultParagraphFont"/>
    <w:uiPriority w:val="99"/>
    <w:unhideWhenUsed/>
    <w:rsid w:val="001C5F55"/>
    <w:rPr>
      <w:color w:val="0563C1" w:themeColor="hyperlink"/>
      <w:u w:val="single"/>
    </w:rPr>
  </w:style>
  <w:style w:type="character" w:styleId="UnresolvedMention">
    <w:name w:val="Unresolved Mention"/>
    <w:basedOn w:val="DefaultParagraphFont"/>
    <w:uiPriority w:val="99"/>
    <w:semiHidden/>
    <w:unhideWhenUsed/>
    <w:rsid w:val="001C5F55"/>
    <w:rPr>
      <w:color w:val="605E5C"/>
      <w:shd w:val="clear" w:color="auto" w:fill="E1DFDD"/>
    </w:rPr>
  </w:style>
  <w:style w:type="paragraph" w:styleId="NormalWeb">
    <w:name w:val="Normal (Web)"/>
    <w:basedOn w:val="Normal"/>
    <w:uiPriority w:val="99"/>
    <w:semiHidden/>
    <w:unhideWhenUsed/>
    <w:rsid w:val="00C277F2"/>
    <w:rPr>
      <w:rFonts w:ascii="Times New Roman" w:hAnsi="Times New Roman" w:cs="Times New Roman"/>
      <w:sz w:val="24"/>
      <w:szCs w:val="24"/>
    </w:rPr>
  </w:style>
  <w:style w:type="paragraph" w:styleId="Header">
    <w:name w:val="header"/>
    <w:basedOn w:val="Normal"/>
    <w:link w:val="HeaderChar"/>
    <w:uiPriority w:val="99"/>
    <w:unhideWhenUsed/>
    <w:rsid w:val="009B0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24C"/>
  </w:style>
  <w:style w:type="paragraph" w:styleId="Footer">
    <w:name w:val="footer"/>
    <w:basedOn w:val="Normal"/>
    <w:link w:val="FooterChar"/>
    <w:uiPriority w:val="99"/>
    <w:unhideWhenUsed/>
    <w:rsid w:val="009B0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58175">
      <w:bodyDiv w:val="1"/>
      <w:marLeft w:val="0"/>
      <w:marRight w:val="0"/>
      <w:marTop w:val="0"/>
      <w:marBottom w:val="0"/>
      <w:divBdr>
        <w:top w:val="none" w:sz="0" w:space="0" w:color="auto"/>
        <w:left w:val="none" w:sz="0" w:space="0" w:color="auto"/>
        <w:bottom w:val="none" w:sz="0" w:space="0" w:color="auto"/>
        <w:right w:val="none" w:sz="0" w:space="0" w:color="auto"/>
      </w:divBdr>
    </w:div>
    <w:div w:id="119999227">
      <w:bodyDiv w:val="1"/>
      <w:marLeft w:val="0"/>
      <w:marRight w:val="0"/>
      <w:marTop w:val="0"/>
      <w:marBottom w:val="0"/>
      <w:divBdr>
        <w:top w:val="none" w:sz="0" w:space="0" w:color="auto"/>
        <w:left w:val="none" w:sz="0" w:space="0" w:color="auto"/>
        <w:bottom w:val="none" w:sz="0" w:space="0" w:color="auto"/>
        <w:right w:val="none" w:sz="0" w:space="0" w:color="auto"/>
      </w:divBdr>
    </w:div>
    <w:div w:id="136411909">
      <w:bodyDiv w:val="1"/>
      <w:marLeft w:val="0"/>
      <w:marRight w:val="0"/>
      <w:marTop w:val="0"/>
      <w:marBottom w:val="0"/>
      <w:divBdr>
        <w:top w:val="none" w:sz="0" w:space="0" w:color="auto"/>
        <w:left w:val="none" w:sz="0" w:space="0" w:color="auto"/>
        <w:bottom w:val="none" w:sz="0" w:space="0" w:color="auto"/>
        <w:right w:val="none" w:sz="0" w:space="0" w:color="auto"/>
      </w:divBdr>
    </w:div>
    <w:div w:id="150827310">
      <w:bodyDiv w:val="1"/>
      <w:marLeft w:val="0"/>
      <w:marRight w:val="0"/>
      <w:marTop w:val="0"/>
      <w:marBottom w:val="0"/>
      <w:divBdr>
        <w:top w:val="none" w:sz="0" w:space="0" w:color="auto"/>
        <w:left w:val="none" w:sz="0" w:space="0" w:color="auto"/>
        <w:bottom w:val="none" w:sz="0" w:space="0" w:color="auto"/>
        <w:right w:val="none" w:sz="0" w:space="0" w:color="auto"/>
      </w:divBdr>
    </w:div>
    <w:div w:id="165285675">
      <w:bodyDiv w:val="1"/>
      <w:marLeft w:val="0"/>
      <w:marRight w:val="0"/>
      <w:marTop w:val="0"/>
      <w:marBottom w:val="0"/>
      <w:divBdr>
        <w:top w:val="none" w:sz="0" w:space="0" w:color="auto"/>
        <w:left w:val="none" w:sz="0" w:space="0" w:color="auto"/>
        <w:bottom w:val="none" w:sz="0" w:space="0" w:color="auto"/>
        <w:right w:val="none" w:sz="0" w:space="0" w:color="auto"/>
      </w:divBdr>
    </w:div>
    <w:div w:id="181283964">
      <w:bodyDiv w:val="1"/>
      <w:marLeft w:val="0"/>
      <w:marRight w:val="0"/>
      <w:marTop w:val="0"/>
      <w:marBottom w:val="0"/>
      <w:divBdr>
        <w:top w:val="none" w:sz="0" w:space="0" w:color="auto"/>
        <w:left w:val="none" w:sz="0" w:space="0" w:color="auto"/>
        <w:bottom w:val="none" w:sz="0" w:space="0" w:color="auto"/>
        <w:right w:val="none" w:sz="0" w:space="0" w:color="auto"/>
      </w:divBdr>
    </w:div>
    <w:div w:id="192380481">
      <w:bodyDiv w:val="1"/>
      <w:marLeft w:val="0"/>
      <w:marRight w:val="0"/>
      <w:marTop w:val="0"/>
      <w:marBottom w:val="0"/>
      <w:divBdr>
        <w:top w:val="none" w:sz="0" w:space="0" w:color="auto"/>
        <w:left w:val="none" w:sz="0" w:space="0" w:color="auto"/>
        <w:bottom w:val="none" w:sz="0" w:space="0" w:color="auto"/>
        <w:right w:val="none" w:sz="0" w:space="0" w:color="auto"/>
      </w:divBdr>
    </w:div>
    <w:div w:id="196624510">
      <w:bodyDiv w:val="1"/>
      <w:marLeft w:val="0"/>
      <w:marRight w:val="0"/>
      <w:marTop w:val="0"/>
      <w:marBottom w:val="0"/>
      <w:divBdr>
        <w:top w:val="none" w:sz="0" w:space="0" w:color="auto"/>
        <w:left w:val="none" w:sz="0" w:space="0" w:color="auto"/>
        <w:bottom w:val="none" w:sz="0" w:space="0" w:color="auto"/>
        <w:right w:val="none" w:sz="0" w:space="0" w:color="auto"/>
      </w:divBdr>
    </w:div>
    <w:div w:id="205679885">
      <w:bodyDiv w:val="1"/>
      <w:marLeft w:val="0"/>
      <w:marRight w:val="0"/>
      <w:marTop w:val="0"/>
      <w:marBottom w:val="0"/>
      <w:divBdr>
        <w:top w:val="none" w:sz="0" w:space="0" w:color="auto"/>
        <w:left w:val="none" w:sz="0" w:space="0" w:color="auto"/>
        <w:bottom w:val="none" w:sz="0" w:space="0" w:color="auto"/>
        <w:right w:val="none" w:sz="0" w:space="0" w:color="auto"/>
      </w:divBdr>
    </w:div>
    <w:div w:id="224221450">
      <w:bodyDiv w:val="1"/>
      <w:marLeft w:val="0"/>
      <w:marRight w:val="0"/>
      <w:marTop w:val="0"/>
      <w:marBottom w:val="0"/>
      <w:divBdr>
        <w:top w:val="none" w:sz="0" w:space="0" w:color="auto"/>
        <w:left w:val="none" w:sz="0" w:space="0" w:color="auto"/>
        <w:bottom w:val="none" w:sz="0" w:space="0" w:color="auto"/>
        <w:right w:val="none" w:sz="0" w:space="0" w:color="auto"/>
      </w:divBdr>
    </w:div>
    <w:div w:id="287204646">
      <w:bodyDiv w:val="1"/>
      <w:marLeft w:val="0"/>
      <w:marRight w:val="0"/>
      <w:marTop w:val="0"/>
      <w:marBottom w:val="0"/>
      <w:divBdr>
        <w:top w:val="none" w:sz="0" w:space="0" w:color="auto"/>
        <w:left w:val="none" w:sz="0" w:space="0" w:color="auto"/>
        <w:bottom w:val="none" w:sz="0" w:space="0" w:color="auto"/>
        <w:right w:val="none" w:sz="0" w:space="0" w:color="auto"/>
      </w:divBdr>
    </w:div>
    <w:div w:id="333383397">
      <w:bodyDiv w:val="1"/>
      <w:marLeft w:val="0"/>
      <w:marRight w:val="0"/>
      <w:marTop w:val="0"/>
      <w:marBottom w:val="0"/>
      <w:divBdr>
        <w:top w:val="none" w:sz="0" w:space="0" w:color="auto"/>
        <w:left w:val="none" w:sz="0" w:space="0" w:color="auto"/>
        <w:bottom w:val="none" w:sz="0" w:space="0" w:color="auto"/>
        <w:right w:val="none" w:sz="0" w:space="0" w:color="auto"/>
      </w:divBdr>
    </w:div>
    <w:div w:id="347831144">
      <w:bodyDiv w:val="1"/>
      <w:marLeft w:val="0"/>
      <w:marRight w:val="0"/>
      <w:marTop w:val="0"/>
      <w:marBottom w:val="0"/>
      <w:divBdr>
        <w:top w:val="none" w:sz="0" w:space="0" w:color="auto"/>
        <w:left w:val="none" w:sz="0" w:space="0" w:color="auto"/>
        <w:bottom w:val="none" w:sz="0" w:space="0" w:color="auto"/>
        <w:right w:val="none" w:sz="0" w:space="0" w:color="auto"/>
      </w:divBdr>
    </w:div>
    <w:div w:id="356199678">
      <w:bodyDiv w:val="1"/>
      <w:marLeft w:val="0"/>
      <w:marRight w:val="0"/>
      <w:marTop w:val="0"/>
      <w:marBottom w:val="0"/>
      <w:divBdr>
        <w:top w:val="none" w:sz="0" w:space="0" w:color="auto"/>
        <w:left w:val="none" w:sz="0" w:space="0" w:color="auto"/>
        <w:bottom w:val="none" w:sz="0" w:space="0" w:color="auto"/>
        <w:right w:val="none" w:sz="0" w:space="0" w:color="auto"/>
      </w:divBdr>
    </w:div>
    <w:div w:id="363797890">
      <w:bodyDiv w:val="1"/>
      <w:marLeft w:val="0"/>
      <w:marRight w:val="0"/>
      <w:marTop w:val="0"/>
      <w:marBottom w:val="0"/>
      <w:divBdr>
        <w:top w:val="none" w:sz="0" w:space="0" w:color="auto"/>
        <w:left w:val="none" w:sz="0" w:space="0" w:color="auto"/>
        <w:bottom w:val="none" w:sz="0" w:space="0" w:color="auto"/>
        <w:right w:val="none" w:sz="0" w:space="0" w:color="auto"/>
      </w:divBdr>
    </w:div>
    <w:div w:id="372080375">
      <w:bodyDiv w:val="1"/>
      <w:marLeft w:val="0"/>
      <w:marRight w:val="0"/>
      <w:marTop w:val="0"/>
      <w:marBottom w:val="0"/>
      <w:divBdr>
        <w:top w:val="none" w:sz="0" w:space="0" w:color="auto"/>
        <w:left w:val="none" w:sz="0" w:space="0" w:color="auto"/>
        <w:bottom w:val="none" w:sz="0" w:space="0" w:color="auto"/>
        <w:right w:val="none" w:sz="0" w:space="0" w:color="auto"/>
      </w:divBdr>
    </w:div>
    <w:div w:id="383989993">
      <w:bodyDiv w:val="1"/>
      <w:marLeft w:val="0"/>
      <w:marRight w:val="0"/>
      <w:marTop w:val="0"/>
      <w:marBottom w:val="0"/>
      <w:divBdr>
        <w:top w:val="none" w:sz="0" w:space="0" w:color="auto"/>
        <w:left w:val="none" w:sz="0" w:space="0" w:color="auto"/>
        <w:bottom w:val="none" w:sz="0" w:space="0" w:color="auto"/>
        <w:right w:val="none" w:sz="0" w:space="0" w:color="auto"/>
      </w:divBdr>
    </w:div>
    <w:div w:id="390690429">
      <w:bodyDiv w:val="1"/>
      <w:marLeft w:val="0"/>
      <w:marRight w:val="0"/>
      <w:marTop w:val="0"/>
      <w:marBottom w:val="0"/>
      <w:divBdr>
        <w:top w:val="none" w:sz="0" w:space="0" w:color="auto"/>
        <w:left w:val="none" w:sz="0" w:space="0" w:color="auto"/>
        <w:bottom w:val="none" w:sz="0" w:space="0" w:color="auto"/>
        <w:right w:val="none" w:sz="0" w:space="0" w:color="auto"/>
      </w:divBdr>
    </w:div>
    <w:div w:id="395973269">
      <w:bodyDiv w:val="1"/>
      <w:marLeft w:val="0"/>
      <w:marRight w:val="0"/>
      <w:marTop w:val="0"/>
      <w:marBottom w:val="0"/>
      <w:divBdr>
        <w:top w:val="none" w:sz="0" w:space="0" w:color="auto"/>
        <w:left w:val="none" w:sz="0" w:space="0" w:color="auto"/>
        <w:bottom w:val="none" w:sz="0" w:space="0" w:color="auto"/>
        <w:right w:val="none" w:sz="0" w:space="0" w:color="auto"/>
      </w:divBdr>
    </w:div>
    <w:div w:id="437912165">
      <w:bodyDiv w:val="1"/>
      <w:marLeft w:val="0"/>
      <w:marRight w:val="0"/>
      <w:marTop w:val="0"/>
      <w:marBottom w:val="0"/>
      <w:divBdr>
        <w:top w:val="none" w:sz="0" w:space="0" w:color="auto"/>
        <w:left w:val="none" w:sz="0" w:space="0" w:color="auto"/>
        <w:bottom w:val="none" w:sz="0" w:space="0" w:color="auto"/>
        <w:right w:val="none" w:sz="0" w:space="0" w:color="auto"/>
      </w:divBdr>
    </w:div>
    <w:div w:id="438525120">
      <w:bodyDiv w:val="1"/>
      <w:marLeft w:val="0"/>
      <w:marRight w:val="0"/>
      <w:marTop w:val="0"/>
      <w:marBottom w:val="0"/>
      <w:divBdr>
        <w:top w:val="none" w:sz="0" w:space="0" w:color="auto"/>
        <w:left w:val="none" w:sz="0" w:space="0" w:color="auto"/>
        <w:bottom w:val="none" w:sz="0" w:space="0" w:color="auto"/>
        <w:right w:val="none" w:sz="0" w:space="0" w:color="auto"/>
      </w:divBdr>
    </w:div>
    <w:div w:id="529687558">
      <w:bodyDiv w:val="1"/>
      <w:marLeft w:val="0"/>
      <w:marRight w:val="0"/>
      <w:marTop w:val="0"/>
      <w:marBottom w:val="0"/>
      <w:divBdr>
        <w:top w:val="none" w:sz="0" w:space="0" w:color="auto"/>
        <w:left w:val="none" w:sz="0" w:space="0" w:color="auto"/>
        <w:bottom w:val="none" w:sz="0" w:space="0" w:color="auto"/>
        <w:right w:val="none" w:sz="0" w:space="0" w:color="auto"/>
      </w:divBdr>
    </w:div>
    <w:div w:id="535436579">
      <w:bodyDiv w:val="1"/>
      <w:marLeft w:val="0"/>
      <w:marRight w:val="0"/>
      <w:marTop w:val="0"/>
      <w:marBottom w:val="0"/>
      <w:divBdr>
        <w:top w:val="none" w:sz="0" w:space="0" w:color="auto"/>
        <w:left w:val="none" w:sz="0" w:space="0" w:color="auto"/>
        <w:bottom w:val="none" w:sz="0" w:space="0" w:color="auto"/>
        <w:right w:val="none" w:sz="0" w:space="0" w:color="auto"/>
      </w:divBdr>
    </w:div>
    <w:div w:id="545070387">
      <w:bodyDiv w:val="1"/>
      <w:marLeft w:val="0"/>
      <w:marRight w:val="0"/>
      <w:marTop w:val="0"/>
      <w:marBottom w:val="0"/>
      <w:divBdr>
        <w:top w:val="none" w:sz="0" w:space="0" w:color="auto"/>
        <w:left w:val="none" w:sz="0" w:space="0" w:color="auto"/>
        <w:bottom w:val="none" w:sz="0" w:space="0" w:color="auto"/>
        <w:right w:val="none" w:sz="0" w:space="0" w:color="auto"/>
      </w:divBdr>
    </w:div>
    <w:div w:id="569736300">
      <w:bodyDiv w:val="1"/>
      <w:marLeft w:val="0"/>
      <w:marRight w:val="0"/>
      <w:marTop w:val="0"/>
      <w:marBottom w:val="0"/>
      <w:divBdr>
        <w:top w:val="none" w:sz="0" w:space="0" w:color="auto"/>
        <w:left w:val="none" w:sz="0" w:space="0" w:color="auto"/>
        <w:bottom w:val="none" w:sz="0" w:space="0" w:color="auto"/>
        <w:right w:val="none" w:sz="0" w:space="0" w:color="auto"/>
      </w:divBdr>
    </w:div>
    <w:div w:id="575940639">
      <w:bodyDiv w:val="1"/>
      <w:marLeft w:val="0"/>
      <w:marRight w:val="0"/>
      <w:marTop w:val="0"/>
      <w:marBottom w:val="0"/>
      <w:divBdr>
        <w:top w:val="none" w:sz="0" w:space="0" w:color="auto"/>
        <w:left w:val="none" w:sz="0" w:space="0" w:color="auto"/>
        <w:bottom w:val="none" w:sz="0" w:space="0" w:color="auto"/>
        <w:right w:val="none" w:sz="0" w:space="0" w:color="auto"/>
      </w:divBdr>
    </w:div>
    <w:div w:id="581253778">
      <w:bodyDiv w:val="1"/>
      <w:marLeft w:val="0"/>
      <w:marRight w:val="0"/>
      <w:marTop w:val="0"/>
      <w:marBottom w:val="0"/>
      <w:divBdr>
        <w:top w:val="none" w:sz="0" w:space="0" w:color="auto"/>
        <w:left w:val="none" w:sz="0" w:space="0" w:color="auto"/>
        <w:bottom w:val="none" w:sz="0" w:space="0" w:color="auto"/>
        <w:right w:val="none" w:sz="0" w:space="0" w:color="auto"/>
      </w:divBdr>
    </w:div>
    <w:div w:id="597954493">
      <w:bodyDiv w:val="1"/>
      <w:marLeft w:val="0"/>
      <w:marRight w:val="0"/>
      <w:marTop w:val="0"/>
      <w:marBottom w:val="0"/>
      <w:divBdr>
        <w:top w:val="none" w:sz="0" w:space="0" w:color="auto"/>
        <w:left w:val="none" w:sz="0" w:space="0" w:color="auto"/>
        <w:bottom w:val="none" w:sz="0" w:space="0" w:color="auto"/>
        <w:right w:val="none" w:sz="0" w:space="0" w:color="auto"/>
      </w:divBdr>
    </w:div>
    <w:div w:id="599217245">
      <w:bodyDiv w:val="1"/>
      <w:marLeft w:val="0"/>
      <w:marRight w:val="0"/>
      <w:marTop w:val="0"/>
      <w:marBottom w:val="0"/>
      <w:divBdr>
        <w:top w:val="none" w:sz="0" w:space="0" w:color="auto"/>
        <w:left w:val="none" w:sz="0" w:space="0" w:color="auto"/>
        <w:bottom w:val="none" w:sz="0" w:space="0" w:color="auto"/>
        <w:right w:val="none" w:sz="0" w:space="0" w:color="auto"/>
      </w:divBdr>
    </w:div>
    <w:div w:id="607740327">
      <w:bodyDiv w:val="1"/>
      <w:marLeft w:val="0"/>
      <w:marRight w:val="0"/>
      <w:marTop w:val="0"/>
      <w:marBottom w:val="0"/>
      <w:divBdr>
        <w:top w:val="none" w:sz="0" w:space="0" w:color="auto"/>
        <w:left w:val="none" w:sz="0" w:space="0" w:color="auto"/>
        <w:bottom w:val="none" w:sz="0" w:space="0" w:color="auto"/>
        <w:right w:val="none" w:sz="0" w:space="0" w:color="auto"/>
      </w:divBdr>
    </w:div>
    <w:div w:id="637801432">
      <w:bodyDiv w:val="1"/>
      <w:marLeft w:val="0"/>
      <w:marRight w:val="0"/>
      <w:marTop w:val="0"/>
      <w:marBottom w:val="0"/>
      <w:divBdr>
        <w:top w:val="none" w:sz="0" w:space="0" w:color="auto"/>
        <w:left w:val="none" w:sz="0" w:space="0" w:color="auto"/>
        <w:bottom w:val="none" w:sz="0" w:space="0" w:color="auto"/>
        <w:right w:val="none" w:sz="0" w:space="0" w:color="auto"/>
      </w:divBdr>
    </w:div>
    <w:div w:id="694116755">
      <w:bodyDiv w:val="1"/>
      <w:marLeft w:val="0"/>
      <w:marRight w:val="0"/>
      <w:marTop w:val="0"/>
      <w:marBottom w:val="0"/>
      <w:divBdr>
        <w:top w:val="none" w:sz="0" w:space="0" w:color="auto"/>
        <w:left w:val="none" w:sz="0" w:space="0" w:color="auto"/>
        <w:bottom w:val="none" w:sz="0" w:space="0" w:color="auto"/>
        <w:right w:val="none" w:sz="0" w:space="0" w:color="auto"/>
      </w:divBdr>
    </w:div>
    <w:div w:id="719013073">
      <w:bodyDiv w:val="1"/>
      <w:marLeft w:val="0"/>
      <w:marRight w:val="0"/>
      <w:marTop w:val="0"/>
      <w:marBottom w:val="0"/>
      <w:divBdr>
        <w:top w:val="none" w:sz="0" w:space="0" w:color="auto"/>
        <w:left w:val="none" w:sz="0" w:space="0" w:color="auto"/>
        <w:bottom w:val="none" w:sz="0" w:space="0" w:color="auto"/>
        <w:right w:val="none" w:sz="0" w:space="0" w:color="auto"/>
      </w:divBdr>
    </w:div>
    <w:div w:id="732385520">
      <w:bodyDiv w:val="1"/>
      <w:marLeft w:val="0"/>
      <w:marRight w:val="0"/>
      <w:marTop w:val="0"/>
      <w:marBottom w:val="0"/>
      <w:divBdr>
        <w:top w:val="none" w:sz="0" w:space="0" w:color="auto"/>
        <w:left w:val="none" w:sz="0" w:space="0" w:color="auto"/>
        <w:bottom w:val="none" w:sz="0" w:space="0" w:color="auto"/>
        <w:right w:val="none" w:sz="0" w:space="0" w:color="auto"/>
      </w:divBdr>
    </w:div>
    <w:div w:id="794373888">
      <w:bodyDiv w:val="1"/>
      <w:marLeft w:val="0"/>
      <w:marRight w:val="0"/>
      <w:marTop w:val="0"/>
      <w:marBottom w:val="0"/>
      <w:divBdr>
        <w:top w:val="none" w:sz="0" w:space="0" w:color="auto"/>
        <w:left w:val="none" w:sz="0" w:space="0" w:color="auto"/>
        <w:bottom w:val="none" w:sz="0" w:space="0" w:color="auto"/>
        <w:right w:val="none" w:sz="0" w:space="0" w:color="auto"/>
      </w:divBdr>
    </w:div>
    <w:div w:id="811141855">
      <w:bodyDiv w:val="1"/>
      <w:marLeft w:val="0"/>
      <w:marRight w:val="0"/>
      <w:marTop w:val="0"/>
      <w:marBottom w:val="0"/>
      <w:divBdr>
        <w:top w:val="none" w:sz="0" w:space="0" w:color="auto"/>
        <w:left w:val="none" w:sz="0" w:space="0" w:color="auto"/>
        <w:bottom w:val="none" w:sz="0" w:space="0" w:color="auto"/>
        <w:right w:val="none" w:sz="0" w:space="0" w:color="auto"/>
      </w:divBdr>
    </w:div>
    <w:div w:id="823938012">
      <w:bodyDiv w:val="1"/>
      <w:marLeft w:val="0"/>
      <w:marRight w:val="0"/>
      <w:marTop w:val="0"/>
      <w:marBottom w:val="0"/>
      <w:divBdr>
        <w:top w:val="none" w:sz="0" w:space="0" w:color="auto"/>
        <w:left w:val="none" w:sz="0" w:space="0" w:color="auto"/>
        <w:bottom w:val="none" w:sz="0" w:space="0" w:color="auto"/>
        <w:right w:val="none" w:sz="0" w:space="0" w:color="auto"/>
      </w:divBdr>
    </w:div>
    <w:div w:id="832724474">
      <w:bodyDiv w:val="1"/>
      <w:marLeft w:val="0"/>
      <w:marRight w:val="0"/>
      <w:marTop w:val="0"/>
      <w:marBottom w:val="0"/>
      <w:divBdr>
        <w:top w:val="none" w:sz="0" w:space="0" w:color="auto"/>
        <w:left w:val="none" w:sz="0" w:space="0" w:color="auto"/>
        <w:bottom w:val="none" w:sz="0" w:space="0" w:color="auto"/>
        <w:right w:val="none" w:sz="0" w:space="0" w:color="auto"/>
      </w:divBdr>
    </w:div>
    <w:div w:id="848107822">
      <w:bodyDiv w:val="1"/>
      <w:marLeft w:val="0"/>
      <w:marRight w:val="0"/>
      <w:marTop w:val="0"/>
      <w:marBottom w:val="0"/>
      <w:divBdr>
        <w:top w:val="none" w:sz="0" w:space="0" w:color="auto"/>
        <w:left w:val="none" w:sz="0" w:space="0" w:color="auto"/>
        <w:bottom w:val="none" w:sz="0" w:space="0" w:color="auto"/>
        <w:right w:val="none" w:sz="0" w:space="0" w:color="auto"/>
      </w:divBdr>
    </w:div>
    <w:div w:id="875695447">
      <w:bodyDiv w:val="1"/>
      <w:marLeft w:val="0"/>
      <w:marRight w:val="0"/>
      <w:marTop w:val="0"/>
      <w:marBottom w:val="0"/>
      <w:divBdr>
        <w:top w:val="none" w:sz="0" w:space="0" w:color="auto"/>
        <w:left w:val="none" w:sz="0" w:space="0" w:color="auto"/>
        <w:bottom w:val="none" w:sz="0" w:space="0" w:color="auto"/>
        <w:right w:val="none" w:sz="0" w:space="0" w:color="auto"/>
      </w:divBdr>
    </w:div>
    <w:div w:id="891424565">
      <w:bodyDiv w:val="1"/>
      <w:marLeft w:val="0"/>
      <w:marRight w:val="0"/>
      <w:marTop w:val="0"/>
      <w:marBottom w:val="0"/>
      <w:divBdr>
        <w:top w:val="none" w:sz="0" w:space="0" w:color="auto"/>
        <w:left w:val="none" w:sz="0" w:space="0" w:color="auto"/>
        <w:bottom w:val="none" w:sz="0" w:space="0" w:color="auto"/>
        <w:right w:val="none" w:sz="0" w:space="0" w:color="auto"/>
      </w:divBdr>
    </w:div>
    <w:div w:id="905647933">
      <w:bodyDiv w:val="1"/>
      <w:marLeft w:val="0"/>
      <w:marRight w:val="0"/>
      <w:marTop w:val="0"/>
      <w:marBottom w:val="0"/>
      <w:divBdr>
        <w:top w:val="none" w:sz="0" w:space="0" w:color="auto"/>
        <w:left w:val="none" w:sz="0" w:space="0" w:color="auto"/>
        <w:bottom w:val="none" w:sz="0" w:space="0" w:color="auto"/>
        <w:right w:val="none" w:sz="0" w:space="0" w:color="auto"/>
      </w:divBdr>
    </w:div>
    <w:div w:id="958296106">
      <w:bodyDiv w:val="1"/>
      <w:marLeft w:val="0"/>
      <w:marRight w:val="0"/>
      <w:marTop w:val="0"/>
      <w:marBottom w:val="0"/>
      <w:divBdr>
        <w:top w:val="none" w:sz="0" w:space="0" w:color="auto"/>
        <w:left w:val="none" w:sz="0" w:space="0" w:color="auto"/>
        <w:bottom w:val="none" w:sz="0" w:space="0" w:color="auto"/>
        <w:right w:val="none" w:sz="0" w:space="0" w:color="auto"/>
      </w:divBdr>
    </w:div>
    <w:div w:id="1037319849">
      <w:bodyDiv w:val="1"/>
      <w:marLeft w:val="0"/>
      <w:marRight w:val="0"/>
      <w:marTop w:val="0"/>
      <w:marBottom w:val="0"/>
      <w:divBdr>
        <w:top w:val="none" w:sz="0" w:space="0" w:color="auto"/>
        <w:left w:val="none" w:sz="0" w:space="0" w:color="auto"/>
        <w:bottom w:val="none" w:sz="0" w:space="0" w:color="auto"/>
        <w:right w:val="none" w:sz="0" w:space="0" w:color="auto"/>
      </w:divBdr>
    </w:div>
    <w:div w:id="1074593991">
      <w:bodyDiv w:val="1"/>
      <w:marLeft w:val="0"/>
      <w:marRight w:val="0"/>
      <w:marTop w:val="0"/>
      <w:marBottom w:val="0"/>
      <w:divBdr>
        <w:top w:val="none" w:sz="0" w:space="0" w:color="auto"/>
        <w:left w:val="none" w:sz="0" w:space="0" w:color="auto"/>
        <w:bottom w:val="none" w:sz="0" w:space="0" w:color="auto"/>
        <w:right w:val="none" w:sz="0" w:space="0" w:color="auto"/>
      </w:divBdr>
    </w:div>
    <w:div w:id="1122924466">
      <w:bodyDiv w:val="1"/>
      <w:marLeft w:val="0"/>
      <w:marRight w:val="0"/>
      <w:marTop w:val="0"/>
      <w:marBottom w:val="0"/>
      <w:divBdr>
        <w:top w:val="none" w:sz="0" w:space="0" w:color="auto"/>
        <w:left w:val="none" w:sz="0" w:space="0" w:color="auto"/>
        <w:bottom w:val="none" w:sz="0" w:space="0" w:color="auto"/>
        <w:right w:val="none" w:sz="0" w:space="0" w:color="auto"/>
      </w:divBdr>
    </w:div>
    <w:div w:id="1225141606">
      <w:bodyDiv w:val="1"/>
      <w:marLeft w:val="0"/>
      <w:marRight w:val="0"/>
      <w:marTop w:val="0"/>
      <w:marBottom w:val="0"/>
      <w:divBdr>
        <w:top w:val="none" w:sz="0" w:space="0" w:color="auto"/>
        <w:left w:val="none" w:sz="0" w:space="0" w:color="auto"/>
        <w:bottom w:val="none" w:sz="0" w:space="0" w:color="auto"/>
        <w:right w:val="none" w:sz="0" w:space="0" w:color="auto"/>
      </w:divBdr>
    </w:div>
    <w:div w:id="1239362883">
      <w:bodyDiv w:val="1"/>
      <w:marLeft w:val="0"/>
      <w:marRight w:val="0"/>
      <w:marTop w:val="0"/>
      <w:marBottom w:val="0"/>
      <w:divBdr>
        <w:top w:val="none" w:sz="0" w:space="0" w:color="auto"/>
        <w:left w:val="none" w:sz="0" w:space="0" w:color="auto"/>
        <w:bottom w:val="none" w:sz="0" w:space="0" w:color="auto"/>
        <w:right w:val="none" w:sz="0" w:space="0" w:color="auto"/>
      </w:divBdr>
    </w:div>
    <w:div w:id="1239751378">
      <w:bodyDiv w:val="1"/>
      <w:marLeft w:val="0"/>
      <w:marRight w:val="0"/>
      <w:marTop w:val="0"/>
      <w:marBottom w:val="0"/>
      <w:divBdr>
        <w:top w:val="none" w:sz="0" w:space="0" w:color="auto"/>
        <w:left w:val="none" w:sz="0" w:space="0" w:color="auto"/>
        <w:bottom w:val="none" w:sz="0" w:space="0" w:color="auto"/>
        <w:right w:val="none" w:sz="0" w:space="0" w:color="auto"/>
      </w:divBdr>
    </w:div>
    <w:div w:id="1240946341">
      <w:bodyDiv w:val="1"/>
      <w:marLeft w:val="0"/>
      <w:marRight w:val="0"/>
      <w:marTop w:val="0"/>
      <w:marBottom w:val="0"/>
      <w:divBdr>
        <w:top w:val="none" w:sz="0" w:space="0" w:color="auto"/>
        <w:left w:val="none" w:sz="0" w:space="0" w:color="auto"/>
        <w:bottom w:val="none" w:sz="0" w:space="0" w:color="auto"/>
        <w:right w:val="none" w:sz="0" w:space="0" w:color="auto"/>
      </w:divBdr>
    </w:div>
    <w:div w:id="1251819328">
      <w:bodyDiv w:val="1"/>
      <w:marLeft w:val="0"/>
      <w:marRight w:val="0"/>
      <w:marTop w:val="0"/>
      <w:marBottom w:val="0"/>
      <w:divBdr>
        <w:top w:val="none" w:sz="0" w:space="0" w:color="auto"/>
        <w:left w:val="none" w:sz="0" w:space="0" w:color="auto"/>
        <w:bottom w:val="none" w:sz="0" w:space="0" w:color="auto"/>
        <w:right w:val="none" w:sz="0" w:space="0" w:color="auto"/>
      </w:divBdr>
    </w:div>
    <w:div w:id="1260986196">
      <w:bodyDiv w:val="1"/>
      <w:marLeft w:val="0"/>
      <w:marRight w:val="0"/>
      <w:marTop w:val="0"/>
      <w:marBottom w:val="0"/>
      <w:divBdr>
        <w:top w:val="none" w:sz="0" w:space="0" w:color="auto"/>
        <w:left w:val="none" w:sz="0" w:space="0" w:color="auto"/>
        <w:bottom w:val="none" w:sz="0" w:space="0" w:color="auto"/>
        <w:right w:val="none" w:sz="0" w:space="0" w:color="auto"/>
      </w:divBdr>
    </w:div>
    <w:div w:id="1285305516">
      <w:bodyDiv w:val="1"/>
      <w:marLeft w:val="0"/>
      <w:marRight w:val="0"/>
      <w:marTop w:val="0"/>
      <w:marBottom w:val="0"/>
      <w:divBdr>
        <w:top w:val="none" w:sz="0" w:space="0" w:color="auto"/>
        <w:left w:val="none" w:sz="0" w:space="0" w:color="auto"/>
        <w:bottom w:val="none" w:sz="0" w:space="0" w:color="auto"/>
        <w:right w:val="none" w:sz="0" w:space="0" w:color="auto"/>
      </w:divBdr>
    </w:div>
    <w:div w:id="1293099080">
      <w:bodyDiv w:val="1"/>
      <w:marLeft w:val="0"/>
      <w:marRight w:val="0"/>
      <w:marTop w:val="0"/>
      <w:marBottom w:val="0"/>
      <w:divBdr>
        <w:top w:val="none" w:sz="0" w:space="0" w:color="auto"/>
        <w:left w:val="none" w:sz="0" w:space="0" w:color="auto"/>
        <w:bottom w:val="none" w:sz="0" w:space="0" w:color="auto"/>
        <w:right w:val="none" w:sz="0" w:space="0" w:color="auto"/>
      </w:divBdr>
    </w:div>
    <w:div w:id="1343971699">
      <w:bodyDiv w:val="1"/>
      <w:marLeft w:val="0"/>
      <w:marRight w:val="0"/>
      <w:marTop w:val="0"/>
      <w:marBottom w:val="0"/>
      <w:divBdr>
        <w:top w:val="none" w:sz="0" w:space="0" w:color="auto"/>
        <w:left w:val="none" w:sz="0" w:space="0" w:color="auto"/>
        <w:bottom w:val="none" w:sz="0" w:space="0" w:color="auto"/>
        <w:right w:val="none" w:sz="0" w:space="0" w:color="auto"/>
      </w:divBdr>
    </w:div>
    <w:div w:id="1347831379">
      <w:bodyDiv w:val="1"/>
      <w:marLeft w:val="0"/>
      <w:marRight w:val="0"/>
      <w:marTop w:val="0"/>
      <w:marBottom w:val="0"/>
      <w:divBdr>
        <w:top w:val="none" w:sz="0" w:space="0" w:color="auto"/>
        <w:left w:val="none" w:sz="0" w:space="0" w:color="auto"/>
        <w:bottom w:val="none" w:sz="0" w:space="0" w:color="auto"/>
        <w:right w:val="none" w:sz="0" w:space="0" w:color="auto"/>
      </w:divBdr>
    </w:div>
    <w:div w:id="1387408359">
      <w:bodyDiv w:val="1"/>
      <w:marLeft w:val="0"/>
      <w:marRight w:val="0"/>
      <w:marTop w:val="0"/>
      <w:marBottom w:val="0"/>
      <w:divBdr>
        <w:top w:val="none" w:sz="0" w:space="0" w:color="auto"/>
        <w:left w:val="none" w:sz="0" w:space="0" w:color="auto"/>
        <w:bottom w:val="none" w:sz="0" w:space="0" w:color="auto"/>
        <w:right w:val="none" w:sz="0" w:space="0" w:color="auto"/>
      </w:divBdr>
    </w:div>
    <w:div w:id="1392001810">
      <w:bodyDiv w:val="1"/>
      <w:marLeft w:val="0"/>
      <w:marRight w:val="0"/>
      <w:marTop w:val="0"/>
      <w:marBottom w:val="0"/>
      <w:divBdr>
        <w:top w:val="none" w:sz="0" w:space="0" w:color="auto"/>
        <w:left w:val="none" w:sz="0" w:space="0" w:color="auto"/>
        <w:bottom w:val="none" w:sz="0" w:space="0" w:color="auto"/>
        <w:right w:val="none" w:sz="0" w:space="0" w:color="auto"/>
      </w:divBdr>
    </w:div>
    <w:div w:id="1411005608">
      <w:bodyDiv w:val="1"/>
      <w:marLeft w:val="0"/>
      <w:marRight w:val="0"/>
      <w:marTop w:val="0"/>
      <w:marBottom w:val="0"/>
      <w:divBdr>
        <w:top w:val="none" w:sz="0" w:space="0" w:color="auto"/>
        <w:left w:val="none" w:sz="0" w:space="0" w:color="auto"/>
        <w:bottom w:val="none" w:sz="0" w:space="0" w:color="auto"/>
        <w:right w:val="none" w:sz="0" w:space="0" w:color="auto"/>
      </w:divBdr>
    </w:div>
    <w:div w:id="1452893024">
      <w:bodyDiv w:val="1"/>
      <w:marLeft w:val="0"/>
      <w:marRight w:val="0"/>
      <w:marTop w:val="0"/>
      <w:marBottom w:val="0"/>
      <w:divBdr>
        <w:top w:val="none" w:sz="0" w:space="0" w:color="auto"/>
        <w:left w:val="none" w:sz="0" w:space="0" w:color="auto"/>
        <w:bottom w:val="none" w:sz="0" w:space="0" w:color="auto"/>
        <w:right w:val="none" w:sz="0" w:space="0" w:color="auto"/>
      </w:divBdr>
    </w:div>
    <w:div w:id="1523591867">
      <w:bodyDiv w:val="1"/>
      <w:marLeft w:val="0"/>
      <w:marRight w:val="0"/>
      <w:marTop w:val="0"/>
      <w:marBottom w:val="0"/>
      <w:divBdr>
        <w:top w:val="none" w:sz="0" w:space="0" w:color="auto"/>
        <w:left w:val="none" w:sz="0" w:space="0" w:color="auto"/>
        <w:bottom w:val="none" w:sz="0" w:space="0" w:color="auto"/>
        <w:right w:val="none" w:sz="0" w:space="0" w:color="auto"/>
      </w:divBdr>
    </w:div>
    <w:div w:id="1584681840">
      <w:bodyDiv w:val="1"/>
      <w:marLeft w:val="0"/>
      <w:marRight w:val="0"/>
      <w:marTop w:val="0"/>
      <w:marBottom w:val="0"/>
      <w:divBdr>
        <w:top w:val="none" w:sz="0" w:space="0" w:color="auto"/>
        <w:left w:val="none" w:sz="0" w:space="0" w:color="auto"/>
        <w:bottom w:val="none" w:sz="0" w:space="0" w:color="auto"/>
        <w:right w:val="none" w:sz="0" w:space="0" w:color="auto"/>
      </w:divBdr>
    </w:div>
    <w:div w:id="1623416212">
      <w:bodyDiv w:val="1"/>
      <w:marLeft w:val="0"/>
      <w:marRight w:val="0"/>
      <w:marTop w:val="0"/>
      <w:marBottom w:val="0"/>
      <w:divBdr>
        <w:top w:val="none" w:sz="0" w:space="0" w:color="auto"/>
        <w:left w:val="none" w:sz="0" w:space="0" w:color="auto"/>
        <w:bottom w:val="none" w:sz="0" w:space="0" w:color="auto"/>
        <w:right w:val="none" w:sz="0" w:space="0" w:color="auto"/>
      </w:divBdr>
    </w:div>
    <w:div w:id="1649089015">
      <w:bodyDiv w:val="1"/>
      <w:marLeft w:val="0"/>
      <w:marRight w:val="0"/>
      <w:marTop w:val="0"/>
      <w:marBottom w:val="0"/>
      <w:divBdr>
        <w:top w:val="none" w:sz="0" w:space="0" w:color="auto"/>
        <w:left w:val="none" w:sz="0" w:space="0" w:color="auto"/>
        <w:bottom w:val="none" w:sz="0" w:space="0" w:color="auto"/>
        <w:right w:val="none" w:sz="0" w:space="0" w:color="auto"/>
      </w:divBdr>
    </w:div>
    <w:div w:id="1657029400">
      <w:bodyDiv w:val="1"/>
      <w:marLeft w:val="0"/>
      <w:marRight w:val="0"/>
      <w:marTop w:val="0"/>
      <w:marBottom w:val="0"/>
      <w:divBdr>
        <w:top w:val="none" w:sz="0" w:space="0" w:color="auto"/>
        <w:left w:val="none" w:sz="0" w:space="0" w:color="auto"/>
        <w:bottom w:val="none" w:sz="0" w:space="0" w:color="auto"/>
        <w:right w:val="none" w:sz="0" w:space="0" w:color="auto"/>
      </w:divBdr>
    </w:div>
    <w:div w:id="1677418369">
      <w:bodyDiv w:val="1"/>
      <w:marLeft w:val="0"/>
      <w:marRight w:val="0"/>
      <w:marTop w:val="0"/>
      <w:marBottom w:val="0"/>
      <w:divBdr>
        <w:top w:val="none" w:sz="0" w:space="0" w:color="auto"/>
        <w:left w:val="none" w:sz="0" w:space="0" w:color="auto"/>
        <w:bottom w:val="none" w:sz="0" w:space="0" w:color="auto"/>
        <w:right w:val="none" w:sz="0" w:space="0" w:color="auto"/>
      </w:divBdr>
    </w:div>
    <w:div w:id="1772234748">
      <w:bodyDiv w:val="1"/>
      <w:marLeft w:val="0"/>
      <w:marRight w:val="0"/>
      <w:marTop w:val="0"/>
      <w:marBottom w:val="0"/>
      <w:divBdr>
        <w:top w:val="none" w:sz="0" w:space="0" w:color="auto"/>
        <w:left w:val="none" w:sz="0" w:space="0" w:color="auto"/>
        <w:bottom w:val="none" w:sz="0" w:space="0" w:color="auto"/>
        <w:right w:val="none" w:sz="0" w:space="0" w:color="auto"/>
      </w:divBdr>
    </w:div>
    <w:div w:id="1813985989">
      <w:bodyDiv w:val="1"/>
      <w:marLeft w:val="0"/>
      <w:marRight w:val="0"/>
      <w:marTop w:val="0"/>
      <w:marBottom w:val="0"/>
      <w:divBdr>
        <w:top w:val="none" w:sz="0" w:space="0" w:color="auto"/>
        <w:left w:val="none" w:sz="0" w:space="0" w:color="auto"/>
        <w:bottom w:val="none" w:sz="0" w:space="0" w:color="auto"/>
        <w:right w:val="none" w:sz="0" w:space="0" w:color="auto"/>
      </w:divBdr>
    </w:div>
    <w:div w:id="1860042802">
      <w:bodyDiv w:val="1"/>
      <w:marLeft w:val="0"/>
      <w:marRight w:val="0"/>
      <w:marTop w:val="0"/>
      <w:marBottom w:val="0"/>
      <w:divBdr>
        <w:top w:val="none" w:sz="0" w:space="0" w:color="auto"/>
        <w:left w:val="none" w:sz="0" w:space="0" w:color="auto"/>
        <w:bottom w:val="none" w:sz="0" w:space="0" w:color="auto"/>
        <w:right w:val="none" w:sz="0" w:space="0" w:color="auto"/>
      </w:divBdr>
    </w:div>
    <w:div w:id="1910529683">
      <w:bodyDiv w:val="1"/>
      <w:marLeft w:val="0"/>
      <w:marRight w:val="0"/>
      <w:marTop w:val="0"/>
      <w:marBottom w:val="0"/>
      <w:divBdr>
        <w:top w:val="none" w:sz="0" w:space="0" w:color="auto"/>
        <w:left w:val="none" w:sz="0" w:space="0" w:color="auto"/>
        <w:bottom w:val="none" w:sz="0" w:space="0" w:color="auto"/>
        <w:right w:val="none" w:sz="0" w:space="0" w:color="auto"/>
      </w:divBdr>
    </w:div>
    <w:div w:id="1913346776">
      <w:bodyDiv w:val="1"/>
      <w:marLeft w:val="0"/>
      <w:marRight w:val="0"/>
      <w:marTop w:val="0"/>
      <w:marBottom w:val="0"/>
      <w:divBdr>
        <w:top w:val="none" w:sz="0" w:space="0" w:color="auto"/>
        <w:left w:val="none" w:sz="0" w:space="0" w:color="auto"/>
        <w:bottom w:val="none" w:sz="0" w:space="0" w:color="auto"/>
        <w:right w:val="none" w:sz="0" w:space="0" w:color="auto"/>
      </w:divBdr>
    </w:div>
    <w:div w:id="1977102018">
      <w:bodyDiv w:val="1"/>
      <w:marLeft w:val="0"/>
      <w:marRight w:val="0"/>
      <w:marTop w:val="0"/>
      <w:marBottom w:val="0"/>
      <w:divBdr>
        <w:top w:val="none" w:sz="0" w:space="0" w:color="auto"/>
        <w:left w:val="none" w:sz="0" w:space="0" w:color="auto"/>
        <w:bottom w:val="none" w:sz="0" w:space="0" w:color="auto"/>
        <w:right w:val="none" w:sz="0" w:space="0" w:color="auto"/>
      </w:divBdr>
    </w:div>
    <w:div w:id="2028755722">
      <w:bodyDiv w:val="1"/>
      <w:marLeft w:val="0"/>
      <w:marRight w:val="0"/>
      <w:marTop w:val="0"/>
      <w:marBottom w:val="0"/>
      <w:divBdr>
        <w:top w:val="none" w:sz="0" w:space="0" w:color="auto"/>
        <w:left w:val="none" w:sz="0" w:space="0" w:color="auto"/>
        <w:bottom w:val="none" w:sz="0" w:space="0" w:color="auto"/>
        <w:right w:val="none" w:sz="0" w:space="0" w:color="auto"/>
      </w:divBdr>
    </w:div>
    <w:div w:id="2043163573">
      <w:bodyDiv w:val="1"/>
      <w:marLeft w:val="0"/>
      <w:marRight w:val="0"/>
      <w:marTop w:val="0"/>
      <w:marBottom w:val="0"/>
      <w:divBdr>
        <w:top w:val="none" w:sz="0" w:space="0" w:color="auto"/>
        <w:left w:val="none" w:sz="0" w:space="0" w:color="auto"/>
        <w:bottom w:val="none" w:sz="0" w:space="0" w:color="auto"/>
        <w:right w:val="none" w:sz="0" w:space="0" w:color="auto"/>
      </w:divBdr>
    </w:div>
    <w:div w:id="2063357699">
      <w:bodyDiv w:val="1"/>
      <w:marLeft w:val="0"/>
      <w:marRight w:val="0"/>
      <w:marTop w:val="0"/>
      <w:marBottom w:val="0"/>
      <w:divBdr>
        <w:top w:val="none" w:sz="0" w:space="0" w:color="auto"/>
        <w:left w:val="none" w:sz="0" w:space="0" w:color="auto"/>
        <w:bottom w:val="none" w:sz="0" w:space="0" w:color="auto"/>
        <w:right w:val="none" w:sz="0" w:space="0" w:color="auto"/>
      </w:divBdr>
    </w:div>
    <w:div w:id="209847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nticcouncil.org/blogs/africasource/the-sahel-is-now-an-epicenter-of-drug-smuggling-that-is-terrible-news-for-everyone/" TargetMode="External"/><Relationship Id="rId13" Type="http://schemas.openxmlformats.org/officeDocument/2006/relationships/hyperlink" Target="https://www.counterterrorism.police.uk/" TargetMode="External"/><Relationship Id="rId18" Type="http://schemas.openxmlformats.org/officeDocument/2006/relationships/hyperlink" Target="https://doi.org/10.1177/0032258X20917442" TargetMode="External"/><Relationship Id="rId26" Type="http://schemas.openxmlformats.org/officeDocument/2006/relationships/hyperlink" Target="https://doi.org/10.1136/oemed-2023-109117" TargetMode="External"/><Relationship Id="rId39" Type="http://schemas.openxmlformats.org/officeDocument/2006/relationships/hyperlink" Target="http://www.jstor.org/stable/26298569" TargetMode="External"/><Relationship Id="rId3" Type="http://schemas.openxmlformats.org/officeDocument/2006/relationships/settings" Target="settings.xml"/><Relationship Id="rId21"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34" Type="http://schemas.openxmlformats.org/officeDocument/2006/relationships/hyperlink" Target="https://doi.org/10.1186/s12889-019-7609-0" TargetMode="External"/><Relationship Id="rId42" Type="http://schemas.openxmlformats.org/officeDocument/2006/relationships/hyperlink" Target="https://doi.org/10.1111/isqu.12162" TargetMode="External"/><Relationship Id="rId7" Type="http://schemas.openxmlformats.org/officeDocument/2006/relationships/hyperlink" Target="https://assets.publishing.service.gov.uk/media/5a7c12fee5274a25a91404b6/fin_sanc_report_on_terrorist_asset_freezing_151211.pdf" TargetMode="External"/><Relationship Id="rId12" Type="http://schemas.openxmlformats.org/officeDocument/2006/relationships/hyperlink" Target="https://www.college.police.uk/research/crime-reduction-toolkit/crisis-intervention-teams-cits" TargetMode="External"/><Relationship Id="rId17" Type="http://schemas.openxmlformats.org/officeDocument/2006/relationships/hyperlink" Target="https://www.polfed.org/media/14060/demandcapacityandwelfaresurveyheadlinestatistics2018-06-02-19-v1.pdf" TargetMode="External"/><Relationship Id="rId25" Type="http://schemas.openxmlformats.org/officeDocument/2006/relationships/hyperlink" Target="https://doi.org/10.1177/1461355719898202" TargetMode="External"/><Relationship Id="rId33" Type="http://schemas.openxmlformats.org/officeDocument/2006/relationships/hyperlink" Target="https://doi.org/10.1007/s12144-023-04365-y" TargetMode="External"/><Relationship Id="rId38" Type="http://schemas.openxmlformats.org/officeDocument/2006/relationships/hyperlink" Target="https://doi.org/10.52965/001c.93904" TargetMode="External"/><Relationship Id="rId2" Type="http://schemas.openxmlformats.org/officeDocument/2006/relationships/styles" Target="styles.xml"/><Relationship Id="rId16" Type="http://schemas.openxmlformats.org/officeDocument/2006/relationships/hyperlink" Target="https://www.tandfonline.com/doi/pdf/10.1080/1057610X.2013.832113" TargetMode="External"/><Relationship Id="rId20" Type="http://schemas.openxmlformats.org/officeDocument/2006/relationships/hyperlink" Target="https://www.bing.com/search?pglt=41&amp;q=what+is+a+tramatic+incident&amp;cvid=d8bdcfd8d0e949c590ff9df816e122ce&amp;gs_lcrp=EgRlZGdlKgYIABBFGDkyBggAEEUYOTIGCAEQABhAMgYIAhAAGEAyBggDEAAYQDIGCAQQABhAMgYIBRAAGEAyCAgGEOkHGPxV0gEINjc1NmowajGoAgCwAgA&amp;FORM=ANNAB1&amp;PC=U531" TargetMode="External"/><Relationship Id="rId29" Type="http://schemas.openxmlformats.org/officeDocument/2006/relationships/hyperlink" Target="https://doi.org/10.1177/0032258X211073003" TargetMode="External"/><Relationship Id="rId41" Type="http://schemas.openxmlformats.org/officeDocument/2006/relationships/hyperlink" Target="https://isdp.eu/wp-content/uploads/publications/2005_swanstrom-et-al_organized-crime-and-narcotic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32258X19898723" TargetMode="External"/><Relationship Id="rId24" Type="http://schemas.openxmlformats.org/officeDocument/2006/relationships/hyperlink" Target="https://www.legislation.gov.uk/ukpga/2010/38/contents" TargetMode="External"/><Relationship Id="rId32" Type="http://schemas.openxmlformats.org/officeDocument/2006/relationships/hyperlink" Target="https://doi.org/10.1177/0032258X241280217" TargetMode="External"/><Relationship Id="rId37" Type="http://schemas.openxmlformats.org/officeDocument/2006/relationships/hyperlink" Target="https://doi.org/10.1177/1477370819828946" TargetMode="External"/><Relationship Id="rId40" Type="http://schemas.openxmlformats.org/officeDocument/2006/relationships/hyperlink" Target="https://doi.org/10.1016/j.jcrimjus.2010.05.008"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93/occmed/kqt113" TargetMode="External"/><Relationship Id="rId23" Type="http://schemas.openxmlformats.org/officeDocument/2006/relationships/hyperlink" Target="https://www.legislation.gov.uk/ukpga/1974/37/contents" TargetMode="External"/><Relationship Id="rId28" Type="http://schemas.openxmlformats.org/officeDocument/2006/relationships/hyperlink" Target="https://assets.publishing.service.gov.uk/media/5d25bb79ed915d69031d7c8b/FLR_literature_research_report.pdf" TargetMode="External"/><Relationship Id="rId36" Type="http://schemas.openxmlformats.org/officeDocument/2006/relationships/hyperlink" Target="https://www.ebrattridge.com/articles/terrorism" TargetMode="External"/><Relationship Id="rId10" Type="http://schemas.openxmlformats.org/officeDocument/2006/relationships/hyperlink" Target="http://www.jstor.org/stable/26473335" TargetMode="External"/><Relationship Id="rId19" Type="http://schemas.openxmlformats.org/officeDocument/2006/relationships/hyperlink" Target="http://www.jstor.org/stable/resrep06784" TargetMode="External"/><Relationship Id="rId31" Type="http://schemas.openxmlformats.org/officeDocument/2006/relationships/hyperlink" Target="https://www.kent.police.uk/foi-ai/kent-police/Policy/human-resources/trauma-risk-incident-management-trim-protocol-l11260/"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032258X211049009" TargetMode="External"/><Relationship Id="rId14" Type="http://schemas.openxmlformats.org/officeDocument/2006/relationships/hyperlink" Target="https://icclr.org/wp-content/uploads/2019/06/LinksBetweenTerrorismLatest_updated.pdf?x94648" TargetMode="External"/><Relationship Id="rId22" Type="http://schemas.openxmlformats.org/officeDocument/2006/relationships/hyperlink" Target="https://doi.org/10.1016/j.psyneuen.2020.104865" TargetMode="External"/><Relationship Id="rId27" Type="http://schemas.openxmlformats.org/officeDocument/2006/relationships/hyperlink" Target="https://doi.org/10.1093/isr/viab025" TargetMode="External"/><Relationship Id="rId30" Type="http://schemas.openxmlformats.org/officeDocument/2006/relationships/hyperlink" Target="https://doi.org/10.1177/0032258X211073003" TargetMode="External"/><Relationship Id="rId35" Type="http://schemas.openxmlformats.org/officeDocument/2006/relationships/hyperlink" Target="https://www.britannica.com/event/Paris-attacks-of-2015" TargetMode="External"/><Relationship Id="rId43" Type="http://schemas.openxmlformats.org/officeDocument/2006/relationships/hyperlink" Target="https://www.blackstonespoliceservice.com/view/10.1093/law/9780198894933.001.0001/law-9780198894933-chapter-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5870</Words>
  <Characters>33461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Weston, Ben</dc:creator>
  <cp:keywords/>
  <dc:description/>
  <cp:lastModifiedBy>Weston, Ben</cp:lastModifiedBy>
  <cp:revision>2</cp:revision>
  <dcterms:created xsi:type="dcterms:W3CDTF">2025-05-22T17:16:00Z</dcterms:created>
  <dcterms:modified xsi:type="dcterms:W3CDTF">2025-05-22T17:16:00Z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2025-05-15T11:29:34Z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c33bffad-8e26-4416-9424-d183bdfe0613</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