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0B1F470B" w14:textId="77777777" w:rsidR="005219AF" w:rsidRDefault="32ADAAF6" w:rsidP="005219AF">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7E04EBD4" w:rsidR="021F216E" w:rsidRPr="00365F74" w:rsidRDefault="001F1932" w:rsidP="005219AF">
      <w:pPr>
        <w:rPr>
          <w:rFonts w:ascii="Arial Nova" w:eastAsia="Arial Nova" w:hAnsi="Arial Nova" w:cs="Arial Nova"/>
          <w:sz w:val="48"/>
          <w:szCs w:val="48"/>
        </w:rPr>
      </w:pPr>
      <w:r w:rsidRPr="00365F74">
        <w:rPr>
          <w:rFonts w:ascii="Arial Nova" w:eastAsia="Arial Nova" w:hAnsi="Arial Nova" w:cs="Arial Nova"/>
          <w:sz w:val="48"/>
          <w:szCs w:val="48"/>
        </w:rPr>
        <w:t>NAME</w:t>
      </w:r>
      <w:r w:rsidR="00334155" w:rsidRPr="00365F74">
        <w:rPr>
          <w:rFonts w:ascii="Arial Nova" w:eastAsia="Arial Nova" w:hAnsi="Arial Nova" w:cs="Arial Nova"/>
          <w:sz w:val="48"/>
          <w:szCs w:val="48"/>
        </w:rPr>
        <w:t>:</w:t>
      </w:r>
      <w:r w:rsidR="00FE7B93" w:rsidRPr="00365F74">
        <w:rPr>
          <w:rFonts w:ascii="Arial Nova" w:eastAsia="Arial Nova" w:hAnsi="Arial Nova" w:cs="Arial Nova"/>
          <w:sz w:val="48"/>
          <w:szCs w:val="48"/>
        </w:rPr>
        <w:t xml:space="preserve"> </w:t>
      </w:r>
      <w:r w:rsidR="00CD1174" w:rsidRPr="00365F74">
        <w:rPr>
          <w:rFonts w:ascii="Arial Nova" w:eastAsia="Arial Nova" w:hAnsi="Arial Nova" w:cs="Arial Nova"/>
          <w:sz w:val="48"/>
          <w:szCs w:val="48"/>
        </w:rPr>
        <w:t>O</w:t>
      </w:r>
      <w:r w:rsidR="005219AF" w:rsidRPr="00365F74">
        <w:rPr>
          <w:rFonts w:ascii="Arial Nova" w:eastAsia="Arial Nova" w:hAnsi="Arial Nova" w:cs="Arial Nova"/>
          <w:sz w:val="48"/>
          <w:szCs w:val="48"/>
        </w:rPr>
        <w:t>saheni</w:t>
      </w:r>
      <w:r w:rsidR="00334155" w:rsidRPr="00365F74">
        <w:rPr>
          <w:rFonts w:ascii="Arial Nova" w:eastAsia="Arial Nova" w:hAnsi="Arial Nova" w:cs="Arial Nova"/>
          <w:sz w:val="48"/>
          <w:szCs w:val="48"/>
        </w:rPr>
        <w:t xml:space="preserve"> Nabulele</w:t>
      </w:r>
    </w:p>
    <w:p w14:paraId="3FEE76C4" w14:textId="360E5881" w:rsidR="004103A1" w:rsidRPr="00365F74" w:rsidRDefault="004103A1" w:rsidP="005219AF">
      <w:pPr>
        <w:rPr>
          <w:rFonts w:ascii="Arial Nova" w:eastAsia="Arial Nova" w:hAnsi="Arial Nova" w:cs="Arial Nova"/>
          <w:sz w:val="48"/>
          <w:szCs w:val="48"/>
        </w:rPr>
      </w:pPr>
      <w:r w:rsidRPr="00365F74">
        <w:rPr>
          <w:rFonts w:ascii="Arial Nova" w:eastAsia="Arial Nova" w:hAnsi="Arial Nova" w:cs="Arial Nova"/>
          <w:sz w:val="48"/>
          <w:szCs w:val="48"/>
        </w:rPr>
        <w:t>ID Number:</w:t>
      </w:r>
      <w:r w:rsidR="003A0260">
        <w:rPr>
          <w:rFonts w:ascii="Arial Nova" w:eastAsia="Arial Nova" w:hAnsi="Arial Nova" w:cs="Arial Nova"/>
          <w:sz w:val="48"/>
          <w:szCs w:val="48"/>
        </w:rPr>
        <w:t xml:space="preserve"> </w:t>
      </w:r>
      <w:r w:rsidR="00CD1174" w:rsidRPr="00365F74">
        <w:rPr>
          <w:rFonts w:ascii="Arial Nova" w:eastAsia="Arial Nova" w:hAnsi="Arial Nova" w:cs="Arial Nova"/>
          <w:sz w:val="48"/>
          <w:szCs w:val="48"/>
        </w:rPr>
        <w:t>2335292</w:t>
      </w:r>
    </w:p>
    <w:p w14:paraId="33535727" w14:textId="371003BF" w:rsidR="021F216E" w:rsidRDefault="00AF08F2" w:rsidP="00873025">
      <w:pPr>
        <w:rPr>
          <w:rFonts w:ascii="Arial Nova" w:eastAsia="Arial Nova" w:hAnsi="Arial Nova" w:cs="Arial Nova"/>
          <w:sz w:val="48"/>
          <w:szCs w:val="48"/>
        </w:rPr>
      </w:pPr>
      <w:r w:rsidRPr="00365F74">
        <w:rPr>
          <w:rFonts w:ascii="Arial Nova" w:eastAsia="Arial Nova" w:hAnsi="Arial Nova" w:cs="Arial Nova"/>
          <w:sz w:val="48"/>
          <w:szCs w:val="48"/>
        </w:rPr>
        <w:t>Lecturer</w:t>
      </w:r>
      <w:r w:rsidR="00873025" w:rsidRPr="00365F74">
        <w:rPr>
          <w:rFonts w:ascii="Arial Nova" w:eastAsia="Arial Nova" w:hAnsi="Arial Nova" w:cs="Arial Nova"/>
          <w:sz w:val="48"/>
          <w:szCs w:val="48"/>
        </w:rPr>
        <w:t>:</w:t>
      </w:r>
    </w:p>
    <w:p w14:paraId="3DA369D7" w14:textId="01F314E7" w:rsidR="00BC23A3" w:rsidRPr="00365F74" w:rsidRDefault="00213930" w:rsidP="00873025">
      <w:pPr>
        <w:rPr>
          <w:rFonts w:ascii="Arial Nova" w:eastAsia="Arial Nova" w:hAnsi="Arial Nova" w:cs="Arial Nova"/>
          <w:sz w:val="48"/>
          <w:szCs w:val="48"/>
        </w:rPr>
      </w:pPr>
      <w:r>
        <w:rPr>
          <w:rFonts w:ascii="Arial Nova" w:eastAsia="Arial Nova" w:hAnsi="Arial Nova" w:cs="Arial Nova"/>
          <w:sz w:val="48"/>
          <w:szCs w:val="48"/>
        </w:rPr>
        <w:t>Module:</w:t>
      </w:r>
      <w:r w:rsidR="00A67F4D">
        <w:rPr>
          <w:rFonts w:ascii="Arial Nova" w:eastAsia="Arial Nova" w:hAnsi="Arial Nova" w:cs="Arial Nova"/>
          <w:sz w:val="48"/>
          <w:szCs w:val="48"/>
        </w:rPr>
        <w:t xml:space="preserve"> </w:t>
      </w:r>
      <w:r w:rsidRPr="00213930">
        <w:rPr>
          <w:rFonts w:ascii="Arial Nova" w:eastAsia="Arial Nova" w:hAnsi="Arial Nova" w:cs="Arial Nova"/>
          <w:b/>
          <w:sz w:val="48"/>
          <w:szCs w:val="48"/>
        </w:rPr>
        <w:t>Creativity and Value Creation</w:t>
      </w:r>
    </w:p>
    <w:p w14:paraId="5BE28C12" w14:textId="768CCE57" w:rsidR="007D08BA" w:rsidRPr="00365F74" w:rsidRDefault="007D08BA" w:rsidP="00873025">
      <w:pPr>
        <w:rPr>
          <w:rFonts w:ascii="Arial Nova" w:eastAsia="Arial Nova" w:hAnsi="Arial Nova" w:cs="Arial Nova"/>
          <w:sz w:val="48"/>
          <w:szCs w:val="48"/>
        </w:rPr>
      </w:pPr>
      <w:r w:rsidRPr="00365F74">
        <w:rPr>
          <w:rFonts w:ascii="Arial Nova" w:eastAsia="Arial Nova" w:hAnsi="Arial Nova" w:cs="Arial Nova"/>
          <w:sz w:val="48"/>
          <w:szCs w:val="48"/>
        </w:rPr>
        <w:t>Module</w:t>
      </w:r>
      <w:r w:rsidR="00A43BF3" w:rsidRPr="00365F74">
        <w:rPr>
          <w:rFonts w:ascii="Arial Nova" w:eastAsia="Arial Nova" w:hAnsi="Arial Nova" w:cs="Arial Nova"/>
          <w:sz w:val="48"/>
          <w:szCs w:val="48"/>
        </w:rPr>
        <w:t xml:space="preserve"> Code</w:t>
      </w:r>
      <w:r w:rsidRPr="00365F74">
        <w:rPr>
          <w:rFonts w:ascii="Arial Nova" w:eastAsia="Arial Nova" w:hAnsi="Arial Nova" w:cs="Arial Nova"/>
          <w:sz w:val="48"/>
          <w:szCs w:val="48"/>
        </w:rPr>
        <w:t>:</w:t>
      </w:r>
      <w:r w:rsidR="00F917B3">
        <w:rPr>
          <w:rFonts w:ascii="Arial Nova" w:eastAsia="Arial Nova" w:hAnsi="Arial Nova" w:cs="Arial Nova"/>
          <w:sz w:val="48"/>
          <w:szCs w:val="48"/>
        </w:rPr>
        <w:t xml:space="preserve"> </w:t>
      </w:r>
      <w:r w:rsidR="00EC3CDC">
        <w:rPr>
          <w:rFonts w:ascii="Arial Nova" w:eastAsia="Arial Nova" w:hAnsi="Arial Nova" w:cs="Arial Nova"/>
          <w:sz w:val="48"/>
          <w:szCs w:val="48"/>
        </w:rPr>
        <w:t>5014</w:t>
      </w:r>
    </w:p>
    <w:p w14:paraId="7F816B25" w14:textId="19F57FAC" w:rsidR="00242CAA" w:rsidRPr="00365F74" w:rsidRDefault="00FD143A" w:rsidP="00873025">
      <w:pPr>
        <w:rPr>
          <w:rFonts w:ascii="Arial Nova" w:eastAsia="Arial Nova" w:hAnsi="Arial Nova" w:cs="Arial Nova"/>
          <w:sz w:val="48"/>
          <w:szCs w:val="48"/>
        </w:rPr>
      </w:pPr>
      <w:r w:rsidRPr="00365F74">
        <w:rPr>
          <w:rFonts w:ascii="Arial Nova" w:eastAsia="Arial Nova" w:hAnsi="Arial Nova" w:cs="Arial Nova"/>
          <w:sz w:val="48"/>
          <w:szCs w:val="48"/>
        </w:rPr>
        <w:t>Programm</w:t>
      </w:r>
      <w:r w:rsidR="00304691">
        <w:rPr>
          <w:rFonts w:ascii="Arial Nova" w:eastAsia="Arial Nova" w:hAnsi="Arial Nova" w:cs="Arial Nova"/>
          <w:sz w:val="48"/>
          <w:szCs w:val="48"/>
        </w:rPr>
        <w:t>e</w:t>
      </w:r>
      <w:r w:rsidRPr="00365F74">
        <w:rPr>
          <w:rFonts w:ascii="Arial Nova" w:eastAsia="Arial Nova" w:hAnsi="Arial Nova" w:cs="Arial Nova"/>
          <w:sz w:val="48"/>
          <w:szCs w:val="48"/>
        </w:rPr>
        <w:t>:</w:t>
      </w:r>
      <w:r w:rsidR="00F60332" w:rsidRPr="00365F74">
        <w:rPr>
          <w:rFonts w:ascii="Arial Nova" w:eastAsia="Arial Nova" w:hAnsi="Arial Nova" w:cs="Arial Nova"/>
          <w:sz w:val="48"/>
          <w:szCs w:val="48"/>
        </w:rPr>
        <w:t xml:space="preserve"> BSc Hea</w:t>
      </w:r>
      <w:r w:rsidR="00E256B3" w:rsidRPr="00365F74">
        <w:rPr>
          <w:rFonts w:ascii="Arial Nova" w:eastAsia="Arial Nova" w:hAnsi="Arial Nova" w:cs="Arial Nova"/>
          <w:sz w:val="48"/>
          <w:szCs w:val="48"/>
        </w:rPr>
        <w:t>lth and Social Care</w:t>
      </w:r>
    </w:p>
    <w:p w14:paraId="390E1451" w14:textId="29BBD0A3" w:rsidR="00A43BF3" w:rsidRPr="00365F74" w:rsidRDefault="00A43BF3" w:rsidP="00873025">
      <w:pPr>
        <w:rPr>
          <w:rFonts w:ascii="Arial Nova" w:eastAsia="Arial Nova" w:hAnsi="Arial Nova" w:cs="Arial Nova"/>
          <w:sz w:val="48"/>
          <w:szCs w:val="48"/>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14043106" w14:textId="77777777" w:rsidR="005F0F7B" w:rsidRDefault="005F0F7B" w:rsidP="021F216E">
      <w:pPr>
        <w:rPr>
          <w:rFonts w:ascii="Arial Nova" w:eastAsia="Arial Nova" w:hAnsi="Arial Nova" w:cs="Arial Nova"/>
          <w:sz w:val="72"/>
          <w:szCs w:val="72"/>
        </w:rPr>
      </w:pPr>
    </w:p>
    <w:p w14:paraId="5ED067C8" w14:textId="14F19C41"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Task 1 – Concept Map</w:t>
      </w:r>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explain how these concepts interact in a health and social care context (250 words).</w:t>
      </w:r>
    </w:p>
    <w:p w14:paraId="6B5AE601" w14:textId="77777777" w:rsidR="00A95764" w:rsidRPr="00186F95" w:rsidRDefault="00A95764" w:rsidP="47853A3C">
      <w:pPr>
        <w:rPr>
          <w:rFonts w:ascii="Arial Nova" w:eastAsia="Arial Nova" w:hAnsi="Arial Nova" w:cs="Arial Nova"/>
          <w:i/>
          <w:iCs/>
          <w:color w:val="747474" w:themeColor="background2" w:themeShade="80"/>
        </w:rPr>
      </w:pPr>
    </w:p>
    <w:p w14:paraId="052A80A6" w14:textId="1811BD41" w:rsidR="00BF39A3" w:rsidRPr="00186F95" w:rsidRDefault="00BF39A3" w:rsidP="47853A3C">
      <w:pPr>
        <w:rPr>
          <w:rFonts w:ascii="Arial Nova" w:eastAsia="Arial Nova" w:hAnsi="Arial Nova" w:cs="Arial Nova"/>
          <w:b/>
          <w:bCs/>
          <w:i/>
          <w:iCs/>
          <w:color w:val="747474" w:themeColor="background2" w:themeShade="80"/>
        </w:rPr>
      </w:pPr>
      <w:r w:rsidRPr="00186F95">
        <w:rPr>
          <w:rFonts w:ascii="Arial Nova" w:eastAsia="Arial Nova" w:hAnsi="Arial Nova" w:cs="Arial Nova"/>
          <w:b/>
          <w:bCs/>
          <w:i/>
          <w:iCs/>
          <w:color w:val="747474" w:themeColor="background2" w:themeShade="80"/>
        </w:rPr>
        <w:t>Concept Map: Creativity, Value Creation, and Health &amp; Social Care Improvement</w:t>
      </w:r>
    </w:p>
    <w:p w14:paraId="61278287" w14:textId="666E703B" w:rsidR="00A95764" w:rsidRDefault="00911EA3" w:rsidP="47853A3C">
      <w:pPr>
        <w:rPr>
          <w:rFonts w:ascii="Arial Nova" w:eastAsia="Arial Nova" w:hAnsi="Arial Nova" w:cs="Arial Nova"/>
          <w:i/>
          <w:iCs/>
          <w:color w:val="FF0000"/>
        </w:rPr>
      </w:pPr>
      <w:r>
        <w:rPr>
          <w:noProof/>
        </w:rPr>
        <w:drawing>
          <wp:inline distT="0" distB="0" distL="0" distR="0" wp14:anchorId="35D478CD" wp14:editId="55D304F5">
            <wp:extent cx="5905500" cy="4832350"/>
            <wp:effectExtent l="0" t="0" r="19050" b="25400"/>
            <wp:docPr id="135812800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63B5F82E" w14:textId="77777777" w:rsidR="000860C0" w:rsidRDefault="000860C0" w:rsidP="008F492D">
      <w:pPr>
        <w:rPr>
          <w:rFonts w:ascii="Arial Nova" w:eastAsia="Arial Nova" w:hAnsi="Arial Nova" w:cs="Arial Nova"/>
          <w:b/>
          <w:bCs/>
          <w:i/>
          <w:iCs/>
          <w:color w:val="7F7F7F" w:themeColor="text1" w:themeTint="80"/>
          <w:lang w:val="en-GB"/>
        </w:rPr>
      </w:pPr>
    </w:p>
    <w:p w14:paraId="208F2B22" w14:textId="77777777" w:rsidR="00EC79C5" w:rsidRDefault="00EC79C5" w:rsidP="008F492D">
      <w:pPr>
        <w:rPr>
          <w:rFonts w:ascii="Arial Nova" w:eastAsia="Arial Nova" w:hAnsi="Arial Nova" w:cs="Arial Nova"/>
          <w:i/>
          <w:iCs/>
          <w:color w:val="000000" w:themeColor="text1"/>
        </w:rPr>
      </w:pPr>
    </w:p>
    <w:p w14:paraId="69CCCEB6" w14:textId="4974CAA6" w:rsidR="003B2913" w:rsidRPr="003B2913" w:rsidRDefault="003B2913" w:rsidP="008F492D">
      <w:pPr>
        <w:rPr>
          <w:rFonts w:ascii="Arial Nova" w:eastAsia="Arial Nova" w:hAnsi="Arial Nova" w:cs="Arial Nova"/>
          <w:i/>
          <w:iCs/>
          <w:color w:val="000000" w:themeColor="text1"/>
        </w:rPr>
      </w:pPr>
      <w:r w:rsidRPr="00EF46DB">
        <w:rPr>
          <w:rFonts w:ascii="Arial Nova" w:eastAsia="Arial Nova" w:hAnsi="Arial Nova" w:cs="Arial Nova"/>
          <w:i/>
          <w:iCs/>
          <w:color w:val="000000" w:themeColor="text1"/>
        </w:rPr>
        <w:lastRenderedPageBreak/>
        <w:t>Explanation</w:t>
      </w:r>
      <w:r>
        <w:rPr>
          <w:rFonts w:ascii="Arial Nova" w:eastAsia="Arial Nova" w:hAnsi="Arial Nova" w:cs="Arial Nova"/>
          <w:i/>
          <w:iCs/>
          <w:color w:val="000000" w:themeColor="text1"/>
        </w:rPr>
        <w:t>:</w:t>
      </w:r>
    </w:p>
    <w:p w14:paraId="2DEDFF5F" w14:textId="6D12156C" w:rsidR="008F492D" w:rsidRPr="00660EEC" w:rsidRDefault="008F492D" w:rsidP="008F492D">
      <w:pPr>
        <w:rPr>
          <w:rFonts w:ascii="Arial Nova" w:eastAsia="Arial Nova" w:hAnsi="Arial Nova" w:cs="Arial Nova"/>
          <w:b/>
          <w:bCs/>
          <w:i/>
          <w:iCs/>
          <w:color w:val="7F7F7F" w:themeColor="text1" w:themeTint="80"/>
          <w:lang w:val="en-GB"/>
        </w:rPr>
      </w:pPr>
      <w:r w:rsidRPr="00660EEC">
        <w:rPr>
          <w:rFonts w:ascii="Arial Nova" w:eastAsia="Arial Nova" w:hAnsi="Arial Nova" w:cs="Arial Nova"/>
          <w:b/>
          <w:bCs/>
          <w:i/>
          <w:iCs/>
          <w:color w:val="7F7F7F" w:themeColor="text1" w:themeTint="80"/>
          <w:lang w:val="en-GB"/>
        </w:rPr>
        <w:t xml:space="preserve">In health and social care, the concepts of creativity, value creation, and improvement intertwine. Creativity signifies the ability to think divergently, generate novel ideas, and address complex problems with flexibility. In health and social care settings, creativity empowers professionals to tackle increasing obstacles, such as workforce shortages, rising demand, limited budgets, and diverse service user </w:t>
      </w:r>
      <w:r w:rsidR="00437C80" w:rsidRPr="00660EEC">
        <w:rPr>
          <w:rFonts w:ascii="Arial Nova" w:eastAsia="Arial Nova" w:hAnsi="Arial Nova" w:cs="Arial Nova"/>
          <w:b/>
          <w:bCs/>
          <w:i/>
          <w:iCs/>
          <w:color w:val="7F7F7F" w:themeColor="text1" w:themeTint="80"/>
          <w:lang w:val="en-GB"/>
        </w:rPr>
        <w:t>needs. Thinking</w:t>
      </w:r>
      <w:r w:rsidRPr="00660EEC">
        <w:rPr>
          <w:rFonts w:ascii="Arial Nova" w:eastAsia="Arial Nova" w:hAnsi="Arial Nova" w:cs="Arial Nova"/>
          <w:b/>
          <w:bCs/>
          <w:i/>
          <w:iCs/>
          <w:color w:val="7F7F7F" w:themeColor="text1" w:themeTint="80"/>
          <w:lang w:val="en-GB"/>
        </w:rPr>
        <w:t xml:space="preserve"> creatively enhances innovative care delivery, communication methods, and service design.</w:t>
      </w:r>
    </w:p>
    <w:p w14:paraId="2A452A07" w14:textId="77777777" w:rsidR="0035332B" w:rsidRPr="00660EEC" w:rsidRDefault="008F492D" w:rsidP="008F492D">
      <w:pPr>
        <w:rPr>
          <w:rFonts w:ascii="Arial Nova" w:eastAsia="Arial Nova" w:hAnsi="Arial Nova" w:cs="Arial Nova"/>
          <w:b/>
          <w:bCs/>
          <w:i/>
          <w:iCs/>
          <w:color w:val="7F7F7F" w:themeColor="text1" w:themeTint="80"/>
          <w:lang w:val="en-GB"/>
        </w:rPr>
      </w:pPr>
      <w:r w:rsidRPr="00660EEC">
        <w:rPr>
          <w:rFonts w:ascii="Arial Nova" w:eastAsia="Arial Nova" w:hAnsi="Arial Nova" w:cs="Arial Nova"/>
          <w:b/>
          <w:bCs/>
          <w:i/>
          <w:iCs/>
          <w:color w:val="7F7F7F" w:themeColor="text1" w:themeTint="80"/>
          <w:lang w:val="en-GB"/>
        </w:rPr>
        <w:t xml:space="preserve">A distinct association exists between innovation and value creation, focused on achieving optimal outcomes for service users while efficiently using existing resources. Through innovative methods, including the redesign of treatment </w:t>
      </w:r>
      <w:r w:rsidR="00437C80" w:rsidRPr="00660EEC">
        <w:rPr>
          <w:rFonts w:ascii="Arial Nova" w:eastAsia="Arial Nova" w:hAnsi="Arial Nova" w:cs="Arial Nova"/>
          <w:b/>
          <w:bCs/>
          <w:i/>
          <w:iCs/>
          <w:color w:val="7F7F7F" w:themeColor="text1" w:themeTint="80"/>
          <w:lang w:val="en-GB"/>
        </w:rPr>
        <w:t>pathways, taking</w:t>
      </w:r>
      <w:r w:rsidRPr="00660EEC">
        <w:rPr>
          <w:rFonts w:ascii="Arial Nova" w:eastAsia="Arial Nova" w:hAnsi="Arial Nova" w:cs="Arial Nova"/>
          <w:b/>
          <w:bCs/>
          <w:i/>
          <w:iCs/>
          <w:color w:val="7F7F7F" w:themeColor="text1" w:themeTint="80"/>
          <w:lang w:val="en-GB"/>
        </w:rPr>
        <w:t xml:space="preserve"> advantage of digital resources, and adopting person centred practices, healthcare professionals can improve the quality of care as well as the efficiency and accessibility of their services. Value is created when services meet clinical needs and enhance patient experience, dignity, safety, and satisfaction, while supporting staff wellbeing.</w:t>
      </w:r>
    </w:p>
    <w:p w14:paraId="7E52CF01" w14:textId="57EB533D" w:rsidR="008F492D" w:rsidRPr="00660EEC" w:rsidRDefault="008F492D" w:rsidP="008F492D">
      <w:pPr>
        <w:rPr>
          <w:rFonts w:ascii="Arial Nova" w:eastAsia="Arial Nova" w:hAnsi="Arial Nova" w:cs="Arial Nova"/>
          <w:b/>
          <w:bCs/>
          <w:i/>
          <w:iCs/>
          <w:color w:val="7F7F7F" w:themeColor="text1" w:themeTint="80"/>
          <w:lang w:val="en-GB"/>
        </w:rPr>
      </w:pPr>
      <w:r w:rsidRPr="00660EEC">
        <w:rPr>
          <w:rFonts w:ascii="Arial Nova" w:eastAsia="Arial Nova" w:hAnsi="Arial Nova" w:cs="Arial Nova"/>
          <w:b/>
          <w:bCs/>
          <w:i/>
          <w:iCs/>
          <w:color w:val="7F7F7F" w:themeColor="text1" w:themeTint="80"/>
          <w:lang w:val="en-GB"/>
        </w:rPr>
        <w:t>The creation of value then propels the improvement of health and social care. Enhancements are observed in superior health outcomes, fewer mistakes, better care coordination, and improved fairness across services. Good collaboration between disciplines can yield integrated healthcare plans that reduce hospital admissions and improve quality of treatment. Importantly, improvement is not a discrete result but a fundamental aspect of a continuous cycle.</w:t>
      </w:r>
      <w:r w:rsidRPr="00660EEC">
        <w:rPr>
          <w:rFonts w:ascii="Arial Nova" w:eastAsia="Arial Nova" w:hAnsi="Arial Nova" w:cs="Arial Nova"/>
          <w:b/>
          <w:bCs/>
          <w:i/>
          <w:iCs/>
          <w:color w:val="7F7F7F" w:themeColor="text1" w:themeTint="80"/>
          <w:lang w:val="en-GB"/>
        </w:rPr>
        <w:br/>
        <w:t xml:space="preserve">By motivating personnel, boosting confidence, and promoting growth, improved services cultivate an environment that actively encourages creative </w:t>
      </w:r>
      <w:r w:rsidR="0075469A" w:rsidRPr="00660EEC">
        <w:rPr>
          <w:rFonts w:ascii="Arial Nova" w:eastAsia="Arial Nova" w:hAnsi="Arial Nova" w:cs="Arial Nova"/>
          <w:b/>
          <w:bCs/>
          <w:i/>
          <w:iCs/>
          <w:color w:val="7F7F7F" w:themeColor="text1" w:themeTint="80"/>
          <w:lang w:val="en-GB"/>
        </w:rPr>
        <w:t>thinking. This</w:t>
      </w:r>
      <w:r w:rsidRPr="00660EEC">
        <w:rPr>
          <w:rFonts w:ascii="Arial Nova" w:eastAsia="Arial Nova" w:hAnsi="Arial Nova" w:cs="Arial Nova"/>
          <w:b/>
          <w:bCs/>
          <w:i/>
          <w:iCs/>
          <w:color w:val="7F7F7F" w:themeColor="text1" w:themeTint="80"/>
          <w:lang w:val="en-GB"/>
        </w:rPr>
        <w:t xml:space="preserve"> feedback loop ensures continuous innovation, sustained value generation, and ongoing enhancement, all crucial for delivering high-quality, personalised care in contemporary health and social care systems.</w:t>
      </w:r>
    </w:p>
    <w:p w14:paraId="783924C5" w14:textId="72BEDB2F" w:rsidR="021F216E" w:rsidRDefault="021F216E" w:rsidP="021F216E">
      <w:pPr>
        <w:rPr>
          <w:rFonts w:ascii="Arial Nova" w:eastAsia="Arial Nova" w:hAnsi="Arial Nova" w:cs="Arial Nova"/>
          <w:i/>
          <w:iCs/>
          <w:color w:val="000000" w:themeColor="text1"/>
        </w:rPr>
      </w:pPr>
    </w:p>
    <w:p w14:paraId="78587690" w14:textId="3A3106A5" w:rsidR="32ADAAF6" w:rsidRDefault="469F9A50"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2 - </w:t>
      </w:r>
      <w:r w:rsidR="32ADAAF6" w:rsidRPr="47853A3C">
        <w:rPr>
          <w:rFonts w:ascii="Arial Nova" w:eastAsia="Arial Nova" w:hAnsi="Arial Nova" w:cs="Arial Nova"/>
          <w:color w:val="000000" w:themeColor="text1"/>
          <w:sz w:val="44"/>
          <w:szCs w:val="44"/>
        </w:rPr>
        <w:t>Self-Reflection of Group Activity</w:t>
      </w:r>
    </w:p>
    <w:p w14:paraId="639F321C" w14:textId="38BFE90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w:t>
      </w:r>
      <w:r w:rsidR="009C5459">
        <w:rPr>
          <w:rFonts w:ascii="Arial Nova" w:eastAsia="Arial Nova" w:hAnsi="Arial Nova" w:cs="Arial Nova"/>
          <w:i/>
          <w:iCs/>
          <w:color w:val="000000" w:themeColor="text1"/>
        </w:rPr>
        <w:t xml:space="preserve"> </w:t>
      </w:r>
      <w:r w:rsidR="00602073">
        <w:rPr>
          <w:rFonts w:ascii="Arial Nova" w:eastAsia="Arial Nova" w:hAnsi="Arial Nova" w:cs="Arial Nova"/>
          <w:i/>
          <w:iCs/>
          <w:color w:val="000000" w:themeColor="text1"/>
        </w:rPr>
        <w:t>paperclip</w:t>
      </w:r>
      <w:r w:rsidRPr="47853A3C">
        <w:rPr>
          <w:rFonts w:ascii="Arial Nova" w:eastAsia="Arial Nova" w:hAnsi="Arial Nova" w:cs="Arial Nova"/>
          <w:i/>
          <w:iCs/>
          <w:color w:val="000000" w:themeColor="text1"/>
        </w:rPr>
        <w:t xml:space="preserve"> class activity using a reflective model (250 words, 1 source)</w:t>
      </w:r>
    </w:p>
    <w:p w14:paraId="2FDFC4D6" w14:textId="1F86C576" w:rsidR="021F216E" w:rsidRDefault="021F216E" w:rsidP="021F216E">
      <w:pPr>
        <w:rPr>
          <w:rFonts w:ascii="Arial Nova" w:eastAsia="Arial Nova" w:hAnsi="Arial Nova" w:cs="Arial Nova"/>
          <w:i/>
          <w:iCs/>
          <w:color w:val="000000" w:themeColor="text1"/>
        </w:rPr>
      </w:pPr>
    </w:p>
    <w:p w14:paraId="75B46360" w14:textId="4F54DFA5" w:rsidR="00563EB8" w:rsidRDefault="00D40E42" w:rsidP="021F216E">
      <w:pPr>
        <w:rPr>
          <w:rFonts w:ascii="Arial Nova" w:eastAsia="Arial Nova" w:hAnsi="Arial Nova" w:cs="Arial Nova"/>
          <w:i/>
          <w:iCs/>
          <w:color w:val="000000" w:themeColor="text1"/>
        </w:rPr>
      </w:pPr>
      <w:r w:rsidRPr="00D40E42">
        <w:rPr>
          <w:rFonts w:ascii="Arial Nova" w:eastAsia="Arial Nova" w:hAnsi="Arial Nova" w:cs="Arial Nova"/>
          <w:i/>
          <w:iCs/>
          <w:color w:val="000000" w:themeColor="text1"/>
        </w:rPr>
        <w:lastRenderedPageBreak/>
        <w:t>Self-Reflection on the Convergent and Divergent Paperclip Thinking Activity (Gibbs’ Reflective Cycle</w:t>
      </w:r>
    </w:p>
    <w:p w14:paraId="5BEC368D"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Description:</w:t>
      </w:r>
    </w:p>
    <w:p w14:paraId="0FF59D56"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As part of the classroom paperclip thought activity, I was told to use both divergent and convergent thinking by looking into different ways a paperclip could be used. As an example of creative and original thinking during the divergent thought phase, I turned a paperclip into a pair of earrings. During this step, the class thought about how realistic, safe, and useful the ideas they came up with were for using them in the real world.</w:t>
      </w:r>
    </w:p>
    <w:p w14:paraId="5CA1A51D"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Feelings:</w:t>
      </w:r>
    </w:p>
    <w:p w14:paraId="40481E34"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At first, I felt assured and involved, as crafting earrings enabled me to think imaginatively beyond the paperclip's intended function. During the debate, the emphasis on the earrings' sharp edges and potential hygiene hazards caused me discomfort.</w:t>
      </w:r>
    </w:p>
    <w:p w14:paraId="29BB9479"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Evaluation:</w:t>
      </w:r>
    </w:p>
    <w:p w14:paraId="1C3BA8CC" w14:textId="3EFF3BB3"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 xml:space="preserve">The exercise was good because it let people think without any immediate limits. My idea had a flaw in that it put creativity ahead of safety and usefulness. Creative thoughts might not always help you </w:t>
      </w:r>
      <w:r w:rsidR="00CE1871" w:rsidRPr="00764FDA">
        <w:rPr>
          <w:rFonts w:ascii="Arial Nova" w:eastAsia="Arial Nova" w:hAnsi="Arial Nova" w:cs="Arial Nova"/>
          <w:i/>
          <w:iCs/>
          <w:color w:val="000000" w:themeColor="text1"/>
        </w:rPr>
        <w:t>act</w:t>
      </w:r>
      <w:r w:rsidRPr="00764FDA">
        <w:rPr>
          <w:rFonts w:ascii="Arial Nova" w:eastAsia="Arial Nova" w:hAnsi="Arial Nova" w:cs="Arial Nova"/>
          <w:i/>
          <w:iCs/>
          <w:color w:val="000000" w:themeColor="text1"/>
        </w:rPr>
        <w:t>, as was shown.</w:t>
      </w:r>
    </w:p>
    <w:p w14:paraId="37C74E7C"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Analysis:</w:t>
      </w:r>
    </w:p>
    <w:p w14:paraId="741AC39C" w14:textId="15F142E1"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 xml:space="preserve">The activity made it very clear how important it is to balance divergent and convergent </w:t>
      </w:r>
      <w:r w:rsidR="00D2659C" w:rsidRPr="00764FDA">
        <w:rPr>
          <w:rFonts w:ascii="Arial Nova" w:eastAsia="Arial Nova" w:hAnsi="Arial Nova" w:cs="Arial Nova"/>
          <w:i/>
          <w:iCs/>
          <w:color w:val="000000" w:themeColor="text1"/>
        </w:rPr>
        <w:t>thoughts</w:t>
      </w:r>
      <w:r w:rsidRPr="00764FDA">
        <w:rPr>
          <w:rFonts w:ascii="Arial Nova" w:eastAsia="Arial Nova" w:hAnsi="Arial Nova" w:cs="Arial Nova"/>
          <w:i/>
          <w:iCs/>
          <w:color w:val="000000" w:themeColor="text1"/>
        </w:rPr>
        <w:t>. Marashi and Akbar-Hosseini (2019)</w:t>
      </w:r>
      <w:r w:rsidR="00D2659C">
        <w:rPr>
          <w:rFonts w:ascii="Arial Nova" w:eastAsia="Arial Nova" w:hAnsi="Arial Nova" w:cs="Arial Nova"/>
          <w:i/>
          <w:iCs/>
          <w:color w:val="000000" w:themeColor="text1"/>
        </w:rPr>
        <w:t>,</w:t>
      </w:r>
      <w:r w:rsidRPr="00764FDA">
        <w:rPr>
          <w:rFonts w:ascii="Arial Nova" w:eastAsia="Arial Nova" w:hAnsi="Arial Nova" w:cs="Arial Nova"/>
          <w:i/>
          <w:iCs/>
          <w:color w:val="000000" w:themeColor="text1"/>
        </w:rPr>
        <w:t xml:space="preserve"> say that divergent thinking helps people come up with new ideas, while convergent thinking helps individuals evaluate and make decisions. Safety, danger, and ethics must always be considered alongside creativity in health and social care settings. My idea for paperclip earrings was clever, but it wasn't safe enough to use.</w:t>
      </w:r>
    </w:p>
    <w:p w14:paraId="41CF2C56"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Conclusion:</w:t>
      </w:r>
    </w:p>
    <w:p w14:paraId="43E4B20A"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This project helped me learn more about how to evaluate creative ideas critically.</w:t>
      </w:r>
    </w:p>
    <w:p w14:paraId="378EF875" w14:textId="77777777" w:rsidR="00764FDA" w:rsidRPr="00764FDA"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Action Plan:</w:t>
      </w:r>
    </w:p>
    <w:p w14:paraId="761AA94A" w14:textId="02DE7DA5" w:rsidR="00563EB8" w:rsidRDefault="00764FDA" w:rsidP="00764FDA">
      <w:pPr>
        <w:rPr>
          <w:rFonts w:ascii="Arial Nova" w:eastAsia="Arial Nova" w:hAnsi="Arial Nova" w:cs="Arial Nova"/>
          <w:i/>
          <w:iCs/>
          <w:color w:val="000000" w:themeColor="text1"/>
        </w:rPr>
      </w:pPr>
      <w:r w:rsidRPr="00764FDA">
        <w:rPr>
          <w:rFonts w:ascii="Arial Nova" w:eastAsia="Arial Nova" w:hAnsi="Arial Nova" w:cs="Arial Nova"/>
          <w:i/>
          <w:iCs/>
          <w:color w:val="000000" w:themeColor="text1"/>
        </w:rPr>
        <w:t>In the future, I will ensure that creativity aligns with safety and appropriateness.</w:t>
      </w:r>
    </w:p>
    <w:p w14:paraId="0219A45D" w14:textId="77777777" w:rsidR="004B2637" w:rsidRPr="004B2637" w:rsidRDefault="004B2637" w:rsidP="004B2637">
      <w:pPr>
        <w:rPr>
          <w:rFonts w:ascii="Arial Nova" w:eastAsia="Arial Nova" w:hAnsi="Arial Nova" w:cs="Arial Nova"/>
          <w:b/>
          <w:bCs/>
          <w:i/>
          <w:iCs/>
          <w:color w:val="000000" w:themeColor="text1"/>
          <w:lang w:val="en-GB"/>
        </w:rPr>
      </w:pPr>
      <w:r w:rsidRPr="004B2637">
        <w:rPr>
          <w:rFonts w:ascii="Arial Nova" w:eastAsia="Arial Nova" w:hAnsi="Arial Nova" w:cs="Arial Nova"/>
          <w:b/>
          <w:bCs/>
          <w:i/>
          <w:iCs/>
          <w:color w:val="000000" w:themeColor="text1"/>
          <w:lang w:val="en-GB"/>
        </w:rPr>
        <w:t>Reference</w:t>
      </w:r>
    </w:p>
    <w:p w14:paraId="646563F8" w14:textId="77777777" w:rsidR="008A5EA5" w:rsidRPr="008A5EA5" w:rsidRDefault="008A5EA5" w:rsidP="008A5EA5">
      <w:pPr>
        <w:rPr>
          <w:rFonts w:ascii="Arial Nova" w:eastAsia="Arial Nova" w:hAnsi="Arial Nova" w:cs="Arial Nova"/>
          <w:i/>
          <w:iCs/>
          <w:color w:val="000000" w:themeColor="text1"/>
          <w:lang w:val="en-GB"/>
        </w:rPr>
      </w:pPr>
      <w:r w:rsidRPr="008A5EA5">
        <w:rPr>
          <w:rFonts w:ascii="Arial Nova" w:eastAsia="Arial Nova" w:hAnsi="Arial Nova" w:cs="Arial Nova"/>
          <w:i/>
          <w:iCs/>
          <w:color w:val="000000" w:themeColor="text1"/>
          <w:lang w:val="en-GB"/>
        </w:rPr>
        <w:t xml:space="preserve">Miller, B.T. (2023). Creativity, critical thinking, communication, and collaboration: Assessment, certification, and promotion of 21st century skills for the future of work and </w:t>
      </w:r>
      <w:r w:rsidRPr="008A5EA5">
        <w:rPr>
          <w:rFonts w:ascii="Arial Nova" w:eastAsia="Arial Nova" w:hAnsi="Arial Nova" w:cs="Arial Nova"/>
          <w:i/>
          <w:iCs/>
          <w:color w:val="000000" w:themeColor="text1"/>
          <w:lang w:val="en-GB"/>
        </w:rPr>
        <w:lastRenderedPageBreak/>
        <w:t>education. Journal of Intelligence, [online] 11(3), p.54. doi:https://doi.org/10.3390/jintelligence11030054.</w:t>
      </w:r>
    </w:p>
    <w:p w14:paraId="06BD4C04" w14:textId="77777777" w:rsidR="00563EB8" w:rsidRDefault="00563EB8" w:rsidP="021F216E">
      <w:pPr>
        <w:rPr>
          <w:rFonts w:ascii="Arial Nova" w:eastAsia="Arial Nova" w:hAnsi="Arial Nova" w:cs="Arial Nova"/>
          <w:i/>
          <w:iCs/>
          <w:color w:val="000000" w:themeColor="text1"/>
        </w:rPr>
      </w:pPr>
    </w:p>
    <w:p w14:paraId="2912383D" w14:textId="77777777" w:rsidR="00563EB8" w:rsidRDefault="00563EB8" w:rsidP="021F216E">
      <w:pPr>
        <w:rPr>
          <w:rFonts w:ascii="Arial Nova" w:eastAsia="Arial Nova" w:hAnsi="Arial Nova" w:cs="Arial Nova"/>
          <w:i/>
          <w:iCs/>
          <w:color w:val="000000" w:themeColor="text1"/>
        </w:rPr>
      </w:pPr>
    </w:p>
    <w:p w14:paraId="3D8E9ECA" w14:textId="06C0008A" w:rsidR="32ADAAF6" w:rsidRDefault="2A01ADFD"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3 - </w:t>
      </w:r>
      <w:r w:rsidR="32ADAAF6" w:rsidRPr="47853A3C">
        <w:rPr>
          <w:rFonts w:ascii="Arial Nova" w:eastAsia="Arial Nova" w:hAnsi="Arial Nova" w:cs="Arial Nova"/>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2CDF689B" w14:textId="30728786" w:rsidR="021F216E" w:rsidRDefault="021F216E" w:rsidP="021F216E">
      <w:pPr>
        <w:rPr>
          <w:rFonts w:ascii="Arial Nova" w:eastAsia="Arial Nova" w:hAnsi="Arial Nova" w:cs="Arial Nova"/>
          <w:color w:val="000000" w:themeColor="text1"/>
        </w:rPr>
      </w:pPr>
    </w:p>
    <w:p w14:paraId="6A7F0303" w14:textId="42DB28EF" w:rsidR="00CE5A74" w:rsidRPr="00CE5A74" w:rsidRDefault="00CE5A74" w:rsidP="00CE5A74">
      <w:pPr>
        <w:rPr>
          <w:rFonts w:ascii="Arial Nova" w:eastAsia="Arial Nova" w:hAnsi="Arial Nova" w:cs="Arial Nova"/>
          <w:color w:val="000000" w:themeColor="text1"/>
          <w:lang w:val="en-GB"/>
        </w:rPr>
      </w:pPr>
      <w:r w:rsidRPr="00CE5A74">
        <w:rPr>
          <w:rFonts w:ascii="Arial Nova" w:eastAsia="Arial Nova" w:hAnsi="Arial Nova" w:cs="Arial Nova"/>
          <w:color w:val="000000" w:themeColor="text1"/>
          <w:lang w:val="en-GB"/>
        </w:rPr>
        <w:t xml:space="preserve">Case Study: </w:t>
      </w:r>
      <w:r w:rsidR="001259D8" w:rsidRPr="00CE5A74">
        <w:rPr>
          <w:rFonts w:ascii="Arial Nova" w:eastAsia="Arial Nova" w:hAnsi="Arial Nova" w:cs="Arial Nova"/>
          <w:color w:val="000000" w:themeColor="text1"/>
          <w:lang w:val="en-GB"/>
        </w:rPr>
        <w:t>Medicare</w:t>
      </w:r>
      <w:r w:rsidRPr="00CE5A74">
        <w:rPr>
          <w:rFonts w:ascii="Arial Nova" w:eastAsia="Arial Nova" w:hAnsi="Arial Nova" w:cs="Arial Nova"/>
          <w:color w:val="000000" w:themeColor="text1"/>
          <w:lang w:val="en-GB"/>
        </w:rPr>
        <w:t xml:space="preserve"> – A Creative Digital Innovation in Dementia Care</w:t>
      </w:r>
    </w:p>
    <w:p w14:paraId="32F099F1" w14:textId="4E578F63" w:rsidR="00AE0454" w:rsidRPr="00AE0454" w:rsidRDefault="00CE5A74" w:rsidP="00AE0454">
      <w:pPr>
        <w:rPr>
          <w:rFonts w:ascii="Arial Nova" w:eastAsia="Arial Nova" w:hAnsi="Arial Nova" w:cs="Arial Nova"/>
          <w:color w:val="000000" w:themeColor="text1"/>
          <w:lang w:val="en-GB"/>
        </w:rPr>
      </w:pPr>
      <w:r w:rsidRPr="00CE5A74">
        <w:rPr>
          <w:rFonts w:ascii="Arial Nova" w:eastAsia="Arial Nova" w:hAnsi="Arial Nova" w:cs="Arial Nova"/>
          <w:color w:val="000000" w:themeColor="text1"/>
          <w:lang w:val="en-GB"/>
        </w:rPr>
        <w:t xml:space="preserve">Dementia is an illness that progresses, impacting around one million adults in the UK, posing considerable problems for health and social care systems, especially in supporting safe and independent living at home </w:t>
      </w:r>
      <w:r w:rsidR="00AE0454" w:rsidRPr="00AE0454">
        <w:rPr>
          <w:rFonts w:ascii="Arial Nova" w:eastAsia="Arial Nova" w:hAnsi="Arial Nova" w:cs="Arial Nova"/>
          <w:color w:val="000000" w:themeColor="text1"/>
          <w:lang w:val="en-GB"/>
        </w:rPr>
        <w:t>(Dani et al., 2021)</w:t>
      </w:r>
      <w:r w:rsidR="008A30AE">
        <w:rPr>
          <w:rFonts w:ascii="Arial Nova" w:eastAsia="Arial Nova" w:hAnsi="Arial Nova" w:cs="Arial Nova"/>
          <w:color w:val="000000" w:themeColor="text1"/>
          <w:lang w:val="en-GB"/>
        </w:rPr>
        <w:t>.</w:t>
      </w:r>
    </w:p>
    <w:p w14:paraId="25A37C95" w14:textId="534E8B91" w:rsidR="00CE5A74" w:rsidRPr="00CE5A74" w:rsidRDefault="00CE5A74" w:rsidP="00CE5A74">
      <w:pPr>
        <w:rPr>
          <w:rFonts w:ascii="Arial Nova" w:eastAsia="Arial Nova" w:hAnsi="Arial Nova" w:cs="Arial Nova"/>
          <w:color w:val="000000" w:themeColor="text1"/>
          <w:lang w:val="en-GB"/>
        </w:rPr>
      </w:pPr>
      <w:r w:rsidRPr="00CE5A74">
        <w:rPr>
          <w:rFonts w:ascii="Arial Nova" w:eastAsia="Arial Nova" w:hAnsi="Arial Nova" w:cs="Arial Nova"/>
          <w:color w:val="000000" w:themeColor="text1"/>
          <w:lang w:val="en-GB"/>
        </w:rPr>
        <w:t xml:space="preserve">Traditional dementia care models can often be reactive, depending on crisis-driven hospital admissions when an individual's condition declines. Imperial College Healthcare NHS Trust, in partnership with the UK Dementia Research Institute (UK DRI), established </w:t>
      </w:r>
      <w:r w:rsidR="00136FF6" w:rsidRPr="00CE5A74">
        <w:rPr>
          <w:rFonts w:ascii="Arial Nova" w:eastAsia="Arial Nova" w:hAnsi="Arial Nova" w:cs="Arial Nova"/>
          <w:color w:val="000000" w:themeColor="text1"/>
          <w:lang w:val="en-GB"/>
        </w:rPr>
        <w:t>Medicare</w:t>
      </w:r>
      <w:r w:rsidRPr="00CE5A74">
        <w:rPr>
          <w:rFonts w:ascii="Arial Nova" w:eastAsia="Arial Nova" w:hAnsi="Arial Nova" w:cs="Arial Nova"/>
          <w:color w:val="000000" w:themeColor="text1"/>
          <w:lang w:val="en-GB"/>
        </w:rPr>
        <w:t>, which is a pioneering remote monitoring service aimed at enhancing dementia care through novel technological applications.</w:t>
      </w:r>
    </w:p>
    <w:p w14:paraId="0BEF2897" w14:textId="473C4049" w:rsidR="00CE5A74" w:rsidRPr="00CE5A74" w:rsidRDefault="00136FF6" w:rsidP="00CE5A74">
      <w:pPr>
        <w:rPr>
          <w:rFonts w:ascii="Arial Nova" w:eastAsia="Arial Nova" w:hAnsi="Arial Nova" w:cs="Arial Nova"/>
          <w:color w:val="000000" w:themeColor="text1"/>
          <w:lang w:val="en-GB"/>
        </w:rPr>
      </w:pPr>
      <w:r w:rsidRPr="00CE5A74">
        <w:rPr>
          <w:rFonts w:ascii="Arial Nova" w:eastAsia="Arial Nova" w:hAnsi="Arial Nova" w:cs="Arial Nova"/>
          <w:color w:val="000000" w:themeColor="text1"/>
          <w:lang w:val="en-GB"/>
        </w:rPr>
        <w:t>Medicare</w:t>
      </w:r>
      <w:r w:rsidR="00CE5A74" w:rsidRPr="00CE5A74">
        <w:rPr>
          <w:rFonts w:ascii="Arial Nova" w:eastAsia="Arial Nova" w:hAnsi="Arial Nova" w:cs="Arial Nova"/>
          <w:color w:val="000000" w:themeColor="text1"/>
          <w:lang w:val="en-GB"/>
        </w:rPr>
        <w:t xml:space="preserve"> Services employs invisible smart sensors placed within an individual's residence to observe everyday activities, including mobility, sleep habits, and the use of household devices. The data is delivered safely to a professional medical team, comprising specialists with expertise in dementia care. By looking at changes in a person's daily habits over time, doctors can spot early signs of problems, like increased activity at night or less movement, allowing them to step in quickly before a serious issue arises.</w:t>
      </w:r>
    </w:p>
    <w:p w14:paraId="70F4CEC4" w14:textId="2354F38D" w:rsidR="00CE5A74" w:rsidRPr="00CE5A74" w:rsidRDefault="00136FF6" w:rsidP="00CE5A74">
      <w:pPr>
        <w:rPr>
          <w:rFonts w:ascii="Arial Nova" w:eastAsia="Arial Nova" w:hAnsi="Arial Nova" w:cs="Arial Nova"/>
          <w:color w:val="000000" w:themeColor="text1"/>
          <w:lang w:val="en-GB"/>
        </w:rPr>
      </w:pPr>
      <w:r w:rsidRPr="00CE5A74">
        <w:rPr>
          <w:rFonts w:ascii="Arial Nova" w:eastAsia="Arial Nova" w:hAnsi="Arial Nova" w:cs="Arial Nova"/>
          <w:color w:val="000000" w:themeColor="text1"/>
          <w:lang w:val="en-GB"/>
        </w:rPr>
        <w:t>Medicare</w:t>
      </w:r>
      <w:r w:rsidR="00CE5A74" w:rsidRPr="00CE5A74">
        <w:rPr>
          <w:rFonts w:ascii="Arial Nova" w:eastAsia="Arial Nova" w:hAnsi="Arial Nova" w:cs="Arial Nova"/>
          <w:color w:val="000000" w:themeColor="text1"/>
          <w:lang w:val="en-GB"/>
        </w:rPr>
        <w:t xml:space="preserve"> is innovative, as it employs a purposeful and personalised approach. The program employs continuous passive monitoring rather than relying on scheduled appointments or self-reported symptoms to gain a more accurate understanding of individual behaviours. This facilitates the provision of tailored care that addresses individual requirements and maintains everyday living as normally as feasible. The technology does not supplant human care; rather, it enhances professional decision-making by integrating digital innovation with compassionate support.</w:t>
      </w:r>
    </w:p>
    <w:p w14:paraId="7AAD31F5" w14:textId="76C43D35" w:rsidR="00CE5A74" w:rsidRPr="00CE5A74" w:rsidRDefault="00CE5A74" w:rsidP="00CE5A74">
      <w:pPr>
        <w:rPr>
          <w:rFonts w:ascii="Arial Nova" w:eastAsia="Arial Nova" w:hAnsi="Arial Nova" w:cs="Arial Nova"/>
          <w:color w:val="000000" w:themeColor="text1"/>
          <w:lang w:val="en-GB"/>
        </w:rPr>
      </w:pPr>
      <w:r w:rsidRPr="00CE5A74">
        <w:rPr>
          <w:rFonts w:ascii="Arial Nova" w:eastAsia="Arial Nova" w:hAnsi="Arial Nova" w:cs="Arial Nova"/>
          <w:color w:val="000000" w:themeColor="text1"/>
          <w:lang w:val="en-GB"/>
        </w:rPr>
        <w:lastRenderedPageBreak/>
        <w:t>The value provided for patients and caretakers is substantial. Individuals with dementia receive support to extend their stay in their homes, thus preserving their autonomy and dignity. Families report increased confidence from the early detection of minor changes in wellbeing, which reduces worry and lessens carer burden</w:t>
      </w:r>
      <w:r w:rsidR="00DA5403">
        <w:rPr>
          <w:rFonts w:ascii="Arial Nova" w:eastAsia="Arial Nova" w:hAnsi="Arial Nova" w:cs="Arial Nova"/>
          <w:color w:val="000000" w:themeColor="text1"/>
          <w:lang w:val="en-GB"/>
        </w:rPr>
        <w:t xml:space="preserve">, </w:t>
      </w:r>
      <w:r w:rsidR="009C0224" w:rsidRPr="00CE5A74">
        <w:rPr>
          <w:rFonts w:ascii="Arial Nova" w:eastAsia="Arial Nova" w:hAnsi="Arial Nova" w:cs="Arial Nova"/>
          <w:color w:val="000000" w:themeColor="text1"/>
          <w:lang w:val="en-GB"/>
        </w:rPr>
        <w:t xml:space="preserve">minder </w:t>
      </w:r>
      <w:r w:rsidR="00DA5403">
        <w:rPr>
          <w:rFonts w:ascii="Arial Nova" w:eastAsia="Arial Nova" w:hAnsi="Arial Nova" w:cs="Arial Nova"/>
          <w:color w:val="000000" w:themeColor="text1"/>
          <w:lang w:val="en-GB"/>
        </w:rPr>
        <w:t>c</w:t>
      </w:r>
      <w:r w:rsidR="009C0224" w:rsidRPr="00CE5A74">
        <w:rPr>
          <w:rFonts w:ascii="Arial Nova" w:eastAsia="Arial Nova" w:hAnsi="Arial Nova" w:cs="Arial Nova"/>
          <w:color w:val="000000" w:themeColor="text1"/>
          <w:lang w:val="en-GB"/>
        </w:rPr>
        <w:t>are</w:t>
      </w:r>
      <w:r w:rsidRPr="00CE5A74">
        <w:rPr>
          <w:rFonts w:ascii="Arial Nova" w:eastAsia="Arial Nova" w:hAnsi="Arial Nova" w:cs="Arial Nova"/>
          <w:color w:val="000000" w:themeColor="text1"/>
          <w:lang w:val="en-GB"/>
        </w:rPr>
        <w:t xml:space="preserve"> possesses the ability to reduce avoidable hospital admissions and ease pressure on overstretched acute services, aligning with NHS objectives for community-focused and preventative care</w:t>
      </w:r>
      <w:r w:rsidR="00DA5403">
        <w:rPr>
          <w:rFonts w:ascii="Arial Nova" w:eastAsia="Arial Nova" w:hAnsi="Arial Nova" w:cs="Arial Nova"/>
          <w:color w:val="000000" w:themeColor="text1"/>
          <w:lang w:val="en-GB"/>
        </w:rPr>
        <w:t xml:space="preserve"> </w:t>
      </w:r>
      <w:r w:rsidR="00DA5403" w:rsidRPr="00DA5403">
        <w:rPr>
          <w:rFonts w:ascii="Arial Nova" w:eastAsia="Arial Nova" w:hAnsi="Arial Nova" w:cs="Arial Nova"/>
          <w:color w:val="000000" w:themeColor="text1"/>
          <w:lang w:val="en-GB"/>
        </w:rPr>
        <w:t>(Zachos et al., 2013)</w:t>
      </w:r>
      <w:r w:rsidR="00C70E12">
        <w:rPr>
          <w:rFonts w:ascii="Arial Nova" w:eastAsia="Arial Nova" w:hAnsi="Arial Nova" w:cs="Arial Nova"/>
          <w:color w:val="000000" w:themeColor="text1"/>
          <w:lang w:val="en-GB"/>
        </w:rPr>
        <w:t>.</w:t>
      </w:r>
    </w:p>
    <w:p w14:paraId="61626E7A" w14:textId="77777777" w:rsidR="00CE5A74" w:rsidRPr="00CE5A74" w:rsidRDefault="00CE5A74" w:rsidP="00CE5A74">
      <w:pPr>
        <w:rPr>
          <w:rFonts w:ascii="Arial Nova" w:eastAsia="Arial Nova" w:hAnsi="Arial Nova" w:cs="Arial Nova"/>
          <w:color w:val="000000" w:themeColor="text1"/>
          <w:lang w:val="en-GB"/>
        </w:rPr>
      </w:pPr>
      <w:r w:rsidRPr="00CE5A74">
        <w:rPr>
          <w:rFonts w:ascii="Arial Nova" w:eastAsia="Arial Nova" w:hAnsi="Arial Nova" w:cs="Arial Nova"/>
          <w:color w:val="000000" w:themeColor="text1"/>
          <w:lang w:val="en-GB"/>
        </w:rPr>
        <w:t>This case study illustrates how innovative digital technology solutions can revolutionise care for adults with dementia. The initiative demonstrates the value of innovation in enhancing quality, safety, and long-term sustainability in health and social care by transitioning from reactive to preventative support. It provides unique benefits for patients, carers, and the wider NHS. Further benefits include emphasising innovation's importance.</w:t>
      </w:r>
    </w:p>
    <w:p w14:paraId="2A0FEC8C" w14:textId="6EE305E6" w:rsidR="00C50382" w:rsidRDefault="008A6F01" w:rsidP="007F1B8B">
      <w:pPr>
        <w:rPr>
          <w:rFonts w:ascii="Arial Nova" w:eastAsia="Arial Nova" w:hAnsi="Arial Nova" w:cs="Arial Nova"/>
          <w:color w:val="000000" w:themeColor="text1"/>
          <w:lang w:val="en-GB"/>
        </w:rPr>
      </w:pPr>
      <w:r>
        <w:rPr>
          <w:rFonts w:ascii="Arial Nova" w:eastAsia="Arial Nova" w:hAnsi="Arial Nova" w:cs="Arial Nova"/>
          <w:color w:val="000000" w:themeColor="text1"/>
          <w:lang w:val="en-GB"/>
        </w:rPr>
        <w:t>Reference</w:t>
      </w:r>
      <w:r w:rsidR="00BB7929">
        <w:rPr>
          <w:rFonts w:ascii="Arial Nova" w:eastAsia="Arial Nova" w:hAnsi="Arial Nova" w:cs="Arial Nova"/>
          <w:color w:val="000000" w:themeColor="text1"/>
          <w:lang w:val="en-GB"/>
        </w:rPr>
        <w:t>:</w:t>
      </w:r>
    </w:p>
    <w:p w14:paraId="616CA1AA" w14:textId="77777777" w:rsidR="00C70E12" w:rsidRPr="00C70E12" w:rsidRDefault="00C70E12" w:rsidP="00C70E12">
      <w:pPr>
        <w:rPr>
          <w:rFonts w:ascii="Arial Nova" w:eastAsia="Arial Nova" w:hAnsi="Arial Nova" w:cs="Arial Nova"/>
          <w:color w:val="000000" w:themeColor="text1"/>
          <w:lang w:val="en-GB"/>
        </w:rPr>
      </w:pPr>
      <w:r w:rsidRPr="00C70E12">
        <w:rPr>
          <w:rFonts w:ascii="Arial Nova" w:eastAsia="Arial Nova" w:hAnsi="Arial Nova" w:cs="Arial Nova"/>
          <w:color w:val="000000" w:themeColor="text1"/>
          <w:lang w:val="en-GB"/>
        </w:rPr>
        <w:t xml:space="preserve">Dani, M., Panagopoulos, D., Dirksen, A., Taraborrelli, P., Torocastro, M., Sutton, R. and Lim, P.B. (2021). Vasovagal Syncope: A Review of Current and Future Strategies. </w:t>
      </w:r>
      <w:r w:rsidRPr="00C70E12">
        <w:rPr>
          <w:rFonts w:ascii="Arial Nova" w:eastAsia="Arial Nova" w:hAnsi="Arial Nova" w:cs="Arial Nova"/>
          <w:i/>
          <w:iCs/>
          <w:color w:val="000000" w:themeColor="text1"/>
          <w:lang w:val="en-GB"/>
        </w:rPr>
        <w:t>European Journal of Arrhythmia &amp; Electrophysiology</w:t>
      </w:r>
      <w:r w:rsidRPr="00C70E12">
        <w:rPr>
          <w:rFonts w:ascii="Arial Nova" w:eastAsia="Arial Nova" w:hAnsi="Arial Nova" w:cs="Arial Nova"/>
          <w:color w:val="000000" w:themeColor="text1"/>
          <w:lang w:val="en-GB"/>
        </w:rPr>
        <w:t>, 7(1), p.40. doi:https://doi.org/10.17925/ejae.2021.7.1.40.</w:t>
      </w:r>
    </w:p>
    <w:p w14:paraId="1F82E953" w14:textId="77777777" w:rsidR="00C70E12" w:rsidRPr="00C70E12" w:rsidRDefault="00C70E12" w:rsidP="00C70E12">
      <w:pPr>
        <w:rPr>
          <w:rFonts w:ascii="Arial Nova" w:eastAsia="Arial Nova" w:hAnsi="Arial Nova" w:cs="Arial Nova"/>
          <w:color w:val="000000" w:themeColor="text1"/>
          <w:lang w:val="en-GB"/>
        </w:rPr>
      </w:pPr>
      <w:r w:rsidRPr="00C70E12">
        <w:rPr>
          <w:rFonts w:ascii="Arial Nova" w:eastAsia="Arial Nova" w:hAnsi="Arial Nova" w:cs="Arial Nova"/>
          <w:color w:val="000000" w:themeColor="text1"/>
          <w:lang w:val="en-GB"/>
        </w:rPr>
        <w:t xml:space="preserve">Zachos, K., Maiden, N., Pitts, K., Jones, S., Turner, I., Rose, M., Pudney, K. and MacManus, J. (2013). Digital creativity in dementia care support. </w:t>
      </w:r>
      <w:r w:rsidRPr="00C70E12">
        <w:rPr>
          <w:rFonts w:ascii="Arial Nova" w:eastAsia="Arial Nova" w:hAnsi="Arial Nova" w:cs="Arial Nova"/>
          <w:i/>
          <w:iCs/>
          <w:color w:val="000000" w:themeColor="text1"/>
          <w:lang w:val="en-GB"/>
        </w:rPr>
        <w:t>International Journal of Creative Computing</w:t>
      </w:r>
      <w:r w:rsidRPr="00C70E12">
        <w:rPr>
          <w:rFonts w:ascii="Arial Nova" w:eastAsia="Arial Nova" w:hAnsi="Arial Nova" w:cs="Arial Nova"/>
          <w:color w:val="000000" w:themeColor="text1"/>
          <w:lang w:val="en-GB"/>
        </w:rPr>
        <w:t>, 1(1), p.35. doi:https://doi.org/10.1504/ijcrc.2013.056924.</w:t>
      </w:r>
    </w:p>
    <w:p w14:paraId="5A001F58" w14:textId="77777777" w:rsidR="007F1B8B" w:rsidRDefault="007F1B8B" w:rsidP="021F216E">
      <w:pPr>
        <w:rPr>
          <w:rFonts w:ascii="Arial Nova" w:eastAsia="Arial Nova" w:hAnsi="Arial Nova" w:cs="Arial Nova"/>
          <w:color w:val="000000" w:themeColor="text1"/>
        </w:rPr>
      </w:pPr>
    </w:p>
    <w:p w14:paraId="21433688" w14:textId="77777777" w:rsidR="00563EB8" w:rsidRDefault="00563EB8" w:rsidP="021F216E">
      <w:pPr>
        <w:rPr>
          <w:rFonts w:ascii="Arial Nova" w:eastAsia="Arial Nova" w:hAnsi="Arial Nova" w:cs="Arial Nova"/>
          <w:color w:val="000000" w:themeColor="text1"/>
        </w:rPr>
      </w:pPr>
    </w:p>
    <w:p w14:paraId="65F3B817" w14:textId="77777777" w:rsidR="00563EB8" w:rsidRDefault="00563EB8" w:rsidP="021F216E">
      <w:pPr>
        <w:rPr>
          <w:rFonts w:ascii="Arial Nova" w:eastAsia="Arial Nova" w:hAnsi="Arial Nova" w:cs="Arial Nova"/>
          <w:color w:val="000000" w:themeColor="text1"/>
        </w:rPr>
      </w:pPr>
    </w:p>
    <w:p w14:paraId="21E25CA7" w14:textId="77777777" w:rsidR="00563EB8" w:rsidRDefault="00563EB8" w:rsidP="021F216E">
      <w:pPr>
        <w:rPr>
          <w:rFonts w:ascii="Arial Nova" w:eastAsia="Arial Nova" w:hAnsi="Arial Nova" w:cs="Arial Nova"/>
          <w:color w:val="000000" w:themeColor="text1"/>
        </w:rPr>
      </w:pPr>
    </w:p>
    <w:p w14:paraId="708FEE03" w14:textId="77777777" w:rsidR="00563EB8" w:rsidRDefault="00563EB8" w:rsidP="021F216E">
      <w:pPr>
        <w:rPr>
          <w:rFonts w:ascii="Arial Nova" w:eastAsia="Arial Nova" w:hAnsi="Arial Nova" w:cs="Arial Nova"/>
          <w:color w:val="000000" w:themeColor="text1"/>
        </w:rPr>
      </w:pPr>
    </w:p>
    <w:p w14:paraId="22B96019" w14:textId="77777777" w:rsidR="00563EB8" w:rsidRDefault="00563EB8" w:rsidP="021F216E">
      <w:pPr>
        <w:rPr>
          <w:rFonts w:ascii="Arial Nova" w:eastAsia="Arial Nova" w:hAnsi="Arial Nova" w:cs="Arial Nova"/>
          <w:color w:val="000000" w:themeColor="text1"/>
        </w:rPr>
      </w:pPr>
    </w:p>
    <w:p w14:paraId="30CA8D88" w14:textId="77777777" w:rsidR="006A0626" w:rsidRDefault="006A0626" w:rsidP="47853A3C">
      <w:pPr>
        <w:rPr>
          <w:rFonts w:ascii="Arial Nova" w:eastAsia="Arial Nova" w:hAnsi="Arial Nova" w:cs="Arial Nova"/>
          <w:color w:val="000000" w:themeColor="text1"/>
        </w:rPr>
      </w:pPr>
    </w:p>
    <w:p w14:paraId="7E7EEBF1" w14:textId="7553F428" w:rsidR="79E626CA" w:rsidRDefault="11DCB36E"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4 - </w:t>
      </w:r>
      <w:r w:rsidR="79E626CA" w:rsidRPr="47853A3C">
        <w:rPr>
          <w:rFonts w:ascii="Arial Nova" w:eastAsia="Arial Nova" w:hAnsi="Arial Nova" w:cs="Arial Nova"/>
          <w:color w:val="000000" w:themeColor="text1"/>
          <w:sz w:val="44"/>
          <w:szCs w:val="44"/>
        </w:rPr>
        <w:t>Research Task</w:t>
      </w:r>
    </w:p>
    <w:p w14:paraId="6153600B" w14:textId="0E0685B0"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lastRenderedPageBreak/>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 xml:space="preserve">e.g., </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p w14:paraId="1E81653E" w14:textId="77777777" w:rsidR="00475827" w:rsidRDefault="00475827" w:rsidP="00337274">
      <w:pPr>
        <w:rPr>
          <w:rFonts w:ascii="Arial Nova" w:eastAsia="Arial Nova" w:hAnsi="Arial Nova" w:cs="Arial Nova"/>
          <w:i/>
          <w:iCs/>
          <w:color w:val="000000" w:themeColor="text1"/>
        </w:rPr>
      </w:pPr>
    </w:p>
    <w:p w14:paraId="745AC84F" w14:textId="59C363ED" w:rsidR="00B45D60" w:rsidRDefault="00B45D60" w:rsidP="00A31C9C">
      <w:pPr>
        <w:rPr>
          <w:rFonts w:ascii="Arial Nova" w:eastAsia="Arial Nova" w:hAnsi="Arial Nova" w:cs="Arial Nova"/>
          <w:i/>
          <w:iCs/>
          <w:color w:val="000000" w:themeColor="text1"/>
        </w:rPr>
      </w:pPr>
      <w:r w:rsidRPr="00B45D60">
        <w:rPr>
          <w:rFonts w:ascii="Arial Nova" w:eastAsia="Arial Nova" w:hAnsi="Arial Nova" w:cs="Arial Nova"/>
          <w:i/>
          <w:iCs/>
          <w:color w:val="000000" w:themeColor="text1"/>
        </w:rPr>
        <w:t>Current Issue in Health and Social Care: Mental Health Stigma</w:t>
      </w:r>
      <w:r>
        <w:rPr>
          <w:rFonts w:ascii="Arial Nova" w:eastAsia="Arial Nova" w:hAnsi="Arial Nova" w:cs="Arial Nova"/>
          <w:i/>
          <w:iCs/>
          <w:color w:val="000000" w:themeColor="text1"/>
        </w:rPr>
        <w:t>:</w:t>
      </w:r>
    </w:p>
    <w:p w14:paraId="500231AC" w14:textId="7483838E" w:rsidR="00A31C9C" w:rsidRPr="00A31C9C" w:rsidRDefault="00A31C9C" w:rsidP="00A31C9C">
      <w:pPr>
        <w:rPr>
          <w:rFonts w:ascii="Arial Nova" w:eastAsia="Arial Nova" w:hAnsi="Arial Nova" w:cs="Arial Nova"/>
          <w:i/>
          <w:iCs/>
          <w:color w:val="000000" w:themeColor="text1"/>
        </w:rPr>
      </w:pPr>
      <w:r w:rsidRPr="00A31C9C">
        <w:rPr>
          <w:rFonts w:ascii="Arial Nova" w:eastAsia="Arial Nova" w:hAnsi="Arial Nova" w:cs="Arial Nova"/>
          <w:i/>
          <w:iCs/>
          <w:color w:val="000000" w:themeColor="text1"/>
          <w:lang w:val="en-GB"/>
        </w:rPr>
        <w:t>A persistent issue across health and social care systems is the stigma associated with mental health. This stigma continues to limit access to high-quality and equitable care, particularly for marginalised communities. Stigma is an epidemic that manifests at individual, organisational, and systemic levels. It influences the perception and management of mental illness by both service providers and patients.</w:t>
      </w:r>
    </w:p>
    <w:p w14:paraId="7F387A0F" w14:textId="77777777" w:rsidR="00A31C9C" w:rsidRPr="00A31C9C" w:rsidRDefault="00A31C9C" w:rsidP="00A31C9C">
      <w:pPr>
        <w:rPr>
          <w:rFonts w:ascii="Arial Nova" w:eastAsia="Arial Nova" w:hAnsi="Arial Nova" w:cs="Arial Nova"/>
          <w:i/>
          <w:iCs/>
          <w:color w:val="000000" w:themeColor="text1"/>
          <w:lang w:val="en-GB"/>
        </w:rPr>
      </w:pPr>
      <w:r w:rsidRPr="00A31C9C">
        <w:rPr>
          <w:rFonts w:ascii="Arial Nova" w:eastAsia="Arial Nova" w:hAnsi="Arial Nova" w:cs="Arial Nova"/>
          <w:i/>
          <w:iCs/>
          <w:color w:val="000000" w:themeColor="text1"/>
          <w:lang w:val="en-GB"/>
        </w:rPr>
        <w:t>According to Knaak, Mantler, and Szeto (2017), stigma in healthcare environments significantly obstructs both access to and the quality of care for individuals with mental illness. Their research underscores that negative attitudes and preconceptions among healthcare professionals, such as perceiving patients with mental illness as challenging, erratic, or less likely to recover, can affect clinical decision-making. Such attitudes may lead to abbreviated consultations, diminished empathy, and erroneous attribution of medical symptoms to mental disorders. The authors contend that stigma is perpetuated by insufficient mental health training, limited exposure to recovery-oriented care, and organisational cultures that favour physical health over mental health. Consequently, individuals may delay seeking assistance or completely withdraw from services, thereby exacerbating health outcomes and amplifying disparities across healthcare systems.</w:t>
      </w:r>
    </w:p>
    <w:p w14:paraId="34AF84D7" w14:textId="569C7E98" w:rsidR="00A31C9C" w:rsidRDefault="00A31C9C" w:rsidP="00A31C9C">
      <w:pPr>
        <w:rPr>
          <w:rFonts w:ascii="Arial Nova" w:eastAsia="Arial Nova" w:hAnsi="Arial Nova" w:cs="Arial Nova"/>
          <w:i/>
          <w:iCs/>
          <w:color w:val="000000" w:themeColor="text1"/>
          <w:lang w:val="en-GB"/>
        </w:rPr>
      </w:pPr>
      <w:r w:rsidRPr="00A31C9C">
        <w:rPr>
          <w:rFonts w:ascii="Arial Nova" w:eastAsia="Arial Nova" w:hAnsi="Arial Nova" w:cs="Arial Nova"/>
          <w:i/>
          <w:iCs/>
          <w:color w:val="000000" w:themeColor="text1"/>
          <w:lang w:val="en-GB"/>
        </w:rPr>
        <w:t>Oelke et al. (2016)</w:t>
      </w:r>
      <w:r w:rsidR="006918D5">
        <w:rPr>
          <w:rFonts w:ascii="Arial Nova" w:eastAsia="Arial Nova" w:hAnsi="Arial Nova" w:cs="Arial Nova"/>
          <w:i/>
          <w:iCs/>
          <w:color w:val="000000" w:themeColor="text1"/>
          <w:lang w:val="en-GB"/>
        </w:rPr>
        <w:t>,</w:t>
      </w:r>
      <w:r w:rsidRPr="00A31C9C">
        <w:rPr>
          <w:rFonts w:ascii="Arial Nova" w:eastAsia="Arial Nova" w:hAnsi="Arial Nova" w:cs="Arial Nova"/>
          <w:i/>
          <w:iCs/>
          <w:color w:val="000000" w:themeColor="text1"/>
          <w:lang w:val="en-GB"/>
        </w:rPr>
        <w:t xml:space="preserve"> assert that stigma is a critical factor contributing to unmet mental health needs in adults aged 50 and older, especially in rural and disadvantaged regions. Their research indicated that elderly individuals often experienced stigma, leading to feelings of shame and a reluctance to seek professional help. This situation was intensified by institutional barriers, including fragmented services, limited access to specialised mental health care, and insufficient integration among health and social care organisations. The authors emphasise that stigma correlates with social isolation, poverty, and age-related vulnerabilities; hence, restricting access to sufficient support. These statistics unequivocally demonstrate that mental health stigma is a complex and persistent issue requiring institutional, pedagogical, and cultural reform in health and social care.</w:t>
      </w:r>
    </w:p>
    <w:p w14:paraId="6D96B10E" w14:textId="77777777" w:rsidR="00EC79C5" w:rsidRDefault="00EC79C5" w:rsidP="00086080">
      <w:pPr>
        <w:rPr>
          <w:rFonts w:ascii="Arial Nova" w:eastAsia="Arial Nova" w:hAnsi="Arial Nova" w:cs="Arial Nova"/>
          <w:b/>
          <w:bCs/>
          <w:i/>
          <w:iCs/>
          <w:color w:val="000000" w:themeColor="text1"/>
          <w:lang w:val="en-GB"/>
        </w:rPr>
      </w:pPr>
    </w:p>
    <w:p w14:paraId="06456DB5" w14:textId="77777777" w:rsidR="00EC79C5" w:rsidRDefault="00EC79C5" w:rsidP="00086080">
      <w:pPr>
        <w:rPr>
          <w:rFonts w:ascii="Arial Nova" w:eastAsia="Arial Nova" w:hAnsi="Arial Nova" w:cs="Arial Nova"/>
          <w:b/>
          <w:bCs/>
          <w:i/>
          <w:iCs/>
          <w:color w:val="000000" w:themeColor="text1"/>
          <w:lang w:val="en-GB"/>
        </w:rPr>
      </w:pPr>
    </w:p>
    <w:p w14:paraId="204BA65B" w14:textId="491358E0" w:rsidR="00086080" w:rsidRPr="00086080" w:rsidRDefault="00086080" w:rsidP="00086080">
      <w:pPr>
        <w:rPr>
          <w:rFonts w:ascii="Arial Nova" w:eastAsia="Arial Nova" w:hAnsi="Arial Nova" w:cs="Arial Nova"/>
          <w:b/>
          <w:bCs/>
          <w:i/>
          <w:iCs/>
          <w:color w:val="000000" w:themeColor="text1"/>
          <w:lang w:val="en-GB"/>
        </w:rPr>
      </w:pPr>
      <w:r w:rsidRPr="00086080">
        <w:rPr>
          <w:rFonts w:ascii="Arial Nova" w:eastAsia="Arial Nova" w:hAnsi="Arial Nova" w:cs="Arial Nova"/>
          <w:b/>
          <w:bCs/>
          <w:i/>
          <w:iCs/>
          <w:color w:val="000000" w:themeColor="text1"/>
          <w:lang w:val="en-GB"/>
        </w:rPr>
        <w:lastRenderedPageBreak/>
        <w:t>References</w:t>
      </w:r>
      <w:r w:rsidR="00807111">
        <w:rPr>
          <w:rFonts w:ascii="Arial Nova" w:eastAsia="Arial Nova" w:hAnsi="Arial Nova" w:cs="Arial Nova"/>
          <w:b/>
          <w:bCs/>
          <w:i/>
          <w:iCs/>
          <w:color w:val="000000" w:themeColor="text1"/>
          <w:lang w:val="en-GB"/>
        </w:rPr>
        <w:t>:</w:t>
      </w:r>
    </w:p>
    <w:p w14:paraId="2EE53561" w14:textId="77777777" w:rsidR="00882A2A" w:rsidRPr="00882A2A" w:rsidRDefault="00882A2A" w:rsidP="00882A2A">
      <w:pPr>
        <w:rPr>
          <w:rFonts w:ascii="Arial Nova" w:eastAsia="Arial Nova" w:hAnsi="Arial Nova" w:cs="Arial Nova"/>
          <w:i/>
          <w:iCs/>
          <w:color w:val="000000" w:themeColor="text1"/>
          <w:lang w:val="en-GB"/>
        </w:rPr>
      </w:pPr>
      <w:r w:rsidRPr="00882A2A">
        <w:rPr>
          <w:rFonts w:ascii="Arial Nova" w:eastAsia="Arial Nova" w:hAnsi="Arial Nova" w:cs="Arial Nova"/>
          <w:i/>
          <w:iCs/>
          <w:color w:val="000000" w:themeColor="text1"/>
          <w:lang w:val="en-GB"/>
        </w:rPr>
        <w:t>Knaak, S., Mantler, E. and Szeto, A. (2017). Mental illness-related stigma in healthcare: Barriers to access and care and evidence-based solutions. Healthcare Management Forum, [online] 30(2), pp.111–116. doi:https://doi.org/10.1177/0840470416679413.</w:t>
      </w:r>
    </w:p>
    <w:p w14:paraId="2A3D91F2" w14:textId="77777777" w:rsidR="00882A2A" w:rsidRPr="00882A2A" w:rsidRDefault="00882A2A" w:rsidP="00882A2A">
      <w:pPr>
        <w:rPr>
          <w:rFonts w:ascii="Arial Nova" w:eastAsia="Arial Nova" w:hAnsi="Arial Nova" w:cs="Arial Nova"/>
          <w:i/>
          <w:iCs/>
          <w:color w:val="000000" w:themeColor="text1"/>
          <w:lang w:val="en-GB"/>
        </w:rPr>
      </w:pPr>
      <w:r w:rsidRPr="00882A2A">
        <w:rPr>
          <w:rFonts w:ascii="Arial Nova" w:eastAsia="Arial Nova" w:hAnsi="Arial Nova" w:cs="Arial Nova"/>
          <w:i/>
          <w:iCs/>
          <w:color w:val="000000" w:themeColor="text1"/>
          <w:lang w:val="en-GB"/>
        </w:rPr>
        <w:t>Oelke, N.D., Schill, K., Szostak, C., Brown, B., Caxaj, S., Ardiles, P. and Larson, J. (2016). Supporting the mental health needs of adults 50 and over: The importance of integrated community support services. International Journal of Integrated Care, 16(6), p.282. doi:https://doi.org/10.5334/ijic.2830.</w:t>
      </w:r>
    </w:p>
    <w:p w14:paraId="1714C43D" w14:textId="77777777" w:rsidR="00882A2A" w:rsidRPr="00882A2A" w:rsidRDefault="00882A2A" w:rsidP="00882A2A">
      <w:pPr>
        <w:rPr>
          <w:rFonts w:ascii="Arial Nova" w:eastAsia="Arial Nova" w:hAnsi="Arial Nova" w:cs="Arial Nova"/>
          <w:i/>
          <w:iCs/>
          <w:color w:val="000000" w:themeColor="text1"/>
          <w:lang w:val="en-GB"/>
        </w:rPr>
      </w:pPr>
      <w:r w:rsidRPr="00882A2A">
        <w:rPr>
          <w:rFonts w:ascii="Arial Nova" w:eastAsia="Arial Nova" w:hAnsi="Arial Nova" w:cs="Arial Nova"/>
          <w:i/>
          <w:iCs/>
          <w:color w:val="000000" w:themeColor="text1"/>
          <w:lang w:val="en-GB"/>
        </w:rPr>
        <w:t>Ungar, T., Knaak, S. and Szeto, A.C. (2015). Theoretical and Practical Considerations for Combating Mental Illness Stigma in Health Care. Community Mental Health Journal, [online] 52(3), pp.262–271. doi:https://doi.org/10.1007/s10597-015-9910-4.</w:t>
      </w:r>
    </w:p>
    <w:p w14:paraId="0085346D" w14:textId="77777777" w:rsidR="00086080" w:rsidRPr="00A31C9C" w:rsidRDefault="00086080" w:rsidP="00A31C9C">
      <w:pPr>
        <w:rPr>
          <w:rFonts w:ascii="Arial Nova" w:eastAsia="Arial Nova" w:hAnsi="Arial Nova" w:cs="Arial Nova"/>
          <w:i/>
          <w:iCs/>
          <w:color w:val="000000" w:themeColor="text1"/>
          <w:lang w:val="en-GB"/>
        </w:rPr>
      </w:pPr>
    </w:p>
    <w:p w14:paraId="2C70CB65" w14:textId="77777777" w:rsidR="00A31C9C" w:rsidRDefault="00A31C9C" w:rsidP="021F216E">
      <w:pPr>
        <w:rPr>
          <w:rFonts w:ascii="Arial Nova" w:eastAsia="Arial Nova" w:hAnsi="Arial Nova" w:cs="Arial Nova"/>
          <w:i/>
          <w:iCs/>
          <w:color w:val="000000" w:themeColor="text1"/>
        </w:rPr>
      </w:pPr>
    </w:p>
    <w:p w14:paraId="7453D93C" w14:textId="77777777" w:rsidR="00563EB8" w:rsidRDefault="00563EB8" w:rsidP="021F216E">
      <w:pPr>
        <w:rPr>
          <w:rFonts w:ascii="Arial Nova" w:eastAsia="Arial Nova" w:hAnsi="Arial Nova" w:cs="Arial Nova"/>
          <w:i/>
          <w:iCs/>
          <w:color w:val="000000" w:themeColor="text1"/>
        </w:rPr>
      </w:pPr>
    </w:p>
    <w:p w14:paraId="59E81766" w14:textId="77777777" w:rsidR="00563EB8" w:rsidRDefault="00563EB8" w:rsidP="021F216E">
      <w:pPr>
        <w:rPr>
          <w:rFonts w:ascii="Arial Nova" w:eastAsia="Arial Nova" w:hAnsi="Arial Nova" w:cs="Arial Nova"/>
          <w:i/>
          <w:iCs/>
          <w:color w:val="000000" w:themeColor="text1"/>
        </w:rPr>
      </w:pPr>
    </w:p>
    <w:p w14:paraId="3BA2A09D" w14:textId="77777777" w:rsidR="00563EB8" w:rsidRDefault="00563EB8" w:rsidP="021F216E">
      <w:pPr>
        <w:rPr>
          <w:rFonts w:ascii="Arial Nova" w:eastAsia="Arial Nova" w:hAnsi="Arial Nova" w:cs="Arial Nova"/>
          <w:i/>
          <w:iCs/>
          <w:color w:val="000000" w:themeColor="text1"/>
        </w:rPr>
      </w:pPr>
    </w:p>
    <w:p w14:paraId="1E66DAB7" w14:textId="77777777" w:rsidR="00563EB8" w:rsidRDefault="00563EB8" w:rsidP="021F216E">
      <w:pPr>
        <w:rPr>
          <w:rFonts w:ascii="Arial Nova" w:eastAsia="Arial Nova" w:hAnsi="Arial Nova" w:cs="Arial Nova"/>
          <w:i/>
          <w:iCs/>
          <w:color w:val="000000" w:themeColor="text1"/>
        </w:rPr>
      </w:pPr>
    </w:p>
    <w:p w14:paraId="64C96ADE" w14:textId="77777777" w:rsidR="00563EB8" w:rsidRDefault="00563EB8" w:rsidP="021F216E">
      <w:pPr>
        <w:rPr>
          <w:rFonts w:ascii="Arial Nova" w:eastAsia="Arial Nova" w:hAnsi="Arial Nova" w:cs="Arial Nova"/>
          <w:i/>
          <w:iCs/>
          <w:color w:val="000000" w:themeColor="text1"/>
        </w:rPr>
      </w:pPr>
    </w:p>
    <w:p w14:paraId="4138D05F" w14:textId="77777777" w:rsidR="00563EB8" w:rsidRDefault="00563EB8" w:rsidP="021F216E">
      <w:pPr>
        <w:rPr>
          <w:rFonts w:ascii="Arial Nova" w:eastAsia="Arial Nova" w:hAnsi="Arial Nova" w:cs="Arial Nova"/>
          <w:i/>
          <w:iCs/>
          <w:color w:val="000000" w:themeColor="text1"/>
        </w:rPr>
      </w:pPr>
    </w:p>
    <w:p w14:paraId="512F930E" w14:textId="77777777" w:rsidR="00563EB8" w:rsidRDefault="00563EB8" w:rsidP="021F216E">
      <w:pPr>
        <w:rPr>
          <w:rFonts w:ascii="Arial Nova" w:eastAsia="Arial Nova" w:hAnsi="Arial Nova" w:cs="Arial Nova"/>
          <w:i/>
          <w:iCs/>
          <w:color w:val="000000" w:themeColor="text1"/>
        </w:rPr>
      </w:pPr>
    </w:p>
    <w:p w14:paraId="0BD064DA" w14:textId="77777777" w:rsidR="00563EB8" w:rsidRDefault="00563EB8" w:rsidP="021F216E">
      <w:pPr>
        <w:rPr>
          <w:rFonts w:ascii="Arial Nova" w:eastAsia="Arial Nova" w:hAnsi="Arial Nova" w:cs="Arial Nova"/>
          <w:i/>
          <w:iCs/>
          <w:color w:val="000000" w:themeColor="text1"/>
        </w:rPr>
      </w:pPr>
    </w:p>
    <w:p w14:paraId="5D0153EA" w14:textId="77777777" w:rsidR="00563EB8" w:rsidRDefault="00563EB8" w:rsidP="021F216E">
      <w:pPr>
        <w:rPr>
          <w:rFonts w:ascii="Arial Nova" w:eastAsia="Arial Nova" w:hAnsi="Arial Nova" w:cs="Arial Nova"/>
          <w:i/>
          <w:iCs/>
          <w:color w:val="000000" w:themeColor="text1"/>
        </w:rPr>
      </w:pPr>
    </w:p>
    <w:p w14:paraId="0900DCB6" w14:textId="77777777" w:rsidR="00563EB8" w:rsidRDefault="00563EB8" w:rsidP="021F216E">
      <w:pPr>
        <w:rPr>
          <w:rFonts w:ascii="Arial Nova" w:eastAsia="Arial Nova" w:hAnsi="Arial Nova" w:cs="Arial Nova"/>
          <w:color w:val="000000" w:themeColor="text1"/>
        </w:rPr>
      </w:pPr>
    </w:p>
    <w:p w14:paraId="4A6C480A" w14:textId="77777777" w:rsidR="00337274" w:rsidRDefault="00337274" w:rsidP="021F216E">
      <w:pPr>
        <w:rPr>
          <w:rFonts w:ascii="Arial Nova" w:eastAsia="Arial Nova" w:hAnsi="Arial Nova" w:cs="Arial Nova"/>
          <w:color w:val="000000" w:themeColor="text1"/>
        </w:rPr>
      </w:pPr>
    </w:p>
    <w:p w14:paraId="02B4E6DA" w14:textId="77777777" w:rsidR="00563EB8" w:rsidRDefault="00563EB8" w:rsidP="021F216E">
      <w:pPr>
        <w:rPr>
          <w:rFonts w:ascii="Arial Nova" w:eastAsia="Arial Nova" w:hAnsi="Arial Nova" w:cs="Arial Nova"/>
          <w:color w:val="000000" w:themeColor="text1"/>
        </w:rPr>
      </w:pPr>
    </w:p>
    <w:p w14:paraId="443966C0" w14:textId="3E5919AB" w:rsidR="6D65878B" w:rsidRDefault="72B6EEC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5</w:t>
      </w:r>
      <w:r w:rsidRPr="47853A3C">
        <w:rPr>
          <w:rFonts w:ascii="Arial Nova" w:eastAsia="Arial Nova" w:hAnsi="Arial Nova" w:cs="Arial Nova"/>
          <w:color w:val="000000" w:themeColor="text1"/>
          <w:sz w:val="44"/>
          <w:szCs w:val="44"/>
        </w:rPr>
        <w:t xml:space="preserve"> - </w:t>
      </w:r>
      <w:r w:rsidR="6D65878B" w:rsidRPr="47853A3C">
        <w:rPr>
          <w:rFonts w:ascii="Arial Nova" w:eastAsia="Arial Nova" w:hAnsi="Arial Nova" w:cs="Arial Nova"/>
          <w:color w:val="000000" w:themeColor="text1"/>
          <w:sz w:val="44"/>
          <w:szCs w:val="44"/>
        </w:rPr>
        <w:t>Podcast</w:t>
      </w:r>
    </w:p>
    <w:p w14:paraId="11129455" w14:textId="75E6565D"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16">
        <w:r w:rsidRPr="47853A3C">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w:t>
      </w:r>
      <w:r w:rsidRPr="47853A3C">
        <w:rPr>
          <w:rFonts w:ascii="Arial Nova" w:eastAsia="Arial Nova" w:hAnsi="Arial Nova" w:cs="Arial Nova"/>
          <w:i/>
          <w:iCs/>
        </w:rPr>
        <w:lastRenderedPageBreak/>
        <w:t>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chromebook</w:t>
      </w:r>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72989CDA" w14:textId="77777777" w:rsidR="00897B99" w:rsidRDefault="00897B99" w:rsidP="47853A3C">
      <w:pPr>
        <w:rPr>
          <w:rFonts w:ascii="Arial Nova" w:eastAsia="Arial Nova" w:hAnsi="Arial Nova" w:cs="Arial Nova"/>
          <w:i/>
          <w:iCs/>
        </w:rPr>
      </w:pPr>
    </w:p>
    <w:p w14:paraId="493F2ACE" w14:textId="77777777" w:rsidR="00897B99" w:rsidRDefault="00897B99" w:rsidP="47853A3C">
      <w:pPr>
        <w:rPr>
          <w:rFonts w:ascii="Arial Nova" w:eastAsia="Arial Nova" w:hAnsi="Arial Nova" w:cs="Arial Nova"/>
          <w:i/>
          <w:iCs/>
        </w:rPr>
      </w:pPr>
    </w:p>
    <w:p w14:paraId="0D0443BA" w14:textId="58EAF98F" w:rsidR="021F216E" w:rsidRDefault="00EC79C5" w:rsidP="021F216E">
      <w:pPr>
        <w:rPr>
          <w:rFonts w:ascii="Arial Nova" w:eastAsia="Arial Nova" w:hAnsi="Arial Nova" w:cs="Arial Nova"/>
          <w:i/>
          <w:iCs/>
        </w:rPr>
      </w:pPr>
      <w:hyperlink r:id="rId17" w:history="1">
        <w:r w:rsidRPr="00EC79C5">
          <w:rPr>
            <w:rStyle w:val="Hyperlink"/>
            <w:rFonts w:ascii="Arial Nova" w:eastAsia="Arial Nova" w:hAnsi="Arial Nova" w:cs="Arial Nova"/>
            <w:i/>
            <w:iCs/>
          </w:rPr>
          <w:t>C:\Users\osasn\Do</w:t>
        </w:r>
        <w:r w:rsidRPr="00EC79C5">
          <w:rPr>
            <w:rStyle w:val="Hyperlink"/>
            <w:rFonts w:ascii="Arial Nova" w:eastAsia="Arial Nova" w:hAnsi="Arial Nova" w:cs="Arial Nova"/>
            <w:i/>
            <w:iCs/>
          </w:rPr>
          <w:t>w</w:t>
        </w:r>
        <w:r w:rsidRPr="00EC79C5">
          <w:rPr>
            <w:rStyle w:val="Hyperlink"/>
            <w:rFonts w:ascii="Arial Nova" w:eastAsia="Arial Nova" w:hAnsi="Arial Nova" w:cs="Arial Nova"/>
            <w:i/>
            <w:iCs/>
          </w:rPr>
          <w:t>nloads\my-recording (3).mp3</w:t>
        </w:r>
      </w:hyperlink>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0B927ECD" w14:textId="77777777" w:rsidR="00337274" w:rsidRDefault="00337274" w:rsidP="47853A3C">
      <w:pPr>
        <w:rPr>
          <w:rFonts w:ascii="Arial Nova" w:eastAsia="Arial Nova" w:hAnsi="Arial Nova" w:cs="Arial Nova"/>
          <w:color w:val="000000" w:themeColor="text1"/>
          <w:sz w:val="44"/>
          <w:szCs w:val="44"/>
        </w:rPr>
      </w:pPr>
    </w:p>
    <w:p w14:paraId="2BB2FFA4" w14:textId="77777777" w:rsidR="00337274" w:rsidRDefault="00337274" w:rsidP="47853A3C">
      <w:pPr>
        <w:rPr>
          <w:rFonts w:ascii="Arial Nova" w:eastAsia="Arial Nova" w:hAnsi="Arial Nova" w:cs="Arial Nova"/>
          <w:color w:val="000000" w:themeColor="text1"/>
          <w:sz w:val="44"/>
          <w:szCs w:val="44"/>
        </w:rPr>
      </w:pPr>
    </w:p>
    <w:p w14:paraId="38669BF2" w14:textId="77777777" w:rsidR="00337274" w:rsidRDefault="00337274" w:rsidP="47853A3C">
      <w:pPr>
        <w:rPr>
          <w:rFonts w:ascii="Arial Nova" w:eastAsia="Arial Nova" w:hAnsi="Arial Nova" w:cs="Arial Nova"/>
          <w:color w:val="000000" w:themeColor="text1"/>
          <w:sz w:val="44"/>
          <w:szCs w:val="44"/>
        </w:rPr>
      </w:pPr>
    </w:p>
    <w:p w14:paraId="7470783B" w14:textId="77777777" w:rsidR="00337274" w:rsidRDefault="00337274" w:rsidP="47853A3C">
      <w:pPr>
        <w:rPr>
          <w:rFonts w:ascii="Arial Nova" w:eastAsia="Arial Nova" w:hAnsi="Arial Nova" w:cs="Arial Nova"/>
          <w:color w:val="000000" w:themeColor="text1"/>
          <w:sz w:val="44"/>
          <w:szCs w:val="44"/>
        </w:rPr>
      </w:pPr>
    </w:p>
    <w:p w14:paraId="2B29E5E1" w14:textId="77777777" w:rsidR="00337274" w:rsidRDefault="00337274" w:rsidP="47853A3C">
      <w:pPr>
        <w:rPr>
          <w:rFonts w:ascii="Arial Nova" w:eastAsia="Arial Nova" w:hAnsi="Arial Nova" w:cs="Arial Nova"/>
          <w:color w:val="000000" w:themeColor="text1"/>
          <w:sz w:val="44"/>
          <w:szCs w:val="44"/>
        </w:rPr>
      </w:pPr>
    </w:p>
    <w:p w14:paraId="304D0822" w14:textId="08498922" w:rsidR="47853A3C" w:rsidRDefault="47853A3C" w:rsidP="47853A3C">
      <w:pPr>
        <w:rPr>
          <w:rFonts w:ascii="Arial Nova" w:eastAsia="Arial Nova" w:hAnsi="Arial Nova" w:cs="Arial Nova"/>
          <w:color w:val="000000" w:themeColor="text1"/>
          <w:sz w:val="44"/>
          <w:szCs w:val="44"/>
        </w:rPr>
      </w:pPr>
    </w:p>
    <w:p w14:paraId="58A63EFA" w14:textId="11154A4C" w:rsidR="17E92B46" w:rsidRDefault="21B62BFC"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6</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p>
    <w:p w14:paraId="156F27C2" w14:textId="301D9C6F" w:rsidR="021F216E" w:rsidRDefault="021F216E" w:rsidP="021F216E">
      <w:pPr>
        <w:rPr>
          <w:rFonts w:ascii="Arial Nova" w:eastAsia="Arial Nova" w:hAnsi="Arial Nova" w:cs="Arial Nova"/>
          <w:i/>
          <w:iCs/>
          <w:color w:val="FF0000"/>
        </w:rPr>
      </w:pPr>
    </w:p>
    <w:p w14:paraId="2B02D83B" w14:textId="1BB55359" w:rsidR="00B91E76" w:rsidRPr="00B91E76" w:rsidRDefault="00B91E76" w:rsidP="00B91E76">
      <w:pPr>
        <w:rPr>
          <w:rFonts w:ascii="Arial Nova" w:eastAsia="Arial Nova" w:hAnsi="Arial Nova" w:cs="Arial Nova"/>
          <w:i/>
          <w:iCs/>
          <w:color w:val="000000" w:themeColor="text1"/>
        </w:rPr>
      </w:pPr>
      <w:r w:rsidRPr="00B91E76">
        <w:rPr>
          <w:rFonts w:ascii="Arial Nova" w:eastAsia="Arial Nova" w:hAnsi="Arial Nova" w:cs="Arial Nova"/>
          <w:i/>
          <w:iCs/>
          <w:color w:val="000000" w:themeColor="text1"/>
        </w:rPr>
        <w:t>NHS Leadership Framework</w:t>
      </w:r>
      <w:r w:rsidR="00504EFF">
        <w:rPr>
          <w:rFonts w:ascii="Arial Nova" w:eastAsia="Arial Nova" w:hAnsi="Arial Nova" w:cs="Arial Nova"/>
          <w:i/>
          <w:iCs/>
          <w:color w:val="000000" w:themeColor="text1"/>
        </w:rPr>
        <w:t>:</w:t>
      </w:r>
    </w:p>
    <w:p w14:paraId="71ED7CD7" w14:textId="62CDD503" w:rsidR="00AA1093" w:rsidRDefault="00B91E76" w:rsidP="00B91E76">
      <w:pPr>
        <w:rPr>
          <w:rFonts w:ascii="Arial Nova" w:eastAsia="Arial Nova" w:hAnsi="Arial Nova" w:cs="Arial Nova"/>
          <w:i/>
          <w:iCs/>
          <w:color w:val="000000" w:themeColor="text1"/>
          <w:lang w:val="en-GB"/>
        </w:rPr>
      </w:pPr>
      <w:r w:rsidRPr="00B91E76">
        <w:rPr>
          <w:rFonts w:ascii="Arial Nova" w:eastAsia="Arial Nova" w:hAnsi="Arial Nova" w:cs="Arial Nova"/>
          <w:i/>
          <w:iCs/>
          <w:color w:val="000000" w:themeColor="text1"/>
        </w:rPr>
        <w:t xml:space="preserve">The NHS Leadership Framework, which was made by the NHS Leadership Academy, says that leaders at all levels of the NHS must have certain skills and habits. The plan's goals are to help staff grow, improve service quality, and focus on customer needs. Businesses use the Knowledge and Skills Framework (KSF) to judge the success and professional growth of their employees. The framework and the KSF are closely connected. These tools help employees build the leadership skills they need to provide safe and effective healthcare </w:t>
      </w:r>
      <w:r w:rsidR="00AE2C71" w:rsidRPr="00AE2C71">
        <w:rPr>
          <w:rFonts w:ascii="Arial Nova" w:eastAsia="Arial Nova" w:hAnsi="Arial Nova" w:cs="Arial Nova"/>
          <w:i/>
          <w:iCs/>
          <w:color w:val="000000" w:themeColor="text1"/>
          <w:lang w:val="en-GB"/>
        </w:rPr>
        <w:t>(NHS Leadership Academy, 2013)</w:t>
      </w:r>
      <w:r w:rsidR="00C276A8">
        <w:rPr>
          <w:rFonts w:ascii="Arial Nova" w:eastAsia="Arial Nova" w:hAnsi="Arial Nova" w:cs="Arial Nova"/>
          <w:i/>
          <w:iCs/>
          <w:color w:val="000000" w:themeColor="text1"/>
          <w:lang w:val="en-GB"/>
        </w:rPr>
        <w:t>.</w:t>
      </w:r>
    </w:p>
    <w:p w14:paraId="7E689C0D" w14:textId="449A63A5" w:rsidR="00626457" w:rsidRPr="00AA1093" w:rsidRDefault="00B91E76" w:rsidP="00B91E76">
      <w:pPr>
        <w:rPr>
          <w:rFonts w:ascii="Arial Nova" w:eastAsia="Arial Nova" w:hAnsi="Arial Nova" w:cs="Arial Nova"/>
          <w:i/>
          <w:iCs/>
          <w:color w:val="000000" w:themeColor="text1"/>
          <w:lang w:val="en-GB"/>
        </w:rPr>
      </w:pPr>
      <w:r w:rsidRPr="00B91E76">
        <w:rPr>
          <w:rFonts w:ascii="Arial Nova" w:eastAsia="Arial Nova" w:hAnsi="Arial Nova" w:cs="Arial Nova"/>
          <w:i/>
          <w:iCs/>
          <w:color w:val="000000" w:themeColor="text1"/>
        </w:rPr>
        <w:t xml:space="preserve">The framework consists of nine dimensions divided into three sections. The primary category, personal qualities, includes self-awareness, self-management, and integrity in conduct. These underscore emotional intelligence, resilience, and professional ethics. The second domain, cooperation, includes the development of networks, the formation of relationships, the encouragement of contributions, and teamwork. These components </w:t>
      </w:r>
      <w:r w:rsidR="003D7E57" w:rsidRPr="00B91E76">
        <w:rPr>
          <w:rFonts w:ascii="Arial Nova" w:eastAsia="Arial Nova" w:hAnsi="Arial Nova" w:cs="Arial Nova"/>
          <w:i/>
          <w:iCs/>
          <w:color w:val="000000" w:themeColor="text1"/>
        </w:rPr>
        <w:t>emphasis</w:t>
      </w:r>
      <w:r w:rsidRPr="00B91E76">
        <w:rPr>
          <w:rFonts w:ascii="Arial Nova" w:eastAsia="Arial Nova" w:hAnsi="Arial Nova" w:cs="Arial Nova"/>
          <w:i/>
          <w:iCs/>
          <w:color w:val="000000" w:themeColor="text1"/>
        </w:rPr>
        <w:t xml:space="preserve"> collaboration, communication, and respect. The third domain involves defining a collaborative vision, managing change, and improving services. These traits underscore creativity, strategic thinking, and continuous improvement. </w:t>
      </w:r>
    </w:p>
    <w:p w14:paraId="1099F90B" w14:textId="02EFF9C1" w:rsidR="00B91E76" w:rsidRPr="0036187C" w:rsidRDefault="00B91E76" w:rsidP="00B91E76">
      <w:pPr>
        <w:rPr>
          <w:rFonts w:ascii="Arial Nova" w:eastAsia="Arial Nova" w:hAnsi="Arial Nova" w:cs="Arial Nova"/>
          <w:i/>
          <w:iCs/>
          <w:color w:val="000000" w:themeColor="text1"/>
          <w:lang w:val="en-GB"/>
        </w:rPr>
      </w:pPr>
      <w:r w:rsidRPr="00B91E76">
        <w:rPr>
          <w:rFonts w:ascii="Arial Nova" w:eastAsia="Arial Nova" w:hAnsi="Arial Nova" w:cs="Arial Nova"/>
          <w:i/>
          <w:iCs/>
          <w:color w:val="000000" w:themeColor="text1"/>
        </w:rPr>
        <w:t xml:space="preserve">This methodology improves employee performance, </w:t>
      </w:r>
      <w:r w:rsidR="002D2F03" w:rsidRPr="00B91E76">
        <w:rPr>
          <w:rFonts w:ascii="Arial Nova" w:eastAsia="Arial Nova" w:hAnsi="Arial Nova" w:cs="Arial Nova"/>
          <w:i/>
          <w:iCs/>
          <w:color w:val="000000" w:themeColor="text1"/>
        </w:rPr>
        <w:t>organizational</w:t>
      </w:r>
      <w:r w:rsidRPr="00B91E76">
        <w:rPr>
          <w:rFonts w:ascii="Arial Nova" w:eastAsia="Arial Nova" w:hAnsi="Arial Nova" w:cs="Arial Nova"/>
          <w:i/>
          <w:iCs/>
          <w:color w:val="000000" w:themeColor="text1"/>
        </w:rPr>
        <w:t xml:space="preserve"> efficiency, and patient outcomes via proficient leadership </w:t>
      </w:r>
      <w:r w:rsidR="007A6126" w:rsidRPr="007A6126">
        <w:rPr>
          <w:rFonts w:ascii="Arial Nova" w:eastAsia="Arial Nova" w:hAnsi="Arial Nova" w:cs="Arial Nova"/>
          <w:i/>
          <w:iCs/>
          <w:color w:val="000000" w:themeColor="text1"/>
          <w:lang w:val="en-GB"/>
        </w:rPr>
        <w:t>(Yeomans et al., 2017)</w:t>
      </w:r>
      <w:r w:rsidR="00D43FE3">
        <w:rPr>
          <w:rFonts w:ascii="Arial Nova" w:eastAsia="Arial Nova" w:hAnsi="Arial Nova" w:cs="Arial Nova"/>
          <w:i/>
          <w:iCs/>
          <w:color w:val="000000" w:themeColor="text1"/>
          <w:lang w:val="en-GB"/>
        </w:rPr>
        <w:t>.</w:t>
      </w:r>
    </w:p>
    <w:p w14:paraId="32CAB100" w14:textId="510A85A1" w:rsidR="00B91E76" w:rsidRPr="00B91E76" w:rsidRDefault="00B91E76" w:rsidP="00B91E76">
      <w:pPr>
        <w:rPr>
          <w:rFonts w:ascii="Arial Nova" w:eastAsia="Arial Nova" w:hAnsi="Arial Nova" w:cs="Arial Nova"/>
          <w:i/>
          <w:iCs/>
          <w:color w:val="000000" w:themeColor="text1"/>
        </w:rPr>
      </w:pPr>
      <w:r w:rsidRPr="00B91E76">
        <w:rPr>
          <w:rFonts w:ascii="Arial Nova" w:eastAsia="Arial Nova" w:hAnsi="Arial Nova" w:cs="Arial Nova"/>
          <w:i/>
          <w:iCs/>
          <w:color w:val="000000" w:themeColor="text1"/>
        </w:rPr>
        <w:t>Using Improving Services to Encourage Creativity and Improve Care</w:t>
      </w:r>
      <w:r w:rsidR="00504EFF">
        <w:rPr>
          <w:rFonts w:ascii="Arial Nova" w:eastAsia="Arial Nova" w:hAnsi="Arial Nova" w:cs="Arial Nova"/>
          <w:i/>
          <w:iCs/>
          <w:color w:val="000000" w:themeColor="text1"/>
        </w:rPr>
        <w:t>:</w:t>
      </w:r>
    </w:p>
    <w:p w14:paraId="24F51455" w14:textId="2F7BFA06" w:rsidR="00B91E76" w:rsidRPr="00B91E76" w:rsidRDefault="00B91E76" w:rsidP="00B91E76">
      <w:pPr>
        <w:rPr>
          <w:rFonts w:ascii="Arial Nova" w:eastAsia="Arial Nova" w:hAnsi="Arial Nova" w:cs="Arial Nova"/>
          <w:i/>
          <w:iCs/>
          <w:color w:val="000000" w:themeColor="text1"/>
        </w:rPr>
      </w:pPr>
      <w:r w:rsidRPr="00B91E76">
        <w:rPr>
          <w:rFonts w:ascii="Arial Nova" w:eastAsia="Arial Nova" w:hAnsi="Arial Nova" w:cs="Arial Nova"/>
          <w:i/>
          <w:iCs/>
          <w:color w:val="000000" w:themeColor="text1"/>
        </w:rPr>
        <w:t xml:space="preserve">Innovative and creative thinking are encouraged by the Improving Services component to help executives constantly evaluate and improve healthcare </w:t>
      </w:r>
      <w:r w:rsidR="00ED0513" w:rsidRPr="00B91E76">
        <w:rPr>
          <w:rFonts w:ascii="Arial Nova" w:eastAsia="Arial Nova" w:hAnsi="Arial Nova" w:cs="Arial Nova"/>
          <w:i/>
          <w:iCs/>
          <w:color w:val="000000" w:themeColor="text1"/>
        </w:rPr>
        <w:t>services</w:t>
      </w:r>
      <w:r w:rsidRPr="00B91E76">
        <w:rPr>
          <w:rFonts w:ascii="Arial Nova" w:eastAsia="Arial Nova" w:hAnsi="Arial Nova" w:cs="Arial Nova"/>
          <w:i/>
          <w:iCs/>
          <w:color w:val="000000" w:themeColor="text1"/>
        </w:rPr>
        <w:t xml:space="preserve">. </w:t>
      </w:r>
      <w:r w:rsidR="00ED0513" w:rsidRPr="00B91E76">
        <w:rPr>
          <w:rFonts w:ascii="Arial Nova" w:eastAsia="Arial Nova" w:hAnsi="Arial Nova" w:cs="Arial Nova"/>
          <w:i/>
          <w:iCs/>
          <w:color w:val="000000" w:themeColor="text1"/>
        </w:rPr>
        <w:t>Utilizing</w:t>
      </w:r>
      <w:r w:rsidRPr="00B91E76">
        <w:rPr>
          <w:rFonts w:ascii="Arial Nova" w:eastAsia="Arial Nova" w:hAnsi="Arial Nova" w:cs="Arial Nova"/>
          <w:i/>
          <w:iCs/>
          <w:color w:val="000000" w:themeColor="text1"/>
        </w:rPr>
        <w:t xml:space="preserve"> this part, leaders can encourage staff participation in sharing ideas, self-reflection, and the creation of new ways to improve patient care. Ward managers may call team meetings where workers can talk about problems and suggest new ways to make things better, like using new digital technologies or contact methods. This fosters a culture of innovation and collective accountability.</w:t>
      </w:r>
    </w:p>
    <w:p w14:paraId="1F759BB1" w14:textId="26EDC338" w:rsidR="00B91E76" w:rsidRPr="00127DB2" w:rsidRDefault="00B91E76" w:rsidP="00B91E76">
      <w:pPr>
        <w:rPr>
          <w:rFonts w:ascii="Arial Nova" w:eastAsia="Arial Nova" w:hAnsi="Arial Nova" w:cs="Arial Nova"/>
          <w:i/>
          <w:iCs/>
          <w:color w:val="000000" w:themeColor="text1"/>
          <w:lang w:val="en-GB"/>
        </w:rPr>
      </w:pPr>
      <w:r w:rsidRPr="00B91E76">
        <w:rPr>
          <w:rFonts w:ascii="Arial Nova" w:eastAsia="Arial Nova" w:hAnsi="Arial Nova" w:cs="Arial Nova"/>
          <w:i/>
          <w:iCs/>
          <w:color w:val="000000" w:themeColor="text1"/>
        </w:rPr>
        <w:t xml:space="preserve">Researchers found that when leaders encourage people to be creative, share information, and solve problems, it improves the level of service and the performance of the organization </w:t>
      </w:r>
      <w:r w:rsidR="00532AE1" w:rsidRPr="00532AE1">
        <w:rPr>
          <w:rFonts w:ascii="Arial Nova" w:eastAsia="Arial Nova" w:hAnsi="Arial Nova" w:cs="Arial Nova"/>
          <w:i/>
          <w:iCs/>
          <w:color w:val="000000" w:themeColor="text1"/>
          <w:lang w:val="en-GB"/>
        </w:rPr>
        <w:t>(Darling and Venkitachalam, 2020)</w:t>
      </w:r>
      <w:r w:rsidR="00E77E03">
        <w:rPr>
          <w:rFonts w:ascii="Arial Nova" w:eastAsia="Arial Nova" w:hAnsi="Arial Nova" w:cs="Arial Nova"/>
          <w:i/>
          <w:iCs/>
          <w:color w:val="000000" w:themeColor="text1"/>
          <w:lang w:val="en-GB"/>
        </w:rPr>
        <w:t>.</w:t>
      </w:r>
    </w:p>
    <w:p w14:paraId="1D3E5098" w14:textId="13AD0FA2" w:rsidR="00B91E76" w:rsidRPr="00EA6C63" w:rsidRDefault="00B91E76" w:rsidP="00B91E76">
      <w:pPr>
        <w:rPr>
          <w:rFonts w:ascii="Arial Nova" w:eastAsia="Arial Nova" w:hAnsi="Arial Nova" w:cs="Arial Nova"/>
          <w:i/>
          <w:iCs/>
          <w:color w:val="000000" w:themeColor="text1"/>
          <w:lang w:val="en-GB"/>
        </w:rPr>
      </w:pPr>
      <w:r w:rsidRPr="00B91E76">
        <w:rPr>
          <w:rFonts w:ascii="Arial Nova" w:eastAsia="Arial Nova" w:hAnsi="Arial Nova" w:cs="Arial Nova"/>
          <w:i/>
          <w:iCs/>
          <w:color w:val="000000" w:themeColor="text1"/>
        </w:rPr>
        <w:t xml:space="preserve">Great healthcare leadership encourages growth and teamwork, which also raises patient safety and clinical outcomes </w:t>
      </w:r>
      <w:r w:rsidR="00EC1120" w:rsidRPr="00EC1120">
        <w:rPr>
          <w:rFonts w:ascii="Arial Nova" w:eastAsia="Arial Nova" w:hAnsi="Arial Nova" w:cs="Arial Nova"/>
          <w:i/>
          <w:iCs/>
          <w:color w:val="000000" w:themeColor="text1"/>
          <w:lang w:val="en-GB"/>
        </w:rPr>
        <w:t>(Yeomans et al., 2017</w:t>
      </w:r>
      <w:r w:rsidR="00EA6C63" w:rsidRPr="00EC1120">
        <w:rPr>
          <w:rFonts w:ascii="Arial Nova" w:eastAsia="Arial Nova" w:hAnsi="Arial Nova" w:cs="Arial Nova"/>
          <w:i/>
          <w:iCs/>
          <w:color w:val="000000" w:themeColor="text1"/>
          <w:lang w:val="en-GB"/>
        </w:rPr>
        <w:t>)</w:t>
      </w:r>
      <w:r w:rsidR="00EA6C63">
        <w:rPr>
          <w:rFonts w:ascii="Arial Nova" w:eastAsia="Arial Nova" w:hAnsi="Arial Nova" w:cs="Arial Nova"/>
          <w:i/>
          <w:iCs/>
          <w:color w:val="000000" w:themeColor="text1"/>
          <w:lang w:val="en-GB"/>
        </w:rPr>
        <w:t>.</w:t>
      </w:r>
      <w:r w:rsidR="00EA6C63" w:rsidRPr="00B91E76">
        <w:rPr>
          <w:rFonts w:ascii="Arial Nova" w:eastAsia="Arial Nova" w:hAnsi="Arial Nova" w:cs="Arial Nova"/>
          <w:i/>
          <w:iCs/>
          <w:color w:val="000000" w:themeColor="text1"/>
        </w:rPr>
        <w:t xml:space="preserve"> Promoting</w:t>
      </w:r>
      <w:r w:rsidRPr="00B91E76">
        <w:rPr>
          <w:rFonts w:ascii="Arial Nova" w:eastAsia="Arial Nova" w:hAnsi="Arial Nova" w:cs="Arial Nova"/>
          <w:i/>
          <w:iCs/>
          <w:color w:val="000000" w:themeColor="text1"/>
        </w:rPr>
        <w:t xml:space="preserve"> imagination can motivate employees and help the NHS adjust to changing patient needs. This leads to safer, better, and more efficient care overall.</w:t>
      </w:r>
    </w:p>
    <w:p w14:paraId="4F63FDB7" w14:textId="70FFA941" w:rsidR="004673B6" w:rsidRDefault="00CC0981" w:rsidP="00B91E76">
      <w:pPr>
        <w:rPr>
          <w:rFonts w:ascii="Arial Nova" w:eastAsia="Arial Nova" w:hAnsi="Arial Nova" w:cs="Arial Nova"/>
          <w:i/>
          <w:iCs/>
          <w:color w:val="000000" w:themeColor="text1"/>
        </w:rPr>
      </w:pPr>
      <w:r>
        <w:rPr>
          <w:rFonts w:ascii="Arial Nova" w:eastAsia="Arial Nova" w:hAnsi="Arial Nova" w:cs="Arial Nova"/>
          <w:i/>
          <w:iCs/>
          <w:color w:val="000000" w:themeColor="text1"/>
        </w:rPr>
        <w:lastRenderedPageBreak/>
        <w:t>REFERENCE:</w:t>
      </w:r>
    </w:p>
    <w:p w14:paraId="64B5FF72" w14:textId="77777777" w:rsidR="004213E1" w:rsidRPr="004213E1" w:rsidRDefault="004213E1" w:rsidP="004213E1">
      <w:pPr>
        <w:rPr>
          <w:rFonts w:ascii="Arial Nova" w:eastAsia="Arial Nova" w:hAnsi="Arial Nova" w:cs="Arial Nova"/>
          <w:i/>
          <w:iCs/>
          <w:color w:val="000000" w:themeColor="text1"/>
          <w:lang w:val="en-GB"/>
        </w:rPr>
      </w:pPr>
      <w:r w:rsidRPr="004213E1">
        <w:rPr>
          <w:rFonts w:ascii="Arial Nova" w:eastAsia="Arial Nova" w:hAnsi="Arial Nova" w:cs="Arial Nova"/>
          <w:i/>
          <w:iCs/>
          <w:color w:val="000000" w:themeColor="text1"/>
          <w:lang w:val="en-GB"/>
        </w:rPr>
        <w:t>Darling, C. and Venkitachalam, K. (2020). Framework on strategic competence performance – a case study of a UK NHS organization. Journal of Strategy and Management, 14(1), pp.107–125. doi:https://doi.org/10.1108/jsma-08-2019-0156.</w:t>
      </w:r>
    </w:p>
    <w:p w14:paraId="3515B1A6" w14:textId="77777777" w:rsidR="004213E1" w:rsidRPr="004213E1" w:rsidRDefault="004213E1" w:rsidP="004213E1">
      <w:pPr>
        <w:rPr>
          <w:rFonts w:ascii="Arial Nova" w:eastAsia="Arial Nova" w:hAnsi="Arial Nova" w:cs="Arial Nova"/>
          <w:i/>
          <w:iCs/>
          <w:color w:val="000000" w:themeColor="text1"/>
          <w:lang w:val="en-GB"/>
        </w:rPr>
      </w:pPr>
      <w:r w:rsidRPr="004213E1">
        <w:rPr>
          <w:rFonts w:ascii="Arial Nova" w:eastAsia="Arial Nova" w:hAnsi="Arial Nova" w:cs="Arial Nova"/>
          <w:i/>
          <w:iCs/>
          <w:color w:val="000000" w:themeColor="text1"/>
          <w:lang w:val="en-GB"/>
        </w:rPr>
        <w:t>NHS Leadership Academy (2013). Healthcare Leadership Model - NHS Leadership Academy. [online] NHS Leadership Academy. Available at: https://www.leadershipacademy.nhs.uk/resources/healthcare-leadership-model/ [Accessed 29 Jan. 2026].</w:t>
      </w:r>
    </w:p>
    <w:p w14:paraId="1C4D031A" w14:textId="77777777" w:rsidR="004213E1" w:rsidRPr="004213E1" w:rsidRDefault="004213E1" w:rsidP="004213E1">
      <w:pPr>
        <w:rPr>
          <w:rFonts w:ascii="Arial Nova" w:eastAsia="Arial Nova" w:hAnsi="Arial Nova" w:cs="Arial Nova"/>
          <w:i/>
          <w:iCs/>
          <w:color w:val="000000" w:themeColor="text1"/>
          <w:lang w:val="en-GB"/>
        </w:rPr>
      </w:pPr>
      <w:r w:rsidRPr="004213E1">
        <w:rPr>
          <w:rFonts w:ascii="Arial Nova" w:eastAsia="Arial Nova" w:hAnsi="Arial Nova" w:cs="Arial Nova"/>
          <w:i/>
          <w:iCs/>
          <w:color w:val="000000" w:themeColor="text1"/>
          <w:lang w:val="en-GB"/>
        </w:rPr>
        <w:t>Yeomans, D., Le, G., Pandit, H. and Lavy, C. (2017). Is overseas volunteering beneficial to the NHS? The analysis of volunteers’ responses to a feedback questionnaire following experiences in low-income and middle-income countries. BMJ Open, [online] 7(10), p.e017517. doi:https://doi.org/10.1136/bmjopen-2017-017517.</w:t>
      </w:r>
    </w:p>
    <w:p w14:paraId="5C013B84" w14:textId="14936285" w:rsidR="021F216E" w:rsidRDefault="021F216E"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743C7137" w14:textId="376E5415" w:rsidR="17E92B46" w:rsidRDefault="38F3069B" w:rsidP="47853A3C">
      <w:pPr>
        <w:rPr>
          <w:rFonts w:ascii="Arial Nova" w:eastAsia="Arial Nova" w:hAnsi="Arial Nova" w:cs="Arial Nova"/>
          <w:color w:val="000000" w:themeColor="text1"/>
          <w:sz w:val="44"/>
          <w:szCs w:val="44"/>
        </w:rPr>
      </w:pPr>
      <w:r w:rsidRPr="47853A3C">
        <w:rPr>
          <w:rFonts w:ascii="Arial Nova" w:eastAsia="Arial Nova" w:hAnsi="Arial Nova" w:cs="Arial Nova"/>
          <w:color w:val="000000" w:themeColor="text1"/>
          <w:sz w:val="44"/>
          <w:szCs w:val="44"/>
        </w:rPr>
        <w:t xml:space="preserve">Task </w:t>
      </w:r>
      <w:r w:rsidR="00563EB8">
        <w:rPr>
          <w:rFonts w:ascii="Arial Nova" w:eastAsia="Arial Nova" w:hAnsi="Arial Nova" w:cs="Arial Nova"/>
          <w:color w:val="000000" w:themeColor="text1"/>
          <w:sz w:val="44"/>
          <w:szCs w:val="44"/>
        </w:rPr>
        <w:t>7</w:t>
      </w:r>
      <w:r w:rsidRPr="47853A3C">
        <w:rPr>
          <w:rFonts w:ascii="Arial Nova" w:eastAsia="Arial Nova" w:hAnsi="Arial Nova" w:cs="Arial Nova"/>
          <w:color w:val="000000" w:themeColor="text1"/>
          <w:sz w:val="44"/>
          <w:szCs w:val="44"/>
        </w:rPr>
        <w:t xml:space="preserve"> - </w:t>
      </w:r>
      <w:r w:rsidR="17E92B46" w:rsidRPr="47853A3C">
        <w:rPr>
          <w:rFonts w:ascii="Arial Nova" w:eastAsia="Arial Nova" w:hAnsi="Arial Nova" w:cs="Arial Nova"/>
          <w:color w:val="000000" w:themeColor="text1"/>
          <w:sz w:val="44"/>
          <w:szCs w:val="44"/>
        </w:rPr>
        <w:t>Self-Reflection Journal Entry</w:t>
      </w:r>
    </w:p>
    <w:p w14:paraId="14BBDC4C" w14:textId="142FFDC5" w:rsidR="1D4C7ABC" w:rsidRPr="000973C0" w:rsidRDefault="17E92B46" w:rsidP="47853A3C">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6CE41965" w14:textId="4A10AB71" w:rsidR="007404AC" w:rsidRDefault="007404AC" w:rsidP="00D805C0">
      <w:pPr>
        <w:rPr>
          <w:rFonts w:ascii="Arial Nova" w:eastAsia="Arial Nova" w:hAnsi="Arial Nova" w:cs="Arial Nova"/>
          <w:i/>
          <w:iCs/>
          <w:color w:val="0E2841" w:themeColor="text2"/>
        </w:rPr>
      </w:pPr>
      <w:r>
        <w:rPr>
          <w:rFonts w:ascii="Arial Nova" w:eastAsia="Arial Nova" w:hAnsi="Arial Nova" w:cs="Arial Nova"/>
          <w:i/>
          <w:iCs/>
          <w:color w:val="0E2841" w:themeColor="text2"/>
        </w:rPr>
        <w:t>Unders</w:t>
      </w:r>
      <w:r w:rsidR="00082A68">
        <w:rPr>
          <w:rFonts w:ascii="Arial Nova" w:eastAsia="Arial Nova" w:hAnsi="Arial Nova" w:cs="Arial Nova"/>
          <w:i/>
          <w:iCs/>
          <w:color w:val="0E2841" w:themeColor="text2"/>
        </w:rPr>
        <w:t xml:space="preserve">tanding of </w:t>
      </w:r>
      <w:r w:rsidR="00D678D7">
        <w:rPr>
          <w:rFonts w:ascii="Arial Nova" w:eastAsia="Arial Nova" w:hAnsi="Arial Nova" w:cs="Arial Nova"/>
          <w:i/>
          <w:iCs/>
          <w:color w:val="0E2841" w:themeColor="text2"/>
        </w:rPr>
        <w:t>creativity</w:t>
      </w:r>
      <w:r w:rsidR="00FD644E">
        <w:rPr>
          <w:rFonts w:ascii="Arial Nova" w:eastAsia="Arial Nova" w:hAnsi="Arial Nova" w:cs="Arial Nova"/>
          <w:i/>
          <w:iCs/>
          <w:color w:val="0E2841" w:themeColor="text2"/>
        </w:rPr>
        <w:t xml:space="preserve"> and value creation</w:t>
      </w:r>
      <w:r w:rsidR="0040463D">
        <w:rPr>
          <w:rFonts w:ascii="Arial Nova" w:eastAsia="Arial Nova" w:hAnsi="Arial Nova" w:cs="Arial Nova"/>
          <w:i/>
          <w:iCs/>
          <w:color w:val="0E2841" w:themeColor="text2"/>
        </w:rPr>
        <w:t xml:space="preserve"> in H</w:t>
      </w:r>
      <w:r w:rsidR="002A32C0">
        <w:rPr>
          <w:rFonts w:ascii="Arial Nova" w:eastAsia="Arial Nova" w:hAnsi="Arial Nova" w:cs="Arial Nova"/>
          <w:i/>
          <w:iCs/>
          <w:color w:val="0E2841" w:themeColor="text2"/>
        </w:rPr>
        <w:t>&amp;SC</w:t>
      </w:r>
      <w:r w:rsidR="006D641C">
        <w:rPr>
          <w:rFonts w:ascii="Arial Nova" w:eastAsia="Arial Nova" w:hAnsi="Arial Nova" w:cs="Arial Nova"/>
          <w:i/>
          <w:iCs/>
          <w:color w:val="0E2841" w:themeColor="text2"/>
        </w:rPr>
        <w:t>:</w:t>
      </w:r>
    </w:p>
    <w:p w14:paraId="706B8C39" w14:textId="77777777" w:rsidR="00E7162C" w:rsidRDefault="00D805C0" w:rsidP="00D805C0">
      <w:pPr>
        <w:rPr>
          <w:rFonts w:ascii="Arial Nova" w:eastAsia="Arial Nova" w:hAnsi="Arial Nova" w:cs="Arial Nova"/>
          <w:i/>
          <w:iCs/>
          <w:color w:val="0E2841" w:themeColor="text2"/>
          <w:lang w:val="en-GB"/>
        </w:rPr>
      </w:pPr>
      <w:r w:rsidRPr="00D805C0">
        <w:rPr>
          <w:rFonts w:ascii="Arial Nova" w:eastAsia="Arial Nova" w:hAnsi="Arial Nova" w:cs="Arial Nova"/>
          <w:i/>
          <w:iCs/>
          <w:color w:val="0E2841" w:themeColor="text2"/>
        </w:rPr>
        <w:t xml:space="preserve">My understanding of innovation and </w:t>
      </w:r>
      <w:r w:rsidR="00EB5ACB" w:rsidRPr="00D805C0">
        <w:rPr>
          <w:rFonts w:ascii="Arial Nova" w:eastAsia="Arial Nova" w:hAnsi="Arial Nova" w:cs="Arial Nova"/>
          <w:i/>
          <w:iCs/>
          <w:color w:val="0E2841" w:themeColor="text2"/>
        </w:rPr>
        <w:t>value</w:t>
      </w:r>
      <w:r w:rsidRPr="00D805C0">
        <w:rPr>
          <w:rFonts w:ascii="Arial Nova" w:eastAsia="Arial Nova" w:hAnsi="Arial Nova" w:cs="Arial Nova"/>
          <w:i/>
          <w:iCs/>
          <w:color w:val="0E2841" w:themeColor="text2"/>
        </w:rPr>
        <w:t xml:space="preserve"> </w:t>
      </w:r>
      <w:r w:rsidR="00D86B2D">
        <w:rPr>
          <w:rFonts w:ascii="Arial Nova" w:eastAsia="Arial Nova" w:hAnsi="Arial Nova" w:cs="Arial Nova"/>
          <w:i/>
          <w:iCs/>
          <w:color w:val="0E2841" w:themeColor="text2"/>
        </w:rPr>
        <w:t>cr</w:t>
      </w:r>
      <w:r w:rsidR="00D86B2D" w:rsidRPr="00D805C0">
        <w:rPr>
          <w:rFonts w:ascii="Arial Nova" w:eastAsia="Arial Nova" w:hAnsi="Arial Nova" w:cs="Arial Nova"/>
          <w:i/>
          <w:iCs/>
          <w:color w:val="0E2841" w:themeColor="text2"/>
        </w:rPr>
        <w:t>eation</w:t>
      </w:r>
      <w:r w:rsidRPr="00D805C0">
        <w:rPr>
          <w:rFonts w:ascii="Arial Nova" w:eastAsia="Arial Nova" w:hAnsi="Arial Nova" w:cs="Arial Nova"/>
          <w:i/>
          <w:iCs/>
          <w:color w:val="0E2841" w:themeColor="text2"/>
        </w:rPr>
        <w:t xml:space="preserve"> in health and social care has significantly expanded over this course. At first, </w:t>
      </w:r>
      <w:r w:rsidR="00597349" w:rsidRPr="00597349">
        <w:rPr>
          <w:rFonts w:ascii="Arial Nova" w:eastAsia="Arial Nova" w:hAnsi="Arial Nova" w:cs="Arial Nova"/>
          <w:i/>
          <w:iCs/>
          <w:color w:val="0E2841" w:themeColor="text2"/>
          <w:lang w:val="en-GB"/>
        </w:rPr>
        <w:t>I regarded creativity as primarily</w:t>
      </w:r>
      <w:r w:rsidR="003E6A5D">
        <w:rPr>
          <w:rFonts w:ascii="Arial Nova" w:eastAsia="Arial Nova" w:hAnsi="Arial Nova" w:cs="Arial Nova"/>
          <w:i/>
          <w:iCs/>
          <w:color w:val="0E2841" w:themeColor="text2"/>
          <w:lang w:val="en-GB"/>
        </w:rPr>
        <w:t xml:space="preserve"> </w:t>
      </w:r>
      <w:r w:rsidRPr="00D805C0">
        <w:rPr>
          <w:rFonts w:ascii="Arial Nova" w:eastAsia="Arial Nova" w:hAnsi="Arial Nova" w:cs="Arial Nova"/>
          <w:i/>
          <w:iCs/>
          <w:color w:val="0E2841" w:themeColor="text2"/>
        </w:rPr>
        <w:t xml:space="preserve">linked to artistic </w:t>
      </w:r>
      <w:r w:rsidR="006E1189" w:rsidRPr="00D805C0">
        <w:rPr>
          <w:rFonts w:ascii="Arial Nova" w:eastAsia="Arial Nova" w:hAnsi="Arial Nova" w:cs="Arial Nova"/>
          <w:i/>
          <w:iCs/>
          <w:color w:val="0E2841" w:themeColor="text2"/>
        </w:rPr>
        <w:t>endeavors</w:t>
      </w:r>
      <w:r w:rsidRPr="00D805C0">
        <w:rPr>
          <w:rFonts w:ascii="Arial Nova" w:eastAsia="Arial Nova" w:hAnsi="Arial Nova" w:cs="Arial Nova"/>
          <w:i/>
          <w:iCs/>
          <w:color w:val="0E2841" w:themeColor="text2"/>
        </w:rPr>
        <w:t xml:space="preserve"> or novel innovations. I have discovered that creativity in health and social care entails employing innovative ideas, techniques, and sophisticated problem-solving skills to enhance patient care and services. Enhancing communication, attending to individual needs, and formulating pragmatic solutions to issues like resource limitations or staff shortages show innovation.</w:t>
      </w:r>
    </w:p>
    <w:p w14:paraId="42588C9C" w14:textId="42346DF8" w:rsidR="00D805C0" w:rsidRPr="00E7162C" w:rsidRDefault="00D805C0" w:rsidP="00D805C0">
      <w:pPr>
        <w:rPr>
          <w:rFonts w:ascii="Arial Nova" w:eastAsia="Arial Nova" w:hAnsi="Arial Nova" w:cs="Arial Nova"/>
          <w:i/>
          <w:iCs/>
          <w:color w:val="0E2841" w:themeColor="text2"/>
          <w:lang w:val="en-GB"/>
        </w:rPr>
      </w:pPr>
      <w:r w:rsidRPr="00D805C0">
        <w:rPr>
          <w:rFonts w:ascii="Arial Nova" w:eastAsia="Arial Nova" w:hAnsi="Arial Nova" w:cs="Arial Nova"/>
          <w:i/>
          <w:iCs/>
          <w:color w:val="0E2841" w:themeColor="text2"/>
        </w:rPr>
        <w:t>I also learned that creating value means making services more efficient and person-</w:t>
      </w:r>
      <w:r w:rsidR="00607D4E" w:rsidRPr="00D805C0">
        <w:rPr>
          <w:rFonts w:ascii="Arial Nova" w:eastAsia="Arial Nova" w:hAnsi="Arial Nova" w:cs="Arial Nova"/>
          <w:i/>
          <w:iCs/>
          <w:color w:val="0E2841" w:themeColor="text2"/>
        </w:rPr>
        <w:t>centered</w:t>
      </w:r>
      <w:r w:rsidRPr="00D805C0">
        <w:rPr>
          <w:rFonts w:ascii="Arial Nova" w:eastAsia="Arial Nova" w:hAnsi="Arial Nova" w:cs="Arial Nova"/>
          <w:i/>
          <w:iCs/>
          <w:color w:val="0E2841" w:themeColor="text2"/>
        </w:rPr>
        <w:t xml:space="preserve"> while improving results for service users. Value is more than just cutting costs; it also means making the experience, safety, and health of patients better. It helped me learn that being creative can lead to better care and better health outcomes.</w:t>
      </w:r>
    </w:p>
    <w:p w14:paraId="5A171A08" w14:textId="77777777" w:rsidR="00D805C0" w:rsidRPr="00D805C0" w:rsidRDefault="00D805C0" w:rsidP="00D805C0">
      <w:pPr>
        <w:rPr>
          <w:rFonts w:ascii="Arial Nova" w:eastAsia="Arial Nova" w:hAnsi="Arial Nova" w:cs="Arial Nova"/>
          <w:i/>
          <w:iCs/>
          <w:color w:val="0E2841" w:themeColor="text2"/>
        </w:rPr>
      </w:pPr>
    </w:p>
    <w:p w14:paraId="2C5EDE8B" w14:textId="531C0010" w:rsidR="00D805C0" w:rsidRPr="00D805C0" w:rsidRDefault="00D805C0" w:rsidP="00D805C0">
      <w:pPr>
        <w:rPr>
          <w:rFonts w:ascii="Arial Nova" w:eastAsia="Arial Nova" w:hAnsi="Arial Nova" w:cs="Arial Nova"/>
          <w:i/>
          <w:iCs/>
          <w:color w:val="0E2841" w:themeColor="text2"/>
        </w:rPr>
      </w:pPr>
      <w:r w:rsidRPr="00D805C0">
        <w:rPr>
          <w:rFonts w:ascii="Arial Nova" w:eastAsia="Arial Nova" w:hAnsi="Arial Nova" w:cs="Arial Nova"/>
          <w:i/>
          <w:iCs/>
          <w:color w:val="0E2841" w:themeColor="text2"/>
        </w:rPr>
        <w:t>This module, which has allowed me to think more freely and critically, has positively impacted my professional work. I now know how important it is to collaborate with coworkers, listen to service users, and be open to new ideas, for example. As a future health and social care worker, I will use my creativity to find solutions to issues, boost the quality of care, and uphold person-</w:t>
      </w:r>
      <w:r w:rsidR="00EC79C5" w:rsidRPr="00D805C0">
        <w:rPr>
          <w:rFonts w:ascii="Arial Nova" w:eastAsia="Arial Nova" w:hAnsi="Arial Nova" w:cs="Arial Nova"/>
          <w:i/>
          <w:iCs/>
          <w:color w:val="0E2841" w:themeColor="text2"/>
        </w:rPr>
        <w:t>centered</w:t>
      </w:r>
      <w:r w:rsidRPr="00D805C0">
        <w:rPr>
          <w:rFonts w:ascii="Arial Nova" w:eastAsia="Arial Nova" w:hAnsi="Arial Nova" w:cs="Arial Nova"/>
          <w:i/>
          <w:iCs/>
          <w:color w:val="0E2841" w:themeColor="text2"/>
        </w:rPr>
        <w:t xml:space="preserve"> practices so that service users and groups benefit.</w:t>
      </w:r>
    </w:p>
    <w:p w14:paraId="11710E1B" w14:textId="6B61F835"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632C106F" w14:textId="49338FCB" w:rsidR="021F216E" w:rsidRDefault="021F216E"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45701BE0" w14:textId="65376189" w:rsidR="021F216E" w:rsidRDefault="021F216E" w:rsidP="021F216E">
      <w:pPr>
        <w:rPr>
          <w:rFonts w:ascii="Aptos" w:eastAsia="Aptos" w:hAnsi="Aptos" w:cs="Aptos"/>
          <w:color w:val="000000" w:themeColor="text1"/>
          <w:sz w:val="44"/>
          <w:szCs w:val="44"/>
        </w:rPr>
      </w:pPr>
    </w:p>
    <w:p w14:paraId="6D72AE3F" w14:textId="0C24E00A"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66353" w14:textId="77777777" w:rsidR="005F3503" w:rsidRDefault="005F3503" w:rsidP="00255A0D">
      <w:pPr>
        <w:spacing w:after="0" w:line="240" w:lineRule="auto"/>
      </w:pPr>
      <w:r>
        <w:separator/>
      </w:r>
    </w:p>
  </w:endnote>
  <w:endnote w:type="continuationSeparator" w:id="0">
    <w:p w14:paraId="2EDD177D" w14:textId="77777777" w:rsidR="005F3503" w:rsidRDefault="005F3503"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50958" w14:textId="77777777" w:rsidR="005F3503" w:rsidRDefault="005F3503" w:rsidP="00255A0D">
      <w:pPr>
        <w:spacing w:after="0" w:line="240" w:lineRule="auto"/>
      </w:pPr>
      <w:r>
        <w:separator/>
      </w:r>
    </w:p>
  </w:footnote>
  <w:footnote w:type="continuationSeparator" w:id="0">
    <w:p w14:paraId="226641BC" w14:textId="77777777" w:rsidR="005F3503" w:rsidRDefault="005F3503"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6912"/>
    <w:rsid w:val="00022FEF"/>
    <w:rsid w:val="00024C23"/>
    <w:rsid w:val="00037A32"/>
    <w:rsid w:val="0006196D"/>
    <w:rsid w:val="00082A68"/>
    <w:rsid w:val="00086080"/>
    <w:rsid w:val="000860C0"/>
    <w:rsid w:val="00094EFD"/>
    <w:rsid w:val="000973C0"/>
    <w:rsid w:val="000D2BAE"/>
    <w:rsid w:val="000E08DC"/>
    <w:rsid w:val="000E171C"/>
    <w:rsid w:val="000E28C3"/>
    <w:rsid w:val="000E341F"/>
    <w:rsid w:val="0010145C"/>
    <w:rsid w:val="00103CA4"/>
    <w:rsid w:val="001259D8"/>
    <w:rsid w:val="00127DB2"/>
    <w:rsid w:val="00136FF6"/>
    <w:rsid w:val="001451B6"/>
    <w:rsid w:val="00154B70"/>
    <w:rsid w:val="00186F95"/>
    <w:rsid w:val="001A0E8E"/>
    <w:rsid w:val="001C40BE"/>
    <w:rsid w:val="001F1932"/>
    <w:rsid w:val="00213930"/>
    <w:rsid w:val="00216909"/>
    <w:rsid w:val="00222BEC"/>
    <w:rsid w:val="00237A87"/>
    <w:rsid w:val="00242CAA"/>
    <w:rsid w:val="00255A0D"/>
    <w:rsid w:val="002A32C0"/>
    <w:rsid w:val="002C6EDF"/>
    <w:rsid w:val="002D2F03"/>
    <w:rsid w:val="002F6762"/>
    <w:rsid w:val="00304691"/>
    <w:rsid w:val="00323A16"/>
    <w:rsid w:val="00334155"/>
    <w:rsid w:val="00337274"/>
    <w:rsid w:val="00352BC6"/>
    <w:rsid w:val="0035332B"/>
    <w:rsid w:val="0036187C"/>
    <w:rsid w:val="00365F74"/>
    <w:rsid w:val="003721B5"/>
    <w:rsid w:val="00376749"/>
    <w:rsid w:val="003A0260"/>
    <w:rsid w:val="003B2913"/>
    <w:rsid w:val="003B43ED"/>
    <w:rsid w:val="003D7E57"/>
    <w:rsid w:val="003E3934"/>
    <w:rsid w:val="003E6A5D"/>
    <w:rsid w:val="0040463D"/>
    <w:rsid w:val="004103A1"/>
    <w:rsid w:val="004213E1"/>
    <w:rsid w:val="00427457"/>
    <w:rsid w:val="00437C80"/>
    <w:rsid w:val="00456C61"/>
    <w:rsid w:val="004628D7"/>
    <w:rsid w:val="004669D3"/>
    <w:rsid w:val="004673B6"/>
    <w:rsid w:val="00475827"/>
    <w:rsid w:val="004916A5"/>
    <w:rsid w:val="004B1B70"/>
    <w:rsid w:val="004B2637"/>
    <w:rsid w:val="004F0BA7"/>
    <w:rsid w:val="00504EFF"/>
    <w:rsid w:val="005219AF"/>
    <w:rsid w:val="00530474"/>
    <w:rsid w:val="00532AE1"/>
    <w:rsid w:val="00563EB8"/>
    <w:rsid w:val="00577423"/>
    <w:rsid w:val="00591DE7"/>
    <w:rsid w:val="00597349"/>
    <w:rsid w:val="005F0F7B"/>
    <w:rsid w:val="005F3503"/>
    <w:rsid w:val="00602073"/>
    <w:rsid w:val="00607D4E"/>
    <w:rsid w:val="00626457"/>
    <w:rsid w:val="00650931"/>
    <w:rsid w:val="00660EEC"/>
    <w:rsid w:val="00675C1B"/>
    <w:rsid w:val="0068168D"/>
    <w:rsid w:val="006918D5"/>
    <w:rsid w:val="006A0626"/>
    <w:rsid w:val="006D0349"/>
    <w:rsid w:val="006D07E0"/>
    <w:rsid w:val="006D641C"/>
    <w:rsid w:val="006E1189"/>
    <w:rsid w:val="006F4A17"/>
    <w:rsid w:val="00701FF2"/>
    <w:rsid w:val="007404AC"/>
    <w:rsid w:val="00751D57"/>
    <w:rsid w:val="0075469A"/>
    <w:rsid w:val="00764FDA"/>
    <w:rsid w:val="007836FD"/>
    <w:rsid w:val="007A6126"/>
    <w:rsid w:val="007B7E3B"/>
    <w:rsid w:val="007D08BA"/>
    <w:rsid w:val="007D1043"/>
    <w:rsid w:val="007E029D"/>
    <w:rsid w:val="007F0718"/>
    <w:rsid w:val="007F1B8B"/>
    <w:rsid w:val="008052B7"/>
    <w:rsid w:val="00807111"/>
    <w:rsid w:val="008116AE"/>
    <w:rsid w:val="008139FE"/>
    <w:rsid w:val="008616DF"/>
    <w:rsid w:val="0086479F"/>
    <w:rsid w:val="00870596"/>
    <w:rsid w:val="00873025"/>
    <w:rsid w:val="00882A2A"/>
    <w:rsid w:val="00884DA2"/>
    <w:rsid w:val="00897B99"/>
    <w:rsid w:val="008A30AE"/>
    <w:rsid w:val="008A5EA5"/>
    <w:rsid w:val="008A6F01"/>
    <w:rsid w:val="008D7B33"/>
    <w:rsid w:val="008F208B"/>
    <w:rsid w:val="008F2FE9"/>
    <w:rsid w:val="008F46DD"/>
    <w:rsid w:val="008F492D"/>
    <w:rsid w:val="00911EA3"/>
    <w:rsid w:val="00927EEE"/>
    <w:rsid w:val="00957C74"/>
    <w:rsid w:val="009918B6"/>
    <w:rsid w:val="009A4EB1"/>
    <w:rsid w:val="009B1A64"/>
    <w:rsid w:val="009C0224"/>
    <w:rsid w:val="009C5459"/>
    <w:rsid w:val="00A31C9C"/>
    <w:rsid w:val="00A43BF3"/>
    <w:rsid w:val="00A507D8"/>
    <w:rsid w:val="00A67F4D"/>
    <w:rsid w:val="00A95764"/>
    <w:rsid w:val="00AA1093"/>
    <w:rsid w:val="00AB53CA"/>
    <w:rsid w:val="00AE0454"/>
    <w:rsid w:val="00AE2C71"/>
    <w:rsid w:val="00AF08F2"/>
    <w:rsid w:val="00B369B1"/>
    <w:rsid w:val="00B45D60"/>
    <w:rsid w:val="00B501BD"/>
    <w:rsid w:val="00B572C1"/>
    <w:rsid w:val="00B5749A"/>
    <w:rsid w:val="00B85C40"/>
    <w:rsid w:val="00B91E76"/>
    <w:rsid w:val="00BB7929"/>
    <w:rsid w:val="00BC23A3"/>
    <w:rsid w:val="00BE042B"/>
    <w:rsid w:val="00BF1475"/>
    <w:rsid w:val="00BF39A3"/>
    <w:rsid w:val="00C276A8"/>
    <w:rsid w:val="00C43DB9"/>
    <w:rsid w:val="00C50382"/>
    <w:rsid w:val="00C651B9"/>
    <w:rsid w:val="00C70E12"/>
    <w:rsid w:val="00CA0C53"/>
    <w:rsid w:val="00CA2F55"/>
    <w:rsid w:val="00CA384C"/>
    <w:rsid w:val="00CA6ADD"/>
    <w:rsid w:val="00CC0981"/>
    <w:rsid w:val="00CD1174"/>
    <w:rsid w:val="00CE1871"/>
    <w:rsid w:val="00CE5A74"/>
    <w:rsid w:val="00D132EA"/>
    <w:rsid w:val="00D2659C"/>
    <w:rsid w:val="00D40E42"/>
    <w:rsid w:val="00D43FE3"/>
    <w:rsid w:val="00D44A2E"/>
    <w:rsid w:val="00D57317"/>
    <w:rsid w:val="00D678D7"/>
    <w:rsid w:val="00D805C0"/>
    <w:rsid w:val="00D86B2D"/>
    <w:rsid w:val="00DA5403"/>
    <w:rsid w:val="00DC2ECF"/>
    <w:rsid w:val="00DD39F8"/>
    <w:rsid w:val="00DE39BB"/>
    <w:rsid w:val="00E256B3"/>
    <w:rsid w:val="00E27A2D"/>
    <w:rsid w:val="00E40BD7"/>
    <w:rsid w:val="00E7162C"/>
    <w:rsid w:val="00E75C9C"/>
    <w:rsid w:val="00E77E03"/>
    <w:rsid w:val="00E8742E"/>
    <w:rsid w:val="00EA16C1"/>
    <w:rsid w:val="00EA6C63"/>
    <w:rsid w:val="00EB1042"/>
    <w:rsid w:val="00EB5ACB"/>
    <w:rsid w:val="00EC1120"/>
    <w:rsid w:val="00EC3CDC"/>
    <w:rsid w:val="00EC73F7"/>
    <w:rsid w:val="00EC79C5"/>
    <w:rsid w:val="00ED0513"/>
    <w:rsid w:val="00EF46DB"/>
    <w:rsid w:val="00F60332"/>
    <w:rsid w:val="00F9136E"/>
    <w:rsid w:val="00F917B3"/>
    <w:rsid w:val="00FB641A"/>
    <w:rsid w:val="00FC46D8"/>
    <w:rsid w:val="00FD143A"/>
    <w:rsid w:val="00FD644E"/>
    <w:rsid w:val="00FD78CC"/>
    <w:rsid w:val="00FE1E91"/>
    <w:rsid w:val="00FE7B93"/>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8A6F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yperlink" Target="file:///C:\Users\osasn\Downloads\my-recording%20(3).mp3" TargetMode="External"/><Relationship Id="rId2" Type="http://schemas.openxmlformats.org/officeDocument/2006/relationships/customXml" Target="../customXml/item2.xml"/><Relationship Id="rId16" Type="http://schemas.openxmlformats.org/officeDocument/2006/relationships/hyperlink" Target="https://www.rev.com/onlinevoicerecord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7C6215-1FFF-4BDD-87A9-C563B6C38B6F}"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B0DD68D3-D050-4684-AAC5-946285A29956}">
      <dgm:prSet phldrT="[Text]"/>
      <dgm:spPr/>
      <dgm:t>
        <a:bodyPr/>
        <a:lstStyle/>
        <a:p>
          <a:pPr>
            <a:buNone/>
          </a:pPr>
          <a:r>
            <a:rPr lang="en-US"/>
            <a:t>Concept Map</a:t>
          </a:r>
          <a:endParaRPr lang="en-GB"/>
        </a:p>
      </dgm:t>
    </dgm:pt>
    <dgm:pt modelId="{B8D8D890-D4D1-4840-8D3E-6F7137D1F23D}" type="parTrans" cxnId="{12AF94CC-303C-4E79-90B7-6B2CE987570C}">
      <dgm:prSet/>
      <dgm:spPr/>
      <dgm:t>
        <a:bodyPr/>
        <a:lstStyle/>
        <a:p>
          <a:endParaRPr lang="en-GB"/>
        </a:p>
      </dgm:t>
    </dgm:pt>
    <dgm:pt modelId="{01C34CAD-DD62-4AA8-8411-A04BD1A29437}" type="sibTrans" cxnId="{12AF94CC-303C-4E79-90B7-6B2CE987570C}">
      <dgm:prSet/>
      <dgm:spPr/>
      <dgm:t>
        <a:bodyPr/>
        <a:lstStyle/>
        <a:p>
          <a:endParaRPr lang="en-GB"/>
        </a:p>
      </dgm:t>
    </dgm:pt>
    <dgm:pt modelId="{4B1ECE84-48BD-4367-A48F-C287E91FD0B6}">
      <dgm:prSet phldrT="[Text]"/>
      <dgm:spPr/>
      <dgm:t>
        <a:bodyPr/>
        <a:lstStyle/>
        <a:p>
          <a:pPr>
            <a:buNone/>
          </a:pPr>
          <a:r>
            <a:rPr lang="en-GB"/>
            <a:t>Creativity</a:t>
          </a:r>
        </a:p>
      </dgm:t>
    </dgm:pt>
    <dgm:pt modelId="{252AA091-7828-4FD4-80D7-0BD4BE3B22E3}" type="parTrans" cxnId="{99332CA2-AD84-4118-B5A7-330107AAC1FB}">
      <dgm:prSet/>
      <dgm:spPr/>
      <dgm:t>
        <a:bodyPr/>
        <a:lstStyle/>
        <a:p>
          <a:endParaRPr lang="en-GB"/>
        </a:p>
      </dgm:t>
    </dgm:pt>
    <dgm:pt modelId="{9936796A-EF76-45B6-AEC8-89DA4436CCD8}" type="sibTrans" cxnId="{99332CA2-AD84-4118-B5A7-330107AAC1FB}">
      <dgm:prSet/>
      <dgm:spPr/>
      <dgm:t>
        <a:bodyPr/>
        <a:lstStyle/>
        <a:p>
          <a:endParaRPr lang="en-GB"/>
        </a:p>
      </dgm:t>
    </dgm:pt>
    <dgm:pt modelId="{A70ECAC3-E0B2-4DEC-A2F7-CE04E5561A0C}">
      <dgm:prSet phldrT="[Text]"/>
      <dgm:spPr/>
      <dgm:t>
        <a:bodyPr/>
        <a:lstStyle/>
        <a:p>
          <a:r>
            <a:rPr lang="en-GB"/>
            <a:t>Generating New Ideas, Problem solving, Innovation in practice and Flexible thinking.</a:t>
          </a:r>
        </a:p>
      </dgm:t>
    </dgm:pt>
    <dgm:pt modelId="{65B4A589-1FD7-4E18-A758-15032C6F26ED}" type="parTrans" cxnId="{FEAEA60F-747F-49C4-9B98-F4868FC92192}">
      <dgm:prSet/>
      <dgm:spPr/>
      <dgm:t>
        <a:bodyPr/>
        <a:lstStyle/>
        <a:p>
          <a:endParaRPr lang="en-GB"/>
        </a:p>
      </dgm:t>
    </dgm:pt>
    <dgm:pt modelId="{9EEF9654-D35F-4EA1-9DD8-D5064B6A2341}" type="sibTrans" cxnId="{FEAEA60F-747F-49C4-9B98-F4868FC92192}">
      <dgm:prSet/>
      <dgm:spPr/>
      <dgm:t>
        <a:bodyPr/>
        <a:lstStyle/>
        <a:p>
          <a:endParaRPr lang="en-GB"/>
        </a:p>
      </dgm:t>
    </dgm:pt>
    <dgm:pt modelId="{912746A7-4FBD-4651-BF87-1C818925E174}">
      <dgm:prSet phldrT="[Text]"/>
      <dgm:spPr/>
      <dgm:t>
        <a:bodyPr/>
        <a:lstStyle/>
        <a:p>
          <a:r>
            <a:rPr lang="en-GB"/>
            <a:t>Health and Social care context</a:t>
          </a:r>
        </a:p>
      </dgm:t>
    </dgm:pt>
    <dgm:pt modelId="{E3D59987-72A9-4955-A6E5-5E8CAA0416FD}" type="parTrans" cxnId="{B368414D-2E8C-4B85-A5A0-A2F16812134A}">
      <dgm:prSet/>
      <dgm:spPr/>
      <dgm:t>
        <a:bodyPr/>
        <a:lstStyle/>
        <a:p>
          <a:endParaRPr lang="en-GB"/>
        </a:p>
      </dgm:t>
    </dgm:pt>
    <dgm:pt modelId="{B3394735-2357-4599-A7F2-364662EA12EC}" type="sibTrans" cxnId="{B368414D-2E8C-4B85-A5A0-A2F16812134A}">
      <dgm:prSet/>
      <dgm:spPr/>
      <dgm:t>
        <a:bodyPr/>
        <a:lstStyle/>
        <a:p>
          <a:endParaRPr lang="en-GB"/>
        </a:p>
      </dgm:t>
    </dgm:pt>
    <dgm:pt modelId="{2D382DA1-B9E9-464B-964F-87EFAD678ACA}">
      <dgm:prSet/>
      <dgm:spPr/>
      <dgm:t>
        <a:bodyPr/>
        <a:lstStyle/>
        <a:p>
          <a:r>
            <a:rPr lang="en-GB"/>
            <a:t>Valus Creativity</a:t>
          </a:r>
        </a:p>
      </dgm:t>
    </dgm:pt>
    <dgm:pt modelId="{EB50D3DA-1E20-4074-9792-6D3A37F3D7D8}" type="parTrans" cxnId="{D3E04174-DC2D-4A2A-8C4B-F26B561E32C1}">
      <dgm:prSet/>
      <dgm:spPr/>
      <dgm:t>
        <a:bodyPr/>
        <a:lstStyle/>
        <a:p>
          <a:endParaRPr lang="en-GB"/>
        </a:p>
      </dgm:t>
    </dgm:pt>
    <dgm:pt modelId="{AA764A74-3736-418E-8179-AF6A89A04715}" type="sibTrans" cxnId="{D3E04174-DC2D-4A2A-8C4B-F26B561E32C1}">
      <dgm:prSet/>
      <dgm:spPr/>
      <dgm:t>
        <a:bodyPr/>
        <a:lstStyle/>
        <a:p>
          <a:endParaRPr lang="en-GB"/>
        </a:p>
      </dgm:t>
    </dgm:pt>
    <dgm:pt modelId="{D48520BE-DE6B-4691-AA5B-6FBF2F46AD43}">
      <dgm:prSet/>
      <dgm:spPr/>
      <dgm:t>
        <a:bodyPr/>
        <a:lstStyle/>
        <a:p>
          <a:pPr>
            <a:buNone/>
          </a:pPr>
          <a:r>
            <a:rPr lang="en-GB"/>
            <a:t>Enhanced patient outcomesSafer and more effective services</a:t>
          </a:r>
          <a:br>
            <a:rPr lang="en-GB"/>
          </a:br>
          <a:r>
            <a:rPr lang="en-GB"/>
            <a:t> Reduced inequalities Sustainable and responsive systems</a:t>
          </a:r>
        </a:p>
      </dgm:t>
    </dgm:pt>
    <dgm:pt modelId="{E1D12CA0-8BC2-4D78-BEEF-EB571027030B}" type="parTrans" cxnId="{6241CAEC-AB1D-470D-BFA1-C3ACB65ACBA2}">
      <dgm:prSet/>
      <dgm:spPr/>
      <dgm:t>
        <a:bodyPr/>
        <a:lstStyle/>
        <a:p>
          <a:endParaRPr lang="en-GB"/>
        </a:p>
      </dgm:t>
    </dgm:pt>
    <dgm:pt modelId="{78C458C5-31BC-466A-81F5-26B1F1A84DEC}" type="sibTrans" cxnId="{6241CAEC-AB1D-470D-BFA1-C3ACB65ACBA2}">
      <dgm:prSet/>
      <dgm:spPr/>
      <dgm:t>
        <a:bodyPr/>
        <a:lstStyle/>
        <a:p>
          <a:endParaRPr lang="en-GB"/>
        </a:p>
      </dgm:t>
    </dgm:pt>
    <dgm:pt modelId="{2908A725-6418-4737-B61E-73D685C8D981}">
      <dgm:prSet/>
      <dgm:spPr/>
      <dgm:t>
        <a:bodyPr/>
        <a:lstStyle/>
        <a:p>
          <a:r>
            <a:rPr lang="en-GB"/>
            <a:t>mproved quality of car Better service user experiences</a:t>
          </a:r>
          <a:br>
            <a:rPr lang="en-GB"/>
          </a:br>
          <a:endParaRPr lang="en-GB"/>
        </a:p>
      </dgm:t>
    </dgm:pt>
    <dgm:pt modelId="{C69ADE6C-CB0F-4463-810B-D3E853ACB0B4}" type="parTrans" cxnId="{49584669-CCE6-4B21-8171-209659272228}">
      <dgm:prSet/>
      <dgm:spPr/>
      <dgm:t>
        <a:bodyPr/>
        <a:lstStyle/>
        <a:p>
          <a:endParaRPr lang="en-GB"/>
        </a:p>
      </dgm:t>
    </dgm:pt>
    <dgm:pt modelId="{924D1655-E2C2-490B-96E5-4904B295CF56}" type="sibTrans" cxnId="{49584669-CCE6-4B21-8171-209659272228}">
      <dgm:prSet/>
      <dgm:spPr/>
      <dgm:t>
        <a:bodyPr/>
        <a:lstStyle/>
        <a:p>
          <a:endParaRPr lang="en-GB"/>
        </a:p>
      </dgm:t>
    </dgm:pt>
    <dgm:pt modelId="{E2321C60-1171-458B-A808-F9C00B7B17ED}">
      <dgm:prSet/>
      <dgm:spPr/>
      <dgm:t>
        <a:bodyPr/>
        <a:lstStyle/>
        <a:p>
          <a:r>
            <a:rPr lang="en-GB"/>
            <a:t>Efficient use of resources</a:t>
          </a:r>
          <a:br>
            <a:rPr lang="en-GB"/>
          </a:br>
          <a:r>
            <a:rPr lang="en-GB"/>
            <a:t>Staff satisfaction and engagement</a:t>
          </a:r>
        </a:p>
      </dgm:t>
    </dgm:pt>
    <dgm:pt modelId="{691866BA-32B8-47A8-9E59-10FD2886395E}" type="parTrans" cxnId="{F0EB7B87-A508-4EE6-9725-063029D9F6BB}">
      <dgm:prSet/>
      <dgm:spPr/>
      <dgm:t>
        <a:bodyPr/>
        <a:lstStyle/>
        <a:p>
          <a:endParaRPr lang="en-GB"/>
        </a:p>
      </dgm:t>
    </dgm:pt>
    <dgm:pt modelId="{C00BD297-8C48-4082-85AC-8382CF515BA8}" type="sibTrans" cxnId="{F0EB7B87-A508-4EE6-9725-063029D9F6BB}">
      <dgm:prSet/>
      <dgm:spPr/>
      <dgm:t>
        <a:bodyPr/>
        <a:lstStyle/>
        <a:p>
          <a:endParaRPr lang="en-GB"/>
        </a:p>
      </dgm:t>
    </dgm:pt>
    <dgm:pt modelId="{EB86758D-123E-4641-A811-5D1595B4DE6C}">
      <dgm:prSet/>
      <dgm:spPr/>
      <dgm:t>
        <a:bodyPr/>
        <a:lstStyle/>
        <a:p>
          <a:r>
            <a:rPr lang="en-GB"/>
            <a:t>
Improve communication, and develop new services.</a:t>
          </a:r>
        </a:p>
      </dgm:t>
    </dgm:pt>
    <dgm:pt modelId="{309C6D81-5647-454C-899C-062C9B5E0E32}" type="parTrans" cxnId="{095B467C-9414-427D-8EAE-3F65E393B696}">
      <dgm:prSet/>
      <dgm:spPr/>
      <dgm:t>
        <a:bodyPr/>
        <a:lstStyle/>
        <a:p>
          <a:endParaRPr lang="en-GB"/>
        </a:p>
      </dgm:t>
    </dgm:pt>
    <dgm:pt modelId="{C5B58F5C-D0DE-4647-BADE-3DFCD0967FD0}" type="sibTrans" cxnId="{095B467C-9414-427D-8EAE-3F65E393B696}">
      <dgm:prSet/>
      <dgm:spPr/>
      <dgm:t>
        <a:bodyPr/>
        <a:lstStyle/>
        <a:p>
          <a:endParaRPr lang="en-GB"/>
        </a:p>
      </dgm:t>
    </dgm:pt>
    <dgm:pt modelId="{1FB7A792-6E54-4014-9005-9735521AA8DF}">
      <dgm:prSet/>
      <dgm:spPr/>
      <dgm:t>
        <a:bodyPr/>
        <a:lstStyle/>
        <a:p>
          <a:r>
            <a:rPr lang="en-GB"/>
            <a:t>
Enhancing quality, accessibility,
and patient satisfaction through better services.</a:t>
          </a:r>
        </a:p>
      </dgm:t>
    </dgm:pt>
    <dgm:pt modelId="{8AE39942-A936-4CBB-A588-B14DC99A3516}" type="parTrans" cxnId="{5A026871-D916-4299-A526-46FB5B44FD03}">
      <dgm:prSet/>
      <dgm:spPr/>
      <dgm:t>
        <a:bodyPr/>
        <a:lstStyle/>
        <a:p>
          <a:endParaRPr lang="en-GB"/>
        </a:p>
      </dgm:t>
    </dgm:pt>
    <dgm:pt modelId="{84E76587-8954-4DC3-A614-D8AE4FE88EF9}" type="sibTrans" cxnId="{5A026871-D916-4299-A526-46FB5B44FD03}">
      <dgm:prSet/>
      <dgm:spPr/>
      <dgm:t>
        <a:bodyPr/>
        <a:lstStyle/>
        <a:p>
          <a:endParaRPr lang="en-GB"/>
        </a:p>
      </dgm:t>
    </dgm:pt>
    <dgm:pt modelId="{2A58EF0C-2FEF-4388-8BE2-9E244F96C2E7}" type="pres">
      <dgm:prSet presAssocID="{767C6215-1FFF-4BDD-87A9-C563B6C38B6F}" presName="hierChild1" presStyleCnt="0">
        <dgm:presLayoutVars>
          <dgm:chPref val="1"/>
          <dgm:dir/>
          <dgm:animOne val="branch"/>
          <dgm:animLvl val="lvl"/>
          <dgm:resizeHandles/>
        </dgm:presLayoutVars>
      </dgm:prSet>
      <dgm:spPr/>
    </dgm:pt>
    <dgm:pt modelId="{4C77F1C9-2B6D-4A14-AC93-807BFD806922}" type="pres">
      <dgm:prSet presAssocID="{B0DD68D3-D050-4684-AAC5-946285A29956}" presName="hierRoot1" presStyleCnt="0"/>
      <dgm:spPr/>
    </dgm:pt>
    <dgm:pt modelId="{FF28B7CF-A1EA-4EB2-A24C-E6527DE3A39A}" type="pres">
      <dgm:prSet presAssocID="{B0DD68D3-D050-4684-AAC5-946285A29956}" presName="composite" presStyleCnt="0"/>
      <dgm:spPr/>
    </dgm:pt>
    <dgm:pt modelId="{AA39D416-EA84-47CD-B5BB-039207B95DE6}" type="pres">
      <dgm:prSet presAssocID="{B0DD68D3-D050-4684-AAC5-946285A29956}" presName="background" presStyleLbl="node0" presStyleIdx="0" presStyleCnt="1"/>
      <dgm:spPr/>
    </dgm:pt>
    <dgm:pt modelId="{BC0A6F3A-95E0-499A-9456-C1555F56BACF}" type="pres">
      <dgm:prSet presAssocID="{B0DD68D3-D050-4684-AAC5-946285A29956}" presName="text" presStyleLbl="fgAcc0" presStyleIdx="0" presStyleCnt="1">
        <dgm:presLayoutVars>
          <dgm:chPref val="3"/>
        </dgm:presLayoutVars>
      </dgm:prSet>
      <dgm:spPr/>
    </dgm:pt>
    <dgm:pt modelId="{7390646D-0E3C-448C-97E3-A82086022429}" type="pres">
      <dgm:prSet presAssocID="{B0DD68D3-D050-4684-AAC5-946285A29956}" presName="hierChild2" presStyleCnt="0"/>
      <dgm:spPr/>
    </dgm:pt>
    <dgm:pt modelId="{9306A412-1149-4913-92E6-8C86E038B15C}" type="pres">
      <dgm:prSet presAssocID="{252AA091-7828-4FD4-80D7-0BD4BE3B22E3}" presName="Name10" presStyleLbl="parChTrans1D2" presStyleIdx="0" presStyleCnt="3"/>
      <dgm:spPr/>
    </dgm:pt>
    <dgm:pt modelId="{7AAD2DDD-514E-4842-9233-EB3583627746}" type="pres">
      <dgm:prSet presAssocID="{4B1ECE84-48BD-4367-A48F-C287E91FD0B6}" presName="hierRoot2" presStyleCnt="0"/>
      <dgm:spPr/>
    </dgm:pt>
    <dgm:pt modelId="{362658F4-7C83-458F-B5A9-CA3F57BE52D8}" type="pres">
      <dgm:prSet presAssocID="{4B1ECE84-48BD-4367-A48F-C287E91FD0B6}" presName="composite2" presStyleCnt="0"/>
      <dgm:spPr/>
    </dgm:pt>
    <dgm:pt modelId="{259DD982-1853-4D10-9DDF-C93A64475B3F}" type="pres">
      <dgm:prSet presAssocID="{4B1ECE84-48BD-4367-A48F-C287E91FD0B6}" presName="background2" presStyleLbl="node2" presStyleIdx="0" presStyleCnt="3"/>
      <dgm:spPr/>
    </dgm:pt>
    <dgm:pt modelId="{1AB887E7-4656-4D85-A446-77AE5EC15E0B}" type="pres">
      <dgm:prSet presAssocID="{4B1ECE84-48BD-4367-A48F-C287E91FD0B6}" presName="text2" presStyleLbl="fgAcc2" presStyleIdx="0" presStyleCnt="3">
        <dgm:presLayoutVars>
          <dgm:chPref val="3"/>
        </dgm:presLayoutVars>
      </dgm:prSet>
      <dgm:spPr/>
    </dgm:pt>
    <dgm:pt modelId="{3DC47A4F-B1CE-4A2E-B7DC-50127C122710}" type="pres">
      <dgm:prSet presAssocID="{4B1ECE84-48BD-4367-A48F-C287E91FD0B6}" presName="hierChild3" presStyleCnt="0"/>
      <dgm:spPr/>
    </dgm:pt>
    <dgm:pt modelId="{2F5BD6A2-8B2A-4D11-9EFB-C29AF7C2BE97}" type="pres">
      <dgm:prSet presAssocID="{65B4A589-1FD7-4E18-A758-15032C6F26ED}" presName="Name17" presStyleLbl="parChTrans1D3" presStyleIdx="0" presStyleCnt="3"/>
      <dgm:spPr/>
    </dgm:pt>
    <dgm:pt modelId="{EFD11290-14FC-46F0-8A07-1CA054DD7386}" type="pres">
      <dgm:prSet presAssocID="{A70ECAC3-E0B2-4DEC-A2F7-CE04E5561A0C}" presName="hierRoot3" presStyleCnt="0"/>
      <dgm:spPr/>
    </dgm:pt>
    <dgm:pt modelId="{5C30EC67-45E6-4BB3-B6E2-623E2D59ADE1}" type="pres">
      <dgm:prSet presAssocID="{A70ECAC3-E0B2-4DEC-A2F7-CE04E5561A0C}" presName="composite3" presStyleCnt="0"/>
      <dgm:spPr/>
    </dgm:pt>
    <dgm:pt modelId="{7F73249E-0C2D-49C3-A8B1-9D720BC3D376}" type="pres">
      <dgm:prSet presAssocID="{A70ECAC3-E0B2-4DEC-A2F7-CE04E5561A0C}" presName="background3" presStyleLbl="node3" presStyleIdx="0" presStyleCnt="3"/>
      <dgm:spPr/>
    </dgm:pt>
    <dgm:pt modelId="{2128D0B9-80F4-43DC-9DFB-3746C652AC7E}" type="pres">
      <dgm:prSet presAssocID="{A70ECAC3-E0B2-4DEC-A2F7-CE04E5561A0C}" presName="text3" presStyleLbl="fgAcc3" presStyleIdx="0" presStyleCnt="3" custLinFactNeighborX="-22049" custLinFactNeighborY="-15583">
        <dgm:presLayoutVars>
          <dgm:chPref val="3"/>
        </dgm:presLayoutVars>
      </dgm:prSet>
      <dgm:spPr/>
    </dgm:pt>
    <dgm:pt modelId="{AB950918-E228-46A7-8D4B-21A048BD6699}" type="pres">
      <dgm:prSet presAssocID="{A70ECAC3-E0B2-4DEC-A2F7-CE04E5561A0C}" presName="hierChild4" presStyleCnt="0"/>
      <dgm:spPr/>
    </dgm:pt>
    <dgm:pt modelId="{6CCF3C1A-0D1D-4378-81AC-A6FC0A61213F}" type="pres">
      <dgm:prSet presAssocID="{309C6D81-5647-454C-899C-062C9B5E0E32}" presName="Name23" presStyleLbl="parChTrans1D4" presStyleIdx="0" presStyleCnt="3"/>
      <dgm:spPr/>
    </dgm:pt>
    <dgm:pt modelId="{13D6F6EB-D036-4C19-8C00-CC573DFF6464}" type="pres">
      <dgm:prSet presAssocID="{EB86758D-123E-4641-A811-5D1595B4DE6C}" presName="hierRoot4" presStyleCnt="0"/>
      <dgm:spPr/>
    </dgm:pt>
    <dgm:pt modelId="{A202F59F-6EC1-490A-9DC7-AA5363D8B145}" type="pres">
      <dgm:prSet presAssocID="{EB86758D-123E-4641-A811-5D1595B4DE6C}" presName="composite4" presStyleCnt="0"/>
      <dgm:spPr/>
    </dgm:pt>
    <dgm:pt modelId="{8F02AD4D-807E-44FE-BA11-7844A5A5AE5E}" type="pres">
      <dgm:prSet presAssocID="{EB86758D-123E-4641-A811-5D1595B4DE6C}" presName="background4" presStyleLbl="node4" presStyleIdx="0" presStyleCnt="3"/>
      <dgm:spPr/>
    </dgm:pt>
    <dgm:pt modelId="{8268AACE-1F17-4FF8-9A6E-E6BABADDF553}" type="pres">
      <dgm:prSet presAssocID="{EB86758D-123E-4641-A811-5D1595B4DE6C}" presName="text4" presStyleLbl="fgAcc4" presStyleIdx="0" presStyleCnt="3">
        <dgm:presLayoutVars>
          <dgm:chPref val="3"/>
        </dgm:presLayoutVars>
      </dgm:prSet>
      <dgm:spPr/>
    </dgm:pt>
    <dgm:pt modelId="{09F30A99-D842-4696-9D4F-16F895660C7B}" type="pres">
      <dgm:prSet presAssocID="{EB86758D-123E-4641-A811-5D1595B4DE6C}" presName="hierChild5" presStyleCnt="0"/>
      <dgm:spPr/>
    </dgm:pt>
    <dgm:pt modelId="{583B87C7-8BFF-4D20-90E9-7798104746E1}" type="pres">
      <dgm:prSet presAssocID="{EB50D3DA-1E20-4074-9792-6D3A37F3D7D8}" presName="Name10" presStyleLbl="parChTrans1D2" presStyleIdx="1" presStyleCnt="3"/>
      <dgm:spPr/>
    </dgm:pt>
    <dgm:pt modelId="{39B203D6-7221-4FE7-967F-557B144E2D72}" type="pres">
      <dgm:prSet presAssocID="{2D382DA1-B9E9-464B-964F-87EFAD678ACA}" presName="hierRoot2" presStyleCnt="0"/>
      <dgm:spPr/>
    </dgm:pt>
    <dgm:pt modelId="{9A3367B0-D8E9-4C99-A0D0-66F1CB4E6B74}" type="pres">
      <dgm:prSet presAssocID="{2D382DA1-B9E9-464B-964F-87EFAD678ACA}" presName="composite2" presStyleCnt="0"/>
      <dgm:spPr/>
    </dgm:pt>
    <dgm:pt modelId="{0FCD3E13-657B-4711-856C-1C2C3C67E98F}" type="pres">
      <dgm:prSet presAssocID="{2D382DA1-B9E9-464B-964F-87EFAD678ACA}" presName="background2" presStyleLbl="node2" presStyleIdx="1" presStyleCnt="3"/>
      <dgm:spPr/>
    </dgm:pt>
    <dgm:pt modelId="{2940D326-D2B8-443E-AC8C-57D2A90ABDC2}" type="pres">
      <dgm:prSet presAssocID="{2D382DA1-B9E9-464B-964F-87EFAD678ACA}" presName="text2" presStyleLbl="fgAcc2" presStyleIdx="1" presStyleCnt="3" custLinFactNeighborX="6723" custLinFactNeighborY="-10585">
        <dgm:presLayoutVars>
          <dgm:chPref val="3"/>
        </dgm:presLayoutVars>
      </dgm:prSet>
      <dgm:spPr/>
    </dgm:pt>
    <dgm:pt modelId="{8DD1FB55-F293-4022-8A46-346C05928BF1}" type="pres">
      <dgm:prSet presAssocID="{2D382DA1-B9E9-464B-964F-87EFAD678ACA}" presName="hierChild3" presStyleCnt="0"/>
      <dgm:spPr/>
    </dgm:pt>
    <dgm:pt modelId="{409502BD-2ACA-45E1-A7C7-91FF0CA94C72}" type="pres">
      <dgm:prSet presAssocID="{C69ADE6C-CB0F-4463-810B-D3E853ACB0B4}" presName="Name17" presStyleLbl="parChTrans1D3" presStyleIdx="1" presStyleCnt="3"/>
      <dgm:spPr/>
    </dgm:pt>
    <dgm:pt modelId="{E1801699-6711-49EE-8BB6-42452A95A202}" type="pres">
      <dgm:prSet presAssocID="{2908A725-6418-4737-B61E-73D685C8D981}" presName="hierRoot3" presStyleCnt="0"/>
      <dgm:spPr/>
    </dgm:pt>
    <dgm:pt modelId="{7F929E09-4EDB-4C9F-A381-DAB8B7BD20F1}" type="pres">
      <dgm:prSet presAssocID="{2908A725-6418-4737-B61E-73D685C8D981}" presName="composite3" presStyleCnt="0"/>
      <dgm:spPr/>
    </dgm:pt>
    <dgm:pt modelId="{B182B739-2CD9-4934-85E4-1BC61DDB0F07}" type="pres">
      <dgm:prSet presAssocID="{2908A725-6418-4737-B61E-73D685C8D981}" presName="background3" presStyleLbl="node3" presStyleIdx="1" presStyleCnt="3"/>
      <dgm:spPr/>
    </dgm:pt>
    <dgm:pt modelId="{0B1792DB-82E8-4ED3-8362-BE1D88CBFCBE}" type="pres">
      <dgm:prSet presAssocID="{2908A725-6418-4737-B61E-73D685C8D981}" presName="text3" presStyleLbl="fgAcc3" presStyleIdx="1" presStyleCnt="3">
        <dgm:presLayoutVars>
          <dgm:chPref val="3"/>
        </dgm:presLayoutVars>
      </dgm:prSet>
      <dgm:spPr/>
    </dgm:pt>
    <dgm:pt modelId="{53696284-D2EF-4B2F-A6B2-E832D7CC38DB}" type="pres">
      <dgm:prSet presAssocID="{2908A725-6418-4737-B61E-73D685C8D981}" presName="hierChild4" presStyleCnt="0"/>
      <dgm:spPr/>
    </dgm:pt>
    <dgm:pt modelId="{5C5DC3D1-B0FD-4FB6-A457-62ED0FBE435E}" type="pres">
      <dgm:prSet presAssocID="{691866BA-32B8-47A8-9E59-10FD2886395E}" presName="Name23" presStyleLbl="parChTrans1D4" presStyleIdx="1" presStyleCnt="3"/>
      <dgm:spPr/>
    </dgm:pt>
    <dgm:pt modelId="{0E7E9083-0999-41BE-9DD4-F271106CB834}" type="pres">
      <dgm:prSet presAssocID="{E2321C60-1171-458B-A808-F9C00B7B17ED}" presName="hierRoot4" presStyleCnt="0"/>
      <dgm:spPr/>
    </dgm:pt>
    <dgm:pt modelId="{C6862C46-7E2D-43FC-A04E-6590A928469F}" type="pres">
      <dgm:prSet presAssocID="{E2321C60-1171-458B-A808-F9C00B7B17ED}" presName="composite4" presStyleCnt="0"/>
      <dgm:spPr/>
    </dgm:pt>
    <dgm:pt modelId="{902E2AF7-9ACC-4E8C-8D71-E79A333A1723}" type="pres">
      <dgm:prSet presAssocID="{E2321C60-1171-458B-A808-F9C00B7B17ED}" presName="background4" presStyleLbl="node4" presStyleIdx="1" presStyleCnt="3"/>
      <dgm:spPr/>
    </dgm:pt>
    <dgm:pt modelId="{6AA61173-0217-4869-B12A-3B64D84B30BE}" type="pres">
      <dgm:prSet presAssocID="{E2321C60-1171-458B-A808-F9C00B7B17ED}" presName="text4" presStyleLbl="fgAcc4" presStyleIdx="1" presStyleCnt="3">
        <dgm:presLayoutVars>
          <dgm:chPref val="3"/>
        </dgm:presLayoutVars>
      </dgm:prSet>
      <dgm:spPr/>
    </dgm:pt>
    <dgm:pt modelId="{4EF40900-4F28-449E-8188-116B799B6F1D}" type="pres">
      <dgm:prSet presAssocID="{E2321C60-1171-458B-A808-F9C00B7B17ED}" presName="hierChild5" presStyleCnt="0"/>
      <dgm:spPr/>
    </dgm:pt>
    <dgm:pt modelId="{A1AD3D06-4ABA-4754-BC87-288E5C77F768}" type="pres">
      <dgm:prSet presAssocID="{E3D59987-72A9-4955-A6E5-5E8CAA0416FD}" presName="Name10" presStyleLbl="parChTrans1D2" presStyleIdx="2" presStyleCnt="3"/>
      <dgm:spPr/>
    </dgm:pt>
    <dgm:pt modelId="{98D9644B-C98B-4162-971F-E7E5A5D9AAC6}" type="pres">
      <dgm:prSet presAssocID="{912746A7-4FBD-4651-BF87-1C818925E174}" presName="hierRoot2" presStyleCnt="0"/>
      <dgm:spPr/>
    </dgm:pt>
    <dgm:pt modelId="{7B83AD69-4517-4AB7-89E4-D429BAC33556}" type="pres">
      <dgm:prSet presAssocID="{912746A7-4FBD-4651-BF87-1C818925E174}" presName="composite2" presStyleCnt="0"/>
      <dgm:spPr/>
    </dgm:pt>
    <dgm:pt modelId="{919EC323-6BB3-470E-B05E-F72E2F07CD0C}" type="pres">
      <dgm:prSet presAssocID="{912746A7-4FBD-4651-BF87-1C818925E174}" presName="background2" presStyleLbl="node2" presStyleIdx="2" presStyleCnt="3"/>
      <dgm:spPr/>
    </dgm:pt>
    <dgm:pt modelId="{1C12F52F-4A93-4737-AEDE-8DB510D43EED}" type="pres">
      <dgm:prSet presAssocID="{912746A7-4FBD-4651-BF87-1C818925E174}" presName="text2" presStyleLbl="fgAcc2" presStyleIdx="2" presStyleCnt="3" custLinFactNeighborX="21959" custLinFactNeighborY="706">
        <dgm:presLayoutVars>
          <dgm:chPref val="3"/>
        </dgm:presLayoutVars>
      </dgm:prSet>
      <dgm:spPr/>
    </dgm:pt>
    <dgm:pt modelId="{AC9EFE25-0CD4-45BA-B255-E52A9AA01FFC}" type="pres">
      <dgm:prSet presAssocID="{912746A7-4FBD-4651-BF87-1C818925E174}" presName="hierChild3" presStyleCnt="0"/>
      <dgm:spPr/>
    </dgm:pt>
    <dgm:pt modelId="{63729D8B-BB46-47D4-9064-E86DBCD02295}" type="pres">
      <dgm:prSet presAssocID="{E1D12CA0-8BC2-4D78-BEEF-EB571027030B}" presName="Name17" presStyleLbl="parChTrans1D3" presStyleIdx="2" presStyleCnt="3"/>
      <dgm:spPr/>
    </dgm:pt>
    <dgm:pt modelId="{EF6FEA23-FA5B-45E2-BA14-88654D2EF663}" type="pres">
      <dgm:prSet presAssocID="{D48520BE-DE6B-4691-AA5B-6FBF2F46AD43}" presName="hierRoot3" presStyleCnt="0"/>
      <dgm:spPr/>
    </dgm:pt>
    <dgm:pt modelId="{AAB0DA40-D166-494E-A579-EDCF9A89C364}" type="pres">
      <dgm:prSet presAssocID="{D48520BE-DE6B-4691-AA5B-6FBF2F46AD43}" presName="composite3" presStyleCnt="0"/>
      <dgm:spPr/>
    </dgm:pt>
    <dgm:pt modelId="{4CC08BD0-A991-417B-9015-6BEE5AA1117D}" type="pres">
      <dgm:prSet presAssocID="{D48520BE-DE6B-4691-AA5B-6FBF2F46AD43}" presName="background3" presStyleLbl="node3" presStyleIdx="2" presStyleCnt="3"/>
      <dgm:spPr/>
    </dgm:pt>
    <dgm:pt modelId="{F6A96734-67AA-4EE1-91CE-05FCBBC86CB5}" type="pres">
      <dgm:prSet presAssocID="{D48520BE-DE6B-4691-AA5B-6FBF2F46AD43}" presName="text3" presStyleLbl="fgAcc3" presStyleIdx="2" presStyleCnt="3" custLinFactNeighborX="37303" custLinFactNeighborY="-27090">
        <dgm:presLayoutVars>
          <dgm:chPref val="3"/>
        </dgm:presLayoutVars>
      </dgm:prSet>
      <dgm:spPr/>
    </dgm:pt>
    <dgm:pt modelId="{CCAC587A-8C93-4996-A762-1F2C8CD53311}" type="pres">
      <dgm:prSet presAssocID="{D48520BE-DE6B-4691-AA5B-6FBF2F46AD43}" presName="hierChild4" presStyleCnt="0"/>
      <dgm:spPr/>
    </dgm:pt>
    <dgm:pt modelId="{74944085-4DCC-4B26-80C8-A16146A483F7}" type="pres">
      <dgm:prSet presAssocID="{8AE39942-A936-4CBB-A588-B14DC99A3516}" presName="Name23" presStyleLbl="parChTrans1D4" presStyleIdx="2" presStyleCnt="3"/>
      <dgm:spPr/>
    </dgm:pt>
    <dgm:pt modelId="{5267BAE4-EA03-4E80-AE53-AD260CD90AF7}" type="pres">
      <dgm:prSet presAssocID="{1FB7A792-6E54-4014-9005-9735521AA8DF}" presName="hierRoot4" presStyleCnt="0"/>
      <dgm:spPr/>
    </dgm:pt>
    <dgm:pt modelId="{3F452DA3-3EFE-4E4C-B9EC-572682465220}" type="pres">
      <dgm:prSet presAssocID="{1FB7A792-6E54-4014-9005-9735521AA8DF}" presName="composite4" presStyleCnt="0"/>
      <dgm:spPr/>
    </dgm:pt>
    <dgm:pt modelId="{C4DDCE2E-DF61-4487-816B-DBE9D23579DF}" type="pres">
      <dgm:prSet presAssocID="{1FB7A792-6E54-4014-9005-9735521AA8DF}" presName="background4" presStyleLbl="node4" presStyleIdx="2" presStyleCnt="3"/>
      <dgm:spPr/>
    </dgm:pt>
    <dgm:pt modelId="{6EFA63BD-CEB5-4654-BF26-E262E9D7B51C}" type="pres">
      <dgm:prSet presAssocID="{1FB7A792-6E54-4014-9005-9735521AA8DF}" presName="text4" presStyleLbl="fgAcc4" presStyleIdx="2" presStyleCnt="3">
        <dgm:presLayoutVars>
          <dgm:chPref val="3"/>
        </dgm:presLayoutVars>
      </dgm:prSet>
      <dgm:spPr/>
    </dgm:pt>
    <dgm:pt modelId="{09429FE0-F4DA-41A2-972F-955E5DF48D23}" type="pres">
      <dgm:prSet presAssocID="{1FB7A792-6E54-4014-9005-9735521AA8DF}" presName="hierChild5" presStyleCnt="0"/>
      <dgm:spPr/>
    </dgm:pt>
  </dgm:ptLst>
  <dgm:cxnLst>
    <dgm:cxn modelId="{FEAEA60F-747F-49C4-9B98-F4868FC92192}" srcId="{4B1ECE84-48BD-4367-A48F-C287E91FD0B6}" destId="{A70ECAC3-E0B2-4DEC-A2F7-CE04E5561A0C}" srcOrd="0" destOrd="0" parTransId="{65B4A589-1FD7-4E18-A758-15032C6F26ED}" sibTransId="{9EEF9654-D35F-4EA1-9DD8-D5064B6A2341}"/>
    <dgm:cxn modelId="{64520A14-353D-4CC1-A79F-1D1C33639C33}" type="presOf" srcId="{65B4A589-1FD7-4E18-A758-15032C6F26ED}" destId="{2F5BD6A2-8B2A-4D11-9EFB-C29AF7C2BE97}" srcOrd="0" destOrd="0" presId="urn:microsoft.com/office/officeart/2005/8/layout/hierarchy1"/>
    <dgm:cxn modelId="{818A2A1C-1B0D-4F97-A568-D05C2C486136}" type="presOf" srcId="{252AA091-7828-4FD4-80D7-0BD4BE3B22E3}" destId="{9306A412-1149-4913-92E6-8C86E038B15C}" srcOrd="0" destOrd="0" presId="urn:microsoft.com/office/officeart/2005/8/layout/hierarchy1"/>
    <dgm:cxn modelId="{5C40EC28-5B35-493E-A9E7-F62408DCAA57}" type="presOf" srcId="{B0DD68D3-D050-4684-AAC5-946285A29956}" destId="{BC0A6F3A-95E0-499A-9456-C1555F56BACF}" srcOrd="0" destOrd="0" presId="urn:microsoft.com/office/officeart/2005/8/layout/hierarchy1"/>
    <dgm:cxn modelId="{05076929-9394-47B4-8935-976C83E0124B}" type="presOf" srcId="{E3D59987-72A9-4955-A6E5-5E8CAA0416FD}" destId="{A1AD3D06-4ABA-4754-BC87-288E5C77F768}" srcOrd="0" destOrd="0" presId="urn:microsoft.com/office/officeart/2005/8/layout/hierarchy1"/>
    <dgm:cxn modelId="{6552EE2C-50CF-4DE1-BC0A-4AD290D16A7D}" type="presOf" srcId="{2908A725-6418-4737-B61E-73D685C8D981}" destId="{0B1792DB-82E8-4ED3-8362-BE1D88CBFCBE}" srcOrd="0" destOrd="0" presId="urn:microsoft.com/office/officeart/2005/8/layout/hierarchy1"/>
    <dgm:cxn modelId="{69C06064-F142-40F4-BFA1-FA3C1075D2BB}" type="presOf" srcId="{2D382DA1-B9E9-464B-964F-87EFAD678ACA}" destId="{2940D326-D2B8-443E-AC8C-57D2A90ABDC2}" srcOrd="0" destOrd="0" presId="urn:microsoft.com/office/officeart/2005/8/layout/hierarchy1"/>
    <dgm:cxn modelId="{241C3C45-F7C4-435C-8762-AB54DD4689A7}" type="presOf" srcId="{EB86758D-123E-4641-A811-5D1595B4DE6C}" destId="{8268AACE-1F17-4FF8-9A6E-E6BABADDF553}" srcOrd="0" destOrd="0" presId="urn:microsoft.com/office/officeart/2005/8/layout/hierarchy1"/>
    <dgm:cxn modelId="{DE066E45-E3F4-4728-B42F-7BBD38A98F47}" type="presOf" srcId="{8AE39942-A936-4CBB-A588-B14DC99A3516}" destId="{74944085-4DCC-4B26-80C8-A16146A483F7}" srcOrd="0" destOrd="0" presId="urn:microsoft.com/office/officeart/2005/8/layout/hierarchy1"/>
    <dgm:cxn modelId="{21D27F48-BBA4-4CAA-9A08-BFF008C93A06}" type="presOf" srcId="{912746A7-4FBD-4651-BF87-1C818925E174}" destId="{1C12F52F-4A93-4737-AEDE-8DB510D43EED}" srcOrd="0" destOrd="0" presId="urn:microsoft.com/office/officeart/2005/8/layout/hierarchy1"/>
    <dgm:cxn modelId="{49584669-CCE6-4B21-8171-209659272228}" srcId="{2D382DA1-B9E9-464B-964F-87EFAD678ACA}" destId="{2908A725-6418-4737-B61E-73D685C8D981}" srcOrd="0" destOrd="0" parTransId="{C69ADE6C-CB0F-4463-810B-D3E853ACB0B4}" sibTransId="{924D1655-E2C2-490B-96E5-4904B295CF56}"/>
    <dgm:cxn modelId="{B368414D-2E8C-4B85-A5A0-A2F16812134A}" srcId="{B0DD68D3-D050-4684-AAC5-946285A29956}" destId="{912746A7-4FBD-4651-BF87-1C818925E174}" srcOrd="2" destOrd="0" parTransId="{E3D59987-72A9-4955-A6E5-5E8CAA0416FD}" sibTransId="{B3394735-2357-4599-A7F2-364662EA12EC}"/>
    <dgm:cxn modelId="{5A026871-D916-4299-A526-46FB5B44FD03}" srcId="{D48520BE-DE6B-4691-AA5B-6FBF2F46AD43}" destId="{1FB7A792-6E54-4014-9005-9735521AA8DF}" srcOrd="0" destOrd="0" parTransId="{8AE39942-A936-4CBB-A588-B14DC99A3516}" sibTransId="{84E76587-8954-4DC3-A614-D8AE4FE88EF9}"/>
    <dgm:cxn modelId="{D3E04174-DC2D-4A2A-8C4B-F26B561E32C1}" srcId="{B0DD68D3-D050-4684-AAC5-946285A29956}" destId="{2D382DA1-B9E9-464B-964F-87EFAD678ACA}" srcOrd="1" destOrd="0" parTransId="{EB50D3DA-1E20-4074-9792-6D3A37F3D7D8}" sibTransId="{AA764A74-3736-418E-8179-AF6A89A04715}"/>
    <dgm:cxn modelId="{77AD2D79-C0DF-42F6-9619-B750C6B95660}" type="presOf" srcId="{767C6215-1FFF-4BDD-87A9-C563B6C38B6F}" destId="{2A58EF0C-2FEF-4388-8BE2-9E244F96C2E7}" srcOrd="0" destOrd="0" presId="urn:microsoft.com/office/officeart/2005/8/layout/hierarchy1"/>
    <dgm:cxn modelId="{095B467C-9414-427D-8EAE-3F65E393B696}" srcId="{A70ECAC3-E0B2-4DEC-A2F7-CE04E5561A0C}" destId="{EB86758D-123E-4641-A811-5D1595B4DE6C}" srcOrd="0" destOrd="0" parTransId="{309C6D81-5647-454C-899C-062C9B5E0E32}" sibTransId="{C5B58F5C-D0DE-4647-BADE-3DFCD0967FD0}"/>
    <dgm:cxn modelId="{EB173A7E-9419-490B-9F39-70B79CD98E04}" type="presOf" srcId="{E2321C60-1171-458B-A808-F9C00B7B17ED}" destId="{6AA61173-0217-4869-B12A-3B64D84B30BE}" srcOrd="0" destOrd="0" presId="urn:microsoft.com/office/officeart/2005/8/layout/hierarchy1"/>
    <dgm:cxn modelId="{F0EB7B87-A508-4EE6-9725-063029D9F6BB}" srcId="{2908A725-6418-4737-B61E-73D685C8D981}" destId="{E2321C60-1171-458B-A808-F9C00B7B17ED}" srcOrd="0" destOrd="0" parTransId="{691866BA-32B8-47A8-9E59-10FD2886395E}" sibTransId="{C00BD297-8C48-4082-85AC-8382CF515BA8}"/>
    <dgm:cxn modelId="{A3246A89-20E3-43C0-981B-71AA4B9B8ADD}" type="presOf" srcId="{691866BA-32B8-47A8-9E59-10FD2886395E}" destId="{5C5DC3D1-B0FD-4FB6-A457-62ED0FBE435E}" srcOrd="0" destOrd="0" presId="urn:microsoft.com/office/officeart/2005/8/layout/hierarchy1"/>
    <dgm:cxn modelId="{99332CA2-AD84-4118-B5A7-330107AAC1FB}" srcId="{B0DD68D3-D050-4684-AAC5-946285A29956}" destId="{4B1ECE84-48BD-4367-A48F-C287E91FD0B6}" srcOrd="0" destOrd="0" parTransId="{252AA091-7828-4FD4-80D7-0BD4BE3B22E3}" sibTransId="{9936796A-EF76-45B6-AEC8-89DA4436CCD8}"/>
    <dgm:cxn modelId="{50CE92A7-1EDD-43BF-ACD8-3E632D077C04}" type="presOf" srcId="{4B1ECE84-48BD-4367-A48F-C287E91FD0B6}" destId="{1AB887E7-4656-4D85-A446-77AE5EC15E0B}" srcOrd="0" destOrd="0" presId="urn:microsoft.com/office/officeart/2005/8/layout/hierarchy1"/>
    <dgm:cxn modelId="{8B52B7B4-6182-4F83-8C33-C2F75755E507}" type="presOf" srcId="{309C6D81-5647-454C-899C-062C9B5E0E32}" destId="{6CCF3C1A-0D1D-4378-81AC-A6FC0A61213F}" srcOrd="0" destOrd="0" presId="urn:microsoft.com/office/officeart/2005/8/layout/hierarchy1"/>
    <dgm:cxn modelId="{82E8A9BD-9330-4E0F-A4A8-F35151709DB4}" type="presOf" srcId="{1FB7A792-6E54-4014-9005-9735521AA8DF}" destId="{6EFA63BD-CEB5-4654-BF26-E262E9D7B51C}" srcOrd="0" destOrd="0" presId="urn:microsoft.com/office/officeart/2005/8/layout/hierarchy1"/>
    <dgm:cxn modelId="{FD6536C4-D029-4225-A1B0-84EB3ACA3F51}" type="presOf" srcId="{C69ADE6C-CB0F-4463-810B-D3E853ACB0B4}" destId="{409502BD-2ACA-45E1-A7C7-91FF0CA94C72}" srcOrd="0" destOrd="0" presId="urn:microsoft.com/office/officeart/2005/8/layout/hierarchy1"/>
    <dgm:cxn modelId="{12AF94CC-303C-4E79-90B7-6B2CE987570C}" srcId="{767C6215-1FFF-4BDD-87A9-C563B6C38B6F}" destId="{B0DD68D3-D050-4684-AAC5-946285A29956}" srcOrd="0" destOrd="0" parTransId="{B8D8D890-D4D1-4840-8D3E-6F7137D1F23D}" sibTransId="{01C34CAD-DD62-4AA8-8411-A04BD1A29437}"/>
    <dgm:cxn modelId="{2D1BF2D4-F51A-4858-8333-54C9335D5089}" type="presOf" srcId="{D48520BE-DE6B-4691-AA5B-6FBF2F46AD43}" destId="{F6A96734-67AA-4EE1-91CE-05FCBBC86CB5}" srcOrd="0" destOrd="0" presId="urn:microsoft.com/office/officeart/2005/8/layout/hierarchy1"/>
    <dgm:cxn modelId="{6602FDDB-088F-4D4C-8DFC-2A7F622BABA1}" type="presOf" srcId="{A70ECAC3-E0B2-4DEC-A2F7-CE04E5561A0C}" destId="{2128D0B9-80F4-43DC-9DFB-3746C652AC7E}" srcOrd="0" destOrd="0" presId="urn:microsoft.com/office/officeart/2005/8/layout/hierarchy1"/>
    <dgm:cxn modelId="{ED3744DC-9D17-4228-8525-91AB115D9D49}" type="presOf" srcId="{EB50D3DA-1E20-4074-9792-6D3A37F3D7D8}" destId="{583B87C7-8BFF-4D20-90E9-7798104746E1}" srcOrd="0" destOrd="0" presId="urn:microsoft.com/office/officeart/2005/8/layout/hierarchy1"/>
    <dgm:cxn modelId="{6241CAEC-AB1D-470D-BFA1-C3ACB65ACBA2}" srcId="{912746A7-4FBD-4651-BF87-1C818925E174}" destId="{D48520BE-DE6B-4691-AA5B-6FBF2F46AD43}" srcOrd="0" destOrd="0" parTransId="{E1D12CA0-8BC2-4D78-BEEF-EB571027030B}" sibTransId="{78C458C5-31BC-466A-81F5-26B1F1A84DEC}"/>
    <dgm:cxn modelId="{DFFDCFF2-FDA8-47CD-93D1-F91E0756D5BB}" type="presOf" srcId="{E1D12CA0-8BC2-4D78-BEEF-EB571027030B}" destId="{63729D8B-BB46-47D4-9064-E86DBCD02295}" srcOrd="0" destOrd="0" presId="urn:microsoft.com/office/officeart/2005/8/layout/hierarchy1"/>
    <dgm:cxn modelId="{3A8D9CE9-8EA7-46A2-9FE3-64BCF345C32E}" type="presParOf" srcId="{2A58EF0C-2FEF-4388-8BE2-9E244F96C2E7}" destId="{4C77F1C9-2B6D-4A14-AC93-807BFD806922}" srcOrd="0" destOrd="0" presId="urn:microsoft.com/office/officeart/2005/8/layout/hierarchy1"/>
    <dgm:cxn modelId="{C6072E4D-0A55-41E7-8B8D-B6C1C9BD049F}" type="presParOf" srcId="{4C77F1C9-2B6D-4A14-AC93-807BFD806922}" destId="{FF28B7CF-A1EA-4EB2-A24C-E6527DE3A39A}" srcOrd="0" destOrd="0" presId="urn:microsoft.com/office/officeart/2005/8/layout/hierarchy1"/>
    <dgm:cxn modelId="{FD5D9C5C-2B20-4ADB-8B39-C373481E9629}" type="presParOf" srcId="{FF28B7CF-A1EA-4EB2-A24C-E6527DE3A39A}" destId="{AA39D416-EA84-47CD-B5BB-039207B95DE6}" srcOrd="0" destOrd="0" presId="urn:microsoft.com/office/officeart/2005/8/layout/hierarchy1"/>
    <dgm:cxn modelId="{82226C8C-4F33-4299-8E0E-CBBF8E48D1F1}" type="presParOf" srcId="{FF28B7CF-A1EA-4EB2-A24C-E6527DE3A39A}" destId="{BC0A6F3A-95E0-499A-9456-C1555F56BACF}" srcOrd="1" destOrd="0" presId="urn:microsoft.com/office/officeart/2005/8/layout/hierarchy1"/>
    <dgm:cxn modelId="{5FE8F735-00F9-4A5F-A21E-723D0972FC11}" type="presParOf" srcId="{4C77F1C9-2B6D-4A14-AC93-807BFD806922}" destId="{7390646D-0E3C-448C-97E3-A82086022429}" srcOrd="1" destOrd="0" presId="urn:microsoft.com/office/officeart/2005/8/layout/hierarchy1"/>
    <dgm:cxn modelId="{98B64A99-4CA2-413C-812A-81EC0F35F01D}" type="presParOf" srcId="{7390646D-0E3C-448C-97E3-A82086022429}" destId="{9306A412-1149-4913-92E6-8C86E038B15C}" srcOrd="0" destOrd="0" presId="urn:microsoft.com/office/officeart/2005/8/layout/hierarchy1"/>
    <dgm:cxn modelId="{D7649CA1-7646-423A-ADFF-80BC296946F5}" type="presParOf" srcId="{7390646D-0E3C-448C-97E3-A82086022429}" destId="{7AAD2DDD-514E-4842-9233-EB3583627746}" srcOrd="1" destOrd="0" presId="urn:microsoft.com/office/officeart/2005/8/layout/hierarchy1"/>
    <dgm:cxn modelId="{2582BCAA-1EF3-4BF1-9675-7165F3010B1E}" type="presParOf" srcId="{7AAD2DDD-514E-4842-9233-EB3583627746}" destId="{362658F4-7C83-458F-B5A9-CA3F57BE52D8}" srcOrd="0" destOrd="0" presId="urn:microsoft.com/office/officeart/2005/8/layout/hierarchy1"/>
    <dgm:cxn modelId="{6CADEE27-E880-4B64-A4C0-E6BE0FFEC054}" type="presParOf" srcId="{362658F4-7C83-458F-B5A9-CA3F57BE52D8}" destId="{259DD982-1853-4D10-9DDF-C93A64475B3F}" srcOrd="0" destOrd="0" presId="urn:microsoft.com/office/officeart/2005/8/layout/hierarchy1"/>
    <dgm:cxn modelId="{DB55F13A-5CC3-4C73-B404-D8557CA1F2BA}" type="presParOf" srcId="{362658F4-7C83-458F-B5A9-CA3F57BE52D8}" destId="{1AB887E7-4656-4D85-A446-77AE5EC15E0B}" srcOrd="1" destOrd="0" presId="urn:microsoft.com/office/officeart/2005/8/layout/hierarchy1"/>
    <dgm:cxn modelId="{13C57417-0169-4AA4-BDD6-03C6E1B20CC0}" type="presParOf" srcId="{7AAD2DDD-514E-4842-9233-EB3583627746}" destId="{3DC47A4F-B1CE-4A2E-B7DC-50127C122710}" srcOrd="1" destOrd="0" presId="urn:microsoft.com/office/officeart/2005/8/layout/hierarchy1"/>
    <dgm:cxn modelId="{9D326119-ECA1-43FF-AA13-50F57813084F}" type="presParOf" srcId="{3DC47A4F-B1CE-4A2E-B7DC-50127C122710}" destId="{2F5BD6A2-8B2A-4D11-9EFB-C29AF7C2BE97}" srcOrd="0" destOrd="0" presId="urn:microsoft.com/office/officeart/2005/8/layout/hierarchy1"/>
    <dgm:cxn modelId="{C1F659C2-B752-4BB3-A28B-73D2B5E11D4B}" type="presParOf" srcId="{3DC47A4F-B1CE-4A2E-B7DC-50127C122710}" destId="{EFD11290-14FC-46F0-8A07-1CA054DD7386}" srcOrd="1" destOrd="0" presId="urn:microsoft.com/office/officeart/2005/8/layout/hierarchy1"/>
    <dgm:cxn modelId="{62ED4B60-952C-4D75-80D8-6F060C004A48}" type="presParOf" srcId="{EFD11290-14FC-46F0-8A07-1CA054DD7386}" destId="{5C30EC67-45E6-4BB3-B6E2-623E2D59ADE1}" srcOrd="0" destOrd="0" presId="urn:microsoft.com/office/officeart/2005/8/layout/hierarchy1"/>
    <dgm:cxn modelId="{E1DABB43-458D-4CC6-A2D1-1A6B51ECB65D}" type="presParOf" srcId="{5C30EC67-45E6-4BB3-B6E2-623E2D59ADE1}" destId="{7F73249E-0C2D-49C3-A8B1-9D720BC3D376}" srcOrd="0" destOrd="0" presId="urn:microsoft.com/office/officeart/2005/8/layout/hierarchy1"/>
    <dgm:cxn modelId="{56F020A7-1996-4533-B9CA-6F6FB9DC6B91}" type="presParOf" srcId="{5C30EC67-45E6-4BB3-B6E2-623E2D59ADE1}" destId="{2128D0B9-80F4-43DC-9DFB-3746C652AC7E}" srcOrd="1" destOrd="0" presId="urn:microsoft.com/office/officeart/2005/8/layout/hierarchy1"/>
    <dgm:cxn modelId="{C4E55291-4027-43AC-96EC-F3F5E89A85A7}" type="presParOf" srcId="{EFD11290-14FC-46F0-8A07-1CA054DD7386}" destId="{AB950918-E228-46A7-8D4B-21A048BD6699}" srcOrd="1" destOrd="0" presId="urn:microsoft.com/office/officeart/2005/8/layout/hierarchy1"/>
    <dgm:cxn modelId="{F7F7BD2B-13B2-4BF7-8B59-B459C3B3635F}" type="presParOf" srcId="{AB950918-E228-46A7-8D4B-21A048BD6699}" destId="{6CCF3C1A-0D1D-4378-81AC-A6FC0A61213F}" srcOrd="0" destOrd="0" presId="urn:microsoft.com/office/officeart/2005/8/layout/hierarchy1"/>
    <dgm:cxn modelId="{098C59D2-F927-4DA3-A505-DBAF743B619A}" type="presParOf" srcId="{AB950918-E228-46A7-8D4B-21A048BD6699}" destId="{13D6F6EB-D036-4C19-8C00-CC573DFF6464}" srcOrd="1" destOrd="0" presId="urn:microsoft.com/office/officeart/2005/8/layout/hierarchy1"/>
    <dgm:cxn modelId="{0BB7C2A5-3693-48DC-8076-C455FF5C32F2}" type="presParOf" srcId="{13D6F6EB-D036-4C19-8C00-CC573DFF6464}" destId="{A202F59F-6EC1-490A-9DC7-AA5363D8B145}" srcOrd="0" destOrd="0" presId="urn:microsoft.com/office/officeart/2005/8/layout/hierarchy1"/>
    <dgm:cxn modelId="{2E504B72-A7C5-4713-8184-8A77915F178F}" type="presParOf" srcId="{A202F59F-6EC1-490A-9DC7-AA5363D8B145}" destId="{8F02AD4D-807E-44FE-BA11-7844A5A5AE5E}" srcOrd="0" destOrd="0" presId="urn:microsoft.com/office/officeart/2005/8/layout/hierarchy1"/>
    <dgm:cxn modelId="{82902AB5-A805-4AB4-BD8B-3BE8248241DA}" type="presParOf" srcId="{A202F59F-6EC1-490A-9DC7-AA5363D8B145}" destId="{8268AACE-1F17-4FF8-9A6E-E6BABADDF553}" srcOrd="1" destOrd="0" presId="urn:microsoft.com/office/officeart/2005/8/layout/hierarchy1"/>
    <dgm:cxn modelId="{92E5B9AA-2AB1-42FB-92D2-6AC9D87F6708}" type="presParOf" srcId="{13D6F6EB-D036-4C19-8C00-CC573DFF6464}" destId="{09F30A99-D842-4696-9D4F-16F895660C7B}" srcOrd="1" destOrd="0" presId="urn:microsoft.com/office/officeart/2005/8/layout/hierarchy1"/>
    <dgm:cxn modelId="{02420F6F-2388-4B18-A856-28A0A808E387}" type="presParOf" srcId="{7390646D-0E3C-448C-97E3-A82086022429}" destId="{583B87C7-8BFF-4D20-90E9-7798104746E1}" srcOrd="2" destOrd="0" presId="urn:microsoft.com/office/officeart/2005/8/layout/hierarchy1"/>
    <dgm:cxn modelId="{09CF8CC0-2047-4996-A6F1-8819F1E4449D}" type="presParOf" srcId="{7390646D-0E3C-448C-97E3-A82086022429}" destId="{39B203D6-7221-4FE7-967F-557B144E2D72}" srcOrd="3" destOrd="0" presId="urn:microsoft.com/office/officeart/2005/8/layout/hierarchy1"/>
    <dgm:cxn modelId="{577752F2-593F-44BE-9157-840115B6E2A8}" type="presParOf" srcId="{39B203D6-7221-4FE7-967F-557B144E2D72}" destId="{9A3367B0-D8E9-4C99-A0D0-66F1CB4E6B74}" srcOrd="0" destOrd="0" presId="urn:microsoft.com/office/officeart/2005/8/layout/hierarchy1"/>
    <dgm:cxn modelId="{AA011B9D-9561-4C8B-8725-A709C2AE6813}" type="presParOf" srcId="{9A3367B0-D8E9-4C99-A0D0-66F1CB4E6B74}" destId="{0FCD3E13-657B-4711-856C-1C2C3C67E98F}" srcOrd="0" destOrd="0" presId="urn:microsoft.com/office/officeart/2005/8/layout/hierarchy1"/>
    <dgm:cxn modelId="{3E3871D2-1225-46D2-AA9E-4624AC408EA5}" type="presParOf" srcId="{9A3367B0-D8E9-4C99-A0D0-66F1CB4E6B74}" destId="{2940D326-D2B8-443E-AC8C-57D2A90ABDC2}" srcOrd="1" destOrd="0" presId="urn:microsoft.com/office/officeart/2005/8/layout/hierarchy1"/>
    <dgm:cxn modelId="{F1B9BABF-FA39-460D-89FA-ED598087DF8D}" type="presParOf" srcId="{39B203D6-7221-4FE7-967F-557B144E2D72}" destId="{8DD1FB55-F293-4022-8A46-346C05928BF1}" srcOrd="1" destOrd="0" presId="urn:microsoft.com/office/officeart/2005/8/layout/hierarchy1"/>
    <dgm:cxn modelId="{7A62529F-E65A-4AAD-A9A4-16DFACECD2F5}" type="presParOf" srcId="{8DD1FB55-F293-4022-8A46-346C05928BF1}" destId="{409502BD-2ACA-45E1-A7C7-91FF0CA94C72}" srcOrd="0" destOrd="0" presId="urn:microsoft.com/office/officeart/2005/8/layout/hierarchy1"/>
    <dgm:cxn modelId="{1B0B1CD4-BA8B-41E2-940D-581F27F013CA}" type="presParOf" srcId="{8DD1FB55-F293-4022-8A46-346C05928BF1}" destId="{E1801699-6711-49EE-8BB6-42452A95A202}" srcOrd="1" destOrd="0" presId="urn:microsoft.com/office/officeart/2005/8/layout/hierarchy1"/>
    <dgm:cxn modelId="{9E3F66C5-500E-4171-B0F2-7794A397BA5A}" type="presParOf" srcId="{E1801699-6711-49EE-8BB6-42452A95A202}" destId="{7F929E09-4EDB-4C9F-A381-DAB8B7BD20F1}" srcOrd="0" destOrd="0" presId="urn:microsoft.com/office/officeart/2005/8/layout/hierarchy1"/>
    <dgm:cxn modelId="{4418F19B-46EF-4B95-AFCF-C27F6D600589}" type="presParOf" srcId="{7F929E09-4EDB-4C9F-A381-DAB8B7BD20F1}" destId="{B182B739-2CD9-4934-85E4-1BC61DDB0F07}" srcOrd="0" destOrd="0" presId="urn:microsoft.com/office/officeart/2005/8/layout/hierarchy1"/>
    <dgm:cxn modelId="{1B84AE13-BB22-463C-8F6A-86180EC5EFE0}" type="presParOf" srcId="{7F929E09-4EDB-4C9F-A381-DAB8B7BD20F1}" destId="{0B1792DB-82E8-4ED3-8362-BE1D88CBFCBE}" srcOrd="1" destOrd="0" presId="urn:microsoft.com/office/officeart/2005/8/layout/hierarchy1"/>
    <dgm:cxn modelId="{7F0AB421-039D-4610-AD29-CACF708C0C1D}" type="presParOf" srcId="{E1801699-6711-49EE-8BB6-42452A95A202}" destId="{53696284-D2EF-4B2F-A6B2-E832D7CC38DB}" srcOrd="1" destOrd="0" presId="urn:microsoft.com/office/officeart/2005/8/layout/hierarchy1"/>
    <dgm:cxn modelId="{9D3C4F02-E735-47D5-B84C-528CC55E0D7A}" type="presParOf" srcId="{53696284-D2EF-4B2F-A6B2-E832D7CC38DB}" destId="{5C5DC3D1-B0FD-4FB6-A457-62ED0FBE435E}" srcOrd="0" destOrd="0" presId="urn:microsoft.com/office/officeart/2005/8/layout/hierarchy1"/>
    <dgm:cxn modelId="{DD8CE05E-5699-4444-9B07-EA619B5343C9}" type="presParOf" srcId="{53696284-D2EF-4B2F-A6B2-E832D7CC38DB}" destId="{0E7E9083-0999-41BE-9DD4-F271106CB834}" srcOrd="1" destOrd="0" presId="urn:microsoft.com/office/officeart/2005/8/layout/hierarchy1"/>
    <dgm:cxn modelId="{C7A29971-B942-46B7-B178-4D0A6771E4F4}" type="presParOf" srcId="{0E7E9083-0999-41BE-9DD4-F271106CB834}" destId="{C6862C46-7E2D-43FC-A04E-6590A928469F}" srcOrd="0" destOrd="0" presId="urn:microsoft.com/office/officeart/2005/8/layout/hierarchy1"/>
    <dgm:cxn modelId="{AC464E9B-4D6A-44F8-9D67-A6C11F5BED8F}" type="presParOf" srcId="{C6862C46-7E2D-43FC-A04E-6590A928469F}" destId="{902E2AF7-9ACC-4E8C-8D71-E79A333A1723}" srcOrd="0" destOrd="0" presId="urn:microsoft.com/office/officeart/2005/8/layout/hierarchy1"/>
    <dgm:cxn modelId="{DB95E2B8-4E71-42A1-BDB4-9AE14EE94532}" type="presParOf" srcId="{C6862C46-7E2D-43FC-A04E-6590A928469F}" destId="{6AA61173-0217-4869-B12A-3B64D84B30BE}" srcOrd="1" destOrd="0" presId="urn:microsoft.com/office/officeart/2005/8/layout/hierarchy1"/>
    <dgm:cxn modelId="{780C5176-9C54-49A9-9FB2-9468EF07F4F4}" type="presParOf" srcId="{0E7E9083-0999-41BE-9DD4-F271106CB834}" destId="{4EF40900-4F28-449E-8188-116B799B6F1D}" srcOrd="1" destOrd="0" presId="urn:microsoft.com/office/officeart/2005/8/layout/hierarchy1"/>
    <dgm:cxn modelId="{B5DBE88F-B8AB-4C44-A841-F0E96EE77BE2}" type="presParOf" srcId="{7390646D-0E3C-448C-97E3-A82086022429}" destId="{A1AD3D06-4ABA-4754-BC87-288E5C77F768}" srcOrd="4" destOrd="0" presId="urn:microsoft.com/office/officeart/2005/8/layout/hierarchy1"/>
    <dgm:cxn modelId="{CAABDB7B-A03C-4AAF-AF8E-D07C2622341A}" type="presParOf" srcId="{7390646D-0E3C-448C-97E3-A82086022429}" destId="{98D9644B-C98B-4162-971F-E7E5A5D9AAC6}" srcOrd="5" destOrd="0" presId="urn:microsoft.com/office/officeart/2005/8/layout/hierarchy1"/>
    <dgm:cxn modelId="{41E043DE-1F13-4B63-89D2-D496B536F628}" type="presParOf" srcId="{98D9644B-C98B-4162-971F-E7E5A5D9AAC6}" destId="{7B83AD69-4517-4AB7-89E4-D429BAC33556}" srcOrd="0" destOrd="0" presId="urn:microsoft.com/office/officeart/2005/8/layout/hierarchy1"/>
    <dgm:cxn modelId="{999AE463-5DF1-4125-A04D-1FB43EAF305B}" type="presParOf" srcId="{7B83AD69-4517-4AB7-89E4-D429BAC33556}" destId="{919EC323-6BB3-470E-B05E-F72E2F07CD0C}" srcOrd="0" destOrd="0" presId="urn:microsoft.com/office/officeart/2005/8/layout/hierarchy1"/>
    <dgm:cxn modelId="{3205642C-B217-4435-83D5-2F3E5060C19C}" type="presParOf" srcId="{7B83AD69-4517-4AB7-89E4-D429BAC33556}" destId="{1C12F52F-4A93-4737-AEDE-8DB510D43EED}" srcOrd="1" destOrd="0" presId="urn:microsoft.com/office/officeart/2005/8/layout/hierarchy1"/>
    <dgm:cxn modelId="{B5B9A67C-25C0-4327-97DB-33C0617998CD}" type="presParOf" srcId="{98D9644B-C98B-4162-971F-E7E5A5D9AAC6}" destId="{AC9EFE25-0CD4-45BA-B255-E52A9AA01FFC}" srcOrd="1" destOrd="0" presId="urn:microsoft.com/office/officeart/2005/8/layout/hierarchy1"/>
    <dgm:cxn modelId="{57D7EC64-5C93-477E-9990-2AD0212F4A0F}" type="presParOf" srcId="{AC9EFE25-0CD4-45BA-B255-E52A9AA01FFC}" destId="{63729D8B-BB46-47D4-9064-E86DBCD02295}" srcOrd="0" destOrd="0" presId="urn:microsoft.com/office/officeart/2005/8/layout/hierarchy1"/>
    <dgm:cxn modelId="{96B83C0D-4FE9-4296-B205-E29A37AD247C}" type="presParOf" srcId="{AC9EFE25-0CD4-45BA-B255-E52A9AA01FFC}" destId="{EF6FEA23-FA5B-45E2-BA14-88654D2EF663}" srcOrd="1" destOrd="0" presId="urn:microsoft.com/office/officeart/2005/8/layout/hierarchy1"/>
    <dgm:cxn modelId="{BDBE458B-6028-434E-A0CB-A8F9DC207057}" type="presParOf" srcId="{EF6FEA23-FA5B-45E2-BA14-88654D2EF663}" destId="{AAB0DA40-D166-494E-A579-EDCF9A89C364}" srcOrd="0" destOrd="0" presId="urn:microsoft.com/office/officeart/2005/8/layout/hierarchy1"/>
    <dgm:cxn modelId="{49E61380-2B78-4D39-AC0E-D2DD10BAADA9}" type="presParOf" srcId="{AAB0DA40-D166-494E-A579-EDCF9A89C364}" destId="{4CC08BD0-A991-417B-9015-6BEE5AA1117D}" srcOrd="0" destOrd="0" presId="urn:microsoft.com/office/officeart/2005/8/layout/hierarchy1"/>
    <dgm:cxn modelId="{7AF4CF31-4171-4FB4-8531-AE13EC41EAEF}" type="presParOf" srcId="{AAB0DA40-D166-494E-A579-EDCF9A89C364}" destId="{F6A96734-67AA-4EE1-91CE-05FCBBC86CB5}" srcOrd="1" destOrd="0" presId="urn:microsoft.com/office/officeart/2005/8/layout/hierarchy1"/>
    <dgm:cxn modelId="{80A4A531-CE3F-4168-A941-39BD9E06A0BE}" type="presParOf" srcId="{EF6FEA23-FA5B-45E2-BA14-88654D2EF663}" destId="{CCAC587A-8C93-4996-A762-1F2C8CD53311}" srcOrd="1" destOrd="0" presId="urn:microsoft.com/office/officeart/2005/8/layout/hierarchy1"/>
    <dgm:cxn modelId="{F8B6603F-F40D-4FB4-913E-740D9BB724F2}" type="presParOf" srcId="{CCAC587A-8C93-4996-A762-1F2C8CD53311}" destId="{74944085-4DCC-4B26-80C8-A16146A483F7}" srcOrd="0" destOrd="0" presId="urn:microsoft.com/office/officeart/2005/8/layout/hierarchy1"/>
    <dgm:cxn modelId="{8CBDCECE-77CA-4EBA-8246-B36A47F52C75}" type="presParOf" srcId="{CCAC587A-8C93-4996-A762-1F2C8CD53311}" destId="{5267BAE4-EA03-4E80-AE53-AD260CD90AF7}" srcOrd="1" destOrd="0" presId="urn:microsoft.com/office/officeart/2005/8/layout/hierarchy1"/>
    <dgm:cxn modelId="{C5309A89-3D69-4030-A544-61072A997A8F}" type="presParOf" srcId="{5267BAE4-EA03-4E80-AE53-AD260CD90AF7}" destId="{3F452DA3-3EFE-4E4C-B9EC-572682465220}" srcOrd="0" destOrd="0" presId="urn:microsoft.com/office/officeart/2005/8/layout/hierarchy1"/>
    <dgm:cxn modelId="{9E8D5E16-9615-4915-8467-64A73D144AFD}" type="presParOf" srcId="{3F452DA3-3EFE-4E4C-B9EC-572682465220}" destId="{C4DDCE2E-DF61-4487-816B-DBE9D23579DF}" srcOrd="0" destOrd="0" presId="urn:microsoft.com/office/officeart/2005/8/layout/hierarchy1"/>
    <dgm:cxn modelId="{B053B03E-2626-4002-8624-7038D4858988}" type="presParOf" srcId="{3F452DA3-3EFE-4E4C-B9EC-572682465220}" destId="{6EFA63BD-CEB5-4654-BF26-E262E9D7B51C}" srcOrd="1" destOrd="0" presId="urn:microsoft.com/office/officeart/2005/8/layout/hierarchy1"/>
    <dgm:cxn modelId="{FBD2424E-EE3A-4B05-AD61-9F0942045271}" type="presParOf" srcId="{5267BAE4-EA03-4E80-AE53-AD260CD90AF7}" destId="{09429FE0-F4DA-41A2-972F-955E5DF48D23}"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944085-4DCC-4B26-80C8-A16146A483F7}">
      <dsp:nvSpPr>
        <dsp:cNvPr id="0" name=""/>
        <dsp:cNvSpPr/>
      </dsp:nvSpPr>
      <dsp:spPr>
        <a:xfrm>
          <a:off x="4554415" y="3178957"/>
          <a:ext cx="512116" cy="635432"/>
        </a:xfrm>
        <a:custGeom>
          <a:avLst/>
          <a:gdLst/>
          <a:ahLst/>
          <a:cxnLst/>
          <a:rect l="0" t="0" r="0" b="0"/>
          <a:pathLst>
            <a:path>
              <a:moveTo>
                <a:pt x="512116" y="0"/>
              </a:moveTo>
              <a:lnTo>
                <a:pt x="512116" y="508253"/>
              </a:lnTo>
              <a:lnTo>
                <a:pt x="0" y="508253"/>
              </a:lnTo>
              <a:lnTo>
                <a:pt x="0" y="63543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729D8B-BB46-47D4-9064-E86DBCD02295}">
      <dsp:nvSpPr>
        <dsp:cNvPr id="0" name=""/>
        <dsp:cNvSpPr/>
      </dsp:nvSpPr>
      <dsp:spPr>
        <a:xfrm>
          <a:off x="4855880" y="2150237"/>
          <a:ext cx="210650" cy="156956"/>
        </a:xfrm>
        <a:custGeom>
          <a:avLst/>
          <a:gdLst/>
          <a:ahLst/>
          <a:cxnLst/>
          <a:rect l="0" t="0" r="0" b="0"/>
          <a:pathLst>
            <a:path>
              <a:moveTo>
                <a:pt x="0" y="0"/>
              </a:moveTo>
              <a:lnTo>
                <a:pt x="0" y="29777"/>
              </a:lnTo>
              <a:lnTo>
                <a:pt x="210650" y="29777"/>
              </a:lnTo>
              <a:lnTo>
                <a:pt x="210650" y="1569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AD3D06-4ABA-4754-BC87-288E5C77F768}">
      <dsp:nvSpPr>
        <dsp:cNvPr id="0" name=""/>
        <dsp:cNvSpPr/>
      </dsp:nvSpPr>
      <dsp:spPr>
        <a:xfrm>
          <a:off x="2876480" y="873047"/>
          <a:ext cx="1979400" cy="405426"/>
        </a:xfrm>
        <a:custGeom>
          <a:avLst/>
          <a:gdLst/>
          <a:ahLst/>
          <a:cxnLst/>
          <a:rect l="0" t="0" r="0" b="0"/>
          <a:pathLst>
            <a:path>
              <a:moveTo>
                <a:pt x="0" y="0"/>
              </a:moveTo>
              <a:lnTo>
                <a:pt x="0" y="278247"/>
              </a:lnTo>
              <a:lnTo>
                <a:pt x="1979400" y="278247"/>
              </a:lnTo>
              <a:lnTo>
                <a:pt x="1979400" y="4054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5DC3D1-B0FD-4FB6-A457-62ED0FBE435E}">
      <dsp:nvSpPr>
        <dsp:cNvPr id="0" name=""/>
        <dsp:cNvSpPr/>
      </dsp:nvSpPr>
      <dsp:spPr>
        <a:xfrm>
          <a:off x="2830760" y="3415118"/>
          <a:ext cx="91440" cy="399272"/>
        </a:xfrm>
        <a:custGeom>
          <a:avLst/>
          <a:gdLst/>
          <a:ahLst/>
          <a:cxnLst/>
          <a:rect l="0" t="0" r="0" b="0"/>
          <a:pathLst>
            <a:path>
              <a:moveTo>
                <a:pt x="45720" y="0"/>
              </a:moveTo>
              <a:lnTo>
                <a:pt x="45720" y="3992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9502BD-2ACA-45E1-A7C7-91FF0CA94C72}">
      <dsp:nvSpPr>
        <dsp:cNvPr id="0" name=""/>
        <dsp:cNvSpPr/>
      </dsp:nvSpPr>
      <dsp:spPr>
        <a:xfrm>
          <a:off x="2876480" y="2051806"/>
          <a:ext cx="92297" cy="491548"/>
        </a:xfrm>
        <a:custGeom>
          <a:avLst/>
          <a:gdLst/>
          <a:ahLst/>
          <a:cxnLst/>
          <a:rect l="0" t="0" r="0" b="0"/>
          <a:pathLst>
            <a:path>
              <a:moveTo>
                <a:pt x="92297" y="0"/>
              </a:moveTo>
              <a:lnTo>
                <a:pt x="92297" y="364368"/>
              </a:lnTo>
              <a:lnTo>
                <a:pt x="0" y="364368"/>
              </a:lnTo>
              <a:lnTo>
                <a:pt x="0" y="49154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3B87C7-8BFF-4D20-90E9-7798104746E1}">
      <dsp:nvSpPr>
        <dsp:cNvPr id="0" name=""/>
        <dsp:cNvSpPr/>
      </dsp:nvSpPr>
      <dsp:spPr>
        <a:xfrm>
          <a:off x="2876480" y="873047"/>
          <a:ext cx="92297" cy="306996"/>
        </a:xfrm>
        <a:custGeom>
          <a:avLst/>
          <a:gdLst/>
          <a:ahLst/>
          <a:cxnLst/>
          <a:rect l="0" t="0" r="0" b="0"/>
          <a:pathLst>
            <a:path>
              <a:moveTo>
                <a:pt x="0" y="0"/>
              </a:moveTo>
              <a:lnTo>
                <a:pt x="0" y="179816"/>
              </a:lnTo>
              <a:lnTo>
                <a:pt x="92297" y="179816"/>
              </a:lnTo>
              <a:lnTo>
                <a:pt x="92297" y="30699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CF3C1A-0D1D-4378-81AC-A6FC0A61213F}">
      <dsp:nvSpPr>
        <dsp:cNvPr id="0" name=""/>
        <dsp:cNvSpPr/>
      </dsp:nvSpPr>
      <dsp:spPr>
        <a:xfrm>
          <a:off x="895844" y="3279271"/>
          <a:ext cx="302700" cy="535119"/>
        </a:xfrm>
        <a:custGeom>
          <a:avLst/>
          <a:gdLst/>
          <a:ahLst/>
          <a:cxnLst/>
          <a:rect l="0" t="0" r="0" b="0"/>
          <a:pathLst>
            <a:path>
              <a:moveTo>
                <a:pt x="0" y="0"/>
              </a:moveTo>
              <a:lnTo>
                <a:pt x="0" y="407939"/>
              </a:lnTo>
              <a:lnTo>
                <a:pt x="302700" y="407939"/>
              </a:lnTo>
              <a:lnTo>
                <a:pt x="302700" y="53511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5BD6A2-8B2A-4D11-9EFB-C29AF7C2BE97}">
      <dsp:nvSpPr>
        <dsp:cNvPr id="0" name=""/>
        <dsp:cNvSpPr/>
      </dsp:nvSpPr>
      <dsp:spPr>
        <a:xfrm>
          <a:off x="895844" y="2144082"/>
          <a:ext cx="302700" cy="263425"/>
        </a:xfrm>
        <a:custGeom>
          <a:avLst/>
          <a:gdLst/>
          <a:ahLst/>
          <a:cxnLst/>
          <a:rect l="0" t="0" r="0" b="0"/>
          <a:pathLst>
            <a:path>
              <a:moveTo>
                <a:pt x="302700" y="0"/>
              </a:moveTo>
              <a:lnTo>
                <a:pt x="302700" y="136245"/>
              </a:lnTo>
              <a:lnTo>
                <a:pt x="0" y="136245"/>
              </a:lnTo>
              <a:lnTo>
                <a:pt x="0" y="26342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06A412-1149-4913-92E6-8C86E038B15C}">
      <dsp:nvSpPr>
        <dsp:cNvPr id="0" name=""/>
        <dsp:cNvSpPr/>
      </dsp:nvSpPr>
      <dsp:spPr>
        <a:xfrm>
          <a:off x="1198545" y="873047"/>
          <a:ext cx="1677934" cy="399272"/>
        </a:xfrm>
        <a:custGeom>
          <a:avLst/>
          <a:gdLst/>
          <a:ahLst/>
          <a:cxnLst/>
          <a:rect l="0" t="0" r="0" b="0"/>
          <a:pathLst>
            <a:path>
              <a:moveTo>
                <a:pt x="1677934" y="0"/>
              </a:moveTo>
              <a:lnTo>
                <a:pt x="1677934" y="272092"/>
              </a:lnTo>
              <a:lnTo>
                <a:pt x="0" y="272092"/>
              </a:lnTo>
              <a:lnTo>
                <a:pt x="0" y="39927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39D416-EA84-47CD-B5BB-039207B95DE6}">
      <dsp:nvSpPr>
        <dsp:cNvPr id="0" name=""/>
        <dsp:cNvSpPr/>
      </dsp:nvSpPr>
      <dsp:spPr>
        <a:xfrm>
          <a:off x="2190052" y="1283"/>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0A6F3A-95E0-499A-9456-C1555F56BACF}">
      <dsp:nvSpPr>
        <dsp:cNvPr id="0" name=""/>
        <dsp:cNvSpPr/>
      </dsp:nvSpPr>
      <dsp:spPr>
        <a:xfrm>
          <a:off x="2342591" y="146196"/>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kern="1200"/>
            <a:t>Concept Map</a:t>
          </a:r>
          <a:endParaRPr lang="en-GB" sz="800" kern="1200"/>
        </a:p>
      </dsp:txBody>
      <dsp:txXfrm>
        <a:off x="2368124" y="171729"/>
        <a:ext cx="1321789" cy="820697"/>
      </dsp:txXfrm>
    </dsp:sp>
    <dsp:sp modelId="{259DD982-1853-4D10-9DDF-C93A64475B3F}">
      <dsp:nvSpPr>
        <dsp:cNvPr id="0" name=""/>
        <dsp:cNvSpPr/>
      </dsp:nvSpPr>
      <dsp:spPr>
        <a:xfrm>
          <a:off x="512117" y="1272319"/>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B887E7-4656-4D85-A446-77AE5EC15E0B}">
      <dsp:nvSpPr>
        <dsp:cNvPr id="0" name=""/>
        <dsp:cNvSpPr/>
      </dsp:nvSpPr>
      <dsp:spPr>
        <a:xfrm>
          <a:off x="664657" y="1417231"/>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Creativity</a:t>
          </a:r>
        </a:p>
      </dsp:txBody>
      <dsp:txXfrm>
        <a:off x="690190" y="1442764"/>
        <a:ext cx="1321789" cy="820697"/>
      </dsp:txXfrm>
    </dsp:sp>
    <dsp:sp modelId="{7F73249E-0C2D-49C3-A8B1-9D720BC3D376}">
      <dsp:nvSpPr>
        <dsp:cNvPr id="0" name=""/>
        <dsp:cNvSpPr/>
      </dsp:nvSpPr>
      <dsp:spPr>
        <a:xfrm>
          <a:off x="209416" y="2407507"/>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28D0B9-80F4-43DC-9DFB-3746C652AC7E}">
      <dsp:nvSpPr>
        <dsp:cNvPr id="0" name=""/>
        <dsp:cNvSpPr/>
      </dsp:nvSpPr>
      <dsp:spPr>
        <a:xfrm>
          <a:off x="361956" y="2552420"/>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Generating New Ideas, Problem solving, Innovation in practice and Flexible thinking.</a:t>
          </a:r>
        </a:p>
      </dsp:txBody>
      <dsp:txXfrm>
        <a:off x="387489" y="2577953"/>
        <a:ext cx="1321789" cy="820697"/>
      </dsp:txXfrm>
    </dsp:sp>
    <dsp:sp modelId="{8F02AD4D-807E-44FE-BA11-7844A5A5AE5E}">
      <dsp:nvSpPr>
        <dsp:cNvPr id="0" name=""/>
        <dsp:cNvSpPr/>
      </dsp:nvSpPr>
      <dsp:spPr>
        <a:xfrm>
          <a:off x="512117" y="3814390"/>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268AACE-1F17-4FF8-9A6E-E6BABADDF553}">
      <dsp:nvSpPr>
        <dsp:cNvPr id="0" name=""/>
        <dsp:cNvSpPr/>
      </dsp:nvSpPr>
      <dsp:spPr>
        <a:xfrm>
          <a:off x="664657" y="3959302"/>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
Improve communication, and develop new services.</a:t>
          </a:r>
        </a:p>
      </dsp:txBody>
      <dsp:txXfrm>
        <a:off x="690190" y="3984835"/>
        <a:ext cx="1321789" cy="820697"/>
      </dsp:txXfrm>
    </dsp:sp>
    <dsp:sp modelId="{0FCD3E13-657B-4711-856C-1C2C3C67E98F}">
      <dsp:nvSpPr>
        <dsp:cNvPr id="0" name=""/>
        <dsp:cNvSpPr/>
      </dsp:nvSpPr>
      <dsp:spPr>
        <a:xfrm>
          <a:off x="2282349" y="1180043"/>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940D326-D2B8-443E-AC8C-57D2A90ABDC2}">
      <dsp:nvSpPr>
        <dsp:cNvPr id="0" name=""/>
        <dsp:cNvSpPr/>
      </dsp:nvSpPr>
      <dsp:spPr>
        <a:xfrm>
          <a:off x="2434888" y="1324955"/>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Valus Creativity</a:t>
          </a:r>
        </a:p>
      </dsp:txBody>
      <dsp:txXfrm>
        <a:off x="2460421" y="1350488"/>
        <a:ext cx="1321789" cy="820697"/>
      </dsp:txXfrm>
    </dsp:sp>
    <dsp:sp modelId="{B182B739-2CD9-4934-85E4-1BC61DDB0F07}">
      <dsp:nvSpPr>
        <dsp:cNvPr id="0" name=""/>
        <dsp:cNvSpPr/>
      </dsp:nvSpPr>
      <dsp:spPr>
        <a:xfrm>
          <a:off x="2190052" y="2543354"/>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1792DB-82E8-4ED3-8362-BE1D88CBFCBE}">
      <dsp:nvSpPr>
        <dsp:cNvPr id="0" name=""/>
        <dsp:cNvSpPr/>
      </dsp:nvSpPr>
      <dsp:spPr>
        <a:xfrm>
          <a:off x="2342591" y="2688267"/>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mproved quality of car Better service user experiences</a:t>
          </a:r>
          <a:br>
            <a:rPr lang="en-GB" sz="800" kern="1200"/>
          </a:br>
          <a:endParaRPr lang="en-GB" sz="800" kern="1200"/>
        </a:p>
      </dsp:txBody>
      <dsp:txXfrm>
        <a:off x="2368124" y="2713800"/>
        <a:ext cx="1321789" cy="820697"/>
      </dsp:txXfrm>
    </dsp:sp>
    <dsp:sp modelId="{902E2AF7-9ACC-4E8C-8D71-E79A333A1723}">
      <dsp:nvSpPr>
        <dsp:cNvPr id="0" name=""/>
        <dsp:cNvSpPr/>
      </dsp:nvSpPr>
      <dsp:spPr>
        <a:xfrm>
          <a:off x="2190052" y="3814390"/>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A61173-0217-4869-B12A-3B64D84B30BE}">
      <dsp:nvSpPr>
        <dsp:cNvPr id="0" name=""/>
        <dsp:cNvSpPr/>
      </dsp:nvSpPr>
      <dsp:spPr>
        <a:xfrm>
          <a:off x="2342591" y="3959302"/>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Efficient use of resources</a:t>
          </a:r>
          <a:br>
            <a:rPr lang="en-GB" sz="800" kern="1200"/>
          </a:br>
          <a:r>
            <a:rPr lang="en-GB" sz="800" kern="1200"/>
            <a:t>Staff satisfaction and engagement</a:t>
          </a:r>
        </a:p>
      </dsp:txBody>
      <dsp:txXfrm>
        <a:off x="2368124" y="3984835"/>
        <a:ext cx="1321789" cy="820697"/>
      </dsp:txXfrm>
    </dsp:sp>
    <dsp:sp modelId="{919EC323-6BB3-470E-B05E-F72E2F07CD0C}">
      <dsp:nvSpPr>
        <dsp:cNvPr id="0" name=""/>
        <dsp:cNvSpPr/>
      </dsp:nvSpPr>
      <dsp:spPr>
        <a:xfrm>
          <a:off x="4169452" y="1278473"/>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12F52F-4A93-4737-AEDE-8DB510D43EED}">
      <dsp:nvSpPr>
        <dsp:cNvPr id="0" name=""/>
        <dsp:cNvSpPr/>
      </dsp:nvSpPr>
      <dsp:spPr>
        <a:xfrm>
          <a:off x="4321992" y="1423386"/>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Health and Social care context</a:t>
          </a:r>
        </a:p>
      </dsp:txBody>
      <dsp:txXfrm>
        <a:off x="4347525" y="1448919"/>
        <a:ext cx="1321789" cy="820697"/>
      </dsp:txXfrm>
    </dsp:sp>
    <dsp:sp modelId="{4CC08BD0-A991-417B-9015-6BEE5AA1117D}">
      <dsp:nvSpPr>
        <dsp:cNvPr id="0" name=""/>
        <dsp:cNvSpPr/>
      </dsp:nvSpPr>
      <dsp:spPr>
        <a:xfrm>
          <a:off x="4380103" y="2307194"/>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6A96734-67AA-4EE1-91CE-05FCBBC86CB5}">
      <dsp:nvSpPr>
        <dsp:cNvPr id="0" name=""/>
        <dsp:cNvSpPr/>
      </dsp:nvSpPr>
      <dsp:spPr>
        <a:xfrm>
          <a:off x="4532643" y="2452106"/>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Enhanced patient outcomesSafer and more effective services</a:t>
          </a:r>
          <a:br>
            <a:rPr lang="en-GB" sz="800" kern="1200"/>
          </a:br>
          <a:r>
            <a:rPr lang="en-GB" sz="800" kern="1200"/>
            <a:t> Reduced inequalities Sustainable and responsive systems</a:t>
          </a:r>
        </a:p>
      </dsp:txBody>
      <dsp:txXfrm>
        <a:off x="4558176" y="2477639"/>
        <a:ext cx="1321789" cy="820697"/>
      </dsp:txXfrm>
    </dsp:sp>
    <dsp:sp modelId="{C4DDCE2E-DF61-4487-816B-DBE9D23579DF}">
      <dsp:nvSpPr>
        <dsp:cNvPr id="0" name=""/>
        <dsp:cNvSpPr/>
      </dsp:nvSpPr>
      <dsp:spPr>
        <a:xfrm>
          <a:off x="3867987" y="3814390"/>
          <a:ext cx="1372855" cy="87176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EFA63BD-CEB5-4654-BF26-E262E9D7B51C}">
      <dsp:nvSpPr>
        <dsp:cNvPr id="0" name=""/>
        <dsp:cNvSpPr/>
      </dsp:nvSpPr>
      <dsp:spPr>
        <a:xfrm>
          <a:off x="4020526" y="3959302"/>
          <a:ext cx="1372855" cy="87176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t>
Enhancing quality, accessibility,
and patient satisfaction through better services.</a:t>
          </a:r>
        </a:p>
      </dsp:txBody>
      <dsp:txXfrm>
        <a:off x="4046059" y="3984835"/>
        <a:ext cx="1321789" cy="82069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319C1D-E769-4987-8241-2E6A4CD66ECB}">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81C79CDC-CDE4-48B8-A6A4-187B6FA06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EBC44D-F276-4B37-8C21-CF0498C8B9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14</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Osaheni Nabulele (2335292)</cp:lastModifiedBy>
  <cp:revision>3</cp:revision>
  <dcterms:created xsi:type="dcterms:W3CDTF">2026-02-20T19:28:00Z</dcterms:created>
  <dcterms:modified xsi:type="dcterms:W3CDTF">2026-02-21T23:12:00Z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