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806E9E" w:rsidRDefault="00DA056C" w:rsidP="009E3F69">
      <w:pPr>
        <w:pStyle w:val="NoSpacing"/>
        <w:pageBreakBefore/>
        <w:jc w:val="center"/>
        <w:rPr>
          <w:rFonts w:ascii="Times New Roman" w:hAnsi="Times New Roman" w:cs="Times New Roman"/>
          <w:sz w:val="96"/>
          <w:szCs w:val="96"/>
        </w:rPr>
      </w:pPr>
      <w:r>
        <w:rPr>
          <w:rFonts w:ascii="Times New Roman" w:hAnsi="Times New Roman" w:cs="Times New Roman"/>
          <w:noProof/>
          <w:sz w:val="96"/>
          <w:szCs w:val="96"/>
        </w:rPr>
        <w:drawing>
          <wp:inline distT="0" distB="0" distL="0" distR="0">
            <wp:extent cx="2882265" cy="1600200"/>
            <wp:effectExtent l="0" t="0" r="0" b="0"/>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2265" cy="1600200"/>
                    </a:xfrm>
                    <a:prstGeom prst="rect">
                      <a:avLst/>
                    </a:prstGeom>
                    <a:noFill/>
                    <a:ln>
                      <a:noFill/>
                    </a:ln>
                  </pic:spPr>
                </pic:pic>
              </a:graphicData>
            </a:graphic>
          </wp:inline>
        </w:drawing>
      </w:r>
    </w:p>
    <w:p w:rsidR="009E3F69" w:rsidRDefault="009E3F69" w:rsidP="009E3F69">
      <w:pPr>
        <w:pStyle w:val="BodyText"/>
      </w:pPr>
    </w:p>
    <w:p w:rsidR="009E3F69" w:rsidRPr="009E3F69" w:rsidRDefault="00B679C9" w:rsidP="00B679C9">
      <w:pPr>
        <w:pStyle w:val="BodyText"/>
        <w:tabs>
          <w:tab w:val="left" w:pos="1350"/>
        </w:tabs>
      </w:pPr>
      <w:r>
        <w:tab/>
      </w:r>
    </w:p>
    <w:p w:rsidR="00343DC1" w:rsidRDefault="00B679C9" w:rsidP="00E37BE5">
      <w:pPr>
        <w:jc w:val="center"/>
        <w:rPr>
          <w:b/>
          <w:bCs/>
          <w:iCs/>
          <w:color w:val="auto"/>
          <w:sz w:val="40"/>
          <w:szCs w:val="24"/>
        </w:rPr>
      </w:pPr>
      <w:r>
        <w:rPr>
          <w:b/>
          <w:bCs/>
          <w:iCs/>
          <w:color w:val="auto"/>
          <w:sz w:val="40"/>
          <w:szCs w:val="24"/>
        </w:rPr>
        <w:t>TOPIC</w:t>
      </w:r>
      <w:r w:rsidR="002913E8">
        <w:rPr>
          <w:b/>
          <w:bCs/>
          <w:iCs/>
          <w:color w:val="auto"/>
          <w:sz w:val="40"/>
          <w:szCs w:val="24"/>
        </w:rPr>
        <w:t>: HUMAN RESOURCE MANAGEMENT</w:t>
      </w:r>
    </w:p>
    <w:p w:rsidR="002913E8" w:rsidRPr="009E3F69" w:rsidRDefault="002913E8" w:rsidP="00E37BE5">
      <w:pPr>
        <w:jc w:val="center"/>
        <w:rPr>
          <w:b/>
          <w:bCs/>
          <w:iCs/>
          <w:color w:val="auto"/>
          <w:sz w:val="40"/>
          <w:szCs w:val="24"/>
        </w:rPr>
      </w:pPr>
      <w:r>
        <w:rPr>
          <w:b/>
          <w:bCs/>
          <w:iCs/>
          <w:color w:val="auto"/>
          <w:sz w:val="40"/>
          <w:szCs w:val="24"/>
        </w:rPr>
        <w:t>ASSESSMENT 1</w:t>
      </w:r>
    </w:p>
    <w:p w:rsidR="009E3F69" w:rsidRDefault="009E3F69" w:rsidP="001567EF">
      <w:pPr>
        <w:jc w:val="left"/>
        <w:rPr>
          <w:b/>
          <w:bCs/>
          <w:iCs/>
          <w:color w:val="auto"/>
          <w:sz w:val="28"/>
          <w:szCs w:val="24"/>
        </w:rPr>
      </w:pPr>
    </w:p>
    <w:p w:rsidR="009E3F69" w:rsidRDefault="009E3F69" w:rsidP="001567EF">
      <w:pPr>
        <w:jc w:val="left"/>
        <w:rPr>
          <w:b/>
          <w:bCs/>
          <w:iCs/>
          <w:color w:val="auto"/>
          <w:sz w:val="28"/>
          <w:szCs w:val="24"/>
        </w:rPr>
      </w:pPr>
    </w:p>
    <w:p w:rsidR="009E3F69" w:rsidRDefault="009E3F69" w:rsidP="001567EF">
      <w:pPr>
        <w:jc w:val="left"/>
        <w:rPr>
          <w:b/>
          <w:bCs/>
          <w:iCs/>
          <w:color w:val="auto"/>
          <w:sz w:val="28"/>
          <w:szCs w:val="24"/>
        </w:rPr>
      </w:pPr>
    </w:p>
    <w:p w:rsidR="009E3F69" w:rsidRDefault="009E3F69" w:rsidP="001567EF">
      <w:pPr>
        <w:jc w:val="left"/>
        <w:rPr>
          <w:b/>
          <w:bCs/>
          <w:iCs/>
          <w:color w:val="auto"/>
          <w:sz w:val="28"/>
          <w:szCs w:val="24"/>
        </w:rPr>
      </w:pPr>
    </w:p>
    <w:p w:rsidR="009E3F69" w:rsidRDefault="009E3F69" w:rsidP="001567EF">
      <w:pPr>
        <w:jc w:val="left"/>
        <w:rPr>
          <w:b/>
          <w:bCs/>
          <w:iCs/>
          <w:color w:val="auto"/>
          <w:sz w:val="28"/>
          <w:szCs w:val="24"/>
        </w:rPr>
      </w:pPr>
    </w:p>
    <w:p w:rsidR="009E3F69" w:rsidRDefault="009E3F69" w:rsidP="001567EF">
      <w:pPr>
        <w:jc w:val="left"/>
        <w:rPr>
          <w:b/>
          <w:bCs/>
          <w:iCs/>
          <w:color w:val="auto"/>
          <w:sz w:val="28"/>
          <w:szCs w:val="24"/>
        </w:rPr>
      </w:pPr>
    </w:p>
    <w:p w:rsidR="009E3F69" w:rsidRDefault="009E3F69" w:rsidP="001567EF">
      <w:pPr>
        <w:jc w:val="left"/>
        <w:rPr>
          <w:b/>
          <w:bCs/>
          <w:iCs/>
          <w:color w:val="auto"/>
          <w:sz w:val="28"/>
          <w:szCs w:val="24"/>
        </w:rPr>
      </w:pPr>
    </w:p>
    <w:p w:rsidR="007F6475" w:rsidRPr="009E3F69" w:rsidRDefault="001567EF" w:rsidP="001567EF">
      <w:pPr>
        <w:jc w:val="left"/>
        <w:rPr>
          <w:b/>
          <w:bCs/>
          <w:iCs/>
          <w:color w:val="auto"/>
          <w:sz w:val="28"/>
          <w:szCs w:val="24"/>
        </w:rPr>
      </w:pPr>
      <w:r w:rsidRPr="009E3F69">
        <w:rPr>
          <w:b/>
          <w:bCs/>
          <w:iCs/>
          <w:color w:val="auto"/>
          <w:sz w:val="28"/>
          <w:szCs w:val="24"/>
        </w:rPr>
        <w:t>Student ID</w:t>
      </w:r>
      <w:r w:rsidR="00FF7B77" w:rsidRPr="009E3F69">
        <w:rPr>
          <w:b/>
          <w:bCs/>
          <w:iCs/>
          <w:color w:val="auto"/>
          <w:sz w:val="28"/>
          <w:szCs w:val="24"/>
        </w:rPr>
        <w:t>:</w:t>
      </w:r>
      <w:r w:rsidR="00683C2D">
        <w:rPr>
          <w:b/>
          <w:bCs/>
          <w:iCs/>
          <w:color w:val="auto"/>
          <w:sz w:val="28"/>
          <w:szCs w:val="24"/>
        </w:rPr>
        <w:t xml:space="preserve"> 2223935</w:t>
      </w:r>
    </w:p>
    <w:p w:rsidR="007009D2" w:rsidRPr="009E3F69" w:rsidRDefault="001567EF" w:rsidP="001567EF">
      <w:pPr>
        <w:jc w:val="left"/>
        <w:rPr>
          <w:b/>
          <w:bCs/>
          <w:iCs/>
          <w:color w:val="auto"/>
          <w:sz w:val="28"/>
          <w:szCs w:val="24"/>
        </w:rPr>
      </w:pPr>
      <w:r w:rsidRPr="009E3F69">
        <w:rPr>
          <w:b/>
          <w:bCs/>
          <w:iCs/>
          <w:color w:val="auto"/>
          <w:sz w:val="28"/>
          <w:szCs w:val="24"/>
        </w:rPr>
        <w:t>Student N</w:t>
      </w:r>
      <w:r w:rsidR="007F6475" w:rsidRPr="009E3F69">
        <w:rPr>
          <w:b/>
          <w:bCs/>
          <w:iCs/>
          <w:color w:val="auto"/>
          <w:sz w:val="28"/>
          <w:szCs w:val="24"/>
        </w:rPr>
        <w:t>ame</w:t>
      </w:r>
      <w:r w:rsidR="007009D2" w:rsidRPr="009E3F69">
        <w:rPr>
          <w:b/>
          <w:bCs/>
          <w:iCs/>
          <w:color w:val="auto"/>
          <w:sz w:val="28"/>
          <w:szCs w:val="24"/>
        </w:rPr>
        <w:t>:</w:t>
      </w:r>
      <w:r w:rsidR="00683C2D">
        <w:rPr>
          <w:b/>
          <w:bCs/>
          <w:iCs/>
          <w:color w:val="auto"/>
          <w:sz w:val="28"/>
          <w:szCs w:val="24"/>
        </w:rPr>
        <w:t xml:space="preserve"> </w:t>
      </w:r>
      <w:proofErr w:type="spellStart"/>
      <w:r w:rsidR="00683C2D">
        <w:rPr>
          <w:b/>
          <w:bCs/>
          <w:iCs/>
          <w:color w:val="auto"/>
          <w:sz w:val="28"/>
          <w:szCs w:val="24"/>
        </w:rPr>
        <w:t>Rehan</w:t>
      </w:r>
      <w:proofErr w:type="spellEnd"/>
      <w:r w:rsidR="00683C2D">
        <w:rPr>
          <w:b/>
          <w:bCs/>
          <w:iCs/>
          <w:color w:val="auto"/>
          <w:sz w:val="28"/>
          <w:szCs w:val="24"/>
        </w:rPr>
        <w:t xml:space="preserve"> </w:t>
      </w:r>
      <w:proofErr w:type="spellStart"/>
      <w:r w:rsidR="00683C2D">
        <w:rPr>
          <w:b/>
          <w:bCs/>
          <w:iCs/>
          <w:color w:val="auto"/>
          <w:sz w:val="28"/>
          <w:szCs w:val="24"/>
        </w:rPr>
        <w:t>Farooqui</w:t>
      </w:r>
      <w:proofErr w:type="spellEnd"/>
      <w:r w:rsidR="00683C2D">
        <w:rPr>
          <w:b/>
          <w:bCs/>
          <w:iCs/>
          <w:color w:val="auto"/>
          <w:sz w:val="28"/>
          <w:szCs w:val="24"/>
        </w:rPr>
        <w:t xml:space="preserve"> </w:t>
      </w:r>
    </w:p>
    <w:p w:rsidR="002913E8" w:rsidRPr="00683C2D" w:rsidRDefault="001567EF" w:rsidP="001567EF">
      <w:pPr>
        <w:jc w:val="left"/>
        <w:rPr>
          <w:bCs/>
          <w:iCs/>
          <w:color w:val="auto"/>
          <w:sz w:val="28"/>
          <w:szCs w:val="24"/>
        </w:rPr>
      </w:pPr>
      <w:r w:rsidRPr="009E3F69">
        <w:rPr>
          <w:b/>
          <w:bCs/>
          <w:iCs/>
          <w:color w:val="auto"/>
          <w:sz w:val="28"/>
          <w:szCs w:val="24"/>
        </w:rPr>
        <w:t>Module Code</w:t>
      </w:r>
      <w:r>
        <w:rPr>
          <w:bCs/>
          <w:iCs/>
          <w:color w:val="auto"/>
          <w:sz w:val="28"/>
          <w:szCs w:val="24"/>
        </w:rPr>
        <w:t xml:space="preserve">: </w:t>
      </w:r>
      <w:r w:rsidR="002913E8" w:rsidRPr="002913E8">
        <w:rPr>
          <w:bCs/>
          <w:iCs/>
          <w:color w:val="auto"/>
          <w:sz w:val="28"/>
          <w:szCs w:val="24"/>
        </w:rPr>
        <w:t>LCMB7000</w:t>
      </w:r>
    </w:p>
    <w:p w:rsidR="009E3F69" w:rsidRPr="001567EF" w:rsidRDefault="009E3F69" w:rsidP="001567EF">
      <w:pPr>
        <w:jc w:val="left"/>
        <w:rPr>
          <w:bCs/>
          <w:iCs/>
          <w:color w:val="auto"/>
          <w:sz w:val="28"/>
          <w:szCs w:val="24"/>
        </w:rPr>
      </w:pPr>
      <w:r w:rsidRPr="009E3F69">
        <w:rPr>
          <w:b/>
          <w:bCs/>
          <w:iCs/>
          <w:color w:val="auto"/>
          <w:sz w:val="28"/>
          <w:szCs w:val="24"/>
        </w:rPr>
        <w:t>Word Count:</w:t>
      </w:r>
      <w:r w:rsidR="00B11890">
        <w:rPr>
          <w:bCs/>
          <w:iCs/>
          <w:color w:val="auto"/>
          <w:sz w:val="28"/>
          <w:szCs w:val="24"/>
        </w:rPr>
        <w:t xml:space="preserve"> </w:t>
      </w:r>
      <w:r w:rsidR="006A0A49">
        <w:rPr>
          <w:bCs/>
          <w:iCs/>
          <w:color w:val="auto"/>
          <w:sz w:val="28"/>
          <w:szCs w:val="24"/>
        </w:rPr>
        <w:t>2500</w:t>
      </w:r>
    </w:p>
    <w:p w:rsidR="00477CBF" w:rsidRDefault="009E3F69" w:rsidP="00477CBF">
      <w:pPr>
        <w:pStyle w:val="TOCHeading"/>
        <w:jc w:val="center"/>
        <w:rPr>
          <w:rFonts w:ascii="Times New Roman" w:hAnsi="Times New Roman"/>
          <w:b/>
          <w:color w:val="000000"/>
          <w:sz w:val="28"/>
        </w:rPr>
      </w:pPr>
      <w:bookmarkStart w:id="0" w:name="_Toc70066117"/>
      <w:bookmarkStart w:id="1" w:name="_Toc70178953"/>
      <w:bookmarkStart w:id="2" w:name="_Toc70585491"/>
      <w:bookmarkStart w:id="3" w:name="_Toc78637257"/>
      <w:bookmarkStart w:id="4" w:name="_Toc82600726"/>
      <w:bookmarkStart w:id="5" w:name="_Toc82684235"/>
      <w:bookmarkStart w:id="6" w:name="_Toc83044931"/>
      <w:bookmarkStart w:id="7" w:name="_Toc83127978"/>
      <w:bookmarkStart w:id="8" w:name="_Toc83216141"/>
      <w:bookmarkStart w:id="9" w:name="_Toc83292559"/>
      <w:bookmarkStart w:id="10" w:name="_Toc83380510"/>
      <w:bookmarkStart w:id="11" w:name="_Toc83475695"/>
      <w:bookmarkStart w:id="12" w:name="_Toc83741253"/>
      <w:r>
        <w:rPr>
          <w:rFonts w:ascii="Times New Roman" w:hAnsi="Times New Roman"/>
          <w:b/>
          <w:color w:val="000000"/>
          <w:sz w:val="28"/>
        </w:rPr>
        <w:br w:type="column"/>
      </w:r>
      <w:r w:rsidR="00C0027B" w:rsidRPr="00C0027B">
        <w:rPr>
          <w:rFonts w:ascii="Times New Roman" w:hAnsi="Times New Roman"/>
          <w:b/>
          <w:color w:val="000000"/>
          <w:sz w:val="28"/>
        </w:rPr>
        <w:t>TABLE OF CONTENTS</w:t>
      </w:r>
    </w:p>
    <w:p w:rsidR="00D84DDB" w:rsidRDefault="00685AEF">
      <w:pPr>
        <w:pStyle w:val="TOC1"/>
        <w:rPr>
          <w:rFonts w:ascii="Calibri" w:eastAsia="Times New Roman" w:hAnsi="Calibri" w:cs="Times New Roman"/>
          <w:noProof/>
          <w:color w:val="auto"/>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132747589" w:history="1">
        <w:r w:rsidR="00D84DDB" w:rsidRPr="00AE0B9C">
          <w:rPr>
            <w:rStyle w:val="Hyperlink"/>
            <w:noProof/>
          </w:rPr>
          <w:t>INTRODUCTION</w:t>
        </w:r>
        <w:r w:rsidR="00D84DDB">
          <w:rPr>
            <w:noProof/>
            <w:webHidden/>
          </w:rPr>
          <w:tab/>
        </w:r>
        <w:r w:rsidR="00D84DDB">
          <w:rPr>
            <w:noProof/>
            <w:webHidden/>
          </w:rPr>
          <w:fldChar w:fldCharType="begin"/>
        </w:r>
        <w:r w:rsidR="00D84DDB">
          <w:rPr>
            <w:noProof/>
            <w:webHidden/>
          </w:rPr>
          <w:instrText xml:space="preserve"> PAGEREF _Toc132747589 \h </w:instrText>
        </w:r>
        <w:r w:rsidR="00D84DDB">
          <w:rPr>
            <w:noProof/>
            <w:webHidden/>
          </w:rPr>
        </w:r>
        <w:r w:rsidR="00D84DDB">
          <w:rPr>
            <w:noProof/>
            <w:webHidden/>
          </w:rPr>
          <w:fldChar w:fldCharType="separate"/>
        </w:r>
        <w:r w:rsidR="00D84DDB">
          <w:rPr>
            <w:noProof/>
            <w:webHidden/>
          </w:rPr>
          <w:t>3</w:t>
        </w:r>
        <w:r w:rsidR="00D84DDB">
          <w:rPr>
            <w:noProof/>
            <w:webHidden/>
          </w:rPr>
          <w:fldChar w:fldCharType="end"/>
        </w:r>
      </w:hyperlink>
    </w:p>
    <w:p w:rsidR="00D84DDB" w:rsidRDefault="00D84DDB">
      <w:pPr>
        <w:pStyle w:val="TOC1"/>
        <w:rPr>
          <w:rFonts w:ascii="Calibri" w:eastAsia="Times New Roman" w:hAnsi="Calibri" w:cs="Times New Roman"/>
          <w:noProof/>
          <w:color w:val="auto"/>
          <w:sz w:val="22"/>
          <w:lang w:val="en-IN" w:eastAsia="en-IN"/>
        </w:rPr>
      </w:pPr>
      <w:hyperlink w:anchor="_Toc132747590" w:history="1">
        <w:r w:rsidRPr="00AE0B9C">
          <w:rPr>
            <w:rStyle w:val="Hyperlink"/>
            <w:noProof/>
          </w:rPr>
          <w:t>THE PRESENT STATE OF THE LABOUR MARKET IN UK</w:t>
        </w:r>
        <w:r>
          <w:rPr>
            <w:noProof/>
            <w:webHidden/>
          </w:rPr>
          <w:tab/>
        </w:r>
        <w:r>
          <w:rPr>
            <w:noProof/>
            <w:webHidden/>
          </w:rPr>
          <w:fldChar w:fldCharType="begin"/>
        </w:r>
        <w:r>
          <w:rPr>
            <w:noProof/>
            <w:webHidden/>
          </w:rPr>
          <w:instrText xml:space="preserve"> PAGEREF _Toc132747590 \h </w:instrText>
        </w:r>
        <w:r>
          <w:rPr>
            <w:noProof/>
            <w:webHidden/>
          </w:rPr>
        </w:r>
        <w:r>
          <w:rPr>
            <w:noProof/>
            <w:webHidden/>
          </w:rPr>
          <w:fldChar w:fldCharType="separate"/>
        </w:r>
        <w:r>
          <w:rPr>
            <w:noProof/>
            <w:webHidden/>
          </w:rPr>
          <w:t>3</w:t>
        </w:r>
        <w:r>
          <w:rPr>
            <w:noProof/>
            <w:webHidden/>
          </w:rPr>
          <w:fldChar w:fldCharType="end"/>
        </w:r>
      </w:hyperlink>
    </w:p>
    <w:p w:rsidR="00D84DDB" w:rsidRDefault="00D84DDB">
      <w:pPr>
        <w:pStyle w:val="TOC2"/>
        <w:rPr>
          <w:rFonts w:ascii="Calibri" w:eastAsia="Times New Roman" w:hAnsi="Calibri" w:cs="Times New Roman"/>
          <w:noProof/>
          <w:color w:val="auto"/>
          <w:sz w:val="22"/>
          <w:lang w:val="en-IN" w:eastAsia="en-IN"/>
        </w:rPr>
      </w:pPr>
      <w:hyperlink w:anchor="_Toc132747591" w:history="1">
        <w:r w:rsidRPr="00AE0B9C">
          <w:rPr>
            <w:rStyle w:val="Hyperlink"/>
            <w:noProof/>
          </w:rPr>
          <w:t>Condition of Labour Market in UK</w:t>
        </w:r>
        <w:r>
          <w:rPr>
            <w:noProof/>
            <w:webHidden/>
          </w:rPr>
          <w:tab/>
        </w:r>
        <w:r>
          <w:rPr>
            <w:noProof/>
            <w:webHidden/>
          </w:rPr>
          <w:fldChar w:fldCharType="begin"/>
        </w:r>
        <w:r>
          <w:rPr>
            <w:noProof/>
            <w:webHidden/>
          </w:rPr>
          <w:instrText xml:space="preserve"> PAGEREF _Toc132747591 \h </w:instrText>
        </w:r>
        <w:r>
          <w:rPr>
            <w:noProof/>
            <w:webHidden/>
          </w:rPr>
        </w:r>
        <w:r>
          <w:rPr>
            <w:noProof/>
            <w:webHidden/>
          </w:rPr>
          <w:fldChar w:fldCharType="separate"/>
        </w:r>
        <w:r>
          <w:rPr>
            <w:noProof/>
            <w:webHidden/>
          </w:rPr>
          <w:t>3</w:t>
        </w:r>
        <w:r>
          <w:rPr>
            <w:noProof/>
            <w:webHidden/>
          </w:rPr>
          <w:fldChar w:fldCharType="end"/>
        </w:r>
      </w:hyperlink>
    </w:p>
    <w:p w:rsidR="00D84DDB" w:rsidRDefault="00D84DDB">
      <w:pPr>
        <w:pStyle w:val="TOC2"/>
        <w:rPr>
          <w:rFonts w:ascii="Calibri" w:eastAsia="Times New Roman" w:hAnsi="Calibri" w:cs="Times New Roman"/>
          <w:noProof/>
          <w:color w:val="auto"/>
          <w:sz w:val="22"/>
          <w:lang w:val="en-IN" w:eastAsia="en-IN"/>
        </w:rPr>
      </w:pPr>
      <w:hyperlink w:anchor="_Toc132747592" w:history="1">
        <w:r w:rsidRPr="00AE0B9C">
          <w:rPr>
            <w:rStyle w:val="Hyperlink"/>
            <w:noProof/>
          </w:rPr>
          <w:t>Challenges Faced by Labour Market in the UK</w:t>
        </w:r>
        <w:r>
          <w:rPr>
            <w:noProof/>
            <w:webHidden/>
          </w:rPr>
          <w:tab/>
        </w:r>
        <w:r>
          <w:rPr>
            <w:noProof/>
            <w:webHidden/>
          </w:rPr>
          <w:fldChar w:fldCharType="begin"/>
        </w:r>
        <w:r>
          <w:rPr>
            <w:noProof/>
            <w:webHidden/>
          </w:rPr>
          <w:instrText xml:space="preserve"> PAGEREF _Toc132747592 \h </w:instrText>
        </w:r>
        <w:r>
          <w:rPr>
            <w:noProof/>
            <w:webHidden/>
          </w:rPr>
        </w:r>
        <w:r>
          <w:rPr>
            <w:noProof/>
            <w:webHidden/>
          </w:rPr>
          <w:fldChar w:fldCharType="separate"/>
        </w:r>
        <w:r>
          <w:rPr>
            <w:noProof/>
            <w:webHidden/>
          </w:rPr>
          <w:t>4</w:t>
        </w:r>
        <w:r>
          <w:rPr>
            <w:noProof/>
            <w:webHidden/>
          </w:rPr>
          <w:fldChar w:fldCharType="end"/>
        </w:r>
      </w:hyperlink>
    </w:p>
    <w:p w:rsidR="00D84DDB" w:rsidRDefault="00D84DDB">
      <w:pPr>
        <w:pStyle w:val="TOC2"/>
        <w:rPr>
          <w:rFonts w:ascii="Calibri" w:eastAsia="Times New Roman" w:hAnsi="Calibri" w:cs="Times New Roman"/>
          <w:noProof/>
          <w:color w:val="auto"/>
          <w:sz w:val="22"/>
          <w:lang w:val="en-IN" w:eastAsia="en-IN"/>
        </w:rPr>
      </w:pPr>
      <w:hyperlink w:anchor="_Toc132747593" w:history="1">
        <w:r w:rsidRPr="00AE0B9C">
          <w:rPr>
            <w:rStyle w:val="Hyperlink"/>
            <w:noProof/>
          </w:rPr>
          <w:t>Solutions</w:t>
        </w:r>
        <w:r>
          <w:rPr>
            <w:noProof/>
            <w:webHidden/>
          </w:rPr>
          <w:tab/>
        </w:r>
        <w:r>
          <w:rPr>
            <w:noProof/>
            <w:webHidden/>
          </w:rPr>
          <w:fldChar w:fldCharType="begin"/>
        </w:r>
        <w:r>
          <w:rPr>
            <w:noProof/>
            <w:webHidden/>
          </w:rPr>
          <w:instrText xml:space="preserve"> PAGEREF _Toc132747593 \h </w:instrText>
        </w:r>
        <w:r>
          <w:rPr>
            <w:noProof/>
            <w:webHidden/>
          </w:rPr>
        </w:r>
        <w:r>
          <w:rPr>
            <w:noProof/>
            <w:webHidden/>
          </w:rPr>
          <w:fldChar w:fldCharType="separate"/>
        </w:r>
        <w:r>
          <w:rPr>
            <w:noProof/>
            <w:webHidden/>
          </w:rPr>
          <w:t>5</w:t>
        </w:r>
        <w:r>
          <w:rPr>
            <w:noProof/>
            <w:webHidden/>
          </w:rPr>
          <w:fldChar w:fldCharType="end"/>
        </w:r>
      </w:hyperlink>
    </w:p>
    <w:p w:rsidR="00D84DDB" w:rsidRDefault="00D84DDB">
      <w:pPr>
        <w:pStyle w:val="TOC1"/>
        <w:rPr>
          <w:rFonts w:ascii="Calibri" w:eastAsia="Times New Roman" w:hAnsi="Calibri" w:cs="Times New Roman"/>
          <w:noProof/>
          <w:color w:val="auto"/>
          <w:sz w:val="22"/>
          <w:lang w:val="en-IN" w:eastAsia="en-IN"/>
        </w:rPr>
      </w:pPr>
      <w:hyperlink w:anchor="_Toc132747594" w:history="1">
        <w:r w:rsidRPr="00AE0B9C">
          <w:rPr>
            <w:rStyle w:val="Hyperlink"/>
            <w:noProof/>
          </w:rPr>
          <w:t>EMERGING CHANGES IN HUMAN RESOURCE STRATEGIES IN THE POST COVID AND POST BREXIT EXTERNAL SURROUNDINGS</w:t>
        </w:r>
        <w:r>
          <w:rPr>
            <w:noProof/>
            <w:webHidden/>
          </w:rPr>
          <w:tab/>
        </w:r>
        <w:r>
          <w:rPr>
            <w:noProof/>
            <w:webHidden/>
          </w:rPr>
          <w:fldChar w:fldCharType="begin"/>
        </w:r>
        <w:r>
          <w:rPr>
            <w:noProof/>
            <w:webHidden/>
          </w:rPr>
          <w:instrText xml:space="preserve"> PAGEREF _Toc132747594 \h </w:instrText>
        </w:r>
        <w:r>
          <w:rPr>
            <w:noProof/>
            <w:webHidden/>
          </w:rPr>
        </w:r>
        <w:r>
          <w:rPr>
            <w:noProof/>
            <w:webHidden/>
          </w:rPr>
          <w:fldChar w:fldCharType="separate"/>
        </w:r>
        <w:r>
          <w:rPr>
            <w:noProof/>
            <w:webHidden/>
          </w:rPr>
          <w:t>6</w:t>
        </w:r>
        <w:r>
          <w:rPr>
            <w:noProof/>
            <w:webHidden/>
          </w:rPr>
          <w:fldChar w:fldCharType="end"/>
        </w:r>
      </w:hyperlink>
    </w:p>
    <w:p w:rsidR="00D84DDB" w:rsidRDefault="00D84DDB">
      <w:pPr>
        <w:pStyle w:val="TOC2"/>
        <w:rPr>
          <w:rFonts w:ascii="Calibri" w:eastAsia="Times New Roman" w:hAnsi="Calibri" w:cs="Times New Roman"/>
          <w:noProof/>
          <w:color w:val="auto"/>
          <w:sz w:val="22"/>
          <w:lang w:val="en-IN" w:eastAsia="en-IN"/>
        </w:rPr>
      </w:pPr>
      <w:hyperlink w:anchor="_Toc132747595" w:history="1">
        <w:r w:rsidRPr="00AE0B9C">
          <w:rPr>
            <w:rStyle w:val="Hyperlink"/>
            <w:noProof/>
          </w:rPr>
          <w:t>Human Resource Strategies Post Covid</w:t>
        </w:r>
        <w:r>
          <w:rPr>
            <w:noProof/>
            <w:webHidden/>
          </w:rPr>
          <w:tab/>
        </w:r>
        <w:r>
          <w:rPr>
            <w:noProof/>
            <w:webHidden/>
          </w:rPr>
          <w:fldChar w:fldCharType="begin"/>
        </w:r>
        <w:r>
          <w:rPr>
            <w:noProof/>
            <w:webHidden/>
          </w:rPr>
          <w:instrText xml:space="preserve"> PAGEREF _Toc132747595 \h </w:instrText>
        </w:r>
        <w:r>
          <w:rPr>
            <w:noProof/>
            <w:webHidden/>
          </w:rPr>
        </w:r>
        <w:r>
          <w:rPr>
            <w:noProof/>
            <w:webHidden/>
          </w:rPr>
          <w:fldChar w:fldCharType="separate"/>
        </w:r>
        <w:r>
          <w:rPr>
            <w:noProof/>
            <w:webHidden/>
          </w:rPr>
          <w:t>6</w:t>
        </w:r>
        <w:r>
          <w:rPr>
            <w:noProof/>
            <w:webHidden/>
          </w:rPr>
          <w:fldChar w:fldCharType="end"/>
        </w:r>
      </w:hyperlink>
    </w:p>
    <w:p w:rsidR="00D84DDB" w:rsidRDefault="00D84DDB">
      <w:pPr>
        <w:pStyle w:val="TOC2"/>
        <w:rPr>
          <w:rFonts w:ascii="Calibri" w:eastAsia="Times New Roman" w:hAnsi="Calibri" w:cs="Times New Roman"/>
          <w:noProof/>
          <w:color w:val="auto"/>
          <w:sz w:val="22"/>
          <w:lang w:val="en-IN" w:eastAsia="en-IN"/>
        </w:rPr>
      </w:pPr>
      <w:hyperlink w:anchor="_Toc132747596" w:history="1">
        <w:r w:rsidRPr="00AE0B9C">
          <w:rPr>
            <w:rStyle w:val="Hyperlink"/>
            <w:noProof/>
          </w:rPr>
          <w:t>Human Resource Strategies Post Brexit</w:t>
        </w:r>
        <w:r>
          <w:rPr>
            <w:noProof/>
            <w:webHidden/>
          </w:rPr>
          <w:tab/>
        </w:r>
        <w:r>
          <w:rPr>
            <w:noProof/>
            <w:webHidden/>
          </w:rPr>
          <w:fldChar w:fldCharType="begin"/>
        </w:r>
        <w:r>
          <w:rPr>
            <w:noProof/>
            <w:webHidden/>
          </w:rPr>
          <w:instrText xml:space="preserve"> PAGEREF _Toc132747596 \h </w:instrText>
        </w:r>
        <w:r>
          <w:rPr>
            <w:noProof/>
            <w:webHidden/>
          </w:rPr>
        </w:r>
        <w:r>
          <w:rPr>
            <w:noProof/>
            <w:webHidden/>
          </w:rPr>
          <w:fldChar w:fldCharType="separate"/>
        </w:r>
        <w:r>
          <w:rPr>
            <w:noProof/>
            <w:webHidden/>
          </w:rPr>
          <w:t>7</w:t>
        </w:r>
        <w:r>
          <w:rPr>
            <w:noProof/>
            <w:webHidden/>
          </w:rPr>
          <w:fldChar w:fldCharType="end"/>
        </w:r>
      </w:hyperlink>
    </w:p>
    <w:p w:rsidR="00D84DDB" w:rsidRDefault="00D84DDB">
      <w:pPr>
        <w:pStyle w:val="TOC1"/>
        <w:rPr>
          <w:rFonts w:ascii="Calibri" w:eastAsia="Times New Roman" w:hAnsi="Calibri" w:cs="Times New Roman"/>
          <w:noProof/>
          <w:color w:val="auto"/>
          <w:sz w:val="22"/>
          <w:lang w:val="en-IN" w:eastAsia="en-IN"/>
        </w:rPr>
      </w:pPr>
      <w:hyperlink w:anchor="_Toc132747597" w:history="1">
        <w:r w:rsidRPr="00AE0B9C">
          <w:rPr>
            <w:rStyle w:val="Hyperlink"/>
            <w:noProof/>
          </w:rPr>
          <w:t>CONCLUSION</w:t>
        </w:r>
        <w:r>
          <w:rPr>
            <w:noProof/>
            <w:webHidden/>
          </w:rPr>
          <w:tab/>
        </w:r>
        <w:r>
          <w:rPr>
            <w:noProof/>
            <w:webHidden/>
          </w:rPr>
          <w:fldChar w:fldCharType="begin"/>
        </w:r>
        <w:r>
          <w:rPr>
            <w:noProof/>
            <w:webHidden/>
          </w:rPr>
          <w:instrText xml:space="preserve"> PAGEREF _Toc132747597 \h </w:instrText>
        </w:r>
        <w:r>
          <w:rPr>
            <w:noProof/>
            <w:webHidden/>
          </w:rPr>
        </w:r>
        <w:r>
          <w:rPr>
            <w:noProof/>
            <w:webHidden/>
          </w:rPr>
          <w:fldChar w:fldCharType="separate"/>
        </w:r>
        <w:r>
          <w:rPr>
            <w:noProof/>
            <w:webHidden/>
          </w:rPr>
          <w:t>9</w:t>
        </w:r>
        <w:r>
          <w:rPr>
            <w:noProof/>
            <w:webHidden/>
          </w:rPr>
          <w:fldChar w:fldCharType="end"/>
        </w:r>
      </w:hyperlink>
    </w:p>
    <w:p w:rsidR="00D84DDB" w:rsidRDefault="00D84DDB">
      <w:pPr>
        <w:pStyle w:val="TOC1"/>
        <w:rPr>
          <w:rFonts w:ascii="Calibri" w:eastAsia="Times New Roman" w:hAnsi="Calibri" w:cs="Times New Roman"/>
          <w:noProof/>
          <w:color w:val="auto"/>
          <w:sz w:val="22"/>
          <w:lang w:val="en-IN" w:eastAsia="en-IN"/>
        </w:rPr>
      </w:pPr>
      <w:hyperlink w:anchor="_Toc132747598" w:history="1">
        <w:r w:rsidRPr="00AE0B9C">
          <w:rPr>
            <w:rStyle w:val="Hyperlink"/>
            <w:noProof/>
          </w:rPr>
          <w:t>REFERENCES</w:t>
        </w:r>
        <w:r>
          <w:rPr>
            <w:noProof/>
            <w:webHidden/>
          </w:rPr>
          <w:tab/>
        </w:r>
        <w:r>
          <w:rPr>
            <w:noProof/>
            <w:webHidden/>
          </w:rPr>
          <w:fldChar w:fldCharType="begin"/>
        </w:r>
        <w:r>
          <w:rPr>
            <w:noProof/>
            <w:webHidden/>
          </w:rPr>
          <w:instrText xml:space="preserve"> PAGEREF _Toc132747598 \h </w:instrText>
        </w:r>
        <w:r>
          <w:rPr>
            <w:noProof/>
            <w:webHidden/>
          </w:rPr>
        </w:r>
        <w:r>
          <w:rPr>
            <w:noProof/>
            <w:webHidden/>
          </w:rPr>
          <w:fldChar w:fldCharType="separate"/>
        </w:r>
        <w:r>
          <w:rPr>
            <w:noProof/>
            <w:webHidden/>
          </w:rPr>
          <w:t>10</w:t>
        </w:r>
        <w:r>
          <w:rPr>
            <w:noProof/>
            <w:webHidden/>
          </w:rPr>
          <w:fldChar w:fldCharType="end"/>
        </w:r>
      </w:hyperlink>
    </w:p>
    <w:p w:rsidR="00685AEF" w:rsidRDefault="00685AEF">
      <w:r>
        <w:rPr>
          <w:b/>
          <w:bCs/>
          <w:noProof/>
        </w:rPr>
        <w:fldChar w:fldCharType="end"/>
      </w:r>
    </w:p>
    <w:p w:rsidR="00685AEF" w:rsidRPr="00685AEF" w:rsidRDefault="00685AEF" w:rsidP="00685AEF">
      <w:pPr>
        <w:rPr>
          <w:lang w:val="en-US" w:eastAsia="en-US"/>
        </w:rPr>
      </w:pPr>
    </w:p>
    <w:p w:rsidR="006A0A49" w:rsidRPr="006A0A49" w:rsidRDefault="006A0A49" w:rsidP="0087305B">
      <w:pPr>
        <w:pStyle w:val="TOC1"/>
        <w:rPr>
          <w:rFonts w:ascii="Calibri" w:eastAsia="Times New Roman" w:hAnsi="Calibri" w:cs="Times New Roman"/>
          <w:noProof/>
          <w:color w:val="auto"/>
          <w:sz w:val="22"/>
          <w:lang w:val="en-IN" w:eastAsia="en-IN"/>
        </w:rPr>
      </w:pPr>
      <w:r>
        <w:rPr>
          <w:b/>
          <w:bCs/>
          <w:noProof/>
        </w:rPr>
        <w:fldChar w:fldCharType="begin"/>
      </w:r>
      <w:r>
        <w:rPr>
          <w:b/>
          <w:bCs/>
          <w:noProof/>
        </w:rPr>
        <w:instrText xml:space="preserve"> TOC \o "1-3" \h \z \u </w:instrText>
      </w:r>
      <w:r>
        <w:rPr>
          <w:b/>
          <w:bCs/>
          <w:noProof/>
        </w:rPr>
        <w:fldChar w:fldCharType="separate"/>
      </w:r>
    </w:p>
    <w:p w:rsidR="006A0A49" w:rsidRDefault="006A0A49">
      <w:r>
        <w:rPr>
          <w:b/>
          <w:bCs/>
          <w:noProof/>
        </w:rPr>
        <w:fldChar w:fldCharType="end"/>
      </w:r>
    </w:p>
    <w:p w:rsidR="006A0A49" w:rsidRPr="006A0A49" w:rsidRDefault="006A0A49" w:rsidP="006A0A49">
      <w:pPr>
        <w:rPr>
          <w:lang w:val="en-US" w:eastAsia="en-US"/>
        </w:rPr>
      </w:pPr>
    </w:p>
    <w:p w:rsidR="00B679C9" w:rsidRPr="004A47AB" w:rsidRDefault="004A47AB" w:rsidP="00B679C9">
      <w:pPr>
        <w:pStyle w:val="TOC1"/>
        <w:rPr>
          <w:rFonts w:ascii="Calibri" w:eastAsia="Times New Roman" w:hAnsi="Calibri" w:cs="Times New Roman"/>
          <w:noProof/>
          <w:color w:val="auto"/>
          <w:sz w:val="22"/>
          <w:lang w:val="en-US" w:eastAsia="en-US"/>
        </w:rPr>
      </w:pPr>
      <w:r>
        <w:fldChar w:fldCharType="begin"/>
      </w:r>
      <w:r>
        <w:instrText xml:space="preserve"> TOC \o "1-3" \h \z \u </w:instrText>
      </w:r>
      <w:r>
        <w:fldChar w:fldCharType="separate"/>
      </w:r>
    </w:p>
    <w:p w:rsidR="004A47AB" w:rsidRPr="004A47AB" w:rsidRDefault="004A47AB">
      <w:pPr>
        <w:pStyle w:val="TOC1"/>
        <w:rPr>
          <w:rFonts w:ascii="Calibri" w:eastAsia="Times New Roman" w:hAnsi="Calibri" w:cs="Times New Roman"/>
          <w:noProof/>
          <w:color w:val="auto"/>
          <w:sz w:val="22"/>
          <w:lang w:val="en-US" w:eastAsia="en-US"/>
        </w:rPr>
      </w:pPr>
    </w:p>
    <w:p w:rsidR="004A47AB" w:rsidRDefault="004A47AB">
      <w:r>
        <w:rPr>
          <w:b/>
          <w:bCs/>
          <w:noProof/>
        </w:rPr>
        <w:fldChar w:fldCharType="end"/>
      </w:r>
    </w:p>
    <w:p w:rsidR="004A47AB" w:rsidRPr="004A47AB" w:rsidRDefault="004A47AB" w:rsidP="004A47AB">
      <w:pPr>
        <w:rPr>
          <w:lang w:val="en-US" w:eastAsia="en-US"/>
        </w:rPr>
      </w:pPr>
    </w:p>
    <w:p w:rsidR="007748BE" w:rsidRPr="007748BE" w:rsidRDefault="007748BE" w:rsidP="007748BE"/>
    <w:p w:rsidR="00CC30E8" w:rsidRPr="007748BE" w:rsidRDefault="00477CBF" w:rsidP="0026471F">
      <w:pPr>
        <w:pStyle w:val="TOC1"/>
        <w:rPr>
          <w:rFonts w:ascii="Calibri" w:eastAsia="Times New Roman" w:hAnsi="Calibri" w:cs="Times New Roman"/>
          <w:noProof/>
          <w:color w:val="auto"/>
          <w:sz w:val="22"/>
          <w:lang w:val="en-US" w:eastAsia="en-US"/>
        </w:rPr>
      </w:pPr>
      <w:r w:rsidRPr="007748BE">
        <w:fldChar w:fldCharType="begin"/>
      </w:r>
      <w:r w:rsidRPr="007748BE">
        <w:instrText xml:space="preserve"> TOC \o "1-3" \h \z \u </w:instrText>
      </w:r>
      <w:r w:rsidRPr="007748BE">
        <w:fldChar w:fldCharType="separate"/>
      </w:r>
    </w:p>
    <w:p w:rsidR="00C23CC8" w:rsidRPr="007748BE" w:rsidRDefault="00477CBF" w:rsidP="00C23CC8">
      <w:r w:rsidRPr="007748BE">
        <w:rPr>
          <w:bCs/>
          <w:noProof/>
        </w:rPr>
        <w:fldChar w:fldCharType="end"/>
      </w:r>
      <w:bookmarkStart w:id="13" w:name="_Toc83890903"/>
    </w:p>
    <w:p w:rsidR="00AC515B" w:rsidRDefault="00AC515B" w:rsidP="00F210A1">
      <w:pPr>
        <w:pStyle w:val="Heading1"/>
      </w:pPr>
      <w:bookmarkStart w:id="14" w:name="_Toc70066126"/>
      <w:bookmarkStart w:id="15" w:name="_Toc70178959"/>
      <w:bookmarkStart w:id="16" w:name="_Toc70585498"/>
      <w:bookmarkStart w:id="17" w:name="_Toc78637270"/>
      <w:bookmarkStart w:id="18" w:name="_Toc82600733"/>
      <w:bookmarkStart w:id="19" w:name="_Toc82684244"/>
      <w:bookmarkStart w:id="20" w:name="_Toc83044938"/>
      <w:bookmarkStart w:id="21" w:name="_Toc83127983"/>
      <w:bookmarkStart w:id="22" w:name="_Toc83216145"/>
      <w:bookmarkStart w:id="23" w:name="_Toc83292566"/>
      <w:bookmarkStart w:id="24" w:name="_Toc83380522"/>
      <w:bookmarkStart w:id="25" w:name="_Toc83475704"/>
      <w:bookmarkStart w:id="26" w:name="_Toc83741262"/>
      <w:bookmarkStart w:id="27" w:name="_Toc83890906"/>
      <w:bookmarkStart w:id="28" w:name="__RefHeading__5292_147714637"/>
      <w:bookmarkStart w:id="29" w:name="__RefHeading__107373_934109526"/>
      <w:bookmarkStart w:id="30" w:name="__RefHeading__4383_648313552"/>
      <w:bookmarkStart w:id="31" w:name="__RefHeading__29656_1623729951"/>
      <w:bookmarkStart w:id="32" w:name="__RefHeading___Toc29965595"/>
      <w:bookmarkEnd w:id="0"/>
      <w:bookmarkEnd w:id="1"/>
      <w:bookmarkEnd w:id="2"/>
      <w:bookmarkEnd w:id="3"/>
      <w:bookmarkEnd w:id="4"/>
      <w:bookmarkEnd w:id="5"/>
      <w:bookmarkEnd w:id="6"/>
      <w:bookmarkEnd w:id="7"/>
      <w:bookmarkEnd w:id="8"/>
      <w:bookmarkEnd w:id="9"/>
      <w:bookmarkEnd w:id="10"/>
      <w:bookmarkEnd w:id="11"/>
      <w:bookmarkEnd w:id="12"/>
      <w:bookmarkEnd w:id="13"/>
      <w:bookmarkEnd w:id="28"/>
      <w:bookmarkEnd w:id="29"/>
      <w:bookmarkEnd w:id="30"/>
      <w:bookmarkEnd w:id="31"/>
      <w:bookmarkEnd w:id="32"/>
    </w:p>
    <w:p w:rsidR="00AC515B" w:rsidRDefault="00AC515B" w:rsidP="00F210A1">
      <w:pPr>
        <w:pStyle w:val="Heading1"/>
      </w:pPr>
    </w:p>
    <w:p w:rsidR="00AC515B" w:rsidRDefault="00AC515B" w:rsidP="00AC515B">
      <w:pPr>
        <w:pStyle w:val="Heading1"/>
        <w:numPr>
          <w:ilvl w:val="0"/>
          <w:numId w:val="0"/>
        </w:numPr>
        <w:ind w:left="432" w:hanging="432"/>
      </w:pPr>
    </w:p>
    <w:p w:rsidR="00AC515B" w:rsidRPr="00AC515B" w:rsidRDefault="00AC515B" w:rsidP="00AC515B"/>
    <w:p w:rsidR="0067782C" w:rsidRDefault="0024023F" w:rsidP="00AC515B">
      <w:pPr>
        <w:pStyle w:val="Heading1"/>
        <w:numPr>
          <w:ilvl w:val="0"/>
          <w:numId w:val="0"/>
        </w:numPr>
      </w:pPr>
      <w:r>
        <w:br w:type="column"/>
      </w:r>
      <w:bookmarkStart w:id="33" w:name="_Toc124191391"/>
      <w:bookmarkStart w:id="34" w:name="_Toc132659025"/>
      <w:bookmarkStart w:id="35" w:name="_Toc132747589"/>
      <w:r w:rsidR="004524F3">
        <w:t>INTRODUCTION</w:t>
      </w:r>
      <w:bookmarkEnd w:id="33"/>
      <w:bookmarkEnd w:id="34"/>
      <w:bookmarkEnd w:id="35"/>
    </w:p>
    <w:p w:rsidR="0087305B" w:rsidRDefault="0087305B" w:rsidP="0087305B">
      <w:pPr>
        <w:ind w:firstLine="432"/>
        <w:rPr>
          <w:color w:val="222222"/>
          <w:szCs w:val="24"/>
          <w:shd w:val="clear" w:color="auto" w:fill="FFFFFF"/>
        </w:rPr>
      </w:pPr>
      <w:r w:rsidRPr="005B6FDD">
        <w:rPr>
          <w:szCs w:val="24"/>
        </w:rPr>
        <w:t>The strategic approach and effective administration of an organization's workforce with the aim of maximising employees' performance and productivity while also ensuring their well-being and happiness is known as human resource management (HRM). Recruitment, selection, hiring, training, development, performance management, remuneration, benefits, employee relations, and workplace safety are just a few of the many roles and tasks covered by HRM in connection to managing human resources</w:t>
      </w:r>
      <w:r>
        <w:rPr>
          <w:szCs w:val="24"/>
        </w:rPr>
        <w:t xml:space="preserve"> (</w:t>
      </w:r>
      <w:r w:rsidRPr="002510A2">
        <w:rPr>
          <w:color w:val="222222"/>
          <w:szCs w:val="24"/>
          <w:shd w:val="clear" w:color="auto" w:fill="FFFFFF"/>
        </w:rPr>
        <w:t xml:space="preserve">Bratton, </w:t>
      </w:r>
      <w:r w:rsidRPr="0087305B">
        <w:rPr>
          <w:i/>
          <w:color w:val="222222"/>
          <w:szCs w:val="24"/>
          <w:shd w:val="clear" w:color="auto" w:fill="FFFFFF"/>
        </w:rPr>
        <w:t xml:space="preserve">et al., </w:t>
      </w:r>
      <w:r w:rsidRPr="002510A2">
        <w:rPr>
          <w:color w:val="222222"/>
          <w:szCs w:val="24"/>
          <w:shd w:val="clear" w:color="auto" w:fill="FFFFFF"/>
        </w:rPr>
        <w:t>2021</w:t>
      </w:r>
      <w:r>
        <w:rPr>
          <w:color w:val="222222"/>
          <w:szCs w:val="24"/>
          <w:shd w:val="clear" w:color="auto" w:fill="FFFFFF"/>
        </w:rPr>
        <w:t>).</w:t>
      </w:r>
    </w:p>
    <w:p w:rsidR="0087305B" w:rsidRPr="0087305B" w:rsidRDefault="0087305B" w:rsidP="0087305B">
      <w:pPr>
        <w:ind w:firstLine="432"/>
        <w:rPr>
          <w:szCs w:val="24"/>
        </w:rPr>
      </w:pPr>
      <w:r w:rsidRPr="005B6FDD">
        <w:rPr>
          <w:szCs w:val="24"/>
        </w:rPr>
        <w:t xml:space="preserve"> </w:t>
      </w:r>
      <w:r w:rsidRPr="00BC49DF">
        <w:rPr>
          <w:szCs w:val="24"/>
        </w:rPr>
        <w:t>The Covid-19 pandemic and the effects of Brexit have had a substantial influence on the labour market in the United Kingdom (UK). Organisations operating in the UK have changed their HR strategy as a result of these external variables. HR departments are dealing with new opportunities and problems as the labour market situation changes in the post-pandemic, post-Brexit external world.</w:t>
      </w:r>
      <w:r>
        <w:rPr>
          <w:szCs w:val="24"/>
        </w:rPr>
        <w:t xml:space="preserve"> </w:t>
      </w:r>
      <w:r w:rsidRPr="005B6FDD">
        <w:rPr>
          <w:szCs w:val="24"/>
        </w:rPr>
        <w:t xml:space="preserve">The report aims to discuss two tasks which are the current state of the </w:t>
      </w:r>
      <w:r w:rsidR="00404D51" w:rsidRPr="005B6FDD">
        <w:rPr>
          <w:szCs w:val="24"/>
        </w:rPr>
        <w:t>labour</w:t>
      </w:r>
      <w:r w:rsidRPr="005B6FDD">
        <w:rPr>
          <w:szCs w:val="24"/>
        </w:rPr>
        <w:t xml:space="preserve"> market in the UK and the second task is emerging changes in Human Resourcing Strategies in the post-Covid, post-Brexit external environment.  </w:t>
      </w:r>
    </w:p>
    <w:p w:rsidR="003A1DAA" w:rsidRDefault="003A1DAA" w:rsidP="003A1DAA">
      <w:pPr>
        <w:pStyle w:val="Heading1"/>
      </w:pPr>
      <w:bookmarkStart w:id="36" w:name="_Toc132659026"/>
      <w:bookmarkStart w:id="37" w:name="_Toc132747590"/>
      <w:r>
        <w:t>THE PRESENT STATE OF THE LABOUR MARKET IN UK</w:t>
      </w:r>
      <w:bookmarkEnd w:id="36"/>
      <w:bookmarkEnd w:id="37"/>
    </w:p>
    <w:p w:rsidR="0087305B" w:rsidRPr="0087305B" w:rsidRDefault="0087305B" w:rsidP="0087305B">
      <w:pPr>
        <w:pStyle w:val="Heading2"/>
      </w:pPr>
      <w:bookmarkStart w:id="38" w:name="_Toc132747591"/>
      <w:r>
        <w:t>Condition of Labour Market in UK</w:t>
      </w:r>
      <w:bookmarkEnd w:id="38"/>
    </w:p>
    <w:p w:rsidR="0087305B" w:rsidRDefault="0087305B" w:rsidP="0087305B">
      <w:pPr>
        <w:ind w:firstLine="432"/>
        <w:rPr>
          <w:szCs w:val="24"/>
        </w:rPr>
      </w:pPr>
      <w:r w:rsidRPr="005B6FDD">
        <w:rPr>
          <w:szCs w:val="24"/>
        </w:rPr>
        <w:t>The supply and demand for labour in the UK are referred to as the labour market. This includes the employment opportunities that are accessible to employees, the salary and working conditions that businesses give, as well as the general dynamics of the job market. It includes a variety of fields, businesses, and employment configurations, from permanent full-time employment to temporary, contract, and gig employment.</w:t>
      </w:r>
      <w:r w:rsidRPr="005B6FDD">
        <w:t xml:space="preserve"> </w:t>
      </w:r>
      <w:r w:rsidRPr="005B6FDD">
        <w:rPr>
          <w:szCs w:val="24"/>
        </w:rPr>
        <w:t>Human resource management (HRM) plays a crucial part in managing the relationship between employers and employees in the UK labour market</w:t>
      </w:r>
      <w:r>
        <w:rPr>
          <w:szCs w:val="24"/>
        </w:rPr>
        <w:t xml:space="preserve"> (</w:t>
      </w:r>
      <w:r w:rsidRPr="002510A2">
        <w:rPr>
          <w:color w:val="222222"/>
          <w:szCs w:val="24"/>
          <w:shd w:val="clear" w:color="auto" w:fill="FFFFFF"/>
        </w:rPr>
        <w:t>Agrawal</w:t>
      </w:r>
      <w:r>
        <w:rPr>
          <w:color w:val="222222"/>
          <w:szCs w:val="24"/>
          <w:shd w:val="clear" w:color="auto" w:fill="FFFFFF"/>
        </w:rPr>
        <w:t xml:space="preserve">, </w:t>
      </w:r>
      <w:r w:rsidRPr="0087305B">
        <w:rPr>
          <w:i/>
          <w:color w:val="222222"/>
          <w:szCs w:val="24"/>
          <w:shd w:val="clear" w:color="auto" w:fill="FFFFFF"/>
        </w:rPr>
        <w:t>et al.,</w:t>
      </w:r>
      <w:r>
        <w:rPr>
          <w:color w:val="222222"/>
          <w:szCs w:val="24"/>
          <w:shd w:val="clear" w:color="auto" w:fill="FFFFFF"/>
        </w:rPr>
        <w:t xml:space="preserve"> </w:t>
      </w:r>
      <w:r w:rsidRPr="002510A2">
        <w:rPr>
          <w:color w:val="222222"/>
          <w:szCs w:val="24"/>
          <w:shd w:val="clear" w:color="auto" w:fill="FFFFFF"/>
        </w:rPr>
        <w:t>2019</w:t>
      </w:r>
      <w:r>
        <w:rPr>
          <w:color w:val="222222"/>
          <w:szCs w:val="24"/>
          <w:shd w:val="clear" w:color="auto" w:fill="FFFFFF"/>
        </w:rPr>
        <w:t>).</w:t>
      </w:r>
      <w:r w:rsidRPr="005B6FDD">
        <w:rPr>
          <w:szCs w:val="24"/>
        </w:rPr>
        <w:t xml:space="preserve"> The successful and efficient operation of the labour market is significantly influenced by HRM. </w:t>
      </w:r>
    </w:p>
    <w:p w:rsidR="0087305B" w:rsidRDefault="0087305B" w:rsidP="0087305B">
      <w:pPr>
        <w:ind w:firstLine="432"/>
        <w:rPr>
          <w:szCs w:val="24"/>
        </w:rPr>
      </w:pPr>
      <w:r w:rsidRPr="005B6FDD">
        <w:rPr>
          <w:szCs w:val="24"/>
        </w:rPr>
        <w:t>Moreover, to help employees grow their skills and talents, HRM is in charge of assessing training and development needs, creating and implementing training programs, and enabling employee development. As a result, the workforce will continue to be knowledgeable and flexible in response to shifting market demands</w:t>
      </w:r>
      <w:r>
        <w:rPr>
          <w:szCs w:val="24"/>
        </w:rPr>
        <w:t xml:space="preserve"> (</w:t>
      </w:r>
      <w:proofErr w:type="spellStart"/>
      <w:r w:rsidRPr="002510A2">
        <w:rPr>
          <w:color w:val="222222"/>
          <w:szCs w:val="24"/>
          <w:shd w:val="clear" w:color="auto" w:fill="FFFFFF"/>
        </w:rPr>
        <w:t>Ekstedt</w:t>
      </w:r>
      <w:proofErr w:type="spellEnd"/>
      <w:r w:rsidRPr="002510A2">
        <w:rPr>
          <w:color w:val="222222"/>
          <w:szCs w:val="24"/>
          <w:shd w:val="clear" w:color="auto" w:fill="FFFFFF"/>
        </w:rPr>
        <w:t>, 2019</w:t>
      </w:r>
      <w:r>
        <w:rPr>
          <w:color w:val="222222"/>
          <w:szCs w:val="24"/>
          <w:shd w:val="clear" w:color="auto" w:fill="FFFFFF"/>
        </w:rPr>
        <w:t>)</w:t>
      </w:r>
      <w:r w:rsidRPr="002510A2">
        <w:rPr>
          <w:color w:val="222222"/>
          <w:szCs w:val="24"/>
          <w:shd w:val="clear" w:color="auto" w:fill="FFFFFF"/>
        </w:rPr>
        <w:t>.</w:t>
      </w:r>
      <w:r w:rsidRPr="005B6FDD">
        <w:t xml:space="preserve"> </w:t>
      </w:r>
      <w:r w:rsidRPr="005B6FDD">
        <w:rPr>
          <w:szCs w:val="24"/>
        </w:rPr>
        <w:t>By ensuring compliance with labour laws, managing employee relations, implementing compensation and benefit</w:t>
      </w:r>
      <w:r>
        <w:rPr>
          <w:szCs w:val="24"/>
        </w:rPr>
        <w:t>s</w:t>
      </w:r>
      <w:r w:rsidRPr="005B6FDD">
        <w:rPr>
          <w:szCs w:val="24"/>
        </w:rPr>
        <w:t xml:space="preserve"> policies, facilitating training and development, ensuring health and safety, fostering employee engagement, and supporting strategic workforce planning, HRM plays a significant role in managing the labour market in the UK. In the UK labour market, HRM helps to create an environment that is just, secure, and productive for both </w:t>
      </w:r>
      <w:r w:rsidRPr="00F92C1C">
        <w:rPr>
          <w:szCs w:val="24"/>
        </w:rPr>
        <w:t xml:space="preserve">employers and employees. </w:t>
      </w:r>
    </w:p>
    <w:p w:rsidR="0087305B" w:rsidRDefault="0087305B" w:rsidP="0087305B">
      <w:pPr>
        <w:ind w:firstLine="432"/>
        <w:rPr>
          <w:szCs w:val="24"/>
        </w:rPr>
      </w:pPr>
      <w:r w:rsidRPr="00F92C1C">
        <w:rPr>
          <w:szCs w:val="24"/>
        </w:rPr>
        <w:t>The Covid-19 outbreak has caused the unemployment rate in the UK to rise. The ONS reports that from April to June 2021, the UK's unemployment rate was 4.7% (ONS, 2023). It's crucial to remember that the unemployment rate might differ by area, industry, and demographic categories</w:t>
      </w:r>
      <w:r>
        <w:rPr>
          <w:szCs w:val="24"/>
        </w:rPr>
        <w:t xml:space="preserve"> (</w:t>
      </w:r>
      <w:proofErr w:type="spellStart"/>
      <w:r w:rsidRPr="002510A2">
        <w:rPr>
          <w:color w:val="222222"/>
          <w:szCs w:val="24"/>
          <w:shd w:val="clear" w:color="auto" w:fill="FFFFFF"/>
        </w:rPr>
        <w:t>Brell</w:t>
      </w:r>
      <w:proofErr w:type="spellEnd"/>
      <w:r w:rsidRPr="002510A2">
        <w:rPr>
          <w:color w:val="222222"/>
          <w:szCs w:val="24"/>
          <w:shd w:val="clear" w:color="auto" w:fill="FFFFFF"/>
        </w:rPr>
        <w:t xml:space="preserve">, </w:t>
      </w:r>
      <w:r w:rsidRPr="0087305B">
        <w:rPr>
          <w:i/>
          <w:color w:val="222222"/>
          <w:szCs w:val="24"/>
          <w:shd w:val="clear" w:color="auto" w:fill="FFFFFF"/>
        </w:rPr>
        <w:t>et al.,</w:t>
      </w:r>
      <w:r>
        <w:rPr>
          <w:color w:val="222222"/>
          <w:szCs w:val="24"/>
          <w:shd w:val="clear" w:color="auto" w:fill="FFFFFF"/>
        </w:rPr>
        <w:t xml:space="preserve"> </w:t>
      </w:r>
      <w:r w:rsidRPr="002510A2">
        <w:rPr>
          <w:color w:val="222222"/>
          <w:szCs w:val="24"/>
          <w:shd w:val="clear" w:color="auto" w:fill="FFFFFF"/>
        </w:rPr>
        <w:t>2020</w:t>
      </w:r>
      <w:r>
        <w:rPr>
          <w:color w:val="222222"/>
          <w:szCs w:val="24"/>
          <w:shd w:val="clear" w:color="auto" w:fill="FFFFFF"/>
        </w:rPr>
        <w:t>).</w:t>
      </w:r>
      <w:r>
        <w:rPr>
          <w:szCs w:val="24"/>
        </w:rPr>
        <w:t xml:space="preserve"> </w:t>
      </w:r>
      <w:r w:rsidRPr="005B6FDD">
        <w:rPr>
          <w:szCs w:val="24"/>
        </w:rPr>
        <w:t>The COVID-19 epidemic, technology improvements, altering market patterns, and growing legislative and regulatory reforms have all had a substantial impact on the UK labour market in recent years. For example, the COVID-19 epidemic has had a significant effect on the UK labour market, leading to numerous job losses, shortened working hours, and a state of economic insecurity.</w:t>
      </w:r>
    </w:p>
    <w:p w:rsidR="0087305B" w:rsidRDefault="0087305B" w:rsidP="0087305B">
      <w:pPr>
        <w:ind w:firstLine="432"/>
        <w:rPr>
          <w:szCs w:val="24"/>
        </w:rPr>
      </w:pPr>
      <w:r w:rsidRPr="005B6FDD">
        <w:rPr>
          <w:szCs w:val="24"/>
        </w:rPr>
        <w:t xml:space="preserve"> There were job losses in industries like hospitality, retail, and travel as a result of numerous firms being forced to close down temporarily or permanently, the characteristics of the UK labour market have changed, with some industries experiencing development and increased need for qualified people while others have faltered. For instance, the pandemic has harmed the hospitality, retail, and aviation sectors while the technology, healthcare, and logistics sectors have experienced growth and increased need for qualified labour and many more. In the UK labour market, non-traditional employment arrangements like part-time, temporary, and freelance work have grown in popularity. </w:t>
      </w:r>
    </w:p>
    <w:p w:rsidR="0087305B" w:rsidRPr="005B6FDD" w:rsidRDefault="0087305B" w:rsidP="0087305B">
      <w:pPr>
        <w:ind w:firstLine="432"/>
        <w:rPr>
          <w:szCs w:val="24"/>
        </w:rPr>
      </w:pPr>
      <w:r w:rsidRPr="005B6FDD">
        <w:rPr>
          <w:szCs w:val="24"/>
        </w:rPr>
        <w:t>Although these agreements are flexible, they sometimes come with low job security, perks, and employment opportunities.</w:t>
      </w:r>
      <w:r w:rsidRPr="005B6FDD">
        <w:t xml:space="preserve"> </w:t>
      </w:r>
      <w:r w:rsidRPr="005B6FDD">
        <w:rPr>
          <w:szCs w:val="24"/>
        </w:rPr>
        <w:t xml:space="preserve">In recent years, wage growth in the UK has been comparatively slow. In the three months leading up to June 2021, the ONS reports that average </w:t>
      </w:r>
      <w:r w:rsidRPr="00583FE8">
        <w:rPr>
          <w:szCs w:val="24"/>
        </w:rPr>
        <w:t>weekly earnings for workers in the UK climbed by 6.8% when compared to the same time last year (Ons, 2021). However, while evaluating the real wage increase, it's crucial to take into account elements like inflation and the cost of living.</w:t>
      </w:r>
    </w:p>
    <w:p w:rsidR="0087305B" w:rsidRDefault="0087305B" w:rsidP="0087305B">
      <w:pPr>
        <w:pStyle w:val="Heading2"/>
      </w:pPr>
      <w:bookmarkStart w:id="39" w:name="_Toc132747592"/>
      <w:r w:rsidRPr="0087305B">
        <w:t>Ch</w:t>
      </w:r>
      <w:r>
        <w:t>allenges Faced by Labour M</w:t>
      </w:r>
      <w:r w:rsidRPr="0087305B">
        <w:t>arket in the UK</w:t>
      </w:r>
      <w:bookmarkEnd w:id="39"/>
    </w:p>
    <w:p w:rsidR="0087305B" w:rsidRPr="005B6FDD" w:rsidRDefault="0087305B" w:rsidP="0087305B">
      <w:pPr>
        <w:pStyle w:val="ListParagraph"/>
        <w:numPr>
          <w:ilvl w:val="0"/>
          <w:numId w:val="16"/>
        </w:numPr>
        <w:spacing w:line="360" w:lineRule="auto"/>
        <w:jc w:val="both"/>
        <w:rPr>
          <w:rFonts w:ascii="Times New Roman" w:hAnsi="Times New Roman"/>
          <w:sz w:val="24"/>
          <w:szCs w:val="24"/>
          <w:lang w:val="en-GB"/>
        </w:rPr>
      </w:pPr>
      <w:r w:rsidRPr="005B6FDD">
        <w:rPr>
          <w:rFonts w:ascii="Times New Roman" w:hAnsi="Times New Roman"/>
          <w:b/>
          <w:bCs/>
          <w:sz w:val="24"/>
          <w:szCs w:val="24"/>
          <w:lang w:val="en-GB"/>
        </w:rPr>
        <w:t xml:space="preserve">Skills Gap: </w:t>
      </w:r>
      <w:r w:rsidRPr="005B6FDD">
        <w:rPr>
          <w:rFonts w:ascii="Times New Roman" w:hAnsi="Times New Roman"/>
          <w:sz w:val="24"/>
          <w:szCs w:val="24"/>
          <w:lang w:val="en-GB"/>
        </w:rPr>
        <w:t>The talents that the labour possesses and the skills that the job market demands are becoming more and more out of sync. Particularly in fields like technology, healthcare, and engineering, many employers are having difficulty filling positions with candidates who have the necessary skills and credentials</w:t>
      </w:r>
      <w:r>
        <w:rPr>
          <w:rFonts w:ascii="Times New Roman" w:hAnsi="Times New Roman"/>
          <w:sz w:val="24"/>
          <w:szCs w:val="24"/>
          <w:lang w:val="en-GB"/>
        </w:rPr>
        <w:t xml:space="preserve"> (</w:t>
      </w:r>
      <w:r w:rsidRPr="002510A2">
        <w:rPr>
          <w:rFonts w:ascii="Times New Roman" w:hAnsi="Times New Roman"/>
          <w:color w:val="222222"/>
          <w:sz w:val="24"/>
          <w:szCs w:val="24"/>
          <w:shd w:val="clear" w:color="auto" w:fill="FFFFFF"/>
        </w:rPr>
        <w:t xml:space="preserve">Crick, </w:t>
      </w:r>
      <w:r w:rsidRPr="0087305B">
        <w:rPr>
          <w:rFonts w:ascii="Times New Roman" w:hAnsi="Times New Roman"/>
          <w:i/>
          <w:color w:val="222222"/>
          <w:sz w:val="24"/>
          <w:szCs w:val="24"/>
          <w:shd w:val="clear" w:color="auto" w:fill="FFFFFF"/>
        </w:rPr>
        <w:t>et al.,</w:t>
      </w:r>
      <w:r w:rsidRPr="002510A2">
        <w:rPr>
          <w:rFonts w:ascii="Times New Roman" w:hAnsi="Times New Roman"/>
          <w:color w:val="222222"/>
          <w:sz w:val="24"/>
          <w:szCs w:val="24"/>
          <w:shd w:val="clear" w:color="auto" w:fill="FFFFFF"/>
        </w:rPr>
        <w:t xml:space="preserve"> 2019</w:t>
      </w:r>
      <w:r>
        <w:rPr>
          <w:rFonts w:ascii="Times New Roman" w:hAnsi="Times New Roman"/>
          <w:color w:val="222222"/>
          <w:sz w:val="24"/>
          <w:szCs w:val="24"/>
          <w:shd w:val="clear" w:color="auto" w:fill="FFFFFF"/>
        </w:rPr>
        <w:t>).</w:t>
      </w:r>
    </w:p>
    <w:p w:rsidR="0087305B" w:rsidRPr="005B6FDD" w:rsidRDefault="0087305B" w:rsidP="0087305B">
      <w:pPr>
        <w:pStyle w:val="ListParagraph"/>
        <w:numPr>
          <w:ilvl w:val="0"/>
          <w:numId w:val="16"/>
        </w:numPr>
        <w:spacing w:line="360" w:lineRule="auto"/>
        <w:jc w:val="both"/>
        <w:rPr>
          <w:rFonts w:ascii="Times New Roman" w:hAnsi="Times New Roman"/>
          <w:sz w:val="24"/>
          <w:szCs w:val="24"/>
          <w:lang w:val="en-GB"/>
        </w:rPr>
      </w:pPr>
      <w:r w:rsidRPr="005B6FDD">
        <w:rPr>
          <w:rFonts w:ascii="Times New Roman" w:hAnsi="Times New Roman"/>
          <w:b/>
          <w:bCs/>
          <w:sz w:val="24"/>
          <w:szCs w:val="24"/>
          <w:lang w:val="en-GB"/>
        </w:rPr>
        <w:t xml:space="preserve">Unemployment: </w:t>
      </w:r>
      <w:r w:rsidRPr="005B6FDD">
        <w:rPr>
          <w:rFonts w:ascii="Times New Roman" w:hAnsi="Times New Roman"/>
          <w:sz w:val="24"/>
          <w:szCs w:val="24"/>
          <w:lang w:val="en-GB"/>
        </w:rPr>
        <w:t>Despite generally low rates of unemployment, there remain pockets of unemployment and underemployment in some areas and among some demographics, including young people, those who have been unemployed for a long time, and those in low-skilled jobs</w:t>
      </w:r>
      <w:r>
        <w:rPr>
          <w:rFonts w:ascii="Times New Roman" w:hAnsi="Times New Roman"/>
          <w:sz w:val="24"/>
          <w:szCs w:val="24"/>
          <w:lang w:val="en-GB"/>
        </w:rPr>
        <w:t xml:space="preserve"> (</w:t>
      </w:r>
      <w:r w:rsidRPr="002510A2">
        <w:rPr>
          <w:rFonts w:ascii="Times New Roman" w:hAnsi="Times New Roman"/>
          <w:sz w:val="24"/>
          <w:szCs w:val="24"/>
          <w:lang w:val="en-GB"/>
        </w:rPr>
        <w:t>Gov. UK, 2022</w:t>
      </w:r>
      <w:r>
        <w:rPr>
          <w:rFonts w:ascii="Times New Roman" w:hAnsi="Times New Roman"/>
          <w:sz w:val="24"/>
          <w:szCs w:val="24"/>
          <w:lang w:val="en-GB"/>
        </w:rPr>
        <w:t xml:space="preserve">). </w:t>
      </w:r>
      <w:r w:rsidRPr="005B6FDD">
        <w:rPr>
          <w:rFonts w:ascii="Times New Roman" w:hAnsi="Times New Roman"/>
          <w:sz w:val="24"/>
          <w:szCs w:val="24"/>
          <w:lang w:val="en-GB"/>
        </w:rPr>
        <w:t>This may result in decreased productivity and economic growth, as well as social and economic inequality.</w:t>
      </w:r>
    </w:p>
    <w:p w:rsidR="0087305B" w:rsidRDefault="0087305B" w:rsidP="0087305B">
      <w:pPr>
        <w:pStyle w:val="ListParagraph"/>
        <w:numPr>
          <w:ilvl w:val="0"/>
          <w:numId w:val="16"/>
        </w:numPr>
        <w:spacing w:line="360" w:lineRule="auto"/>
        <w:jc w:val="both"/>
        <w:rPr>
          <w:rFonts w:ascii="Times New Roman" w:hAnsi="Times New Roman"/>
          <w:sz w:val="24"/>
          <w:szCs w:val="24"/>
          <w:lang w:val="en-GB"/>
        </w:rPr>
      </w:pPr>
      <w:r w:rsidRPr="005B6FDD">
        <w:rPr>
          <w:rFonts w:ascii="Times New Roman" w:hAnsi="Times New Roman"/>
          <w:b/>
          <w:bCs/>
          <w:sz w:val="24"/>
          <w:szCs w:val="24"/>
          <w:lang w:val="en-GB"/>
        </w:rPr>
        <w:t>Changing work patterns:</w:t>
      </w:r>
      <w:r w:rsidRPr="005B6FDD">
        <w:rPr>
          <w:rFonts w:ascii="Times New Roman" w:hAnsi="Times New Roman"/>
          <w:sz w:val="24"/>
          <w:szCs w:val="24"/>
          <w:lang w:val="en-GB"/>
        </w:rPr>
        <w:t xml:space="preserve"> Part-time, temporary, and gig economy jobs are among the more flexible employment options that are becoming increasingly prevalent in the labour market. While this gives some workers flexibility, it can also lead to insecurity, a lack of benefits, and fewer prospects for career advancement.</w:t>
      </w:r>
    </w:p>
    <w:p w:rsidR="0087305B" w:rsidRDefault="0087305B" w:rsidP="0087305B">
      <w:pPr>
        <w:pStyle w:val="Heading2"/>
      </w:pPr>
      <w:bookmarkStart w:id="40" w:name="_Toc132747593"/>
      <w:r>
        <w:t>Solutions</w:t>
      </w:r>
      <w:bookmarkEnd w:id="40"/>
    </w:p>
    <w:p w:rsidR="0087305B" w:rsidRDefault="0087305B" w:rsidP="0087305B">
      <w:pPr>
        <w:numPr>
          <w:ilvl w:val="0"/>
          <w:numId w:val="17"/>
        </w:numPr>
      </w:pPr>
      <w:r w:rsidRPr="0087305B">
        <w:rPr>
          <w:b/>
        </w:rPr>
        <w:t>Enhancing education and skill development:</w:t>
      </w:r>
      <w:r>
        <w:t xml:space="preserve"> Investments in education and training programs are necessary to provide workers with the knowledge and credentials required for the changing labour market. This could involve government, business, and educational institutions working together to create apprenticeship programs, lifelong learning opportunities, and curricula that are relevant.</w:t>
      </w:r>
    </w:p>
    <w:p w:rsidR="0087305B" w:rsidRDefault="0087305B" w:rsidP="0087305B">
      <w:pPr>
        <w:numPr>
          <w:ilvl w:val="0"/>
          <w:numId w:val="17"/>
        </w:numPr>
      </w:pPr>
      <w:r w:rsidRPr="0087305B">
        <w:rPr>
          <w:b/>
        </w:rPr>
        <w:t>Promoting inclusion and diversity</w:t>
      </w:r>
      <w:r>
        <w:t>: Workplace diversity and inclusion efforts should be undertaken to guarantee that everyone has equal access to employment opportunities, fair pay, and professional advancement, regardless of gender, race, age, or other characteristics. This could entail putting in place diversity and inclusion policy, training on unconscious prejudice, and encouraging diverse leadership.</w:t>
      </w:r>
    </w:p>
    <w:p w:rsidR="0087305B" w:rsidRDefault="0087305B" w:rsidP="0087305B">
      <w:pPr>
        <w:numPr>
          <w:ilvl w:val="0"/>
          <w:numId w:val="17"/>
        </w:numPr>
      </w:pPr>
      <w:r w:rsidRPr="0087305B">
        <w:rPr>
          <w:b/>
        </w:rPr>
        <w:t>Supporting job creation:</w:t>
      </w:r>
      <w:r>
        <w:t xml:space="preserve"> Economic growth can be stimulated and additional employment possibilities can be created by policies and programmes that encourage job creation and entrepreneurship, particularly in growth industries. This could involve providing tax benefits, facilitating the funding and support of SMEs, encouraging innovation, and promoting the adoption of new technologies.</w:t>
      </w:r>
    </w:p>
    <w:p w:rsidR="0087305B" w:rsidRPr="0087305B" w:rsidRDefault="0087305B" w:rsidP="0087305B">
      <w:pPr>
        <w:ind w:firstLine="360"/>
      </w:pPr>
      <w:r>
        <w:t>It's critical to remember that the UK labour market is dynamic and subject to a variety of influences, including sociological trends, technological improvements, policy shifts, and economic conditions. To handle the opportunities and challenges of the labour market, policymakers, businesses, and employees must keep an eye on and awareness of these developments.</w:t>
      </w:r>
    </w:p>
    <w:p w:rsidR="003A1DAA" w:rsidRDefault="003A1DAA" w:rsidP="003A1DAA">
      <w:pPr>
        <w:pStyle w:val="Heading1"/>
        <w:numPr>
          <w:ilvl w:val="0"/>
          <w:numId w:val="0"/>
        </w:numPr>
      </w:pPr>
      <w:bookmarkStart w:id="41" w:name="_Toc132659029"/>
      <w:bookmarkStart w:id="42" w:name="_Toc132747594"/>
      <w:r>
        <w:t>EME</w:t>
      </w:r>
      <w:r w:rsidR="004F3EE6">
        <w:t>RGING CHANGES IN HUMAN RESOURCE</w:t>
      </w:r>
      <w:r>
        <w:t xml:space="preserve"> STRATEGIES IN THE POST COVID AND POST BREXIT EXTERNAL SURROUNDINGS</w:t>
      </w:r>
      <w:bookmarkEnd w:id="41"/>
      <w:bookmarkEnd w:id="42"/>
    </w:p>
    <w:p w:rsidR="004F3EE6" w:rsidRDefault="004F3EE6" w:rsidP="004F3EE6">
      <w:pPr>
        <w:pStyle w:val="Heading2"/>
      </w:pPr>
      <w:bookmarkStart w:id="43" w:name="_Toc132659030"/>
      <w:bookmarkStart w:id="44" w:name="_Toc132747595"/>
      <w:r>
        <w:t>Human Resource Strategies Post Covid</w:t>
      </w:r>
      <w:bookmarkEnd w:id="43"/>
      <w:bookmarkEnd w:id="44"/>
      <w:r>
        <w:t xml:space="preserve"> </w:t>
      </w:r>
    </w:p>
    <w:p w:rsidR="0087305B" w:rsidRDefault="0087305B" w:rsidP="0087305B">
      <w:pPr>
        <w:ind w:firstLine="576"/>
      </w:pPr>
      <w:r>
        <w:t>The world's Human resource methods have been significantly impacted by the COVID-19 epidemic and the United Kingdom's withdrawal from the European Union (Brexit). There are various growing changes in how organisations approach their human resources (HR) practices as a result of the post-Covid and post-Brexit external environment. Here are some major trends.</w:t>
      </w:r>
    </w:p>
    <w:p w:rsidR="0087305B" w:rsidRPr="0087305B" w:rsidRDefault="0087305B" w:rsidP="0087305B">
      <w:pPr>
        <w:rPr>
          <w:b/>
        </w:rPr>
      </w:pPr>
      <w:r w:rsidRPr="0087305B">
        <w:rPr>
          <w:b/>
        </w:rPr>
        <w:t>Post pandemic</w:t>
      </w:r>
    </w:p>
    <w:p w:rsidR="0087305B" w:rsidRDefault="0087305B" w:rsidP="0087305B">
      <w:pPr>
        <w:ind w:firstLine="720"/>
      </w:pPr>
      <w:r>
        <w:t xml:space="preserve">The economic, social, and international circumstances that have developed since the COVID-19 pandemic are referred to as the post-pandemic external environment. There have been major changes in many facets of the external environment as a result of the pandemic, which started in early 2020 and had a profound impact on the planet. The various changes are discussed beneath: </w:t>
      </w:r>
    </w:p>
    <w:p w:rsidR="0087305B" w:rsidRDefault="0087305B" w:rsidP="0087305B">
      <w:pPr>
        <w:numPr>
          <w:ilvl w:val="0"/>
          <w:numId w:val="18"/>
        </w:numPr>
      </w:pPr>
      <w:r w:rsidRPr="0087305B">
        <w:rPr>
          <w:b/>
          <w:i/>
        </w:rPr>
        <w:t>Remote work:</w:t>
      </w:r>
      <w:r>
        <w:t xml:space="preserve"> To maintain company continuity, the epidemic compelled several organisations to establish remote work practices. As a result, organisations are now embracing flexible work arrangements as a strategic HR approach and remote work has grown in popularity. In the post-Covid era, employees prioritise work-life balance and flexibility, so employers must do all possible to entice and keep talent. This includes providing remote work choices, flexitime, and compressed work weeks (Khan, </w:t>
      </w:r>
      <w:r w:rsidRPr="0087305B">
        <w:rPr>
          <w:i/>
        </w:rPr>
        <w:t>et al.,</w:t>
      </w:r>
      <w:r>
        <w:t xml:space="preserve"> 2019).</w:t>
      </w:r>
    </w:p>
    <w:p w:rsidR="0087305B" w:rsidRDefault="0087305B" w:rsidP="0087305B">
      <w:pPr>
        <w:numPr>
          <w:ilvl w:val="0"/>
          <w:numId w:val="18"/>
        </w:numPr>
      </w:pPr>
      <w:r w:rsidRPr="0087305B">
        <w:rPr>
          <w:b/>
          <w:i/>
        </w:rPr>
        <w:t>Employee well-being:</w:t>
      </w:r>
      <w:r>
        <w:t xml:space="preserve"> The pandemic has highlighted how crucial employee well-being is. The well-being of employees physical, mental, and emotional is increasingly a top concern for businesses. Resources and assistance are being provided for employees' mental health, stress management, and work-life integration as part of HR strategy. To safeguard the well-being of the workforce, employee assistance programmes (EAPs), wellness initiatives, and mental health resources are being incorporated into HR policy.</w:t>
      </w:r>
    </w:p>
    <w:p w:rsidR="0087305B" w:rsidRDefault="0087305B" w:rsidP="0087305B">
      <w:pPr>
        <w:numPr>
          <w:ilvl w:val="0"/>
          <w:numId w:val="18"/>
        </w:numPr>
      </w:pPr>
      <w:r w:rsidRPr="0087305B">
        <w:rPr>
          <w:b/>
          <w:i/>
        </w:rPr>
        <w:t>Talent acquisition and retention:</w:t>
      </w:r>
      <w:r>
        <w:t xml:space="preserve"> The work market has changed as a result of the Covid-19 outbreak, and businesses are revising their plans for attracting and retaining people. By providing competitive pay, benefits, and chances for skill development, HR is concentrating on luring and keeping top people. To foster a more welcoming workplace culture and draw in varied talent, organisations are also placing a high priority on diversity, equality, and inclusion (DEI) activities.</w:t>
      </w:r>
    </w:p>
    <w:p w:rsidR="0087305B" w:rsidRDefault="0087305B" w:rsidP="0087305B">
      <w:pPr>
        <w:numPr>
          <w:ilvl w:val="0"/>
          <w:numId w:val="18"/>
        </w:numPr>
      </w:pPr>
      <w:r w:rsidRPr="0087305B">
        <w:rPr>
          <w:b/>
          <w:i/>
        </w:rPr>
        <w:t>Upskilling:</w:t>
      </w:r>
      <w:r>
        <w:t xml:space="preserve"> The pandemic has made it more urgent for organisations to upskill and reskill their workforce to meet shifting business demands. The need for ongoing learning and development is now being emphasised in HR initiatives to improve employees' skills and competencies. Offering training programs, mentoring, and coaching are a few of the ways employers may support their staff members' professional development and help them stay competitive in the post-Covid employment market.</w:t>
      </w:r>
    </w:p>
    <w:p w:rsidR="0087305B" w:rsidRPr="0087305B" w:rsidRDefault="0087305B" w:rsidP="0087305B">
      <w:pPr>
        <w:ind w:firstLine="360"/>
      </w:pPr>
      <w:r>
        <w:t>As a result, organisations are prioritising employee well-being, focusing on talent acquisition and retention, reskilling and upskilling, digitalization and automation, and enhancing employee engagement and communication in the post-Covid era. These changes have been accelerated by the Covid-19 pandemic (Saunders, 2023). HR is essential in helping organisations navigate these changes and be adaptable, resilient, and competitive in the changing workplace. The long-term effects of the post-pandemic external environment are still unknown and are still in the process of evolution. As nations and communities around the world manage the pandemic's aftermath and work towards recovery and resilience, it is likely to be affected by a complex interaction of economic, social, political, and environmental elements.</w:t>
      </w:r>
    </w:p>
    <w:p w:rsidR="004F3EE6" w:rsidRDefault="004F3EE6" w:rsidP="004F3EE6">
      <w:pPr>
        <w:pStyle w:val="Heading2"/>
      </w:pPr>
      <w:bookmarkStart w:id="45" w:name="_Toc132659031"/>
      <w:bookmarkStart w:id="46" w:name="_Toc132747596"/>
      <w:r>
        <w:t>Human Resource Strategies Post Brexit</w:t>
      </w:r>
      <w:bookmarkEnd w:id="45"/>
      <w:bookmarkEnd w:id="46"/>
    </w:p>
    <w:p w:rsidR="0087305B" w:rsidRDefault="0087305B" w:rsidP="0087305B">
      <w:pPr>
        <w:ind w:firstLine="576"/>
      </w:pPr>
      <w:r>
        <w:t>The United Kingdom's (UK) economic, political, and social circumstances after it leaves the European Union (EU) on January 31, 2020, and the conclusion of the transition period on December 31, 2020, are referred to as the "Post-Brexit External Environment." Brexit has significantly altered the UK's external environment, which affects a number of its international relations and policies (</w:t>
      </w:r>
      <w:proofErr w:type="spellStart"/>
      <w:r>
        <w:t>Bastianes</w:t>
      </w:r>
      <w:proofErr w:type="spellEnd"/>
      <w:r>
        <w:t xml:space="preserve">, 2023). There were several changes due to BREXIT such as the UK's trade and economic connections with the EU and other nations have changed as a result of Brexit. </w:t>
      </w:r>
    </w:p>
    <w:p w:rsidR="0087305B" w:rsidRDefault="0087305B" w:rsidP="0087305B">
      <w:pPr>
        <w:ind w:firstLine="576"/>
      </w:pPr>
      <w:r>
        <w:t>A new trade agreement that controls future trade relations between the UK and the EU was negotiated by both parties (</w:t>
      </w:r>
      <w:proofErr w:type="spellStart"/>
      <w:r>
        <w:t>Hadjimichalis</w:t>
      </w:r>
      <w:proofErr w:type="spellEnd"/>
      <w:r>
        <w:t xml:space="preserve">, 2021). To create new trading alliances, the UK has actively pursued trade agreements with nations outside the EU, due to Brexit, the UK is no longer a member of the EU, and its status within both European and international organisations has changed. To protect its interests in the post-Brexit period, the UK will need to forge new alliances and bilateral ties and many more. The further discussion is reflected below: </w:t>
      </w:r>
    </w:p>
    <w:p w:rsidR="0087305B" w:rsidRDefault="0087305B" w:rsidP="0087305B">
      <w:pPr>
        <w:numPr>
          <w:ilvl w:val="0"/>
          <w:numId w:val="19"/>
        </w:numPr>
      </w:pPr>
      <w:r w:rsidRPr="0087305B">
        <w:rPr>
          <w:b/>
          <w:i/>
        </w:rPr>
        <w:t>Talent Acquisition:</w:t>
      </w:r>
      <w:r>
        <w:t xml:space="preserve"> Brexit has caused adjustments to immigration laws and regulations, which affects the availability of qualified workers from the European Union (EU). To comply with new immigration restrictions, organisations are currently reviewing their talent acquisition strategies, looking into alternative talent sources, and adjusting their recruitment procedures. This can entail concentrating on local talent, making investments in up- and re-skilling programs, and increasing recruitment efforts in non-EU nations (Peele, 2021).</w:t>
      </w:r>
    </w:p>
    <w:p w:rsidR="0087305B" w:rsidRDefault="0087305B" w:rsidP="0087305B">
      <w:pPr>
        <w:numPr>
          <w:ilvl w:val="0"/>
          <w:numId w:val="19"/>
        </w:numPr>
      </w:pPr>
      <w:r w:rsidRPr="0087305B">
        <w:rPr>
          <w:b/>
          <w:i/>
        </w:rPr>
        <w:t>Workforce planning:</w:t>
      </w:r>
      <w:r>
        <w:t xml:space="preserve"> With anticipated changes to trade agreements, tariffs, and regulations, Brexit has created uncertainty in the labour market. To reduce risks and guarantee company continuity, organisations are currently reviewing their workforce planning strategies (McCann, </w:t>
      </w:r>
      <w:r w:rsidRPr="0087305B">
        <w:rPr>
          <w:i/>
        </w:rPr>
        <w:t xml:space="preserve">et al., </w:t>
      </w:r>
      <w:r>
        <w:t>2021). Planning scenarios, creating backup plans, and being adaptable to shifting market conditions may all be necessary for this. To lessen reliance on a single labour market, organisations may also think about diversifying their workforce by employing people from different nations.</w:t>
      </w:r>
    </w:p>
    <w:p w:rsidR="0087305B" w:rsidRDefault="0087305B" w:rsidP="0087305B">
      <w:pPr>
        <w:numPr>
          <w:ilvl w:val="0"/>
          <w:numId w:val="19"/>
        </w:numPr>
      </w:pPr>
      <w:r w:rsidRPr="0087305B">
        <w:rPr>
          <w:b/>
          <w:i/>
        </w:rPr>
        <w:t>Compliance and regulation:</w:t>
      </w:r>
      <w:r>
        <w:t xml:space="preserve"> Since the UK is no longer subject to EU labour directives as a result of Brexit, there have been changes to employment laws, regulations, and compliance standards. Organisations must keep up with the most recent developments and ensure that new rules governing employee contracts, working hours, data protection, and other HR policies are followed. Ensuring compliance with new rules, this may entail evaluating and updating HR policies and processes, educating HR personnel, and close collaboration with legal professionals.</w:t>
      </w:r>
    </w:p>
    <w:p w:rsidR="0087305B" w:rsidRDefault="0087305B" w:rsidP="0087305B">
      <w:pPr>
        <w:numPr>
          <w:ilvl w:val="0"/>
          <w:numId w:val="19"/>
        </w:numPr>
      </w:pPr>
      <w:r w:rsidRPr="0087305B">
        <w:rPr>
          <w:b/>
          <w:i/>
        </w:rPr>
        <w:t>Skill development and training:</w:t>
      </w:r>
      <w:r>
        <w:t xml:space="preserve"> The development of skills and training are receiving more attention in the wake of Covid and Brexit to fill any potential skills shortages, keep the workforce competitive, and prepare it to respond to shifting market demands. To improve the skills of their workers and maintain competitiveness in the post-pandemic and post-Brexit labour market, employers may need to invest more in training and development programmes. The UK government has established measures to promote apprenticeships and skill development (Bell and Blanchflower, 2020).</w:t>
      </w:r>
    </w:p>
    <w:p w:rsidR="0087305B" w:rsidRDefault="0087305B" w:rsidP="0087305B">
      <w:pPr>
        <w:ind w:firstLine="360"/>
      </w:pPr>
      <w:r>
        <w:t>The Covid-19 epidemic and Brexit have had a profound impact on the external environment in the UK labour market. Employment patterns, workforce mobility, labour legislation, skill development, employee well-being, and recruitment tactics have all changed as a result of these changes. In the post-Covid and post-Brexit world, employers and HRM professionals must adjust and react to these changes to manage human resources efficiently.</w:t>
      </w:r>
    </w:p>
    <w:p w:rsidR="0087305B" w:rsidRPr="0087305B" w:rsidRDefault="0087305B" w:rsidP="0087305B">
      <w:pPr>
        <w:ind w:firstLine="360"/>
      </w:pPr>
      <w:r>
        <w:t>Human resource planning strategies have undergone major modifications as a result of the post-Covid and post-Brexit external environment. Remote work, employee well-being, talent acquisition and retention, diversity, equity, and inclusion, upskilling and reskilling, agile workforce planning, and the growing use of technology in HR practices are all areas that organisations are putting a lot of emphasis on. In navigating these changes and ensuring that organisations have successful HR strategies to adapt to the changing external environment, HR is playing a crucial role.</w:t>
      </w:r>
    </w:p>
    <w:p w:rsidR="0024023F" w:rsidRPr="0024023F" w:rsidRDefault="0024023F" w:rsidP="0024023F">
      <w:pPr>
        <w:shd w:val="clear" w:color="auto" w:fill="FFFFFF"/>
        <w:suppressAutoHyphens w:val="0"/>
        <w:spacing w:line="0" w:lineRule="auto"/>
        <w:jc w:val="left"/>
        <w:rPr>
          <w:rFonts w:ascii="ff2" w:eastAsia="Times New Roman" w:hAnsi="ff2"/>
          <w:spacing w:val="1"/>
          <w:sz w:val="72"/>
          <w:szCs w:val="72"/>
          <w:lang w:val="en-US" w:eastAsia="en-US"/>
        </w:rPr>
      </w:pPr>
      <w:r w:rsidRPr="0024023F">
        <w:rPr>
          <w:rFonts w:ascii="ff2" w:eastAsia="Times New Roman" w:hAnsi="ff2"/>
          <w:spacing w:val="1"/>
          <w:sz w:val="72"/>
          <w:szCs w:val="72"/>
          <w:lang w:val="en-US" w:eastAsia="en-US"/>
        </w:rPr>
        <w:t>n market societies economic exchange require</w:t>
      </w:r>
      <w:r w:rsidRPr="0024023F">
        <w:rPr>
          <w:rFonts w:ascii="ff2" w:eastAsia="Times New Roman" w:hAnsi="ff2"/>
          <w:sz w:val="72"/>
          <w:szCs w:val="72"/>
          <w:lang w:val="en-US" w:eastAsia="en-US"/>
        </w:rPr>
        <w:t xml:space="preserve">s the existence and enforcement of rules that </w:t>
      </w:r>
    </w:p>
    <w:p w:rsidR="0024023F" w:rsidRPr="0024023F" w:rsidRDefault="0024023F" w:rsidP="0024023F">
      <w:pPr>
        <w:shd w:val="clear" w:color="auto" w:fill="FFFFFF"/>
        <w:suppressAutoHyphens w:val="0"/>
        <w:spacing w:line="0" w:lineRule="auto"/>
        <w:jc w:val="left"/>
        <w:rPr>
          <w:rFonts w:ascii="ff2" w:eastAsia="Times New Roman" w:hAnsi="ff2"/>
          <w:sz w:val="72"/>
          <w:szCs w:val="72"/>
          <w:lang w:val="en-US" w:eastAsia="en-US"/>
        </w:rPr>
      </w:pPr>
      <w:r w:rsidRPr="0024023F">
        <w:rPr>
          <w:rFonts w:ascii="ff2" w:eastAsia="Times New Roman" w:hAnsi="ff2"/>
          <w:sz w:val="72"/>
          <w:szCs w:val="72"/>
          <w:lang w:val="en-US" w:eastAsia="en-US"/>
        </w:rPr>
        <w:t xml:space="preserve">the market cannot generate itself. Although the dimensions and limits of state intervention </w:t>
      </w:r>
    </w:p>
    <w:p w:rsidR="0024023F" w:rsidRPr="0024023F" w:rsidRDefault="0024023F" w:rsidP="0024023F">
      <w:pPr>
        <w:shd w:val="clear" w:color="auto" w:fill="FFFFFF"/>
        <w:suppressAutoHyphens w:val="0"/>
        <w:spacing w:line="0" w:lineRule="auto"/>
        <w:jc w:val="left"/>
        <w:rPr>
          <w:rFonts w:ascii="ff2" w:eastAsia="Times New Roman" w:hAnsi="ff2"/>
          <w:sz w:val="72"/>
          <w:szCs w:val="72"/>
          <w:lang w:val="en-US" w:eastAsia="en-US"/>
        </w:rPr>
      </w:pPr>
      <w:r w:rsidRPr="0024023F">
        <w:rPr>
          <w:rFonts w:ascii="ff2" w:eastAsia="Times New Roman" w:hAnsi="ff2"/>
          <w:sz w:val="72"/>
          <w:szCs w:val="72"/>
          <w:lang w:val="en-US" w:eastAsia="en-US"/>
        </w:rPr>
        <w:t xml:space="preserve">have always been a matter of debate, it is indisputable that certain rules need to be </w:t>
      </w:r>
    </w:p>
    <w:p w:rsidR="0024023F" w:rsidRPr="0024023F" w:rsidRDefault="0024023F" w:rsidP="0024023F">
      <w:pPr>
        <w:shd w:val="clear" w:color="auto" w:fill="FFFFFF"/>
        <w:suppressAutoHyphens w:val="0"/>
        <w:spacing w:line="0" w:lineRule="auto"/>
        <w:jc w:val="left"/>
        <w:rPr>
          <w:rFonts w:ascii="ff2" w:eastAsia="Times New Roman" w:hAnsi="ff2"/>
          <w:sz w:val="72"/>
          <w:szCs w:val="72"/>
          <w:lang w:val="en-US" w:eastAsia="en-US"/>
        </w:rPr>
      </w:pPr>
      <w:r w:rsidRPr="0024023F">
        <w:rPr>
          <w:rFonts w:ascii="ff2" w:eastAsia="Times New Roman" w:hAnsi="ff2"/>
          <w:sz w:val="72"/>
          <w:szCs w:val="72"/>
          <w:lang w:val="en-US" w:eastAsia="en-US"/>
        </w:rPr>
        <w:t xml:space="preserve">implemented for an economy to function properly and contribute to the common good. </w:t>
      </w:r>
    </w:p>
    <w:p w:rsidR="0024023F" w:rsidRPr="0024023F" w:rsidRDefault="0024023F" w:rsidP="0024023F">
      <w:pPr>
        <w:shd w:val="clear" w:color="auto" w:fill="FFFFFF"/>
        <w:suppressAutoHyphens w:val="0"/>
        <w:spacing w:line="0" w:lineRule="auto"/>
        <w:jc w:val="left"/>
        <w:rPr>
          <w:rFonts w:ascii="ff2" w:eastAsia="Times New Roman" w:hAnsi="ff2"/>
          <w:sz w:val="72"/>
          <w:szCs w:val="72"/>
          <w:lang w:val="en-US" w:eastAsia="en-US"/>
        </w:rPr>
      </w:pPr>
      <w:r w:rsidRPr="0024023F">
        <w:rPr>
          <w:rFonts w:ascii="ff2" w:eastAsia="Times New Roman" w:hAnsi="ff2"/>
          <w:sz w:val="72"/>
          <w:szCs w:val="72"/>
          <w:lang w:val="en-US" w:eastAsia="en-US"/>
        </w:rPr>
        <w:t xml:space="preserve">Consequently, many theories of society assume </w:t>
      </w:r>
      <w:r w:rsidRPr="0024023F">
        <w:rPr>
          <w:rFonts w:ascii="ff2" w:eastAsia="Times New Roman" w:hAnsi="ff2"/>
          <w:spacing w:val="1"/>
          <w:sz w:val="72"/>
          <w:szCs w:val="72"/>
          <w:lang w:val="en-US" w:eastAsia="en-US"/>
        </w:rPr>
        <w:t xml:space="preserve">that these rules will be created and enforced </w:t>
      </w:r>
    </w:p>
    <w:p w:rsidR="0024023F" w:rsidRPr="0024023F" w:rsidRDefault="0024023F" w:rsidP="0024023F">
      <w:pPr>
        <w:shd w:val="clear" w:color="auto" w:fill="FFFFFF"/>
        <w:suppressAutoHyphens w:val="0"/>
        <w:spacing w:line="0" w:lineRule="auto"/>
        <w:jc w:val="left"/>
        <w:rPr>
          <w:rFonts w:ascii="ff2" w:eastAsia="Times New Roman" w:hAnsi="ff2"/>
          <w:sz w:val="72"/>
          <w:szCs w:val="72"/>
          <w:lang w:val="en-US" w:eastAsia="en-US"/>
        </w:rPr>
      </w:pPr>
      <w:r w:rsidRPr="0024023F">
        <w:rPr>
          <w:rFonts w:ascii="ff2" w:eastAsia="Times New Roman" w:hAnsi="ff2"/>
          <w:sz w:val="72"/>
          <w:szCs w:val="72"/>
          <w:lang w:val="en-US" w:eastAsia="en-US"/>
        </w:rPr>
        <w:t xml:space="preserve">by national states. In this scenario the state determines formal regulations and delineates the </w:t>
      </w:r>
    </w:p>
    <w:p w:rsidR="0024023F" w:rsidRPr="0024023F" w:rsidRDefault="0024023F" w:rsidP="0024023F">
      <w:pPr>
        <w:shd w:val="clear" w:color="auto" w:fill="FFFFFF"/>
        <w:suppressAutoHyphens w:val="0"/>
        <w:spacing w:line="0" w:lineRule="auto"/>
        <w:jc w:val="left"/>
        <w:rPr>
          <w:rFonts w:ascii="ff2" w:eastAsia="Times New Roman" w:hAnsi="ff2"/>
          <w:sz w:val="72"/>
          <w:szCs w:val="72"/>
          <w:lang w:val="en-US" w:eastAsia="en-US"/>
        </w:rPr>
      </w:pPr>
      <w:r w:rsidRPr="0024023F">
        <w:rPr>
          <w:rFonts w:ascii="ff2" w:eastAsia="Times New Roman" w:hAnsi="ff2"/>
          <w:sz w:val="72"/>
          <w:szCs w:val="72"/>
          <w:lang w:val="en-US" w:eastAsia="en-US"/>
        </w:rPr>
        <w:t xml:space="preserve">sphere of private freedom within which individual citizens and private businesses are entitled </w:t>
      </w:r>
    </w:p>
    <w:p w:rsidR="0024023F" w:rsidRPr="0024023F" w:rsidRDefault="0024023F" w:rsidP="0024023F">
      <w:pPr>
        <w:shd w:val="clear" w:color="auto" w:fill="FFFFFF"/>
        <w:suppressAutoHyphens w:val="0"/>
        <w:spacing w:line="0" w:lineRule="auto"/>
        <w:jc w:val="left"/>
        <w:rPr>
          <w:rFonts w:ascii="ff2" w:eastAsia="Times New Roman" w:hAnsi="ff2"/>
          <w:sz w:val="72"/>
          <w:szCs w:val="72"/>
          <w:lang w:val="en-US" w:eastAsia="en-US"/>
        </w:rPr>
      </w:pPr>
      <w:r w:rsidRPr="0024023F">
        <w:rPr>
          <w:rFonts w:ascii="ff2" w:eastAsia="Times New Roman" w:hAnsi="ff2"/>
          <w:sz w:val="72"/>
          <w:szCs w:val="72"/>
          <w:lang w:val="en-US" w:eastAsia="en-US"/>
        </w:rPr>
        <w:t>to conclude contracts and pursue their private interests.</w:t>
      </w:r>
    </w:p>
    <w:p w:rsidR="0000132F" w:rsidRDefault="004524F3" w:rsidP="00B679C9">
      <w:pPr>
        <w:pStyle w:val="Heading1"/>
      </w:pPr>
      <w:bookmarkStart w:id="47" w:name="_Toc84255147"/>
      <w:bookmarkStart w:id="48" w:name="_Toc124191394"/>
      <w:bookmarkStart w:id="49" w:name="_Toc132659032"/>
      <w:bookmarkStart w:id="50" w:name="_Toc132747597"/>
      <w:r>
        <w:t>CONCLUSIO</w:t>
      </w:r>
      <w:bookmarkEnd w:id="47"/>
      <w:r>
        <w:t>N</w:t>
      </w:r>
      <w:bookmarkEnd w:id="48"/>
      <w:bookmarkEnd w:id="49"/>
      <w:bookmarkEnd w:id="50"/>
    </w:p>
    <w:p w:rsidR="0087305B" w:rsidRDefault="0087305B" w:rsidP="0087305B">
      <w:pPr>
        <w:ind w:firstLine="432"/>
      </w:pPr>
      <w:r>
        <w:t xml:space="preserve">From the overall analysis of the report, it can be summarised that the information has been laid down in the context of the HR strategies, post-pandemic, post-Brexit external environment, and the current state of labour market in the UK. The Covid-19 epidemic and the fallout from Brexit have had a big influence on the UK labour market. The number of unemployed people has increased, and while some industries have witnessed job losses and closures, others have seen an increase in the demand for workers. There have been concerns about skills shortages and job mobility as a result of changes in immigration laws, and wage growth has been low. Human resourcing tactics are changing in the post-Covid, post-Brexit external environment as a result of these difficulties. </w:t>
      </w:r>
    </w:p>
    <w:p w:rsidR="0087305B" w:rsidRPr="0087305B" w:rsidRDefault="0087305B" w:rsidP="0087305B">
      <w:pPr>
        <w:ind w:firstLine="432"/>
      </w:pPr>
      <w:r>
        <w:t>To solve the skills gap, HR departments are concentrating on remote work arrangements, skill development, and upskilling efforts. The importance of diversity and inclusion in the workplace as well as adjusting to new working practices through the usage of technology has increased. In the post-Covid, post-Brexit external environment, the UK labour market is changing, and HR strategies are adjusting to these changes. To manage their human capital efficiently and promote business success in this changing climate, organisations must keep up with the most recent labour market developments, legislative changes, and developing HR practices.</w:t>
      </w:r>
    </w:p>
    <w:p w:rsidR="00806E9E" w:rsidRDefault="004524F3">
      <w:pPr>
        <w:pStyle w:val="Heading1"/>
        <w:pageBreakBefore/>
        <w:rPr>
          <w:color w:val="auto"/>
          <w:u w:val="single"/>
        </w:rPr>
      </w:pPr>
      <w:bookmarkStart w:id="51" w:name="_Toc84255155"/>
      <w:bookmarkStart w:id="52" w:name="_Toc124191395"/>
      <w:bookmarkStart w:id="53" w:name="_Toc132659033"/>
      <w:bookmarkStart w:id="54" w:name="_Toc132747598"/>
      <w:r>
        <w:rPr>
          <w:color w:val="auto"/>
        </w:rPr>
        <w:t>R</w:t>
      </w:r>
      <w:bookmarkEnd w:id="14"/>
      <w:bookmarkEnd w:id="15"/>
      <w:bookmarkEnd w:id="16"/>
      <w:bookmarkEnd w:id="17"/>
      <w:bookmarkEnd w:id="18"/>
      <w:bookmarkEnd w:id="19"/>
      <w:bookmarkEnd w:id="20"/>
      <w:bookmarkEnd w:id="21"/>
      <w:bookmarkEnd w:id="22"/>
      <w:bookmarkEnd w:id="23"/>
      <w:bookmarkEnd w:id="24"/>
      <w:bookmarkEnd w:id="25"/>
      <w:bookmarkEnd w:id="26"/>
      <w:r>
        <w:rPr>
          <w:color w:val="auto"/>
        </w:rPr>
        <w:t>EFERENCES</w:t>
      </w:r>
      <w:bookmarkEnd w:id="27"/>
      <w:bookmarkEnd w:id="51"/>
      <w:bookmarkEnd w:id="52"/>
      <w:bookmarkEnd w:id="53"/>
      <w:bookmarkEnd w:id="54"/>
    </w:p>
    <w:p w:rsidR="009774E8" w:rsidRDefault="00560000" w:rsidP="00965668">
      <w:pPr>
        <w:tabs>
          <w:tab w:val="left" w:pos="2880"/>
        </w:tabs>
        <w:rPr>
          <w:color w:val="auto"/>
          <w:u w:val="single"/>
        </w:rPr>
      </w:pPr>
      <w:r>
        <w:rPr>
          <w:color w:val="auto"/>
          <w:u w:val="single"/>
        </w:rPr>
        <w:t>Books and Journals</w:t>
      </w:r>
    </w:p>
    <w:p w:rsidR="0087305B" w:rsidRPr="0087305B" w:rsidRDefault="0087305B" w:rsidP="0087305B">
      <w:pPr>
        <w:ind w:left="851" w:hanging="851"/>
        <w:rPr>
          <w:szCs w:val="24"/>
        </w:rPr>
      </w:pPr>
      <w:r w:rsidRPr="0087305B">
        <w:rPr>
          <w:szCs w:val="24"/>
          <w:shd w:val="clear" w:color="auto" w:fill="FFFFFF"/>
        </w:rPr>
        <w:t xml:space="preserve">Agrawal, A., </w:t>
      </w:r>
      <w:r>
        <w:rPr>
          <w:szCs w:val="24"/>
          <w:shd w:val="clear" w:color="auto" w:fill="FFFFFF"/>
        </w:rPr>
        <w:t xml:space="preserve">and </w:t>
      </w:r>
      <w:r w:rsidRPr="0087305B">
        <w:rPr>
          <w:i/>
          <w:szCs w:val="24"/>
          <w:shd w:val="clear" w:color="auto" w:fill="FFFFFF"/>
        </w:rPr>
        <w:t xml:space="preserve">et al. </w:t>
      </w:r>
      <w:r w:rsidRPr="0087305B">
        <w:rPr>
          <w:szCs w:val="24"/>
          <w:shd w:val="clear" w:color="auto" w:fill="FFFFFF"/>
        </w:rPr>
        <w:t xml:space="preserve">2019. Artificial intelligence: the ambiguous </w:t>
      </w:r>
      <w:proofErr w:type="spellStart"/>
      <w:r w:rsidRPr="0087305B">
        <w:rPr>
          <w:szCs w:val="24"/>
          <w:shd w:val="clear" w:color="auto" w:fill="FFFFFF"/>
        </w:rPr>
        <w:t>labor</w:t>
      </w:r>
      <w:proofErr w:type="spellEnd"/>
      <w:r w:rsidRPr="0087305B">
        <w:rPr>
          <w:szCs w:val="24"/>
          <w:shd w:val="clear" w:color="auto" w:fill="FFFFFF"/>
        </w:rPr>
        <w:t xml:space="preserve"> market impact of automating prediction. </w:t>
      </w:r>
      <w:r w:rsidRPr="0087305B">
        <w:rPr>
          <w:i/>
          <w:iCs/>
          <w:szCs w:val="24"/>
          <w:shd w:val="clear" w:color="auto" w:fill="FFFFFF"/>
        </w:rPr>
        <w:t>Journal of Economic Perspectives</w:t>
      </w:r>
      <w:r w:rsidRPr="0087305B">
        <w:rPr>
          <w:szCs w:val="24"/>
          <w:shd w:val="clear" w:color="auto" w:fill="FFFFFF"/>
        </w:rPr>
        <w:t>, </w:t>
      </w:r>
      <w:r w:rsidRPr="0087305B">
        <w:rPr>
          <w:i/>
          <w:iCs/>
          <w:szCs w:val="24"/>
          <w:shd w:val="clear" w:color="auto" w:fill="FFFFFF"/>
        </w:rPr>
        <w:t>33</w:t>
      </w:r>
      <w:r w:rsidRPr="0087305B">
        <w:rPr>
          <w:szCs w:val="24"/>
          <w:shd w:val="clear" w:color="auto" w:fill="FFFFFF"/>
        </w:rPr>
        <w:t>(2), pp.31-50.</w:t>
      </w:r>
    </w:p>
    <w:p w:rsidR="0087305B" w:rsidRPr="0087305B" w:rsidRDefault="0087305B" w:rsidP="0087305B">
      <w:pPr>
        <w:ind w:left="851" w:hanging="851"/>
        <w:rPr>
          <w:szCs w:val="24"/>
          <w:shd w:val="clear" w:color="auto" w:fill="FFFFFF"/>
        </w:rPr>
      </w:pPr>
      <w:proofErr w:type="spellStart"/>
      <w:r w:rsidRPr="0087305B">
        <w:rPr>
          <w:szCs w:val="24"/>
          <w:shd w:val="clear" w:color="auto" w:fill="FFFFFF"/>
        </w:rPr>
        <w:t>Bastianes</w:t>
      </w:r>
      <w:proofErr w:type="spellEnd"/>
      <w:r w:rsidRPr="0087305B">
        <w:rPr>
          <w:szCs w:val="24"/>
          <w:shd w:val="clear" w:color="auto" w:fill="FFFFFF"/>
        </w:rPr>
        <w:t>, M., 2023. Multilingualism, diversity, and performing arts. A home for Spanish language theatre in post-Brexit gentrified London. </w:t>
      </w:r>
      <w:r w:rsidRPr="0087305B">
        <w:rPr>
          <w:i/>
          <w:iCs/>
          <w:szCs w:val="24"/>
          <w:shd w:val="clear" w:color="auto" w:fill="FFFFFF"/>
        </w:rPr>
        <w:t>International Journal of Cultural Policy</w:t>
      </w:r>
      <w:r w:rsidRPr="0087305B">
        <w:rPr>
          <w:szCs w:val="24"/>
          <w:shd w:val="clear" w:color="auto" w:fill="FFFFFF"/>
        </w:rPr>
        <w:t>, pp.1-15.</w:t>
      </w:r>
    </w:p>
    <w:p w:rsidR="0087305B" w:rsidRPr="0087305B" w:rsidRDefault="0087305B" w:rsidP="0087305B">
      <w:pPr>
        <w:ind w:left="851" w:hanging="851"/>
        <w:rPr>
          <w:szCs w:val="24"/>
          <w:shd w:val="clear" w:color="auto" w:fill="FFFFFF"/>
        </w:rPr>
      </w:pPr>
      <w:r w:rsidRPr="0087305B">
        <w:rPr>
          <w:szCs w:val="24"/>
          <w:shd w:val="clear" w:color="auto" w:fill="FFFFFF"/>
        </w:rPr>
        <w:t>Bell, D.N. and Blanchflower, D.G., 2020. US and UK labour markets before and during the Covid-19 crash. </w:t>
      </w:r>
      <w:r w:rsidRPr="0087305B">
        <w:rPr>
          <w:i/>
          <w:iCs/>
          <w:szCs w:val="24"/>
          <w:shd w:val="clear" w:color="auto" w:fill="FFFFFF"/>
        </w:rPr>
        <w:t>National Institute Economic Review</w:t>
      </w:r>
      <w:r w:rsidRPr="0087305B">
        <w:rPr>
          <w:szCs w:val="24"/>
          <w:shd w:val="clear" w:color="auto" w:fill="FFFFFF"/>
        </w:rPr>
        <w:t>, </w:t>
      </w:r>
      <w:r w:rsidRPr="0087305B">
        <w:rPr>
          <w:i/>
          <w:iCs/>
          <w:szCs w:val="24"/>
          <w:shd w:val="clear" w:color="auto" w:fill="FFFFFF"/>
        </w:rPr>
        <w:t>252</w:t>
      </w:r>
      <w:r w:rsidRPr="0087305B">
        <w:rPr>
          <w:szCs w:val="24"/>
          <w:shd w:val="clear" w:color="auto" w:fill="FFFFFF"/>
        </w:rPr>
        <w:t>, pp.R52-R69.</w:t>
      </w:r>
    </w:p>
    <w:p w:rsidR="0087305B" w:rsidRPr="0087305B" w:rsidRDefault="0087305B" w:rsidP="0087305B">
      <w:pPr>
        <w:ind w:left="851" w:hanging="851"/>
        <w:rPr>
          <w:szCs w:val="24"/>
          <w:shd w:val="clear" w:color="auto" w:fill="FFFFFF"/>
        </w:rPr>
      </w:pPr>
      <w:r w:rsidRPr="0087305B">
        <w:rPr>
          <w:szCs w:val="24"/>
          <w:shd w:val="clear" w:color="auto" w:fill="FFFFFF"/>
        </w:rPr>
        <w:t xml:space="preserve">Bratton, J., </w:t>
      </w:r>
      <w:r>
        <w:rPr>
          <w:szCs w:val="24"/>
          <w:shd w:val="clear" w:color="auto" w:fill="FFFFFF"/>
        </w:rPr>
        <w:t xml:space="preserve">and </w:t>
      </w:r>
      <w:r w:rsidRPr="0087305B">
        <w:rPr>
          <w:i/>
          <w:szCs w:val="24"/>
          <w:shd w:val="clear" w:color="auto" w:fill="FFFFFF"/>
        </w:rPr>
        <w:t>et al.</w:t>
      </w:r>
      <w:r>
        <w:rPr>
          <w:i/>
          <w:szCs w:val="24"/>
          <w:shd w:val="clear" w:color="auto" w:fill="FFFFFF"/>
        </w:rPr>
        <w:t xml:space="preserve"> </w:t>
      </w:r>
      <w:r w:rsidRPr="0087305B">
        <w:rPr>
          <w:szCs w:val="24"/>
          <w:shd w:val="clear" w:color="auto" w:fill="FFFFFF"/>
        </w:rPr>
        <w:t xml:space="preserve"> 2021. </w:t>
      </w:r>
      <w:r w:rsidRPr="0087305B">
        <w:rPr>
          <w:i/>
          <w:iCs/>
          <w:szCs w:val="24"/>
          <w:shd w:val="clear" w:color="auto" w:fill="FFFFFF"/>
        </w:rPr>
        <w:t>Human resource management</w:t>
      </w:r>
      <w:r w:rsidRPr="0087305B">
        <w:rPr>
          <w:szCs w:val="24"/>
          <w:shd w:val="clear" w:color="auto" w:fill="FFFFFF"/>
        </w:rPr>
        <w:t>. Bloomsbury Publishing.</w:t>
      </w:r>
    </w:p>
    <w:p w:rsidR="0087305B" w:rsidRPr="0087305B" w:rsidRDefault="0087305B" w:rsidP="0087305B">
      <w:pPr>
        <w:ind w:left="851" w:hanging="851"/>
        <w:rPr>
          <w:szCs w:val="24"/>
          <w:shd w:val="clear" w:color="auto" w:fill="FFFFFF"/>
        </w:rPr>
      </w:pPr>
      <w:proofErr w:type="spellStart"/>
      <w:r w:rsidRPr="0087305B">
        <w:rPr>
          <w:szCs w:val="24"/>
          <w:shd w:val="clear" w:color="auto" w:fill="FFFFFF"/>
        </w:rPr>
        <w:t>Brell</w:t>
      </w:r>
      <w:proofErr w:type="spellEnd"/>
      <w:r w:rsidRPr="0087305B">
        <w:rPr>
          <w:szCs w:val="24"/>
          <w:shd w:val="clear" w:color="auto" w:fill="FFFFFF"/>
        </w:rPr>
        <w:t xml:space="preserve">, C., </w:t>
      </w:r>
      <w:r>
        <w:rPr>
          <w:szCs w:val="24"/>
          <w:shd w:val="clear" w:color="auto" w:fill="FFFFFF"/>
        </w:rPr>
        <w:t xml:space="preserve">and </w:t>
      </w:r>
      <w:r w:rsidRPr="0087305B">
        <w:rPr>
          <w:i/>
          <w:szCs w:val="24"/>
          <w:shd w:val="clear" w:color="auto" w:fill="FFFFFF"/>
        </w:rPr>
        <w:t>et al.</w:t>
      </w:r>
      <w:r>
        <w:rPr>
          <w:i/>
          <w:szCs w:val="24"/>
          <w:shd w:val="clear" w:color="auto" w:fill="FFFFFF"/>
        </w:rPr>
        <w:t xml:space="preserve"> </w:t>
      </w:r>
      <w:r w:rsidRPr="0087305B">
        <w:rPr>
          <w:szCs w:val="24"/>
          <w:shd w:val="clear" w:color="auto" w:fill="FFFFFF"/>
        </w:rPr>
        <w:t xml:space="preserve">2020. The </w:t>
      </w:r>
      <w:proofErr w:type="spellStart"/>
      <w:r w:rsidRPr="0087305B">
        <w:rPr>
          <w:szCs w:val="24"/>
          <w:shd w:val="clear" w:color="auto" w:fill="FFFFFF"/>
        </w:rPr>
        <w:t>labor</w:t>
      </w:r>
      <w:proofErr w:type="spellEnd"/>
      <w:r w:rsidRPr="0087305B">
        <w:rPr>
          <w:szCs w:val="24"/>
          <w:shd w:val="clear" w:color="auto" w:fill="FFFFFF"/>
        </w:rPr>
        <w:t xml:space="preserve"> market integration of refugee migrants in high-income countries. </w:t>
      </w:r>
      <w:r w:rsidRPr="0087305B">
        <w:rPr>
          <w:i/>
          <w:iCs/>
          <w:szCs w:val="24"/>
          <w:shd w:val="clear" w:color="auto" w:fill="FFFFFF"/>
        </w:rPr>
        <w:t>Journal of Economic Perspectives</w:t>
      </w:r>
      <w:r w:rsidRPr="0087305B">
        <w:rPr>
          <w:szCs w:val="24"/>
          <w:shd w:val="clear" w:color="auto" w:fill="FFFFFF"/>
        </w:rPr>
        <w:t>, </w:t>
      </w:r>
      <w:r w:rsidRPr="0087305B">
        <w:rPr>
          <w:i/>
          <w:iCs/>
          <w:szCs w:val="24"/>
          <w:shd w:val="clear" w:color="auto" w:fill="FFFFFF"/>
        </w:rPr>
        <w:t>34</w:t>
      </w:r>
      <w:r w:rsidRPr="0087305B">
        <w:rPr>
          <w:szCs w:val="24"/>
          <w:shd w:val="clear" w:color="auto" w:fill="FFFFFF"/>
        </w:rPr>
        <w:t>(1), pp.94-121.</w:t>
      </w:r>
    </w:p>
    <w:p w:rsidR="0087305B" w:rsidRPr="0087305B" w:rsidRDefault="0087305B" w:rsidP="0087305B">
      <w:pPr>
        <w:ind w:left="851" w:hanging="851"/>
        <w:rPr>
          <w:szCs w:val="24"/>
        </w:rPr>
      </w:pPr>
      <w:r w:rsidRPr="0087305B">
        <w:rPr>
          <w:szCs w:val="24"/>
          <w:shd w:val="clear" w:color="auto" w:fill="FFFFFF"/>
        </w:rPr>
        <w:t xml:space="preserve">Crick, T., </w:t>
      </w:r>
      <w:r>
        <w:rPr>
          <w:szCs w:val="24"/>
          <w:shd w:val="clear" w:color="auto" w:fill="FFFFFF"/>
        </w:rPr>
        <w:t xml:space="preserve">and </w:t>
      </w:r>
      <w:r w:rsidRPr="0087305B">
        <w:rPr>
          <w:i/>
          <w:szCs w:val="24"/>
          <w:shd w:val="clear" w:color="auto" w:fill="FFFFFF"/>
        </w:rPr>
        <w:t>et al.</w:t>
      </w:r>
      <w:r w:rsidRPr="0087305B">
        <w:rPr>
          <w:szCs w:val="24"/>
          <w:shd w:val="clear" w:color="auto" w:fill="FFFFFF"/>
        </w:rPr>
        <w:t xml:space="preserve"> 2019, October. A UK case study on cybersecurity education and accreditation. In </w:t>
      </w:r>
      <w:r w:rsidRPr="0087305B">
        <w:rPr>
          <w:i/>
          <w:iCs/>
          <w:szCs w:val="24"/>
          <w:shd w:val="clear" w:color="auto" w:fill="FFFFFF"/>
        </w:rPr>
        <w:t>2019 IEEE Frontiers in Education Conference (FIE)</w:t>
      </w:r>
      <w:r w:rsidRPr="0087305B">
        <w:rPr>
          <w:szCs w:val="24"/>
          <w:shd w:val="clear" w:color="auto" w:fill="FFFFFF"/>
        </w:rPr>
        <w:t> (pp. 1-9). IEEE.</w:t>
      </w:r>
    </w:p>
    <w:p w:rsidR="0087305B" w:rsidRPr="0087305B" w:rsidRDefault="0087305B" w:rsidP="0087305B">
      <w:pPr>
        <w:ind w:left="851" w:hanging="851"/>
        <w:rPr>
          <w:szCs w:val="24"/>
          <w:shd w:val="clear" w:color="auto" w:fill="FFFFFF"/>
        </w:rPr>
      </w:pPr>
      <w:proofErr w:type="spellStart"/>
      <w:r w:rsidRPr="0087305B">
        <w:rPr>
          <w:szCs w:val="24"/>
          <w:shd w:val="clear" w:color="auto" w:fill="FFFFFF"/>
        </w:rPr>
        <w:t>Ekstedt</w:t>
      </w:r>
      <w:proofErr w:type="spellEnd"/>
      <w:r w:rsidRPr="0087305B">
        <w:rPr>
          <w:szCs w:val="24"/>
          <w:shd w:val="clear" w:color="auto" w:fill="FFFFFF"/>
        </w:rPr>
        <w:t>, E., 2019. Project work, a challenge to traditional work life institutions. </w:t>
      </w:r>
      <w:r w:rsidRPr="0087305B">
        <w:rPr>
          <w:i/>
          <w:iCs/>
          <w:szCs w:val="24"/>
          <w:shd w:val="clear" w:color="auto" w:fill="FFFFFF"/>
        </w:rPr>
        <w:t>International Journal of Managing Projects in Business</w:t>
      </w:r>
      <w:r w:rsidRPr="0087305B">
        <w:rPr>
          <w:szCs w:val="24"/>
          <w:shd w:val="clear" w:color="auto" w:fill="FFFFFF"/>
        </w:rPr>
        <w:t>, </w:t>
      </w:r>
      <w:r w:rsidRPr="0087305B">
        <w:rPr>
          <w:i/>
          <w:iCs/>
          <w:szCs w:val="24"/>
          <w:shd w:val="clear" w:color="auto" w:fill="FFFFFF"/>
        </w:rPr>
        <w:t>12</w:t>
      </w:r>
      <w:r w:rsidRPr="0087305B">
        <w:rPr>
          <w:szCs w:val="24"/>
          <w:shd w:val="clear" w:color="auto" w:fill="FFFFFF"/>
        </w:rPr>
        <w:t>(2), pp.267-281.</w:t>
      </w:r>
    </w:p>
    <w:p w:rsidR="0087305B" w:rsidRPr="0087305B" w:rsidRDefault="0087305B" w:rsidP="0087305B">
      <w:pPr>
        <w:ind w:left="851" w:hanging="851"/>
        <w:rPr>
          <w:szCs w:val="24"/>
        </w:rPr>
      </w:pPr>
      <w:r w:rsidRPr="0087305B">
        <w:rPr>
          <w:szCs w:val="24"/>
        </w:rPr>
        <w:t>Gov. UK, 2022.  Opportunities and challenges of improving labour market information. [ONLINE]. Available at: https://www.gov.uk/government/publications/opportunities-and-challenges-of-improving-labour-market-information [accessed on: 18.04.2023]</w:t>
      </w:r>
    </w:p>
    <w:p w:rsidR="0087305B" w:rsidRPr="0087305B" w:rsidRDefault="0087305B" w:rsidP="0087305B">
      <w:pPr>
        <w:ind w:left="851" w:hanging="851"/>
        <w:rPr>
          <w:szCs w:val="24"/>
          <w:shd w:val="clear" w:color="auto" w:fill="FFFFFF"/>
        </w:rPr>
      </w:pPr>
      <w:proofErr w:type="spellStart"/>
      <w:r w:rsidRPr="0087305B">
        <w:rPr>
          <w:szCs w:val="24"/>
          <w:shd w:val="clear" w:color="auto" w:fill="FFFFFF"/>
        </w:rPr>
        <w:t>Hadjimichalis</w:t>
      </w:r>
      <w:proofErr w:type="spellEnd"/>
      <w:r w:rsidRPr="0087305B">
        <w:rPr>
          <w:szCs w:val="24"/>
          <w:shd w:val="clear" w:color="auto" w:fill="FFFFFF"/>
        </w:rPr>
        <w:t>, C., 2021. An uncertain future for the post-Brexit, post-COVID-19 European Union. </w:t>
      </w:r>
      <w:r w:rsidRPr="0087305B">
        <w:rPr>
          <w:i/>
          <w:iCs/>
          <w:szCs w:val="24"/>
          <w:shd w:val="clear" w:color="auto" w:fill="FFFFFF"/>
        </w:rPr>
        <w:t>European Urban and Regional Studies</w:t>
      </w:r>
      <w:r w:rsidRPr="0087305B">
        <w:rPr>
          <w:szCs w:val="24"/>
          <w:shd w:val="clear" w:color="auto" w:fill="FFFFFF"/>
        </w:rPr>
        <w:t>, </w:t>
      </w:r>
      <w:r w:rsidRPr="0087305B">
        <w:rPr>
          <w:i/>
          <w:iCs/>
          <w:szCs w:val="24"/>
          <w:shd w:val="clear" w:color="auto" w:fill="FFFFFF"/>
        </w:rPr>
        <w:t>28</w:t>
      </w:r>
      <w:r w:rsidRPr="0087305B">
        <w:rPr>
          <w:szCs w:val="24"/>
          <w:shd w:val="clear" w:color="auto" w:fill="FFFFFF"/>
        </w:rPr>
        <w:t>(1), pp.8-13.</w:t>
      </w:r>
    </w:p>
    <w:p w:rsidR="0087305B" w:rsidRPr="0087305B" w:rsidRDefault="0087305B" w:rsidP="0087305B">
      <w:pPr>
        <w:ind w:left="851" w:hanging="851"/>
        <w:rPr>
          <w:szCs w:val="24"/>
          <w:shd w:val="clear" w:color="auto" w:fill="FFFFFF"/>
        </w:rPr>
      </w:pPr>
      <w:r w:rsidRPr="0087305B">
        <w:rPr>
          <w:szCs w:val="24"/>
          <w:shd w:val="clear" w:color="auto" w:fill="FFFFFF"/>
        </w:rPr>
        <w:t xml:space="preserve">Khan, N., </w:t>
      </w:r>
      <w:r>
        <w:rPr>
          <w:szCs w:val="24"/>
          <w:shd w:val="clear" w:color="auto" w:fill="FFFFFF"/>
        </w:rPr>
        <w:t xml:space="preserve">and </w:t>
      </w:r>
      <w:r w:rsidRPr="0087305B">
        <w:rPr>
          <w:i/>
          <w:szCs w:val="24"/>
          <w:shd w:val="clear" w:color="auto" w:fill="FFFFFF"/>
        </w:rPr>
        <w:t>et al.</w:t>
      </w:r>
      <w:r>
        <w:rPr>
          <w:i/>
          <w:szCs w:val="24"/>
          <w:shd w:val="clear" w:color="auto" w:fill="FFFFFF"/>
        </w:rPr>
        <w:t xml:space="preserve"> </w:t>
      </w:r>
      <w:r w:rsidRPr="0087305B">
        <w:rPr>
          <w:szCs w:val="24"/>
          <w:shd w:val="clear" w:color="auto" w:fill="FFFFFF"/>
        </w:rPr>
        <w:t>2019. Diversity in the workplace: An overview of disability employment disclosures among UK firms. </w:t>
      </w:r>
      <w:r w:rsidRPr="0087305B">
        <w:rPr>
          <w:i/>
          <w:iCs/>
          <w:szCs w:val="24"/>
          <w:shd w:val="clear" w:color="auto" w:fill="FFFFFF"/>
        </w:rPr>
        <w:t>Corporate Social Responsibility and Environmental Management</w:t>
      </w:r>
      <w:r w:rsidRPr="0087305B">
        <w:rPr>
          <w:szCs w:val="24"/>
          <w:shd w:val="clear" w:color="auto" w:fill="FFFFFF"/>
        </w:rPr>
        <w:t>, </w:t>
      </w:r>
      <w:r w:rsidRPr="0087305B">
        <w:rPr>
          <w:i/>
          <w:iCs/>
          <w:szCs w:val="24"/>
          <w:shd w:val="clear" w:color="auto" w:fill="FFFFFF"/>
        </w:rPr>
        <w:t>26</w:t>
      </w:r>
      <w:r w:rsidRPr="0087305B">
        <w:rPr>
          <w:szCs w:val="24"/>
          <w:shd w:val="clear" w:color="auto" w:fill="FFFFFF"/>
        </w:rPr>
        <w:t>(1), pp.170-185.</w:t>
      </w:r>
    </w:p>
    <w:p w:rsidR="0087305B" w:rsidRPr="0087305B" w:rsidRDefault="0087305B" w:rsidP="0087305B">
      <w:pPr>
        <w:ind w:left="851" w:hanging="851"/>
        <w:rPr>
          <w:szCs w:val="24"/>
          <w:shd w:val="clear" w:color="auto" w:fill="FFFFFF"/>
        </w:rPr>
      </w:pPr>
      <w:r w:rsidRPr="0087305B">
        <w:rPr>
          <w:szCs w:val="24"/>
          <w:shd w:val="clear" w:color="auto" w:fill="FFFFFF"/>
        </w:rPr>
        <w:t xml:space="preserve">McCann, P., </w:t>
      </w:r>
      <w:r>
        <w:rPr>
          <w:szCs w:val="24"/>
          <w:shd w:val="clear" w:color="auto" w:fill="FFFFFF"/>
        </w:rPr>
        <w:t xml:space="preserve">and </w:t>
      </w:r>
      <w:r w:rsidRPr="0087305B">
        <w:rPr>
          <w:i/>
          <w:szCs w:val="24"/>
          <w:shd w:val="clear" w:color="auto" w:fill="FFFFFF"/>
        </w:rPr>
        <w:t>et al.</w:t>
      </w:r>
      <w:r>
        <w:rPr>
          <w:i/>
          <w:szCs w:val="24"/>
          <w:shd w:val="clear" w:color="auto" w:fill="FFFFFF"/>
        </w:rPr>
        <w:t xml:space="preserve"> </w:t>
      </w:r>
      <w:r w:rsidRPr="0087305B">
        <w:rPr>
          <w:szCs w:val="24"/>
          <w:shd w:val="clear" w:color="auto" w:fill="FFFFFF"/>
        </w:rPr>
        <w:t>2021. Rebalancing UK regional and industrial policy post-Brexit and post-COVID-19: Lessons learned and priorities for the future. </w:t>
      </w:r>
      <w:r w:rsidRPr="0087305B">
        <w:rPr>
          <w:i/>
          <w:iCs/>
          <w:szCs w:val="24"/>
          <w:shd w:val="clear" w:color="auto" w:fill="FFFFFF"/>
        </w:rPr>
        <w:t>Regional Studies</w:t>
      </w:r>
      <w:r w:rsidRPr="0087305B">
        <w:rPr>
          <w:szCs w:val="24"/>
          <w:shd w:val="clear" w:color="auto" w:fill="FFFFFF"/>
        </w:rPr>
        <w:t>, pp.1-13.</w:t>
      </w:r>
    </w:p>
    <w:p w:rsidR="0087305B" w:rsidRPr="0087305B" w:rsidRDefault="0087305B" w:rsidP="0087305B">
      <w:pPr>
        <w:ind w:left="851" w:hanging="851"/>
        <w:rPr>
          <w:szCs w:val="24"/>
        </w:rPr>
      </w:pPr>
      <w:r w:rsidRPr="0087305B">
        <w:rPr>
          <w:szCs w:val="24"/>
        </w:rPr>
        <w:t>Ons, 2021. Average weekly earnings in Great Britain: March 2023. [ONLINE]. Available at: https://www.ons.gov.uk/employmentandlabourmarket/peopleinwork/employmentandemployeetypes/bulletins/averageweeklyearningsingreatbritain/march2023 [accessed on: 18.04.2023]</w:t>
      </w:r>
    </w:p>
    <w:p w:rsidR="0087305B" w:rsidRPr="0087305B" w:rsidRDefault="0087305B" w:rsidP="0087305B">
      <w:pPr>
        <w:ind w:left="851" w:hanging="851"/>
        <w:rPr>
          <w:szCs w:val="24"/>
        </w:rPr>
      </w:pPr>
      <w:r w:rsidRPr="0087305B">
        <w:rPr>
          <w:szCs w:val="24"/>
        </w:rPr>
        <w:t>ONS, 2023. UK unemployment figures. Information on the labour market, young people and workless households. [ONLINE]. Available at: https://www.ons.gov.uk/employmentandlabourmarket/peoplenotinwork/unemployment [accessed on: 18.04.2023]</w:t>
      </w:r>
    </w:p>
    <w:p w:rsidR="0087305B" w:rsidRPr="0087305B" w:rsidRDefault="0087305B" w:rsidP="0087305B">
      <w:pPr>
        <w:ind w:left="851" w:hanging="851"/>
        <w:rPr>
          <w:szCs w:val="24"/>
          <w:shd w:val="clear" w:color="auto" w:fill="FFFFFF"/>
        </w:rPr>
      </w:pPr>
      <w:r w:rsidRPr="0087305B">
        <w:rPr>
          <w:szCs w:val="24"/>
          <w:shd w:val="clear" w:color="auto" w:fill="FFFFFF"/>
        </w:rPr>
        <w:t>Peele, G., 2021. Post Brexit and Post‐Covid: Reflections on the Contemporary Conservative Party. </w:t>
      </w:r>
      <w:r w:rsidRPr="0087305B">
        <w:rPr>
          <w:i/>
          <w:iCs/>
          <w:szCs w:val="24"/>
          <w:shd w:val="clear" w:color="auto" w:fill="FFFFFF"/>
        </w:rPr>
        <w:t>The Political Quarterly</w:t>
      </w:r>
      <w:r w:rsidRPr="0087305B">
        <w:rPr>
          <w:szCs w:val="24"/>
          <w:shd w:val="clear" w:color="auto" w:fill="FFFFFF"/>
        </w:rPr>
        <w:t>, </w:t>
      </w:r>
      <w:r w:rsidRPr="0087305B">
        <w:rPr>
          <w:i/>
          <w:iCs/>
          <w:szCs w:val="24"/>
          <w:shd w:val="clear" w:color="auto" w:fill="FFFFFF"/>
        </w:rPr>
        <w:t>92</w:t>
      </w:r>
      <w:r w:rsidRPr="0087305B">
        <w:rPr>
          <w:szCs w:val="24"/>
          <w:shd w:val="clear" w:color="auto" w:fill="FFFFFF"/>
        </w:rPr>
        <w:t>(3), pp.404-411.</w:t>
      </w:r>
    </w:p>
    <w:p w:rsidR="0087305B" w:rsidRPr="0087305B" w:rsidRDefault="0087305B" w:rsidP="0087305B">
      <w:pPr>
        <w:ind w:left="851" w:hanging="851"/>
        <w:rPr>
          <w:szCs w:val="24"/>
          <w:shd w:val="clear" w:color="auto" w:fill="FFFFFF"/>
        </w:rPr>
      </w:pPr>
      <w:r w:rsidRPr="0087305B">
        <w:rPr>
          <w:szCs w:val="24"/>
          <w:shd w:val="clear" w:color="auto" w:fill="FFFFFF"/>
        </w:rPr>
        <w:t>Saunders, N., 2023. Case study: Environmental planning in a post-COVID-19 world. </w:t>
      </w:r>
      <w:r w:rsidRPr="0087305B">
        <w:rPr>
          <w:i/>
          <w:iCs/>
          <w:szCs w:val="24"/>
          <w:shd w:val="clear" w:color="auto" w:fill="FFFFFF"/>
        </w:rPr>
        <w:t xml:space="preserve">COVID-19 and Social Determinants of Health: Wicked Issues and </w:t>
      </w:r>
      <w:proofErr w:type="spellStart"/>
      <w:r w:rsidRPr="0087305B">
        <w:rPr>
          <w:i/>
          <w:iCs/>
          <w:szCs w:val="24"/>
          <w:shd w:val="clear" w:color="auto" w:fill="FFFFFF"/>
        </w:rPr>
        <w:t>Relationalism</w:t>
      </w:r>
      <w:proofErr w:type="spellEnd"/>
      <w:r w:rsidRPr="0087305B">
        <w:rPr>
          <w:szCs w:val="24"/>
          <w:shd w:val="clear" w:color="auto" w:fill="FFFFFF"/>
        </w:rPr>
        <w:t>, p.319.</w:t>
      </w:r>
    </w:p>
    <w:p w:rsidR="0087305B" w:rsidRDefault="0087305B" w:rsidP="00965668">
      <w:pPr>
        <w:tabs>
          <w:tab w:val="left" w:pos="2880"/>
        </w:tabs>
        <w:rPr>
          <w:color w:val="auto"/>
          <w:u w:val="single"/>
        </w:rPr>
      </w:pPr>
    </w:p>
    <w:p w:rsidR="00EC3E87" w:rsidRDefault="00EC3E87" w:rsidP="00EC3E87">
      <w:pPr>
        <w:ind w:left="851" w:hanging="851"/>
        <w:rPr>
          <w:color w:val="222222"/>
          <w:szCs w:val="20"/>
          <w:shd w:val="clear" w:color="auto" w:fill="FFFFFF"/>
        </w:rPr>
      </w:pPr>
    </w:p>
    <w:p w:rsidR="00EC3E87" w:rsidRDefault="00EC3E87" w:rsidP="00EC3E87">
      <w:pPr>
        <w:ind w:left="851" w:hanging="851"/>
        <w:rPr>
          <w:color w:val="222222"/>
          <w:szCs w:val="20"/>
          <w:shd w:val="clear" w:color="auto" w:fill="FFFFFF"/>
        </w:rPr>
      </w:pPr>
    </w:p>
    <w:sectPr w:rsidR="00EC3E87" w:rsidSect="0087305B">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Borders w:offsetFrom="page">
        <w:top w:val="thickThinLargeGap" w:sz="24" w:space="24" w:color="auto"/>
        <w:left w:val="thickThinLargeGap" w:sz="24" w:space="24" w:color="auto"/>
        <w:bottom w:val="thinThickLargeGap" w:sz="24" w:space="24" w:color="auto"/>
        <w:right w:val="thinThickLargeGap" w:sz="24" w:space="24" w:color="auto"/>
      </w:pgBorders>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E29E3" w:rsidRDefault="00FE29E3">
      <w:pPr>
        <w:spacing w:line="240" w:lineRule="auto"/>
      </w:pPr>
      <w:r>
        <w:separator/>
      </w:r>
    </w:p>
  </w:endnote>
  <w:endnote w:type="continuationSeparator" w:id="0">
    <w:p w:rsidR="00FE29E3" w:rsidRDefault="00FE29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Gothic"/>
    <w:charset w:val="80"/>
    <w:family w:val="auto"/>
    <w:pitch w:val="variable"/>
  </w:font>
  <w:font w:name="DejaVu Sans">
    <w:altName w:val="Yu Gothic"/>
    <w:charset w:val="80"/>
    <w:family w:val="auto"/>
    <w:pitch w:val="variable"/>
  </w:font>
  <w:font w:name="OpenSymbol">
    <w:altName w:val="MS Gothic"/>
    <w:charset w:val="80"/>
    <w:family w:val="auto"/>
    <w:pitch w:val="default"/>
  </w:font>
  <w:font w:name="Open Sans">
    <w:altName w:val="Arial"/>
    <w:panose1 w:val="020B0606030504020204"/>
    <w:charset w:val="00"/>
    <w:family w:val="swiss"/>
    <w:pitch w:val="variable"/>
    <w:sig w:usb0="E00002EF" w:usb1="4000205B" w:usb2="00000028" w:usb3="00000000" w:csb0="0000019F" w:csb1="00000000"/>
  </w:font>
  <w:font w:name="Tinos">
    <w:altName w:val="MS Gothic"/>
    <w:charset w:val="80"/>
    <w:family w:val="roman"/>
    <w:pitch w:val="variable"/>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ff2">
    <w:altName w:val="Times New Roman"/>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A056C" w:rsidRDefault="00DA05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A056C" w:rsidRDefault="00DA05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A056C" w:rsidRDefault="00DA05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E29E3" w:rsidRDefault="00FE29E3">
      <w:pPr>
        <w:spacing w:line="240" w:lineRule="auto"/>
      </w:pPr>
      <w:r>
        <w:separator/>
      </w:r>
    </w:p>
  </w:footnote>
  <w:footnote w:type="continuationSeparator" w:id="0">
    <w:p w:rsidR="00FE29E3" w:rsidRDefault="00FE29E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A056C" w:rsidRDefault="00DA05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E71DC" w:rsidRDefault="00DA056C" w:rsidP="00F210A1">
    <w:pPr>
      <w:pStyle w:val="Header"/>
      <w:pBdr>
        <w:bottom w:val="single" w:sz="4" w:space="1" w:color="D9D9D9"/>
      </w:pBdr>
    </w:pPr>
    <w:r>
      <w:rPr>
        <w:noProof/>
        <w:sz w:val="96"/>
        <w:szCs w:val="96"/>
      </w:rPr>
      <w:drawing>
        <wp:inline distT="0" distB="0" distL="0" distR="0">
          <wp:extent cx="1113790" cy="532130"/>
          <wp:effectExtent l="0" t="0" r="0" b="0"/>
          <wp:docPr id="5"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13790" cy="53213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A056C" w:rsidRDefault="00DA05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A5D4AC6"/>
    <w:multiLevelType w:val="hybridMultilevel"/>
    <w:tmpl w:val="A4060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0C1387"/>
    <w:multiLevelType w:val="hybridMultilevel"/>
    <w:tmpl w:val="B986B9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0B0142C"/>
    <w:multiLevelType w:val="hybridMultilevel"/>
    <w:tmpl w:val="42C635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51814B6"/>
    <w:multiLevelType w:val="multilevel"/>
    <w:tmpl w:val="96C44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4245618"/>
    <w:multiLevelType w:val="hybridMultilevel"/>
    <w:tmpl w:val="1966D7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7CD3A25"/>
    <w:multiLevelType w:val="hybridMultilevel"/>
    <w:tmpl w:val="A99A14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97E22D7"/>
    <w:multiLevelType w:val="hybridMultilevel"/>
    <w:tmpl w:val="B2BA2A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BA832DB"/>
    <w:multiLevelType w:val="hybridMultilevel"/>
    <w:tmpl w:val="91D895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767500C"/>
    <w:multiLevelType w:val="hybridMultilevel"/>
    <w:tmpl w:val="59C09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1651973"/>
    <w:multiLevelType w:val="hybridMultilevel"/>
    <w:tmpl w:val="FBB28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5E137A8"/>
    <w:multiLevelType w:val="hybridMultilevel"/>
    <w:tmpl w:val="DBBEA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7AA23E4"/>
    <w:multiLevelType w:val="hybridMultilevel"/>
    <w:tmpl w:val="51B88B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CC331F0"/>
    <w:multiLevelType w:val="hybridMultilevel"/>
    <w:tmpl w:val="FD9849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DDA11AE"/>
    <w:multiLevelType w:val="hybridMultilevel"/>
    <w:tmpl w:val="C1A45C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74A1711"/>
    <w:multiLevelType w:val="hybridMultilevel"/>
    <w:tmpl w:val="4080EA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750110E"/>
    <w:multiLevelType w:val="hybridMultilevel"/>
    <w:tmpl w:val="E9785C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9297735"/>
    <w:multiLevelType w:val="hybridMultilevel"/>
    <w:tmpl w:val="0728D0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CF767BC"/>
    <w:multiLevelType w:val="hybridMultilevel"/>
    <w:tmpl w:val="EC4CD2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42572908">
    <w:abstractNumId w:val="0"/>
  </w:num>
  <w:num w:numId="2" w16cid:durableId="760294529">
    <w:abstractNumId w:val="11"/>
  </w:num>
  <w:num w:numId="3" w16cid:durableId="2110345016">
    <w:abstractNumId w:val="2"/>
  </w:num>
  <w:num w:numId="4" w16cid:durableId="1294602878">
    <w:abstractNumId w:val="13"/>
  </w:num>
  <w:num w:numId="5" w16cid:durableId="316686134">
    <w:abstractNumId w:val="16"/>
  </w:num>
  <w:num w:numId="6" w16cid:durableId="699472985">
    <w:abstractNumId w:val="10"/>
  </w:num>
  <w:num w:numId="7" w16cid:durableId="1085766171">
    <w:abstractNumId w:val="12"/>
  </w:num>
  <w:num w:numId="8" w16cid:durableId="658734588">
    <w:abstractNumId w:val="9"/>
  </w:num>
  <w:num w:numId="9" w16cid:durableId="156385386">
    <w:abstractNumId w:val="1"/>
  </w:num>
  <w:num w:numId="10" w16cid:durableId="1741252030">
    <w:abstractNumId w:val="17"/>
  </w:num>
  <w:num w:numId="11" w16cid:durableId="1685815079">
    <w:abstractNumId w:val="3"/>
  </w:num>
  <w:num w:numId="12" w16cid:durableId="1648167726">
    <w:abstractNumId w:val="4"/>
  </w:num>
  <w:num w:numId="13" w16cid:durableId="233321747">
    <w:abstractNumId w:val="18"/>
  </w:num>
  <w:num w:numId="14" w16cid:durableId="1538858138">
    <w:abstractNumId w:val="5"/>
  </w:num>
  <w:num w:numId="15" w16cid:durableId="1947730643">
    <w:abstractNumId w:val="15"/>
  </w:num>
  <w:num w:numId="16" w16cid:durableId="1960991755">
    <w:abstractNumId w:val="14"/>
  </w:num>
  <w:num w:numId="17" w16cid:durableId="1420297834">
    <w:abstractNumId w:val="7"/>
  </w:num>
  <w:num w:numId="18" w16cid:durableId="985552552">
    <w:abstractNumId w:val="6"/>
  </w:num>
  <w:num w:numId="19" w16cid:durableId="895699755">
    <w:abstractNumId w:val="8"/>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MwszA0tjQwNjI1MDdW0lEKTi0uzszPAykwrAUAIlXSaCwAAAA="/>
  </w:docVars>
  <w:rsids>
    <w:rsidRoot w:val="00555029"/>
    <w:rsid w:val="000000B6"/>
    <w:rsid w:val="000001DD"/>
    <w:rsid w:val="000007A2"/>
    <w:rsid w:val="00000C70"/>
    <w:rsid w:val="00000D90"/>
    <w:rsid w:val="00001236"/>
    <w:rsid w:val="000012CD"/>
    <w:rsid w:val="0000132F"/>
    <w:rsid w:val="00002323"/>
    <w:rsid w:val="00002334"/>
    <w:rsid w:val="00002488"/>
    <w:rsid w:val="0000367D"/>
    <w:rsid w:val="0000371D"/>
    <w:rsid w:val="0000396A"/>
    <w:rsid w:val="00004B06"/>
    <w:rsid w:val="00005404"/>
    <w:rsid w:val="00005B43"/>
    <w:rsid w:val="00005E1B"/>
    <w:rsid w:val="0000756E"/>
    <w:rsid w:val="000076A6"/>
    <w:rsid w:val="00007703"/>
    <w:rsid w:val="00007DE2"/>
    <w:rsid w:val="00011A2F"/>
    <w:rsid w:val="0001237B"/>
    <w:rsid w:val="00012A19"/>
    <w:rsid w:val="0001302C"/>
    <w:rsid w:val="00013C0B"/>
    <w:rsid w:val="0001413D"/>
    <w:rsid w:val="00014B37"/>
    <w:rsid w:val="000156B7"/>
    <w:rsid w:val="0001662A"/>
    <w:rsid w:val="00016746"/>
    <w:rsid w:val="000167BC"/>
    <w:rsid w:val="0001723E"/>
    <w:rsid w:val="00017496"/>
    <w:rsid w:val="000177B6"/>
    <w:rsid w:val="00020866"/>
    <w:rsid w:val="0002160B"/>
    <w:rsid w:val="00021E0E"/>
    <w:rsid w:val="00023507"/>
    <w:rsid w:val="0002384E"/>
    <w:rsid w:val="000241C5"/>
    <w:rsid w:val="0002471B"/>
    <w:rsid w:val="00024C8F"/>
    <w:rsid w:val="0002560D"/>
    <w:rsid w:val="00025F6B"/>
    <w:rsid w:val="00026795"/>
    <w:rsid w:val="00027319"/>
    <w:rsid w:val="00027E91"/>
    <w:rsid w:val="00030BF8"/>
    <w:rsid w:val="00031241"/>
    <w:rsid w:val="00031A8F"/>
    <w:rsid w:val="0003444A"/>
    <w:rsid w:val="00034909"/>
    <w:rsid w:val="00034A27"/>
    <w:rsid w:val="00035F0A"/>
    <w:rsid w:val="00037BD0"/>
    <w:rsid w:val="00037D63"/>
    <w:rsid w:val="00037FB7"/>
    <w:rsid w:val="00040678"/>
    <w:rsid w:val="00040E18"/>
    <w:rsid w:val="00041958"/>
    <w:rsid w:val="0004228A"/>
    <w:rsid w:val="000423C9"/>
    <w:rsid w:val="00042D24"/>
    <w:rsid w:val="000433E9"/>
    <w:rsid w:val="00043574"/>
    <w:rsid w:val="00043631"/>
    <w:rsid w:val="000436E5"/>
    <w:rsid w:val="00043AF8"/>
    <w:rsid w:val="000440D2"/>
    <w:rsid w:val="0004516D"/>
    <w:rsid w:val="000453E8"/>
    <w:rsid w:val="000453FF"/>
    <w:rsid w:val="00045DBA"/>
    <w:rsid w:val="00045F38"/>
    <w:rsid w:val="00050001"/>
    <w:rsid w:val="000501DE"/>
    <w:rsid w:val="00050544"/>
    <w:rsid w:val="000506AC"/>
    <w:rsid w:val="000507D9"/>
    <w:rsid w:val="00050A53"/>
    <w:rsid w:val="00050E86"/>
    <w:rsid w:val="000515CB"/>
    <w:rsid w:val="00051B40"/>
    <w:rsid w:val="000520BD"/>
    <w:rsid w:val="00052118"/>
    <w:rsid w:val="00052E15"/>
    <w:rsid w:val="00053151"/>
    <w:rsid w:val="000538CA"/>
    <w:rsid w:val="00054D81"/>
    <w:rsid w:val="00055104"/>
    <w:rsid w:val="00055521"/>
    <w:rsid w:val="000555E6"/>
    <w:rsid w:val="0005580A"/>
    <w:rsid w:val="00055F37"/>
    <w:rsid w:val="0005608B"/>
    <w:rsid w:val="00057D60"/>
    <w:rsid w:val="00060272"/>
    <w:rsid w:val="0006117B"/>
    <w:rsid w:val="00061B34"/>
    <w:rsid w:val="00063DC6"/>
    <w:rsid w:val="000645BD"/>
    <w:rsid w:val="00064768"/>
    <w:rsid w:val="000649C2"/>
    <w:rsid w:val="00064B93"/>
    <w:rsid w:val="00064EF8"/>
    <w:rsid w:val="00066D45"/>
    <w:rsid w:val="0006727D"/>
    <w:rsid w:val="00067747"/>
    <w:rsid w:val="00070756"/>
    <w:rsid w:val="0007141A"/>
    <w:rsid w:val="00071880"/>
    <w:rsid w:val="000719A2"/>
    <w:rsid w:val="000722D7"/>
    <w:rsid w:val="00072C50"/>
    <w:rsid w:val="00072D36"/>
    <w:rsid w:val="00073049"/>
    <w:rsid w:val="000738B2"/>
    <w:rsid w:val="000741E1"/>
    <w:rsid w:val="00075115"/>
    <w:rsid w:val="00076E22"/>
    <w:rsid w:val="000774F1"/>
    <w:rsid w:val="00077601"/>
    <w:rsid w:val="00080AE5"/>
    <w:rsid w:val="000810CA"/>
    <w:rsid w:val="000812C8"/>
    <w:rsid w:val="00081E6C"/>
    <w:rsid w:val="000827D5"/>
    <w:rsid w:val="00082D6E"/>
    <w:rsid w:val="000838C9"/>
    <w:rsid w:val="00083CCC"/>
    <w:rsid w:val="0008418C"/>
    <w:rsid w:val="000842ED"/>
    <w:rsid w:val="000844CE"/>
    <w:rsid w:val="00084537"/>
    <w:rsid w:val="00084D5C"/>
    <w:rsid w:val="0008519F"/>
    <w:rsid w:val="00085521"/>
    <w:rsid w:val="00085ABE"/>
    <w:rsid w:val="00085E8D"/>
    <w:rsid w:val="000867A8"/>
    <w:rsid w:val="00090C7C"/>
    <w:rsid w:val="000918A1"/>
    <w:rsid w:val="00093C02"/>
    <w:rsid w:val="00094147"/>
    <w:rsid w:val="0009508E"/>
    <w:rsid w:val="00095504"/>
    <w:rsid w:val="00095CEF"/>
    <w:rsid w:val="00096122"/>
    <w:rsid w:val="0009654E"/>
    <w:rsid w:val="00096E8B"/>
    <w:rsid w:val="00097642"/>
    <w:rsid w:val="000A2912"/>
    <w:rsid w:val="000A2C12"/>
    <w:rsid w:val="000A34ED"/>
    <w:rsid w:val="000A4047"/>
    <w:rsid w:val="000A4A92"/>
    <w:rsid w:val="000A4B60"/>
    <w:rsid w:val="000A4DEE"/>
    <w:rsid w:val="000A55F0"/>
    <w:rsid w:val="000A57C5"/>
    <w:rsid w:val="000A595B"/>
    <w:rsid w:val="000A5A2A"/>
    <w:rsid w:val="000A5B43"/>
    <w:rsid w:val="000A62C8"/>
    <w:rsid w:val="000A7693"/>
    <w:rsid w:val="000A7869"/>
    <w:rsid w:val="000A79CD"/>
    <w:rsid w:val="000A7ECB"/>
    <w:rsid w:val="000B0489"/>
    <w:rsid w:val="000B0B82"/>
    <w:rsid w:val="000B1E3D"/>
    <w:rsid w:val="000B1FE0"/>
    <w:rsid w:val="000B245C"/>
    <w:rsid w:val="000B3AD4"/>
    <w:rsid w:val="000B4850"/>
    <w:rsid w:val="000B529D"/>
    <w:rsid w:val="000B542F"/>
    <w:rsid w:val="000B56B3"/>
    <w:rsid w:val="000B5BFC"/>
    <w:rsid w:val="000B69FC"/>
    <w:rsid w:val="000B7EE6"/>
    <w:rsid w:val="000C016A"/>
    <w:rsid w:val="000C04DA"/>
    <w:rsid w:val="000C0956"/>
    <w:rsid w:val="000C0EF4"/>
    <w:rsid w:val="000C0F60"/>
    <w:rsid w:val="000C1384"/>
    <w:rsid w:val="000C1885"/>
    <w:rsid w:val="000C1D15"/>
    <w:rsid w:val="000C2783"/>
    <w:rsid w:val="000C399F"/>
    <w:rsid w:val="000C46AD"/>
    <w:rsid w:val="000C56A1"/>
    <w:rsid w:val="000C6890"/>
    <w:rsid w:val="000C6AA1"/>
    <w:rsid w:val="000C6B70"/>
    <w:rsid w:val="000D0C39"/>
    <w:rsid w:val="000D0CDA"/>
    <w:rsid w:val="000D1872"/>
    <w:rsid w:val="000D1E1E"/>
    <w:rsid w:val="000D1E8A"/>
    <w:rsid w:val="000D22CC"/>
    <w:rsid w:val="000D26AF"/>
    <w:rsid w:val="000D2C8D"/>
    <w:rsid w:val="000D56CE"/>
    <w:rsid w:val="000D5F83"/>
    <w:rsid w:val="000D67E5"/>
    <w:rsid w:val="000D6C99"/>
    <w:rsid w:val="000D6CA5"/>
    <w:rsid w:val="000D7EE9"/>
    <w:rsid w:val="000E0CC9"/>
    <w:rsid w:val="000E0FEB"/>
    <w:rsid w:val="000E10FD"/>
    <w:rsid w:val="000E1780"/>
    <w:rsid w:val="000E3B63"/>
    <w:rsid w:val="000E3BD4"/>
    <w:rsid w:val="000E3E91"/>
    <w:rsid w:val="000E3EB3"/>
    <w:rsid w:val="000E4493"/>
    <w:rsid w:val="000E51C0"/>
    <w:rsid w:val="000E51C3"/>
    <w:rsid w:val="000E52E8"/>
    <w:rsid w:val="000E75F6"/>
    <w:rsid w:val="000F0530"/>
    <w:rsid w:val="000F0DFF"/>
    <w:rsid w:val="000F2056"/>
    <w:rsid w:val="000F2150"/>
    <w:rsid w:val="000F290E"/>
    <w:rsid w:val="000F33EC"/>
    <w:rsid w:val="000F3AA2"/>
    <w:rsid w:val="000F4EB6"/>
    <w:rsid w:val="000F5902"/>
    <w:rsid w:val="000F628F"/>
    <w:rsid w:val="000F7E9A"/>
    <w:rsid w:val="00101FD8"/>
    <w:rsid w:val="00102746"/>
    <w:rsid w:val="001027ED"/>
    <w:rsid w:val="0010302F"/>
    <w:rsid w:val="00103B09"/>
    <w:rsid w:val="00104492"/>
    <w:rsid w:val="00104B52"/>
    <w:rsid w:val="001051FA"/>
    <w:rsid w:val="0010578E"/>
    <w:rsid w:val="00105947"/>
    <w:rsid w:val="00105C9C"/>
    <w:rsid w:val="00106F8B"/>
    <w:rsid w:val="00107785"/>
    <w:rsid w:val="00107ACF"/>
    <w:rsid w:val="00111004"/>
    <w:rsid w:val="00111591"/>
    <w:rsid w:val="00113978"/>
    <w:rsid w:val="00113ABD"/>
    <w:rsid w:val="00113C8B"/>
    <w:rsid w:val="00114E2B"/>
    <w:rsid w:val="00115050"/>
    <w:rsid w:val="001154FF"/>
    <w:rsid w:val="00115CAA"/>
    <w:rsid w:val="001164A6"/>
    <w:rsid w:val="001166A1"/>
    <w:rsid w:val="00116E46"/>
    <w:rsid w:val="001171C7"/>
    <w:rsid w:val="0011724C"/>
    <w:rsid w:val="00120061"/>
    <w:rsid w:val="001206C0"/>
    <w:rsid w:val="0012098C"/>
    <w:rsid w:val="001209FD"/>
    <w:rsid w:val="00121854"/>
    <w:rsid w:val="001218C8"/>
    <w:rsid w:val="001220D9"/>
    <w:rsid w:val="00122322"/>
    <w:rsid w:val="001227F4"/>
    <w:rsid w:val="00122B81"/>
    <w:rsid w:val="00123269"/>
    <w:rsid w:val="0012364F"/>
    <w:rsid w:val="00123857"/>
    <w:rsid w:val="00123BAD"/>
    <w:rsid w:val="00123ED6"/>
    <w:rsid w:val="00124489"/>
    <w:rsid w:val="00124B5F"/>
    <w:rsid w:val="00124B63"/>
    <w:rsid w:val="001256EA"/>
    <w:rsid w:val="0012606B"/>
    <w:rsid w:val="0012661F"/>
    <w:rsid w:val="00126EE8"/>
    <w:rsid w:val="00126FD3"/>
    <w:rsid w:val="00127327"/>
    <w:rsid w:val="0012796F"/>
    <w:rsid w:val="00127D57"/>
    <w:rsid w:val="00127E2B"/>
    <w:rsid w:val="00130356"/>
    <w:rsid w:val="00133D8B"/>
    <w:rsid w:val="00134258"/>
    <w:rsid w:val="0013438F"/>
    <w:rsid w:val="00134DDF"/>
    <w:rsid w:val="001350E4"/>
    <w:rsid w:val="001354B8"/>
    <w:rsid w:val="00135D88"/>
    <w:rsid w:val="00136113"/>
    <w:rsid w:val="0013679F"/>
    <w:rsid w:val="001367CD"/>
    <w:rsid w:val="001370A0"/>
    <w:rsid w:val="001371FB"/>
    <w:rsid w:val="001378C7"/>
    <w:rsid w:val="00137A91"/>
    <w:rsid w:val="001400DC"/>
    <w:rsid w:val="00140107"/>
    <w:rsid w:val="00141A44"/>
    <w:rsid w:val="0014291C"/>
    <w:rsid w:val="00142CF2"/>
    <w:rsid w:val="00142E6B"/>
    <w:rsid w:val="00144746"/>
    <w:rsid w:val="00145D76"/>
    <w:rsid w:val="001461BF"/>
    <w:rsid w:val="0014644F"/>
    <w:rsid w:val="00146814"/>
    <w:rsid w:val="00146F5E"/>
    <w:rsid w:val="00146FCF"/>
    <w:rsid w:val="00147243"/>
    <w:rsid w:val="00147522"/>
    <w:rsid w:val="00150143"/>
    <w:rsid w:val="00150204"/>
    <w:rsid w:val="001502D3"/>
    <w:rsid w:val="00150D98"/>
    <w:rsid w:val="0015131C"/>
    <w:rsid w:val="00152283"/>
    <w:rsid w:val="001539A7"/>
    <w:rsid w:val="00154411"/>
    <w:rsid w:val="00154867"/>
    <w:rsid w:val="001567EF"/>
    <w:rsid w:val="00156C7F"/>
    <w:rsid w:val="001579E0"/>
    <w:rsid w:val="001604F5"/>
    <w:rsid w:val="001625EC"/>
    <w:rsid w:val="00162E27"/>
    <w:rsid w:val="001632CE"/>
    <w:rsid w:val="00163574"/>
    <w:rsid w:val="00163AB3"/>
    <w:rsid w:val="00163DA5"/>
    <w:rsid w:val="001648C2"/>
    <w:rsid w:val="001655ED"/>
    <w:rsid w:val="0016594C"/>
    <w:rsid w:val="00166CD1"/>
    <w:rsid w:val="00167EA1"/>
    <w:rsid w:val="00170A12"/>
    <w:rsid w:val="00170E3F"/>
    <w:rsid w:val="00171087"/>
    <w:rsid w:val="001710FD"/>
    <w:rsid w:val="0017174F"/>
    <w:rsid w:val="0017197E"/>
    <w:rsid w:val="00171C8A"/>
    <w:rsid w:val="0017244B"/>
    <w:rsid w:val="00172853"/>
    <w:rsid w:val="00172AED"/>
    <w:rsid w:val="00173B76"/>
    <w:rsid w:val="001741A6"/>
    <w:rsid w:val="00174DEC"/>
    <w:rsid w:val="00174FD2"/>
    <w:rsid w:val="00176A8D"/>
    <w:rsid w:val="00176D7D"/>
    <w:rsid w:val="001773C7"/>
    <w:rsid w:val="00177950"/>
    <w:rsid w:val="00182366"/>
    <w:rsid w:val="001837BD"/>
    <w:rsid w:val="0018388C"/>
    <w:rsid w:val="00183E6D"/>
    <w:rsid w:val="001841E8"/>
    <w:rsid w:val="00184B35"/>
    <w:rsid w:val="0018567B"/>
    <w:rsid w:val="001858DB"/>
    <w:rsid w:val="0018701A"/>
    <w:rsid w:val="0018706A"/>
    <w:rsid w:val="00190125"/>
    <w:rsid w:val="001903BD"/>
    <w:rsid w:val="00190614"/>
    <w:rsid w:val="001907DC"/>
    <w:rsid w:val="0019151F"/>
    <w:rsid w:val="001918C8"/>
    <w:rsid w:val="00191BE5"/>
    <w:rsid w:val="00192E13"/>
    <w:rsid w:val="00193738"/>
    <w:rsid w:val="00193902"/>
    <w:rsid w:val="00194E85"/>
    <w:rsid w:val="00194F81"/>
    <w:rsid w:val="0019529A"/>
    <w:rsid w:val="0019642C"/>
    <w:rsid w:val="001967DB"/>
    <w:rsid w:val="0019740F"/>
    <w:rsid w:val="00197CD2"/>
    <w:rsid w:val="001A0A1A"/>
    <w:rsid w:val="001A1733"/>
    <w:rsid w:val="001A1BEB"/>
    <w:rsid w:val="001A242B"/>
    <w:rsid w:val="001A2A08"/>
    <w:rsid w:val="001A33B4"/>
    <w:rsid w:val="001A37D6"/>
    <w:rsid w:val="001A43FA"/>
    <w:rsid w:val="001A4C68"/>
    <w:rsid w:val="001A4C8E"/>
    <w:rsid w:val="001A587F"/>
    <w:rsid w:val="001A67A5"/>
    <w:rsid w:val="001A6A54"/>
    <w:rsid w:val="001A70F6"/>
    <w:rsid w:val="001A7A1D"/>
    <w:rsid w:val="001A7D5A"/>
    <w:rsid w:val="001A7E81"/>
    <w:rsid w:val="001B046B"/>
    <w:rsid w:val="001B056F"/>
    <w:rsid w:val="001B05D5"/>
    <w:rsid w:val="001B1ECF"/>
    <w:rsid w:val="001B21B9"/>
    <w:rsid w:val="001B287E"/>
    <w:rsid w:val="001B2E06"/>
    <w:rsid w:val="001B3C0E"/>
    <w:rsid w:val="001B45D8"/>
    <w:rsid w:val="001B4CDA"/>
    <w:rsid w:val="001B4F57"/>
    <w:rsid w:val="001B58E7"/>
    <w:rsid w:val="001B5EC0"/>
    <w:rsid w:val="001B5EDE"/>
    <w:rsid w:val="001C1607"/>
    <w:rsid w:val="001C1D09"/>
    <w:rsid w:val="001C2449"/>
    <w:rsid w:val="001C2EFF"/>
    <w:rsid w:val="001C35D2"/>
    <w:rsid w:val="001C3BA3"/>
    <w:rsid w:val="001C3ED3"/>
    <w:rsid w:val="001C49F2"/>
    <w:rsid w:val="001C50FD"/>
    <w:rsid w:val="001C5C59"/>
    <w:rsid w:val="001C6045"/>
    <w:rsid w:val="001C6622"/>
    <w:rsid w:val="001C6FFF"/>
    <w:rsid w:val="001C72B7"/>
    <w:rsid w:val="001C7E31"/>
    <w:rsid w:val="001D0826"/>
    <w:rsid w:val="001D0995"/>
    <w:rsid w:val="001D112A"/>
    <w:rsid w:val="001D190F"/>
    <w:rsid w:val="001D2A24"/>
    <w:rsid w:val="001D2ED2"/>
    <w:rsid w:val="001D3A6E"/>
    <w:rsid w:val="001D3A93"/>
    <w:rsid w:val="001D4FC7"/>
    <w:rsid w:val="001D6042"/>
    <w:rsid w:val="001D64E4"/>
    <w:rsid w:val="001D658C"/>
    <w:rsid w:val="001D6915"/>
    <w:rsid w:val="001D6EDB"/>
    <w:rsid w:val="001D74FC"/>
    <w:rsid w:val="001D7ADF"/>
    <w:rsid w:val="001D7D16"/>
    <w:rsid w:val="001E00DB"/>
    <w:rsid w:val="001E06F7"/>
    <w:rsid w:val="001E0987"/>
    <w:rsid w:val="001E13B5"/>
    <w:rsid w:val="001E3B13"/>
    <w:rsid w:val="001E458A"/>
    <w:rsid w:val="001E5177"/>
    <w:rsid w:val="001E54FF"/>
    <w:rsid w:val="001E5775"/>
    <w:rsid w:val="001E5795"/>
    <w:rsid w:val="001E66BF"/>
    <w:rsid w:val="001E708C"/>
    <w:rsid w:val="001E7716"/>
    <w:rsid w:val="001F0930"/>
    <w:rsid w:val="001F0935"/>
    <w:rsid w:val="001F0AFD"/>
    <w:rsid w:val="001F100B"/>
    <w:rsid w:val="001F1417"/>
    <w:rsid w:val="001F1E53"/>
    <w:rsid w:val="001F2759"/>
    <w:rsid w:val="001F44B0"/>
    <w:rsid w:val="001F47DB"/>
    <w:rsid w:val="001F4B7A"/>
    <w:rsid w:val="001F62BF"/>
    <w:rsid w:val="001F6D99"/>
    <w:rsid w:val="001F7E9D"/>
    <w:rsid w:val="00200B27"/>
    <w:rsid w:val="0020148E"/>
    <w:rsid w:val="0020192B"/>
    <w:rsid w:val="002021AA"/>
    <w:rsid w:val="0020291D"/>
    <w:rsid w:val="00202AC3"/>
    <w:rsid w:val="00202B21"/>
    <w:rsid w:val="00202D89"/>
    <w:rsid w:val="00203465"/>
    <w:rsid w:val="00203777"/>
    <w:rsid w:val="00203BC4"/>
    <w:rsid w:val="002051AC"/>
    <w:rsid w:val="0020566C"/>
    <w:rsid w:val="002059AE"/>
    <w:rsid w:val="00207C76"/>
    <w:rsid w:val="00207CB8"/>
    <w:rsid w:val="0021093B"/>
    <w:rsid w:val="002114B7"/>
    <w:rsid w:val="0021152A"/>
    <w:rsid w:val="00211778"/>
    <w:rsid w:val="002117F8"/>
    <w:rsid w:val="00211CD5"/>
    <w:rsid w:val="002125A5"/>
    <w:rsid w:val="00212B57"/>
    <w:rsid w:val="00212E93"/>
    <w:rsid w:val="002137BC"/>
    <w:rsid w:val="00213C6C"/>
    <w:rsid w:val="00214762"/>
    <w:rsid w:val="00215BC0"/>
    <w:rsid w:val="00216CF9"/>
    <w:rsid w:val="00217D8B"/>
    <w:rsid w:val="00220290"/>
    <w:rsid w:val="00220FCB"/>
    <w:rsid w:val="00221132"/>
    <w:rsid w:val="00221797"/>
    <w:rsid w:val="002221AC"/>
    <w:rsid w:val="00222AC8"/>
    <w:rsid w:val="00222D47"/>
    <w:rsid w:val="00222E8A"/>
    <w:rsid w:val="002248AC"/>
    <w:rsid w:val="00224CD3"/>
    <w:rsid w:val="00225A60"/>
    <w:rsid w:val="00226EEA"/>
    <w:rsid w:val="0022744B"/>
    <w:rsid w:val="00227CC7"/>
    <w:rsid w:val="002300A6"/>
    <w:rsid w:val="00230598"/>
    <w:rsid w:val="00231E07"/>
    <w:rsid w:val="00233447"/>
    <w:rsid w:val="002336CF"/>
    <w:rsid w:val="00234092"/>
    <w:rsid w:val="00234184"/>
    <w:rsid w:val="002350C4"/>
    <w:rsid w:val="002352D8"/>
    <w:rsid w:val="00235F69"/>
    <w:rsid w:val="00236858"/>
    <w:rsid w:val="00237391"/>
    <w:rsid w:val="002373BE"/>
    <w:rsid w:val="0023773F"/>
    <w:rsid w:val="0023781E"/>
    <w:rsid w:val="00237AAC"/>
    <w:rsid w:val="00237C6A"/>
    <w:rsid w:val="0024023F"/>
    <w:rsid w:val="00241126"/>
    <w:rsid w:val="00241719"/>
    <w:rsid w:val="00241D9E"/>
    <w:rsid w:val="00242131"/>
    <w:rsid w:val="0024247D"/>
    <w:rsid w:val="0024286F"/>
    <w:rsid w:val="0024427B"/>
    <w:rsid w:val="0024430D"/>
    <w:rsid w:val="002447DE"/>
    <w:rsid w:val="00244998"/>
    <w:rsid w:val="00244AAC"/>
    <w:rsid w:val="00244C3D"/>
    <w:rsid w:val="00245428"/>
    <w:rsid w:val="002454A8"/>
    <w:rsid w:val="002454CF"/>
    <w:rsid w:val="00245996"/>
    <w:rsid w:val="00245AF1"/>
    <w:rsid w:val="00246268"/>
    <w:rsid w:val="0024729B"/>
    <w:rsid w:val="00250149"/>
    <w:rsid w:val="00250821"/>
    <w:rsid w:val="00251553"/>
    <w:rsid w:val="00251AF5"/>
    <w:rsid w:val="002521AB"/>
    <w:rsid w:val="00252597"/>
    <w:rsid w:val="00252FAC"/>
    <w:rsid w:val="00253675"/>
    <w:rsid w:val="00253A03"/>
    <w:rsid w:val="00253A9C"/>
    <w:rsid w:val="00253AB9"/>
    <w:rsid w:val="00253E7A"/>
    <w:rsid w:val="00254AA4"/>
    <w:rsid w:val="00254F9C"/>
    <w:rsid w:val="002561D9"/>
    <w:rsid w:val="0025699F"/>
    <w:rsid w:val="00256D20"/>
    <w:rsid w:val="00256ED5"/>
    <w:rsid w:val="0026005E"/>
    <w:rsid w:val="00260647"/>
    <w:rsid w:val="002607C2"/>
    <w:rsid w:val="00260FE0"/>
    <w:rsid w:val="00261346"/>
    <w:rsid w:val="00261894"/>
    <w:rsid w:val="002620B0"/>
    <w:rsid w:val="0026221F"/>
    <w:rsid w:val="00262998"/>
    <w:rsid w:val="00263C45"/>
    <w:rsid w:val="00264078"/>
    <w:rsid w:val="0026471F"/>
    <w:rsid w:val="002648FD"/>
    <w:rsid w:val="002649D0"/>
    <w:rsid w:val="00265036"/>
    <w:rsid w:val="00265576"/>
    <w:rsid w:val="00265D76"/>
    <w:rsid w:val="002673CD"/>
    <w:rsid w:val="0026758E"/>
    <w:rsid w:val="00270AE4"/>
    <w:rsid w:val="00270E5A"/>
    <w:rsid w:val="00271286"/>
    <w:rsid w:val="0027160F"/>
    <w:rsid w:val="002717C3"/>
    <w:rsid w:val="00271FD6"/>
    <w:rsid w:val="0027250C"/>
    <w:rsid w:val="00272C6D"/>
    <w:rsid w:val="00274217"/>
    <w:rsid w:val="00274486"/>
    <w:rsid w:val="0027472D"/>
    <w:rsid w:val="00274F19"/>
    <w:rsid w:val="002752B7"/>
    <w:rsid w:val="00275613"/>
    <w:rsid w:val="0027570B"/>
    <w:rsid w:val="002765CE"/>
    <w:rsid w:val="00277558"/>
    <w:rsid w:val="00277F37"/>
    <w:rsid w:val="0028026D"/>
    <w:rsid w:val="00280826"/>
    <w:rsid w:val="00280BF5"/>
    <w:rsid w:val="00280F6D"/>
    <w:rsid w:val="00281380"/>
    <w:rsid w:val="00282AA5"/>
    <w:rsid w:val="00282F6B"/>
    <w:rsid w:val="002835C1"/>
    <w:rsid w:val="002836D5"/>
    <w:rsid w:val="002843E4"/>
    <w:rsid w:val="0028442A"/>
    <w:rsid w:val="0028462B"/>
    <w:rsid w:val="0028487C"/>
    <w:rsid w:val="0028514A"/>
    <w:rsid w:val="00290A0F"/>
    <w:rsid w:val="002913E8"/>
    <w:rsid w:val="00291C20"/>
    <w:rsid w:val="0029246E"/>
    <w:rsid w:val="002927A5"/>
    <w:rsid w:val="00292D40"/>
    <w:rsid w:val="00292EF5"/>
    <w:rsid w:val="0029391A"/>
    <w:rsid w:val="00293B39"/>
    <w:rsid w:val="00293F93"/>
    <w:rsid w:val="0029457B"/>
    <w:rsid w:val="002977C1"/>
    <w:rsid w:val="00297D74"/>
    <w:rsid w:val="00297FCF"/>
    <w:rsid w:val="002A04F7"/>
    <w:rsid w:val="002A132A"/>
    <w:rsid w:val="002A1882"/>
    <w:rsid w:val="002A26EC"/>
    <w:rsid w:val="002A2816"/>
    <w:rsid w:val="002A2C87"/>
    <w:rsid w:val="002A2E4A"/>
    <w:rsid w:val="002A31E0"/>
    <w:rsid w:val="002A529A"/>
    <w:rsid w:val="002A5677"/>
    <w:rsid w:val="002A5972"/>
    <w:rsid w:val="002A5D12"/>
    <w:rsid w:val="002A6006"/>
    <w:rsid w:val="002A7811"/>
    <w:rsid w:val="002A790C"/>
    <w:rsid w:val="002A791B"/>
    <w:rsid w:val="002A7BFA"/>
    <w:rsid w:val="002B01EB"/>
    <w:rsid w:val="002B0316"/>
    <w:rsid w:val="002B0BA2"/>
    <w:rsid w:val="002B211F"/>
    <w:rsid w:val="002B3325"/>
    <w:rsid w:val="002B41AC"/>
    <w:rsid w:val="002B4F78"/>
    <w:rsid w:val="002B5F23"/>
    <w:rsid w:val="002B61B8"/>
    <w:rsid w:val="002B6EAF"/>
    <w:rsid w:val="002B759E"/>
    <w:rsid w:val="002B7EEB"/>
    <w:rsid w:val="002C08FB"/>
    <w:rsid w:val="002C15B5"/>
    <w:rsid w:val="002C1A14"/>
    <w:rsid w:val="002C1A25"/>
    <w:rsid w:val="002C1DD7"/>
    <w:rsid w:val="002C3004"/>
    <w:rsid w:val="002C3C29"/>
    <w:rsid w:val="002C473B"/>
    <w:rsid w:val="002C5259"/>
    <w:rsid w:val="002C57B7"/>
    <w:rsid w:val="002C5AE3"/>
    <w:rsid w:val="002C5FAA"/>
    <w:rsid w:val="002C60A6"/>
    <w:rsid w:val="002C62BC"/>
    <w:rsid w:val="002D154D"/>
    <w:rsid w:val="002D206B"/>
    <w:rsid w:val="002D227D"/>
    <w:rsid w:val="002D2E6B"/>
    <w:rsid w:val="002D377B"/>
    <w:rsid w:val="002D3EBF"/>
    <w:rsid w:val="002D4417"/>
    <w:rsid w:val="002D4787"/>
    <w:rsid w:val="002D4BFB"/>
    <w:rsid w:val="002D4ED9"/>
    <w:rsid w:val="002D51D1"/>
    <w:rsid w:val="002D561D"/>
    <w:rsid w:val="002D6C71"/>
    <w:rsid w:val="002D6E6F"/>
    <w:rsid w:val="002D71CA"/>
    <w:rsid w:val="002D7EBE"/>
    <w:rsid w:val="002E06FB"/>
    <w:rsid w:val="002E1397"/>
    <w:rsid w:val="002E1C81"/>
    <w:rsid w:val="002E2494"/>
    <w:rsid w:val="002E27BB"/>
    <w:rsid w:val="002E432D"/>
    <w:rsid w:val="002E495A"/>
    <w:rsid w:val="002E4C1B"/>
    <w:rsid w:val="002E57D9"/>
    <w:rsid w:val="002E6768"/>
    <w:rsid w:val="002E6BAA"/>
    <w:rsid w:val="002E6BCE"/>
    <w:rsid w:val="002E71EC"/>
    <w:rsid w:val="002E72A3"/>
    <w:rsid w:val="002F07AF"/>
    <w:rsid w:val="002F0D5A"/>
    <w:rsid w:val="002F11F1"/>
    <w:rsid w:val="002F19B4"/>
    <w:rsid w:val="002F26C3"/>
    <w:rsid w:val="002F28EB"/>
    <w:rsid w:val="002F34BA"/>
    <w:rsid w:val="002F37CF"/>
    <w:rsid w:val="002F48C7"/>
    <w:rsid w:val="002F54CA"/>
    <w:rsid w:val="002F60E1"/>
    <w:rsid w:val="002F7BA5"/>
    <w:rsid w:val="00300447"/>
    <w:rsid w:val="0030045D"/>
    <w:rsid w:val="00300D08"/>
    <w:rsid w:val="003016D1"/>
    <w:rsid w:val="00301C49"/>
    <w:rsid w:val="00302171"/>
    <w:rsid w:val="00302AD1"/>
    <w:rsid w:val="0030467E"/>
    <w:rsid w:val="003067AC"/>
    <w:rsid w:val="00307973"/>
    <w:rsid w:val="003079ED"/>
    <w:rsid w:val="003106BF"/>
    <w:rsid w:val="00310AEA"/>
    <w:rsid w:val="0031110C"/>
    <w:rsid w:val="003112C1"/>
    <w:rsid w:val="0031148D"/>
    <w:rsid w:val="00311FB4"/>
    <w:rsid w:val="003121F1"/>
    <w:rsid w:val="003125F7"/>
    <w:rsid w:val="003126AE"/>
    <w:rsid w:val="00312745"/>
    <w:rsid w:val="00313387"/>
    <w:rsid w:val="00314CBB"/>
    <w:rsid w:val="00314FBD"/>
    <w:rsid w:val="0031503D"/>
    <w:rsid w:val="0031531D"/>
    <w:rsid w:val="00315C96"/>
    <w:rsid w:val="00315E12"/>
    <w:rsid w:val="00316078"/>
    <w:rsid w:val="0031629E"/>
    <w:rsid w:val="003166FC"/>
    <w:rsid w:val="00316F21"/>
    <w:rsid w:val="003175F2"/>
    <w:rsid w:val="0031766A"/>
    <w:rsid w:val="0032102E"/>
    <w:rsid w:val="00321969"/>
    <w:rsid w:val="003234F0"/>
    <w:rsid w:val="00323B34"/>
    <w:rsid w:val="00326610"/>
    <w:rsid w:val="0032661E"/>
    <w:rsid w:val="00326637"/>
    <w:rsid w:val="00330944"/>
    <w:rsid w:val="003309AD"/>
    <w:rsid w:val="0033200E"/>
    <w:rsid w:val="00332209"/>
    <w:rsid w:val="00332551"/>
    <w:rsid w:val="00332BBE"/>
    <w:rsid w:val="0033347C"/>
    <w:rsid w:val="0033388D"/>
    <w:rsid w:val="00333A29"/>
    <w:rsid w:val="0033440C"/>
    <w:rsid w:val="00336445"/>
    <w:rsid w:val="003370A6"/>
    <w:rsid w:val="0033711D"/>
    <w:rsid w:val="00340A45"/>
    <w:rsid w:val="00342AE3"/>
    <w:rsid w:val="00343DC1"/>
    <w:rsid w:val="00343E85"/>
    <w:rsid w:val="00344806"/>
    <w:rsid w:val="0034492D"/>
    <w:rsid w:val="0034579F"/>
    <w:rsid w:val="00346507"/>
    <w:rsid w:val="0034703A"/>
    <w:rsid w:val="003473A9"/>
    <w:rsid w:val="00347848"/>
    <w:rsid w:val="00347923"/>
    <w:rsid w:val="00347EE2"/>
    <w:rsid w:val="00347F47"/>
    <w:rsid w:val="00350CDA"/>
    <w:rsid w:val="0035215C"/>
    <w:rsid w:val="00352348"/>
    <w:rsid w:val="00352391"/>
    <w:rsid w:val="00352E7C"/>
    <w:rsid w:val="003532AE"/>
    <w:rsid w:val="003535AB"/>
    <w:rsid w:val="003547AE"/>
    <w:rsid w:val="00354BFB"/>
    <w:rsid w:val="00355237"/>
    <w:rsid w:val="00355631"/>
    <w:rsid w:val="0036095E"/>
    <w:rsid w:val="00360B11"/>
    <w:rsid w:val="00361517"/>
    <w:rsid w:val="0036325C"/>
    <w:rsid w:val="00363B44"/>
    <w:rsid w:val="00363BF3"/>
    <w:rsid w:val="00363E7D"/>
    <w:rsid w:val="0036443A"/>
    <w:rsid w:val="00364573"/>
    <w:rsid w:val="00364E2F"/>
    <w:rsid w:val="00366B12"/>
    <w:rsid w:val="003672DB"/>
    <w:rsid w:val="00370030"/>
    <w:rsid w:val="0037013C"/>
    <w:rsid w:val="0037020A"/>
    <w:rsid w:val="00370AC4"/>
    <w:rsid w:val="003714BB"/>
    <w:rsid w:val="00372254"/>
    <w:rsid w:val="00372618"/>
    <w:rsid w:val="00372C3B"/>
    <w:rsid w:val="00373733"/>
    <w:rsid w:val="00373AA4"/>
    <w:rsid w:val="00373B47"/>
    <w:rsid w:val="00373E24"/>
    <w:rsid w:val="00374F2D"/>
    <w:rsid w:val="003754A7"/>
    <w:rsid w:val="00375D01"/>
    <w:rsid w:val="003768B4"/>
    <w:rsid w:val="003769C1"/>
    <w:rsid w:val="003773FF"/>
    <w:rsid w:val="003778D5"/>
    <w:rsid w:val="00377B26"/>
    <w:rsid w:val="0038001C"/>
    <w:rsid w:val="003803D1"/>
    <w:rsid w:val="003804B9"/>
    <w:rsid w:val="00381B7A"/>
    <w:rsid w:val="00381C5A"/>
    <w:rsid w:val="00381D37"/>
    <w:rsid w:val="003837AE"/>
    <w:rsid w:val="003838E1"/>
    <w:rsid w:val="003839C8"/>
    <w:rsid w:val="00383F8B"/>
    <w:rsid w:val="003841E2"/>
    <w:rsid w:val="00384548"/>
    <w:rsid w:val="00384552"/>
    <w:rsid w:val="003847C2"/>
    <w:rsid w:val="003859A6"/>
    <w:rsid w:val="003864B5"/>
    <w:rsid w:val="0039033C"/>
    <w:rsid w:val="0039038F"/>
    <w:rsid w:val="00391137"/>
    <w:rsid w:val="00391311"/>
    <w:rsid w:val="003916DC"/>
    <w:rsid w:val="00391867"/>
    <w:rsid w:val="003918CC"/>
    <w:rsid w:val="00391AF7"/>
    <w:rsid w:val="00391C07"/>
    <w:rsid w:val="00391EAA"/>
    <w:rsid w:val="0039283C"/>
    <w:rsid w:val="0039297A"/>
    <w:rsid w:val="0039349D"/>
    <w:rsid w:val="00393561"/>
    <w:rsid w:val="0039392F"/>
    <w:rsid w:val="00393DFB"/>
    <w:rsid w:val="003951BD"/>
    <w:rsid w:val="00396013"/>
    <w:rsid w:val="003963D2"/>
    <w:rsid w:val="00396424"/>
    <w:rsid w:val="003965DF"/>
    <w:rsid w:val="00397287"/>
    <w:rsid w:val="003A0047"/>
    <w:rsid w:val="003A0A76"/>
    <w:rsid w:val="003A12DB"/>
    <w:rsid w:val="003A159F"/>
    <w:rsid w:val="003A1DAA"/>
    <w:rsid w:val="003A2820"/>
    <w:rsid w:val="003A2A58"/>
    <w:rsid w:val="003A2ADA"/>
    <w:rsid w:val="003A3ED1"/>
    <w:rsid w:val="003A3FF1"/>
    <w:rsid w:val="003A43B7"/>
    <w:rsid w:val="003A62DA"/>
    <w:rsid w:val="003A6A2F"/>
    <w:rsid w:val="003A7460"/>
    <w:rsid w:val="003A747E"/>
    <w:rsid w:val="003A76BB"/>
    <w:rsid w:val="003A7E06"/>
    <w:rsid w:val="003B01A8"/>
    <w:rsid w:val="003B0863"/>
    <w:rsid w:val="003B1706"/>
    <w:rsid w:val="003B1DBB"/>
    <w:rsid w:val="003B24FE"/>
    <w:rsid w:val="003B2768"/>
    <w:rsid w:val="003B2DFC"/>
    <w:rsid w:val="003B43ED"/>
    <w:rsid w:val="003B480B"/>
    <w:rsid w:val="003B4983"/>
    <w:rsid w:val="003B5186"/>
    <w:rsid w:val="003B5F99"/>
    <w:rsid w:val="003B6802"/>
    <w:rsid w:val="003B76A2"/>
    <w:rsid w:val="003B7834"/>
    <w:rsid w:val="003B7868"/>
    <w:rsid w:val="003C0449"/>
    <w:rsid w:val="003C1A67"/>
    <w:rsid w:val="003C2552"/>
    <w:rsid w:val="003C25A1"/>
    <w:rsid w:val="003C288B"/>
    <w:rsid w:val="003C3463"/>
    <w:rsid w:val="003C3570"/>
    <w:rsid w:val="003C37E7"/>
    <w:rsid w:val="003C3A8A"/>
    <w:rsid w:val="003C3AE1"/>
    <w:rsid w:val="003C3E94"/>
    <w:rsid w:val="003C4667"/>
    <w:rsid w:val="003C4706"/>
    <w:rsid w:val="003C5101"/>
    <w:rsid w:val="003C5293"/>
    <w:rsid w:val="003C54A7"/>
    <w:rsid w:val="003C57C9"/>
    <w:rsid w:val="003C5CE1"/>
    <w:rsid w:val="003C625C"/>
    <w:rsid w:val="003C7591"/>
    <w:rsid w:val="003D0AB0"/>
    <w:rsid w:val="003D0E95"/>
    <w:rsid w:val="003D11FF"/>
    <w:rsid w:val="003D1341"/>
    <w:rsid w:val="003D1919"/>
    <w:rsid w:val="003D1D22"/>
    <w:rsid w:val="003D1D7C"/>
    <w:rsid w:val="003D3F2B"/>
    <w:rsid w:val="003D4455"/>
    <w:rsid w:val="003D4A76"/>
    <w:rsid w:val="003D5DB4"/>
    <w:rsid w:val="003D6236"/>
    <w:rsid w:val="003D653E"/>
    <w:rsid w:val="003D6F22"/>
    <w:rsid w:val="003D746A"/>
    <w:rsid w:val="003E07D7"/>
    <w:rsid w:val="003E1839"/>
    <w:rsid w:val="003E2088"/>
    <w:rsid w:val="003E219A"/>
    <w:rsid w:val="003E286E"/>
    <w:rsid w:val="003E2BD5"/>
    <w:rsid w:val="003E380D"/>
    <w:rsid w:val="003E4A30"/>
    <w:rsid w:val="003E5A4B"/>
    <w:rsid w:val="003E602A"/>
    <w:rsid w:val="003E646A"/>
    <w:rsid w:val="003E65EF"/>
    <w:rsid w:val="003E671E"/>
    <w:rsid w:val="003E6885"/>
    <w:rsid w:val="003E7C49"/>
    <w:rsid w:val="003F1050"/>
    <w:rsid w:val="003F119F"/>
    <w:rsid w:val="003F1438"/>
    <w:rsid w:val="003F1FE4"/>
    <w:rsid w:val="003F241C"/>
    <w:rsid w:val="003F24DD"/>
    <w:rsid w:val="003F2647"/>
    <w:rsid w:val="003F3132"/>
    <w:rsid w:val="003F3CC8"/>
    <w:rsid w:val="003F4511"/>
    <w:rsid w:val="003F498E"/>
    <w:rsid w:val="003F539B"/>
    <w:rsid w:val="003F5429"/>
    <w:rsid w:val="003F5E08"/>
    <w:rsid w:val="003F6A1B"/>
    <w:rsid w:val="003F7504"/>
    <w:rsid w:val="003F795D"/>
    <w:rsid w:val="004002B7"/>
    <w:rsid w:val="00400885"/>
    <w:rsid w:val="00400CD5"/>
    <w:rsid w:val="0040240B"/>
    <w:rsid w:val="00402447"/>
    <w:rsid w:val="00402D6D"/>
    <w:rsid w:val="00403223"/>
    <w:rsid w:val="004049BB"/>
    <w:rsid w:val="00404D51"/>
    <w:rsid w:val="004050CF"/>
    <w:rsid w:val="004058B7"/>
    <w:rsid w:val="00405ADF"/>
    <w:rsid w:val="00406144"/>
    <w:rsid w:val="004064B3"/>
    <w:rsid w:val="00406B96"/>
    <w:rsid w:val="0040762C"/>
    <w:rsid w:val="00407944"/>
    <w:rsid w:val="004103D3"/>
    <w:rsid w:val="004106B2"/>
    <w:rsid w:val="004106F2"/>
    <w:rsid w:val="0041101D"/>
    <w:rsid w:val="004112B7"/>
    <w:rsid w:val="00411411"/>
    <w:rsid w:val="00411813"/>
    <w:rsid w:val="00411999"/>
    <w:rsid w:val="00412846"/>
    <w:rsid w:val="00413305"/>
    <w:rsid w:val="00414725"/>
    <w:rsid w:val="00414ED5"/>
    <w:rsid w:val="00416A14"/>
    <w:rsid w:val="00416D2A"/>
    <w:rsid w:val="004176A5"/>
    <w:rsid w:val="00417AE3"/>
    <w:rsid w:val="004202BF"/>
    <w:rsid w:val="004204EB"/>
    <w:rsid w:val="004210A5"/>
    <w:rsid w:val="004211A2"/>
    <w:rsid w:val="00421C6A"/>
    <w:rsid w:val="00422086"/>
    <w:rsid w:val="00422267"/>
    <w:rsid w:val="0042239A"/>
    <w:rsid w:val="0042293E"/>
    <w:rsid w:val="00422DDB"/>
    <w:rsid w:val="004241C2"/>
    <w:rsid w:val="0042440E"/>
    <w:rsid w:val="004247B9"/>
    <w:rsid w:val="00424CF1"/>
    <w:rsid w:val="00424FB1"/>
    <w:rsid w:val="00425A39"/>
    <w:rsid w:val="00425E89"/>
    <w:rsid w:val="004269B9"/>
    <w:rsid w:val="00426AEC"/>
    <w:rsid w:val="00427C65"/>
    <w:rsid w:val="0043145A"/>
    <w:rsid w:val="00432D79"/>
    <w:rsid w:val="00433736"/>
    <w:rsid w:val="004340C4"/>
    <w:rsid w:val="004341A1"/>
    <w:rsid w:val="004343D6"/>
    <w:rsid w:val="004346A8"/>
    <w:rsid w:val="00434CBD"/>
    <w:rsid w:val="00434F1B"/>
    <w:rsid w:val="00435264"/>
    <w:rsid w:val="0043582C"/>
    <w:rsid w:val="00435D82"/>
    <w:rsid w:val="00436727"/>
    <w:rsid w:val="00436980"/>
    <w:rsid w:val="00436A31"/>
    <w:rsid w:val="00436D00"/>
    <w:rsid w:val="00436E84"/>
    <w:rsid w:val="00441C32"/>
    <w:rsid w:val="00442CD4"/>
    <w:rsid w:val="00442E90"/>
    <w:rsid w:val="00442FAC"/>
    <w:rsid w:val="00443ABE"/>
    <w:rsid w:val="00443CC1"/>
    <w:rsid w:val="0044498D"/>
    <w:rsid w:val="00444C6C"/>
    <w:rsid w:val="004456C2"/>
    <w:rsid w:val="00446D2C"/>
    <w:rsid w:val="00447C4F"/>
    <w:rsid w:val="00450154"/>
    <w:rsid w:val="00450395"/>
    <w:rsid w:val="00450526"/>
    <w:rsid w:val="00450A51"/>
    <w:rsid w:val="00451952"/>
    <w:rsid w:val="004524F3"/>
    <w:rsid w:val="00453123"/>
    <w:rsid w:val="00455352"/>
    <w:rsid w:val="00455E4D"/>
    <w:rsid w:val="004566CD"/>
    <w:rsid w:val="00456818"/>
    <w:rsid w:val="00457101"/>
    <w:rsid w:val="00457783"/>
    <w:rsid w:val="00460E6E"/>
    <w:rsid w:val="00461494"/>
    <w:rsid w:val="00461774"/>
    <w:rsid w:val="004622B9"/>
    <w:rsid w:val="00462D11"/>
    <w:rsid w:val="00462EB2"/>
    <w:rsid w:val="004630D2"/>
    <w:rsid w:val="0046425E"/>
    <w:rsid w:val="00464F94"/>
    <w:rsid w:val="00466669"/>
    <w:rsid w:val="00466A26"/>
    <w:rsid w:val="00466DA3"/>
    <w:rsid w:val="00466EA2"/>
    <w:rsid w:val="00466F5C"/>
    <w:rsid w:val="00467159"/>
    <w:rsid w:val="004673D6"/>
    <w:rsid w:val="004679ED"/>
    <w:rsid w:val="00467BDE"/>
    <w:rsid w:val="00471F11"/>
    <w:rsid w:val="00472BBA"/>
    <w:rsid w:val="00473200"/>
    <w:rsid w:val="0047579E"/>
    <w:rsid w:val="00475EF4"/>
    <w:rsid w:val="00475FF7"/>
    <w:rsid w:val="00476983"/>
    <w:rsid w:val="00477CBF"/>
    <w:rsid w:val="0048029F"/>
    <w:rsid w:val="00480515"/>
    <w:rsid w:val="004808FA"/>
    <w:rsid w:val="00480EA2"/>
    <w:rsid w:val="00481025"/>
    <w:rsid w:val="004812B5"/>
    <w:rsid w:val="00481DE2"/>
    <w:rsid w:val="0048226C"/>
    <w:rsid w:val="0048249A"/>
    <w:rsid w:val="00482570"/>
    <w:rsid w:val="004832A6"/>
    <w:rsid w:val="00483857"/>
    <w:rsid w:val="00483BD0"/>
    <w:rsid w:val="004841D8"/>
    <w:rsid w:val="00484858"/>
    <w:rsid w:val="00484C00"/>
    <w:rsid w:val="00487142"/>
    <w:rsid w:val="00491C4C"/>
    <w:rsid w:val="004928A5"/>
    <w:rsid w:val="00492E4D"/>
    <w:rsid w:val="004930F3"/>
    <w:rsid w:val="004941B5"/>
    <w:rsid w:val="00494905"/>
    <w:rsid w:val="0049504E"/>
    <w:rsid w:val="004953B0"/>
    <w:rsid w:val="00495425"/>
    <w:rsid w:val="00496F13"/>
    <w:rsid w:val="00496F4F"/>
    <w:rsid w:val="00497808"/>
    <w:rsid w:val="004A044B"/>
    <w:rsid w:val="004A0794"/>
    <w:rsid w:val="004A1057"/>
    <w:rsid w:val="004A14B1"/>
    <w:rsid w:val="004A1D32"/>
    <w:rsid w:val="004A1DB8"/>
    <w:rsid w:val="004A23C5"/>
    <w:rsid w:val="004A2579"/>
    <w:rsid w:val="004A28C1"/>
    <w:rsid w:val="004A2BBD"/>
    <w:rsid w:val="004A2EB8"/>
    <w:rsid w:val="004A3245"/>
    <w:rsid w:val="004A32E0"/>
    <w:rsid w:val="004A3E5E"/>
    <w:rsid w:val="004A47AB"/>
    <w:rsid w:val="004A4F52"/>
    <w:rsid w:val="004A52FA"/>
    <w:rsid w:val="004A6279"/>
    <w:rsid w:val="004A69A1"/>
    <w:rsid w:val="004A6A17"/>
    <w:rsid w:val="004A7CFD"/>
    <w:rsid w:val="004B1B82"/>
    <w:rsid w:val="004B1E3D"/>
    <w:rsid w:val="004B25D0"/>
    <w:rsid w:val="004B2A90"/>
    <w:rsid w:val="004B4348"/>
    <w:rsid w:val="004B48C7"/>
    <w:rsid w:val="004B56D2"/>
    <w:rsid w:val="004B5861"/>
    <w:rsid w:val="004B5CA5"/>
    <w:rsid w:val="004B679F"/>
    <w:rsid w:val="004B74A0"/>
    <w:rsid w:val="004B78D9"/>
    <w:rsid w:val="004B7951"/>
    <w:rsid w:val="004B7DC8"/>
    <w:rsid w:val="004C007C"/>
    <w:rsid w:val="004C0541"/>
    <w:rsid w:val="004C05C8"/>
    <w:rsid w:val="004C0A36"/>
    <w:rsid w:val="004C0D51"/>
    <w:rsid w:val="004C1405"/>
    <w:rsid w:val="004C150E"/>
    <w:rsid w:val="004C1756"/>
    <w:rsid w:val="004C2659"/>
    <w:rsid w:val="004C265A"/>
    <w:rsid w:val="004C439D"/>
    <w:rsid w:val="004C466B"/>
    <w:rsid w:val="004C4783"/>
    <w:rsid w:val="004C4872"/>
    <w:rsid w:val="004C4C41"/>
    <w:rsid w:val="004C4EF6"/>
    <w:rsid w:val="004C52BF"/>
    <w:rsid w:val="004C55AC"/>
    <w:rsid w:val="004C57D6"/>
    <w:rsid w:val="004C5970"/>
    <w:rsid w:val="004C6CE5"/>
    <w:rsid w:val="004C6F92"/>
    <w:rsid w:val="004D02B7"/>
    <w:rsid w:val="004D08EC"/>
    <w:rsid w:val="004D1017"/>
    <w:rsid w:val="004D11DC"/>
    <w:rsid w:val="004D1769"/>
    <w:rsid w:val="004D1BFE"/>
    <w:rsid w:val="004D1F6E"/>
    <w:rsid w:val="004D2E0F"/>
    <w:rsid w:val="004D2EB8"/>
    <w:rsid w:val="004D361D"/>
    <w:rsid w:val="004D4034"/>
    <w:rsid w:val="004D473D"/>
    <w:rsid w:val="004D578E"/>
    <w:rsid w:val="004D5930"/>
    <w:rsid w:val="004D62BE"/>
    <w:rsid w:val="004D6576"/>
    <w:rsid w:val="004D65AC"/>
    <w:rsid w:val="004D7034"/>
    <w:rsid w:val="004D7EB5"/>
    <w:rsid w:val="004E0DB1"/>
    <w:rsid w:val="004E1457"/>
    <w:rsid w:val="004E19BD"/>
    <w:rsid w:val="004E23E1"/>
    <w:rsid w:val="004E2658"/>
    <w:rsid w:val="004E3327"/>
    <w:rsid w:val="004E4830"/>
    <w:rsid w:val="004E4AEA"/>
    <w:rsid w:val="004E4D6F"/>
    <w:rsid w:val="004E5777"/>
    <w:rsid w:val="004E5AFC"/>
    <w:rsid w:val="004E694E"/>
    <w:rsid w:val="004E7422"/>
    <w:rsid w:val="004F023A"/>
    <w:rsid w:val="004F087D"/>
    <w:rsid w:val="004F105B"/>
    <w:rsid w:val="004F3547"/>
    <w:rsid w:val="004F35E9"/>
    <w:rsid w:val="004F3EE6"/>
    <w:rsid w:val="004F4964"/>
    <w:rsid w:val="004F4F87"/>
    <w:rsid w:val="004F5275"/>
    <w:rsid w:val="004F52CC"/>
    <w:rsid w:val="004F56E1"/>
    <w:rsid w:val="004F5819"/>
    <w:rsid w:val="004F6D24"/>
    <w:rsid w:val="004F710A"/>
    <w:rsid w:val="004F75C5"/>
    <w:rsid w:val="004F7A9E"/>
    <w:rsid w:val="00500073"/>
    <w:rsid w:val="0050156C"/>
    <w:rsid w:val="0050176C"/>
    <w:rsid w:val="0050183A"/>
    <w:rsid w:val="00502637"/>
    <w:rsid w:val="00502814"/>
    <w:rsid w:val="00502939"/>
    <w:rsid w:val="0050294F"/>
    <w:rsid w:val="00503139"/>
    <w:rsid w:val="00503B77"/>
    <w:rsid w:val="00504FFB"/>
    <w:rsid w:val="005061EC"/>
    <w:rsid w:val="00506C8D"/>
    <w:rsid w:val="00506D5C"/>
    <w:rsid w:val="00507C69"/>
    <w:rsid w:val="00507EFD"/>
    <w:rsid w:val="00510482"/>
    <w:rsid w:val="00510FA8"/>
    <w:rsid w:val="00511091"/>
    <w:rsid w:val="00511A43"/>
    <w:rsid w:val="005121B9"/>
    <w:rsid w:val="0051227C"/>
    <w:rsid w:val="005137EC"/>
    <w:rsid w:val="0051422A"/>
    <w:rsid w:val="00514411"/>
    <w:rsid w:val="00515A3D"/>
    <w:rsid w:val="00516091"/>
    <w:rsid w:val="00520540"/>
    <w:rsid w:val="005207B7"/>
    <w:rsid w:val="00520857"/>
    <w:rsid w:val="005210E6"/>
    <w:rsid w:val="005211F0"/>
    <w:rsid w:val="00521C41"/>
    <w:rsid w:val="00521DEB"/>
    <w:rsid w:val="0052211A"/>
    <w:rsid w:val="0052279B"/>
    <w:rsid w:val="00523038"/>
    <w:rsid w:val="00523196"/>
    <w:rsid w:val="00523BF5"/>
    <w:rsid w:val="00524163"/>
    <w:rsid w:val="005244C7"/>
    <w:rsid w:val="00524D4E"/>
    <w:rsid w:val="00525E2B"/>
    <w:rsid w:val="0052763E"/>
    <w:rsid w:val="00527662"/>
    <w:rsid w:val="00530822"/>
    <w:rsid w:val="005332E4"/>
    <w:rsid w:val="0053380F"/>
    <w:rsid w:val="00535692"/>
    <w:rsid w:val="00535FC3"/>
    <w:rsid w:val="00540BDF"/>
    <w:rsid w:val="005422BD"/>
    <w:rsid w:val="005425AF"/>
    <w:rsid w:val="00542AB1"/>
    <w:rsid w:val="00543A78"/>
    <w:rsid w:val="00544BD7"/>
    <w:rsid w:val="0054556B"/>
    <w:rsid w:val="005459A8"/>
    <w:rsid w:val="00545EFB"/>
    <w:rsid w:val="00545EFE"/>
    <w:rsid w:val="00546441"/>
    <w:rsid w:val="00546DBE"/>
    <w:rsid w:val="005478EB"/>
    <w:rsid w:val="00551F6B"/>
    <w:rsid w:val="0055263A"/>
    <w:rsid w:val="00552C4A"/>
    <w:rsid w:val="00552E6A"/>
    <w:rsid w:val="00555024"/>
    <w:rsid w:val="00555029"/>
    <w:rsid w:val="005550AD"/>
    <w:rsid w:val="00555A1E"/>
    <w:rsid w:val="00556BE1"/>
    <w:rsid w:val="00560000"/>
    <w:rsid w:val="00560258"/>
    <w:rsid w:val="0056061C"/>
    <w:rsid w:val="00561D14"/>
    <w:rsid w:val="0056202A"/>
    <w:rsid w:val="005626C5"/>
    <w:rsid w:val="00562B5F"/>
    <w:rsid w:val="005633BE"/>
    <w:rsid w:val="00563524"/>
    <w:rsid w:val="00563FF1"/>
    <w:rsid w:val="00564970"/>
    <w:rsid w:val="00564B0E"/>
    <w:rsid w:val="0056513B"/>
    <w:rsid w:val="00565FAD"/>
    <w:rsid w:val="005664AC"/>
    <w:rsid w:val="005664E5"/>
    <w:rsid w:val="00566834"/>
    <w:rsid w:val="0056684A"/>
    <w:rsid w:val="00566993"/>
    <w:rsid w:val="00570B9C"/>
    <w:rsid w:val="00570BF1"/>
    <w:rsid w:val="005717FB"/>
    <w:rsid w:val="005722EF"/>
    <w:rsid w:val="0057282E"/>
    <w:rsid w:val="00572D2C"/>
    <w:rsid w:val="00574932"/>
    <w:rsid w:val="00574A5C"/>
    <w:rsid w:val="005751F5"/>
    <w:rsid w:val="005754B6"/>
    <w:rsid w:val="00575645"/>
    <w:rsid w:val="005762EF"/>
    <w:rsid w:val="00576847"/>
    <w:rsid w:val="00576A28"/>
    <w:rsid w:val="00576A35"/>
    <w:rsid w:val="00576C2B"/>
    <w:rsid w:val="00577BDF"/>
    <w:rsid w:val="0058023C"/>
    <w:rsid w:val="005804EF"/>
    <w:rsid w:val="005807D9"/>
    <w:rsid w:val="00580F12"/>
    <w:rsid w:val="00580FB9"/>
    <w:rsid w:val="00581179"/>
    <w:rsid w:val="005813B7"/>
    <w:rsid w:val="005819CE"/>
    <w:rsid w:val="0058214C"/>
    <w:rsid w:val="005824B3"/>
    <w:rsid w:val="005838B7"/>
    <w:rsid w:val="00583C0B"/>
    <w:rsid w:val="005844F5"/>
    <w:rsid w:val="005847E3"/>
    <w:rsid w:val="00584A71"/>
    <w:rsid w:val="00584D9D"/>
    <w:rsid w:val="00584EAA"/>
    <w:rsid w:val="005852F6"/>
    <w:rsid w:val="00585573"/>
    <w:rsid w:val="00585924"/>
    <w:rsid w:val="00585E74"/>
    <w:rsid w:val="00587AB6"/>
    <w:rsid w:val="00587D1C"/>
    <w:rsid w:val="00587E52"/>
    <w:rsid w:val="005902CD"/>
    <w:rsid w:val="0059083A"/>
    <w:rsid w:val="0059087C"/>
    <w:rsid w:val="00590D94"/>
    <w:rsid w:val="00591924"/>
    <w:rsid w:val="00592626"/>
    <w:rsid w:val="005935CA"/>
    <w:rsid w:val="005938BC"/>
    <w:rsid w:val="00593F51"/>
    <w:rsid w:val="005961A9"/>
    <w:rsid w:val="0059702F"/>
    <w:rsid w:val="005975F5"/>
    <w:rsid w:val="00597704"/>
    <w:rsid w:val="005979E1"/>
    <w:rsid w:val="00597A41"/>
    <w:rsid w:val="00597F5E"/>
    <w:rsid w:val="005A1907"/>
    <w:rsid w:val="005A23AB"/>
    <w:rsid w:val="005A3004"/>
    <w:rsid w:val="005A3124"/>
    <w:rsid w:val="005A35D5"/>
    <w:rsid w:val="005A4373"/>
    <w:rsid w:val="005A47FA"/>
    <w:rsid w:val="005A4C70"/>
    <w:rsid w:val="005A5158"/>
    <w:rsid w:val="005A5344"/>
    <w:rsid w:val="005A53E2"/>
    <w:rsid w:val="005A5629"/>
    <w:rsid w:val="005A5690"/>
    <w:rsid w:val="005A5B70"/>
    <w:rsid w:val="005A6153"/>
    <w:rsid w:val="005A62A4"/>
    <w:rsid w:val="005A64DE"/>
    <w:rsid w:val="005B0384"/>
    <w:rsid w:val="005B094D"/>
    <w:rsid w:val="005B14A2"/>
    <w:rsid w:val="005B163A"/>
    <w:rsid w:val="005B1A3F"/>
    <w:rsid w:val="005B22E6"/>
    <w:rsid w:val="005B2330"/>
    <w:rsid w:val="005B3759"/>
    <w:rsid w:val="005B3F04"/>
    <w:rsid w:val="005B43B6"/>
    <w:rsid w:val="005B44EB"/>
    <w:rsid w:val="005B44FA"/>
    <w:rsid w:val="005B45A9"/>
    <w:rsid w:val="005B5FB6"/>
    <w:rsid w:val="005B670B"/>
    <w:rsid w:val="005B79CA"/>
    <w:rsid w:val="005C03C8"/>
    <w:rsid w:val="005C0E9E"/>
    <w:rsid w:val="005C236E"/>
    <w:rsid w:val="005C24EA"/>
    <w:rsid w:val="005C2565"/>
    <w:rsid w:val="005C26C3"/>
    <w:rsid w:val="005C3B2B"/>
    <w:rsid w:val="005C3C06"/>
    <w:rsid w:val="005C4960"/>
    <w:rsid w:val="005C59FE"/>
    <w:rsid w:val="005C5A69"/>
    <w:rsid w:val="005C6EEB"/>
    <w:rsid w:val="005C755A"/>
    <w:rsid w:val="005C7A07"/>
    <w:rsid w:val="005D038F"/>
    <w:rsid w:val="005D0487"/>
    <w:rsid w:val="005D1A49"/>
    <w:rsid w:val="005D246D"/>
    <w:rsid w:val="005D337F"/>
    <w:rsid w:val="005D3F2B"/>
    <w:rsid w:val="005D3F90"/>
    <w:rsid w:val="005D52D0"/>
    <w:rsid w:val="005D58D9"/>
    <w:rsid w:val="005D67A4"/>
    <w:rsid w:val="005D67C5"/>
    <w:rsid w:val="005D692B"/>
    <w:rsid w:val="005D6EF3"/>
    <w:rsid w:val="005D7A07"/>
    <w:rsid w:val="005E0435"/>
    <w:rsid w:val="005E0679"/>
    <w:rsid w:val="005E0AF2"/>
    <w:rsid w:val="005E0DDA"/>
    <w:rsid w:val="005E106C"/>
    <w:rsid w:val="005E1970"/>
    <w:rsid w:val="005E1F32"/>
    <w:rsid w:val="005E2C3C"/>
    <w:rsid w:val="005E3555"/>
    <w:rsid w:val="005E3F02"/>
    <w:rsid w:val="005E4ABA"/>
    <w:rsid w:val="005E5C29"/>
    <w:rsid w:val="005E6F2A"/>
    <w:rsid w:val="005E7439"/>
    <w:rsid w:val="005E77D0"/>
    <w:rsid w:val="005E7FC6"/>
    <w:rsid w:val="005F00D4"/>
    <w:rsid w:val="005F0575"/>
    <w:rsid w:val="005F0818"/>
    <w:rsid w:val="005F09FF"/>
    <w:rsid w:val="005F0D1B"/>
    <w:rsid w:val="005F2EDF"/>
    <w:rsid w:val="005F3BAD"/>
    <w:rsid w:val="005F3F36"/>
    <w:rsid w:val="005F4358"/>
    <w:rsid w:val="005F440D"/>
    <w:rsid w:val="005F45E6"/>
    <w:rsid w:val="005F46AA"/>
    <w:rsid w:val="005F483D"/>
    <w:rsid w:val="005F681D"/>
    <w:rsid w:val="005F6EF6"/>
    <w:rsid w:val="005F7269"/>
    <w:rsid w:val="005F75C7"/>
    <w:rsid w:val="005F75C9"/>
    <w:rsid w:val="0060049A"/>
    <w:rsid w:val="00601469"/>
    <w:rsid w:val="006029C2"/>
    <w:rsid w:val="00604239"/>
    <w:rsid w:val="0060465F"/>
    <w:rsid w:val="006048B7"/>
    <w:rsid w:val="0060615B"/>
    <w:rsid w:val="00606DDC"/>
    <w:rsid w:val="0061017B"/>
    <w:rsid w:val="00610B0E"/>
    <w:rsid w:val="0061115E"/>
    <w:rsid w:val="0061198B"/>
    <w:rsid w:val="006127EE"/>
    <w:rsid w:val="006130CE"/>
    <w:rsid w:val="0061322B"/>
    <w:rsid w:val="00614A7D"/>
    <w:rsid w:val="00614ADC"/>
    <w:rsid w:val="00614B42"/>
    <w:rsid w:val="00614F17"/>
    <w:rsid w:val="00617D71"/>
    <w:rsid w:val="00617EFC"/>
    <w:rsid w:val="00621184"/>
    <w:rsid w:val="00622190"/>
    <w:rsid w:val="00623E47"/>
    <w:rsid w:val="00624A6C"/>
    <w:rsid w:val="00625FE8"/>
    <w:rsid w:val="0062688C"/>
    <w:rsid w:val="00627321"/>
    <w:rsid w:val="00627531"/>
    <w:rsid w:val="00627793"/>
    <w:rsid w:val="00627F8D"/>
    <w:rsid w:val="006306C8"/>
    <w:rsid w:val="0063070A"/>
    <w:rsid w:val="00630EF0"/>
    <w:rsid w:val="006310C1"/>
    <w:rsid w:val="0063217D"/>
    <w:rsid w:val="00632840"/>
    <w:rsid w:val="00632DF5"/>
    <w:rsid w:val="0063301C"/>
    <w:rsid w:val="00633693"/>
    <w:rsid w:val="00633A43"/>
    <w:rsid w:val="0063493B"/>
    <w:rsid w:val="00635406"/>
    <w:rsid w:val="00635465"/>
    <w:rsid w:val="006368A5"/>
    <w:rsid w:val="00636983"/>
    <w:rsid w:val="00636F6E"/>
    <w:rsid w:val="006422E6"/>
    <w:rsid w:val="00642721"/>
    <w:rsid w:val="00644528"/>
    <w:rsid w:val="00645125"/>
    <w:rsid w:val="0064677B"/>
    <w:rsid w:val="00646EB1"/>
    <w:rsid w:val="0064725E"/>
    <w:rsid w:val="0065027E"/>
    <w:rsid w:val="006504FC"/>
    <w:rsid w:val="006518F1"/>
    <w:rsid w:val="00651A72"/>
    <w:rsid w:val="006520F3"/>
    <w:rsid w:val="00652236"/>
    <w:rsid w:val="00652346"/>
    <w:rsid w:val="006527C9"/>
    <w:rsid w:val="00652B75"/>
    <w:rsid w:val="00652FD3"/>
    <w:rsid w:val="00653516"/>
    <w:rsid w:val="006539A5"/>
    <w:rsid w:val="006539D2"/>
    <w:rsid w:val="006546D9"/>
    <w:rsid w:val="00654BB7"/>
    <w:rsid w:val="00655C55"/>
    <w:rsid w:val="00655F4F"/>
    <w:rsid w:val="00656287"/>
    <w:rsid w:val="00656621"/>
    <w:rsid w:val="00657264"/>
    <w:rsid w:val="00657923"/>
    <w:rsid w:val="00660650"/>
    <w:rsid w:val="0066076F"/>
    <w:rsid w:val="00660DEC"/>
    <w:rsid w:val="006615D8"/>
    <w:rsid w:val="006617DA"/>
    <w:rsid w:val="00661DCD"/>
    <w:rsid w:val="00662587"/>
    <w:rsid w:val="0066293A"/>
    <w:rsid w:val="00662E38"/>
    <w:rsid w:val="00663478"/>
    <w:rsid w:val="00663525"/>
    <w:rsid w:val="00663A96"/>
    <w:rsid w:val="0066413B"/>
    <w:rsid w:val="006648F1"/>
    <w:rsid w:val="006654B2"/>
    <w:rsid w:val="00665986"/>
    <w:rsid w:val="0066643A"/>
    <w:rsid w:val="0066664F"/>
    <w:rsid w:val="00666AC6"/>
    <w:rsid w:val="00666C05"/>
    <w:rsid w:val="00666EF3"/>
    <w:rsid w:val="006677B6"/>
    <w:rsid w:val="006677BA"/>
    <w:rsid w:val="00667834"/>
    <w:rsid w:val="00667EE8"/>
    <w:rsid w:val="006713D1"/>
    <w:rsid w:val="0067147E"/>
    <w:rsid w:val="006721AC"/>
    <w:rsid w:val="00672707"/>
    <w:rsid w:val="00672924"/>
    <w:rsid w:val="00673A73"/>
    <w:rsid w:val="006740F7"/>
    <w:rsid w:val="006743B1"/>
    <w:rsid w:val="00674C97"/>
    <w:rsid w:val="006759CB"/>
    <w:rsid w:val="0067692D"/>
    <w:rsid w:val="006771D9"/>
    <w:rsid w:val="0067782C"/>
    <w:rsid w:val="006802C8"/>
    <w:rsid w:val="006803A6"/>
    <w:rsid w:val="00680CB1"/>
    <w:rsid w:val="00681B5A"/>
    <w:rsid w:val="00681B9C"/>
    <w:rsid w:val="00682115"/>
    <w:rsid w:val="00683649"/>
    <w:rsid w:val="00683B65"/>
    <w:rsid w:val="00683C2D"/>
    <w:rsid w:val="0068509B"/>
    <w:rsid w:val="006855A3"/>
    <w:rsid w:val="0068566F"/>
    <w:rsid w:val="00685AEF"/>
    <w:rsid w:val="006865FA"/>
    <w:rsid w:val="00691549"/>
    <w:rsid w:val="0069230A"/>
    <w:rsid w:val="006926E2"/>
    <w:rsid w:val="00693BDA"/>
    <w:rsid w:val="00694484"/>
    <w:rsid w:val="00694B02"/>
    <w:rsid w:val="0069538B"/>
    <w:rsid w:val="00695779"/>
    <w:rsid w:val="006A0688"/>
    <w:rsid w:val="006A0924"/>
    <w:rsid w:val="006A0A49"/>
    <w:rsid w:val="006A0C21"/>
    <w:rsid w:val="006A160E"/>
    <w:rsid w:val="006A1635"/>
    <w:rsid w:val="006A17B3"/>
    <w:rsid w:val="006A18FB"/>
    <w:rsid w:val="006A3148"/>
    <w:rsid w:val="006A34AE"/>
    <w:rsid w:val="006A43B7"/>
    <w:rsid w:val="006A4EF6"/>
    <w:rsid w:val="006A5687"/>
    <w:rsid w:val="006A5A76"/>
    <w:rsid w:val="006A68F7"/>
    <w:rsid w:val="006B06E2"/>
    <w:rsid w:val="006B0EA4"/>
    <w:rsid w:val="006B1643"/>
    <w:rsid w:val="006B1909"/>
    <w:rsid w:val="006B1A45"/>
    <w:rsid w:val="006B1E9F"/>
    <w:rsid w:val="006B239B"/>
    <w:rsid w:val="006B2DB6"/>
    <w:rsid w:val="006B3C99"/>
    <w:rsid w:val="006B403C"/>
    <w:rsid w:val="006B6EC6"/>
    <w:rsid w:val="006B75FC"/>
    <w:rsid w:val="006C06B8"/>
    <w:rsid w:val="006C0E6A"/>
    <w:rsid w:val="006C1B09"/>
    <w:rsid w:val="006C2215"/>
    <w:rsid w:val="006C280C"/>
    <w:rsid w:val="006C2DFD"/>
    <w:rsid w:val="006C2E23"/>
    <w:rsid w:val="006C3485"/>
    <w:rsid w:val="006C4E77"/>
    <w:rsid w:val="006C548E"/>
    <w:rsid w:val="006C637F"/>
    <w:rsid w:val="006C63AD"/>
    <w:rsid w:val="006C6629"/>
    <w:rsid w:val="006C6E27"/>
    <w:rsid w:val="006C71B5"/>
    <w:rsid w:val="006D014C"/>
    <w:rsid w:val="006D10E7"/>
    <w:rsid w:val="006D13AD"/>
    <w:rsid w:val="006D140F"/>
    <w:rsid w:val="006D2F78"/>
    <w:rsid w:val="006D39D5"/>
    <w:rsid w:val="006D3D6A"/>
    <w:rsid w:val="006D5039"/>
    <w:rsid w:val="006D51A3"/>
    <w:rsid w:val="006D5284"/>
    <w:rsid w:val="006D577B"/>
    <w:rsid w:val="006D5C9F"/>
    <w:rsid w:val="006D7C4E"/>
    <w:rsid w:val="006E00CB"/>
    <w:rsid w:val="006E042A"/>
    <w:rsid w:val="006E0517"/>
    <w:rsid w:val="006E0776"/>
    <w:rsid w:val="006E07E2"/>
    <w:rsid w:val="006E0AD9"/>
    <w:rsid w:val="006E122F"/>
    <w:rsid w:val="006E200A"/>
    <w:rsid w:val="006E2987"/>
    <w:rsid w:val="006E4432"/>
    <w:rsid w:val="006E5B36"/>
    <w:rsid w:val="006E64E7"/>
    <w:rsid w:val="006E71F5"/>
    <w:rsid w:val="006E7461"/>
    <w:rsid w:val="006E75DD"/>
    <w:rsid w:val="006F183A"/>
    <w:rsid w:val="006F18E1"/>
    <w:rsid w:val="006F28D0"/>
    <w:rsid w:val="006F42F5"/>
    <w:rsid w:val="006F44C2"/>
    <w:rsid w:val="006F4D88"/>
    <w:rsid w:val="006F4E34"/>
    <w:rsid w:val="006F4FC6"/>
    <w:rsid w:val="006F5F59"/>
    <w:rsid w:val="006F60F8"/>
    <w:rsid w:val="006F6232"/>
    <w:rsid w:val="007000BA"/>
    <w:rsid w:val="0070043D"/>
    <w:rsid w:val="007009D2"/>
    <w:rsid w:val="00700FF1"/>
    <w:rsid w:val="00702B7B"/>
    <w:rsid w:val="0070319E"/>
    <w:rsid w:val="00703448"/>
    <w:rsid w:val="007043A0"/>
    <w:rsid w:val="00704EAC"/>
    <w:rsid w:val="00704F1E"/>
    <w:rsid w:val="007069D6"/>
    <w:rsid w:val="007073AA"/>
    <w:rsid w:val="0070791F"/>
    <w:rsid w:val="00710CC8"/>
    <w:rsid w:val="007113C2"/>
    <w:rsid w:val="007117EC"/>
    <w:rsid w:val="00712777"/>
    <w:rsid w:val="00712C10"/>
    <w:rsid w:val="00712FDF"/>
    <w:rsid w:val="007132AF"/>
    <w:rsid w:val="007133E0"/>
    <w:rsid w:val="0071423C"/>
    <w:rsid w:val="007143E5"/>
    <w:rsid w:val="007150C8"/>
    <w:rsid w:val="00715168"/>
    <w:rsid w:val="007165FB"/>
    <w:rsid w:val="007168D5"/>
    <w:rsid w:val="00716E31"/>
    <w:rsid w:val="007170CC"/>
    <w:rsid w:val="007176A5"/>
    <w:rsid w:val="00720C74"/>
    <w:rsid w:val="00721454"/>
    <w:rsid w:val="00721972"/>
    <w:rsid w:val="00721A06"/>
    <w:rsid w:val="00721A55"/>
    <w:rsid w:val="007227D7"/>
    <w:rsid w:val="0072338C"/>
    <w:rsid w:val="00724128"/>
    <w:rsid w:val="0072417C"/>
    <w:rsid w:val="00724F60"/>
    <w:rsid w:val="00724FAB"/>
    <w:rsid w:val="007258F1"/>
    <w:rsid w:val="0072760C"/>
    <w:rsid w:val="00727BCD"/>
    <w:rsid w:val="00727F4F"/>
    <w:rsid w:val="00730543"/>
    <w:rsid w:val="007309D4"/>
    <w:rsid w:val="00730D38"/>
    <w:rsid w:val="0073118A"/>
    <w:rsid w:val="00731522"/>
    <w:rsid w:val="00731651"/>
    <w:rsid w:val="00732444"/>
    <w:rsid w:val="007334DB"/>
    <w:rsid w:val="007340B5"/>
    <w:rsid w:val="007354E3"/>
    <w:rsid w:val="00735AC0"/>
    <w:rsid w:val="007404C0"/>
    <w:rsid w:val="007420E9"/>
    <w:rsid w:val="00742B56"/>
    <w:rsid w:val="00742C3A"/>
    <w:rsid w:val="0074312A"/>
    <w:rsid w:val="00743237"/>
    <w:rsid w:val="007432D8"/>
    <w:rsid w:val="00743383"/>
    <w:rsid w:val="007434CD"/>
    <w:rsid w:val="0074363D"/>
    <w:rsid w:val="0074589A"/>
    <w:rsid w:val="007459E4"/>
    <w:rsid w:val="00745BF2"/>
    <w:rsid w:val="00745CCC"/>
    <w:rsid w:val="00746696"/>
    <w:rsid w:val="00747893"/>
    <w:rsid w:val="00751896"/>
    <w:rsid w:val="00753874"/>
    <w:rsid w:val="00754440"/>
    <w:rsid w:val="00755094"/>
    <w:rsid w:val="0075598E"/>
    <w:rsid w:val="00755A1F"/>
    <w:rsid w:val="00756164"/>
    <w:rsid w:val="00756C9B"/>
    <w:rsid w:val="00756EB5"/>
    <w:rsid w:val="00757211"/>
    <w:rsid w:val="00757572"/>
    <w:rsid w:val="00757836"/>
    <w:rsid w:val="00760B3D"/>
    <w:rsid w:val="00760B96"/>
    <w:rsid w:val="00760D24"/>
    <w:rsid w:val="00760D3D"/>
    <w:rsid w:val="00760D6A"/>
    <w:rsid w:val="007615E3"/>
    <w:rsid w:val="00761CF9"/>
    <w:rsid w:val="00761EBD"/>
    <w:rsid w:val="007627B6"/>
    <w:rsid w:val="00763850"/>
    <w:rsid w:val="007645C5"/>
    <w:rsid w:val="00764C0A"/>
    <w:rsid w:val="00764D71"/>
    <w:rsid w:val="00764DB2"/>
    <w:rsid w:val="007659BD"/>
    <w:rsid w:val="00765DAD"/>
    <w:rsid w:val="007660B5"/>
    <w:rsid w:val="007662B3"/>
    <w:rsid w:val="00766839"/>
    <w:rsid w:val="0077057E"/>
    <w:rsid w:val="007708C0"/>
    <w:rsid w:val="00771B7A"/>
    <w:rsid w:val="007727A1"/>
    <w:rsid w:val="00772F8D"/>
    <w:rsid w:val="0077303C"/>
    <w:rsid w:val="0077311B"/>
    <w:rsid w:val="007735F9"/>
    <w:rsid w:val="007737C1"/>
    <w:rsid w:val="007737D5"/>
    <w:rsid w:val="00773A7C"/>
    <w:rsid w:val="007748BE"/>
    <w:rsid w:val="00774E36"/>
    <w:rsid w:val="007756CC"/>
    <w:rsid w:val="00776F1F"/>
    <w:rsid w:val="007801FD"/>
    <w:rsid w:val="00780559"/>
    <w:rsid w:val="00780E74"/>
    <w:rsid w:val="00781505"/>
    <w:rsid w:val="0078175E"/>
    <w:rsid w:val="00781AE1"/>
    <w:rsid w:val="00782F3C"/>
    <w:rsid w:val="007834D3"/>
    <w:rsid w:val="00783A3E"/>
    <w:rsid w:val="00783E67"/>
    <w:rsid w:val="00783EEE"/>
    <w:rsid w:val="007842F7"/>
    <w:rsid w:val="0078531E"/>
    <w:rsid w:val="0078646F"/>
    <w:rsid w:val="00786C0E"/>
    <w:rsid w:val="00787779"/>
    <w:rsid w:val="007905ED"/>
    <w:rsid w:val="00791646"/>
    <w:rsid w:val="00791D45"/>
    <w:rsid w:val="00791EE3"/>
    <w:rsid w:val="0079202E"/>
    <w:rsid w:val="007929DA"/>
    <w:rsid w:val="007946E2"/>
    <w:rsid w:val="00795911"/>
    <w:rsid w:val="00796FF4"/>
    <w:rsid w:val="007A09A7"/>
    <w:rsid w:val="007A1460"/>
    <w:rsid w:val="007A1E3C"/>
    <w:rsid w:val="007A1FCD"/>
    <w:rsid w:val="007A2DD1"/>
    <w:rsid w:val="007A3118"/>
    <w:rsid w:val="007A379F"/>
    <w:rsid w:val="007A4653"/>
    <w:rsid w:val="007A4FFC"/>
    <w:rsid w:val="007A5585"/>
    <w:rsid w:val="007A5C29"/>
    <w:rsid w:val="007A65B9"/>
    <w:rsid w:val="007A6914"/>
    <w:rsid w:val="007A720C"/>
    <w:rsid w:val="007A76B3"/>
    <w:rsid w:val="007A7B7B"/>
    <w:rsid w:val="007A7BB0"/>
    <w:rsid w:val="007B026F"/>
    <w:rsid w:val="007B0406"/>
    <w:rsid w:val="007B0F13"/>
    <w:rsid w:val="007B1114"/>
    <w:rsid w:val="007B15B7"/>
    <w:rsid w:val="007B1A45"/>
    <w:rsid w:val="007B1ABA"/>
    <w:rsid w:val="007B22DB"/>
    <w:rsid w:val="007B2374"/>
    <w:rsid w:val="007B243C"/>
    <w:rsid w:val="007B2FE2"/>
    <w:rsid w:val="007B3043"/>
    <w:rsid w:val="007B3140"/>
    <w:rsid w:val="007B3191"/>
    <w:rsid w:val="007B4657"/>
    <w:rsid w:val="007B5AC1"/>
    <w:rsid w:val="007B78EA"/>
    <w:rsid w:val="007B795D"/>
    <w:rsid w:val="007C0C42"/>
    <w:rsid w:val="007C10E7"/>
    <w:rsid w:val="007C1B5F"/>
    <w:rsid w:val="007C1E18"/>
    <w:rsid w:val="007C289C"/>
    <w:rsid w:val="007C352F"/>
    <w:rsid w:val="007C35FF"/>
    <w:rsid w:val="007C3F58"/>
    <w:rsid w:val="007C449C"/>
    <w:rsid w:val="007C52ED"/>
    <w:rsid w:val="007C54E7"/>
    <w:rsid w:val="007C5553"/>
    <w:rsid w:val="007C5F52"/>
    <w:rsid w:val="007C6DFF"/>
    <w:rsid w:val="007C7BB3"/>
    <w:rsid w:val="007C7C15"/>
    <w:rsid w:val="007D05B0"/>
    <w:rsid w:val="007D0FA4"/>
    <w:rsid w:val="007D2824"/>
    <w:rsid w:val="007D2CF9"/>
    <w:rsid w:val="007D305D"/>
    <w:rsid w:val="007D4018"/>
    <w:rsid w:val="007D443A"/>
    <w:rsid w:val="007D499A"/>
    <w:rsid w:val="007D5331"/>
    <w:rsid w:val="007D5C5F"/>
    <w:rsid w:val="007D6047"/>
    <w:rsid w:val="007D61F1"/>
    <w:rsid w:val="007D6419"/>
    <w:rsid w:val="007D697E"/>
    <w:rsid w:val="007D7E93"/>
    <w:rsid w:val="007E0BA7"/>
    <w:rsid w:val="007E18BC"/>
    <w:rsid w:val="007E1A61"/>
    <w:rsid w:val="007E22E6"/>
    <w:rsid w:val="007E283D"/>
    <w:rsid w:val="007E3CB9"/>
    <w:rsid w:val="007E44F2"/>
    <w:rsid w:val="007E48B2"/>
    <w:rsid w:val="007E4942"/>
    <w:rsid w:val="007E4B6C"/>
    <w:rsid w:val="007E550F"/>
    <w:rsid w:val="007E55BF"/>
    <w:rsid w:val="007E5D3D"/>
    <w:rsid w:val="007E61E0"/>
    <w:rsid w:val="007E6659"/>
    <w:rsid w:val="007E722D"/>
    <w:rsid w:val="007E75AD"/>
    <w:rsid w:val="007F3245"/>
    <w:rsid w:val="007F4092"/>
    <w:rsid w:val="007F55DB"/>
    <w:rsid w:val="007F589D"/>
    <w:rsid w:val="007F5B55"/>
    <w:rsid w:val="007F609A"/>
    <w:rsid w:val="007F6475"/>
    <w:rsid w:val="007F7457"/>
    <w:rsid w:val="007F7F3F"/>
    <w:rsid w:val="00800B5E"/>
    <w:rsid w:val="0080106C"/>
    <w:rsid w:val="008010E5"/>
    <w:rsid w:val="0080256D"/>
    <w:rsid w:val="00804483"/>
    <w:rsid w:val="008044F3"/>
    <w:rsid w:val="00805F07"/>
    <w:rsid w:val="00805FF5"/>
    <w:rsid w:val="00806306"/>
    <w:rsid w:val="00806E9E"/>
    <w:rsid w:val="00807534"/>
    <w:rsid w:val="00807935"/>
    <w:rsid w:val="008109C7"/>
    <w:rsid w:val="00810B8A"/>
    <w:rsid w:val="00811478"/>
    <w:rsid w:val="0081249F"/>
    <w:rsid w:val="00812659"/>
    <w:rsid w:val="00812890"/>
    <w:rsid w:val="0081305B"/>
    <w:rsid w:val="00813F3F"/>
    <w:rsid w:val="0081415F"/>
    <w:rsid w:val="0081455D"/>
    <w:rsid w:val="00814936"/>
    <w:rsid w:val="00815438"/>
    <w:rsid w:val="00815775"/>
    <w:rsid w:val="00815E78"/>
    <w:rsid w:val="00816345"/>
    <w:rsid w:val="008169CB"/>
    <w:rsid w:val="008174B7"/>
    <w:rsid w:val="00817940"/>
    <w:rsid w:val="0081796D"/>
    <w:rsid w:val="0082014F"/>
    <w:rsid w:val="008205CC"/>
    <w:rsid w:val="008205F2"/>
    <w:rsid w:val="00820D38"/>
    <w:rsid w:val="00820EFE"/>
    <w:rsid w:val="0082155C"/>
    <w:rsid w:val="0082205C"/>
    <w:rsid w:val="00822E32"/>
    <w:rsid w:val="00824655"/>
    <w:rsid w:val="00824D06"/>
    <w:rsid w:val="00824FD0"/>
    <w:rsid w:val="0082559E"/>
    <w:rsid w:val="008256EB"/>
    <w:rsid w:val="00825953"/>
    <w:rsid w:val="00825970"/>
    <w:rsid w:val="00825F69"/>
    <w:rsid w:val="00826D6E"/>
    <w:rsid w:val="0082739C"/>
    <w:rsid w:val="008278A1"/>
    <w:rsid w:val="008279FD"/>
    <w:rsid w:val="00832228"/>
    <w:rsid w:val="00834084"/>
    <w:rsid w:val="0083514E"/>
    <w:rsid w:val="00835443"/>
    <w:rsid w:val="00835B5A"/>
    <w:rsid w:val="00835BEF"/>
    <w:rsid w:val="00835C38"/>
    <w:rsid w:val="00835F4F"/>
    <w:rsid w:val="00837CFB"/>
    <w:rsid w:val="008404B1"/>
    <w:rsid w:val="008409BB"/>
    <w:rsid w:val="008414AF"/>
    <w:rsid w:val="00841AEA"/>
    <w:rsid w:val="00841EC6"/>
    <w:rsid w:val="00842AC3"/>
    <w:rsid w:val="00842EB2"/>
    <w:rsid w:val="00843E68"/>
    <w:rsid w:val="00843F52"/>
    <w:rsid w:val="00844AB9"/>
    <w:rsid w:val="00844E26"/>
    <w:rsid w:val="008450C8"/>
    <w:rsid w:val="00845262"/>
    <w:rsid w:val="00845324"/>
    <w:rsid w:val="008457CC"/>
    <w:rsid w:val="0084630E"/>
    <w:rsid w:val="008464EB"/>
    <w:rsid w:val="00847477"/>
    <w:rsid w:val="00847CDB"/>
    <w:rsid w:val="00847DF2"/>
    <w:rsid w:val="00847E5C"/>
    <w:rsid w:val="008506A0"/>
    <w:rsid w:val="00850FAA"/>
    <w:rsid w:val="0085133A"/>
    <w:rsid w:val="0085194A"/>
    <w:rsid w:val="00852803"/>
    <w:rsid w:val="00853178"/>
    <w:rsid w:val="00853366"/>
    <w:rsid w:val="008549A4"/>
    <w:rsid w:val="0085579B"/>
    <w:rsid w:val="0085584F"/>
    <w:rsid w:val="00855D15"/>
    <w:rsid w:val="00855DF6"/>
    <w:rsid w:val="00855F93"/>
    <w:rsid w:val="00862CA8"/>
    <w:rsid w:val="0086312E"/>
    <w:rsid w:val="00863BD3"/>
    <w:rsid w:val="00864239"/>
    <w:rsid w:val="008645DB"/>
    <w:rsid w:val="0086460D"/>
    <w:rsid w:val="008661C4"/>
    <w:rsid w:val="008663A0"/>
    <w:rsid w:val="00866F09"/>
    <w:rsid w:val="00870EA9"/>
    <w:rsid w:val="0087106B"/>
    <w:rsid w:val="008717F8"/>
    <w:rsid w:val="00871A00"/>
    <w:rsid w:val="00872039"/>
    <w:rsid w:val="008724CE"/>
    <w:rsid w:val="0087272C"/>
    <w:rsid w:val="00872785"/>
    <w:rsid w:val="00872B00"/>
    <w:rsid w:val="00872B0D"/>
    <w:rsid w:val="0087305B"/>
    <w:rsid w:val="00873412"/>
    <w:rsid w:val="00873AD4"/>
    <w:rsid w:val="00874441"/>
    <w:rsid w:val="008748A2"/>
    <w:rsid w:val="00875E25"/>
    <w:rsid w:val="0087758D"/>
    <w:rsid w:val="00877AF3"/>
    <w:rsid w:val="00877FA6"/>
    <w:rsid w:val="00880004"/>
    <w:rsid w:val="00880AE8"/>
    <w:rsid w:val="00880E5B"/>
    <w:rsid w:val="00882083"/>
    <w:rsid w:val="00882144"/>
    <w:rsid w:val="00883B67"/>
    <w:rsid w:val="00883FCE"/>
    <w:rsid w:val="0088426C"/>
    <w:rsid w:val="008845AE"/>
    <w:rsid w:val="00884C47"/>
    <w:rsid w:val="008852AE"/>
    <w:rsid w:val="0088558E"/>
    <w:rsid w:val="00885AAE"/>
    <w:rsid w:val="00886693"/>
    <w:rsid w:val="008867B6"/>
    <w:rsid w:val="00886FC0"/>
    <w:rsid w:val="00887F5D"/>
    <w:rsid w:val="00890627"/>
    <w:rsid w:val="00890714"/>
    <w:rsid w:val="00891627"/>
    <w:rsid w:val="00891AB3"/>
    <w:rsid w:val="00891C9B"/>
    <w:rsid w:val="008927A1"/>
    <w:rsid w:val="008928CC"/>
    <w:rsid w:val="008931BE"/>
    <w:rsid w:val="00893327"/>
    <w:rsid w:val="00893D9C"/>
    <w:rsid w:val="0089417F"/>
    <w:rsid w:val="008953F8"/>
    <w:rsid w:val="008966F9"/>
    <w:rsid w:val="00896963"/>
    <w:rsid w:val="00896AD7"/>
    <w:rsid w:val="00897E3E"/>
    <w:rsid w:val="008A0044"/>
    <w:rsid w:val="008A10AC"/>
    <w:rsid w:val="008A1BD6"/>
    <w:rsid w:val="008A1FA5"/>
    <w:rsid w:val="008A4CD8"/>
    <w:rsid w:val="008A676A"/>
    <w:rsid w:val="008A6A58"/>
    <w:rsid w:val="008A7B92"/>
    <w:rsid w:val="008B02D4"/>
    <w:rsid w:val="008B0FE2"/>
    <w:rsid w:val="008B3CF1"/>
    <w:rsid w:val="008B3E39"/>
    <w:rsid w:val="008B43E5"/>
    <w:rsid w:val="008B5D24"/>
    <w:rsid w:val="008B5F04"/>
    <w:rsid w:val="008B6022"/>
    <w:rsid w:val="008B6AE1"/>
    <w:rsid w:val="008B6CF7"/>
    <w:rsid w:val="008B7288"/>
    <w:rsid w:val="008C02E2"/>
    <w:rsid w:val="008C04B3"/>
    <w:rsid w:val="008C0840"/>
    <w:rsid w:val="008C157A"/>
    <w:rsid w:val="008C1731"/>
    <w:rsid w:val="008C1967"/>
    <w:rsid w:val="008C22C8"/>
    <w:rsid w:val="008C27A5"/>
    <w:rsid w:val="008C2887"/>
    <w:rsid w:val="008C3EC8"/>
    <w:rsid w:val="008C40EC"/>
    <w:rsid w:val="008C4724"/>
    <w:rsid w:val="008C51F3"/>
    <w:rsid w:val="008C57F8"/>
    <w:rsid w:val="008C5DF6"/>
    <w:rsid w:val="008C6167"/>
    <w:rsid w:val="008C6541"/>
    <w:rsid w:val="008C6599"/>
    <w:rsid w:val="008C6B60"/>
    <w:rsid w:val="008C775A"/>
    <w:rsid w:val="008D0A1D"/>
    <w:rsid w:val="008D0BA8"/>
    <w:rsid w:val="008D1849"/>
    <w:rsid w:val="008D1BFB"/>
    <w:rsid w:val="008D1E83"/>
    <w:rsid w:val="008D25C4"/>
    <w:rsid w:val="008D2BE0"/>
    <w:rsid w:val="008D31F8"/>
    <w:rsid w:val="008D3517"/>
    <w:rsid w:val="008D3D0A"/>
    <w:rsid w:val="008D47E9"/>
    <w:rsid w:val="008D4D56"/>
    <w:rsid w:val="008D50FF"/>
    <w:rsid w:val="008D5761"/>
    <w:rsid w:val="008D57A0"/>
    <w:rsid w:val="008D72C6"/>
    <w:rsid w:val="008D767F"/>
    <w:rsid w:val="008D7DFA"/>
    <w:rsid w:val="008E024D"/>
    <w:rsid w:val="008E0FF9"/>
    <w:rsid w:val="008E1620"/>
    <w:rsid w:val="008E16D8"/>
    <w:rsid w:val="008E19B9"/>
    <w:rsid w:val="008E2265"/>
    <w:rsid w:val="008E2BFB"/>
    <w:rsid w:val="008E3C0D"/>
    <w:rsid w:val="008E3F44"/>
    <w:rsid w:val="008E5E1F"/>
    <w:rsid w:val="008E6330"/>
    <w:rsid w:val="008E686D"/>
    <w:rsid w:val="008E68D2"/>
    <w:rsid w:val="008E6E27"/>
    <w:rsid w:val="008E6FF0"/>
    <w:rsid w:val="008E723B"/>
    <w:rsid w:val="008E73F8"/>
    <w:rsid w:val="008F088B"/>
    <w:rsid w:val="008F08A6"/>
    <w:rsid w:val="008F0F04"/>
    <w:rsid w:val="008F289A"/>
    <w:rsid w:val="008F2A4F"/>
    <w:rsid w:val="008F3365"/>
    <w:rsid w:val="008F3522"/>
    <w:rsid w:val="008F43F4"/>
    <w:rsid w:val="008F4AA2"/>
    <w:rsid w:val="008F5263"/>
    <w:rsid w:val="008F5E53"/>
    <w:rsid w:val="008F6F52"/>
    <w:rsid w:val="008F706A"/>
    <w:rsid w:val="008F7B32"/>
    <w:rsid w:val="008F7CB6"/>
    <w:rsid w:val="008F7FE6"/>
    <w:rsid w:val="0090050F"/>
    <w:rsid w:val="00901E62"/>
    <w:rsid w:val="00901E66"/>
    <w:rsid w:val="00902DA1"/>
    <w:rsid w:val="009035AE"/>
    <w:rsid w:val="00904F2F"/>
    <w:rsid w:val="00904FDC"/>
    <w:rsid w:val="00907717"/>
    <w:rsid w:val="00911C5A"/>
    <w:rsid w:val="00911C81"/>
    <w:rsid w:val="009136C7"/>
    <w:rsid w:val="00913C09"/>
    <w:rsid w:val="00913C39"/>
    <w:rsid w:val="00913CAD"/>
    <w:rsid w:val="00913D8F"/>
    <w:rsid w:val="009147D7"/>
    <w:rsid w:val="00914FA5"/>
    <w:rsid w:val="009150DD"/>
    <w:rsid w:val="00915AEE"/>
    <w:rsid w:val="009205F9"/>
    <w:rsid w:val="00921A2E"/>
    <w:rsid w:val="00921D7F"/>
    <w:rsid w:val="009220D6"/>
    <w:rsid w:val="009223FD"/>
    <w:rsid w:val="00923C61"/>
    <w:rsid w:val="009242C9"/>
    <w:rsid w:val="00924C3F"/>
    <w:rsid w:val="0092557A"/>
    <w:rsid w:val="00925662"/>
    <w:rsid w:val="0092596C"/>
    <w:rsid w:val="00926943"/>
    <w:rsid w:val="00926BE7"/>
    <w:rsid w:val="00926DDA"/>
    <w:rsid w:val="00926F98"/>
    <w:rsid w:val="00927092"/>
    <w:rsid w:val="00927486"/>
    <w:rsid w:val="0092753F"/>
    <w:rsid w:val="009277D7"/>
    <w:rsid w:val="00927A05"/>
    <w:rsid w:val="009303A7"/>
    <w:rsid w:val="00930403"/>
    <w:rsid w:val="00930DD4"/>
    <w:rsid w:val="0093163D"/>
    <w:rsid w:val="009319F2"/>
    <w:rsid w:val="00933011"/>
    <w:rsid w:val="0093338C"/>
    <w:rsid w:val="00933A59"/>
    <w:rsid w:val="00934CFA"/>
    <w:rsid w:val="00935817"/>
    <w:rsid w:val="009374EA"/>
    <w:rsid w:val="0094023E"/>
    <w:rsid w:val="00941044"/>
    <w:rsid w:val="009427B9"/>
    <w:rsid w:val="00943416"/>
    <w:rsid w:val="0094361C"/>
    <w:rsid w:val="00943B3F"/>
    <w:rsid w:val="00943B5F"/>
    <w:rsid w:val="00944055"/>
    <w:rsid w:val="009441C8"/>
    <w:rsid w:val="00944532"/>
    <w:rsid w:val="009448C6"/>
    <w:rsid w:val="0094590D"/>
    <w:rsid w:val="00945D89"/>
    <w:rsid w:val="0094616F"/>
    <w:rsid w:val="00946286"/>
    <w:rsid w:val="009473DF"/>
    <w:rsid w:val="0095065D"/>
    <w:rsid w:val="00950F8A"/>
    <w:rsid w:val="009514EC"/>
    <w:rsid w:val="009516C2"/>
    <w:rsid w:val="00951D11"/>
    <w:rsid w:val="009520AD"/>
    <w:rsid w:val="00952480"/>
    <w:rsid w:val="009526A3"/>
    <w:rsid w:val="009527DB"/>
    <w:rsid w:val="00952D20"/>
    <w:rsid w:val="009531A1"/>
    <w:rsid w:val="00953774"/>
    <w:rsid w:val="00953ADA"/>
    <w:rsid w:val="00953BD0"/>
    <w:rsid w:val="009540BB"/>
    <w:rsid w:val="0095586A"/>
    <w:rsid w:val="00956233"/>
    <w:rsid w:val="00957746"/>
    <w:rsid w:val="009604AB"/>
    <w:rsid w:val="0096163C"/>
    <w:rsid w:val="00961641"/>
    <w:rsid w:val="00962FA4"/>
    <w:rsid w:val="00963399"/>
    <w:rsid w:val="009633A7"/>
    <w:rsid w:val="00963464"/>
    <w:rsid w:val="00963CBF"/>
    <w:rsid w:val="00963FC7"/>
    <w:rsid w:val="00965668"/>
    <w:rsid w:val="00965F23"/>
    <w:rsid w:val="009661BB"/>
    <w:rsid w:val="00966CF4"/>
    <w:rsid w:val="00970077"/>
    <w:rsid w:val="00970D23"/>
    <w:rsid w:val="00970DD0"/>
    <w:rsid w:val="00971CEF"/>
    <w:rsid w:val="00972D00"/>
    <w:rsid w:val="00973922"/>
    <w:rsid w:val="00973BDA"/>
    <w:rsid w:val="00974695"/>
    <w:rsid w:val="009747DF"/>
    <w:rsid w:val="00974CF4"/>
    <w:rsid w:val="00976BE1"/>
    <w:rsid w:val="00977105"/>
    <w:rsid w:val="009774E8"/>
    <w:rsid w:val="00977714"/>
    <w:rsid w:val="00977DD6"/>
    <w:rsid w:val="00980676"/>
    <w:rsid w:val="00980D84"/>
    <w:rsid w:val="00980E00"/>
    <w:rsid w:val="00980E91"/>
    <w:rsid w:val="009818BC"/>
    <w:rsid w:val="009822DA"/>
    <w:rsid w:val="009823FF"/>
    <w:rsid w:val="00982C80"/>
    <w:rsid w:val="009833BE"/>
    <w:rsid w:val="00983B57"/>
    <w:rsid w:val="00984373"/>
    <w:rsid w:val="00984874"/>
    <w:rsid w:val="009852B9"/>
    <w:rsid w:val="00985C33"/>
    <w:rsid w:val="009862BF"/>
    <w:rsid w:val="00986720"/>
    <w:rsid w:val="00986AE3"/>
    <w:rsid w:val="00987C8D"/>
    <w:rsid w:val="00987F23"/>
    <w:rsid w:val="009907BC"/>
    <w:rsid w:val="00990BAF"/>
    <w:rsid w:val="00990F3C"/>
    <w:rsid w:val="00991712"/>
    <w:rsid w:val="00992A29"/>
    <w:rsid w:val="00993337"/>
    <w:rsid w:val="00993FFE"/>
    <w:rsid w:val="00994FBE"/>
    <w:rsid w:val="009A0356"/>
    <w:rsid w:val="009A137B"/>
    <w:rsid w:val="009A18B9"/>
    <w:rsid w:val="009A23A2"/>
    <w:rsid w:val="009A275D"/>
    <w:rsid w:val="009A2D9B"/>
    <w:rsid w:val="009A320B"/>
    <w:rsid w:val="009A3AB5"/>
    <w:rsid w:val="009A3C81"/>
    <w:rsid w:val="009A3D73"/>
    <w:rsid w:val="009A4B8D"/>
    <w:rsid w:val="009A4D9D"/>
    <w:rsid w:val="009A5409"/>
    <w:rsid w:val="009A67EB"/>
    <w:rsid w:val="009A7C07"/>
    <w:rsid w:val="009B1028"/>
    <w:rsid w:val="009B1D77"/>
    <w:rsid w:val="009B50B6"/>
    <w:rsid w:val="009B55EA"/>
    <w:rsid w:val="009B5F8F"/>
    <w:rsid w:val="009B63B8"/>
    <w:rsid w:val="009B6579"/>
    <w:rsid w:val="009B6807"/>
    <w:rsid w:val="009B69B7"/>
    <w:rsid w:val="009C0425"/>
    <w:rsid w:val="009C04D2"/>
    <w:rsid w:val="009C08B5"/>
    <w:rsid w:val="009C0B99"/>
    <w:rsid w:val="009C0FA6"/>
    <w:rsid w:val="009C247A"/>
    <w:rsid w:val="009C2B1C"/>
    <w:rsid w:val="009C2CDA"/>
    <w:rsid w:val="009C3244"/>
    <w:rsid w:val="009C402B"/>
    <w:rsid w:val="009C456C"/>
    <w:rsid w:val="009C46C4"/>
    <w:rsid w:val="009C4E5A"/>
    <w:rsid w:val="009C5784"/>
    <w:rsid w:val="009C5A44"/>
    <w:rsid w:val="009C69F5"/>
    <w:rsid w:val="009C6E3C"/>
    <w:rsid w:val="009D02E0"/>
    <w:rsid w:val="009D0694"/>
    <w:rsid w:val="009D075C"/>
    <w:rsid w:val="009D08BF"/>
    <w:rsid w:val="009D0D63"/>
    <w:rsid w:val="009D0F6B"/>
    <w:rsid w:val="009D1A09"/>
    <w:rsid w:val="009D1B6A"/>
    <w:rsid w:val="009D1C65"/>
    <w:rsid w:val="009D1E05"/>
    <w:rsid w:val="009D1F3F"/>
    <w:rsid w:val="009D1F6D"/>
    <w:rsid w:val="009D2042"/>
    <w:rsid w:val="009D2F7F"/>
    <w:rsid w:val="009D3389"/>
    <w:rsid w:val="009D3648"/>
    <w:rsid w:val="009D38B5"/>
    <w:rsid w:val="009D3FD8"/>
    <w:rsid w:val="009D71EC"/>
    <w:rsid w:val="009D7705"/>
    <w:rsid w:val="009E0AD8"/>
    <w:rsid w:val="009E0C5B"/>
    <w:rsid w:val="009E1291"/>
    <w:rsid w:val="009E142C"/>
    <w:rsid w:val="009E2946"/>
    <w:rsid w:val="009E2A59"/>
    <w:rsid w:val="009E38C1"/>
    <w:rsid w:val="009E3F69"/>
    <w:rsid w:val="009E416B"/>
    <w:rsid w:val="009E558D"/>
    <w:rsid w:val="009E596C"/>
    <w:rsid w:val="009E6DE6"/>
    <w:rsid w:val="009E6E9B"/>
    <w:rsid w:val="009E767A"/>
    <w:rsid w:val="009E76C8"/>
    <w:rsid w:val="009E7D03"/>
    <w:rsid w:val="009E7D3E"/>
    <w:rsid w:val="009F017D"/>
    <w:rsid w:val="009F0EB4"/>
    <w:rsid w:val="009F1334"/>
    <w:rsid w:val="009F2033"/>
    <w:rsid w:val="009F2291"/>
    <w:rsid w:val="009F24F9"/>
    <w:rsid w:val="009F2DB4"/>
    <w:rsid w:val="009F41C2"/>
    <w:rsid w:val="009F4759"/>
    <w:rsid w:val="009F5865"/>
    <w:rsid w:val="009F5FEE"/>
    <w:rsid w:val="009F6E5D"/>
    <w:rsid w:val="009F7C39"/>
    <w:rsid w:val="009F7E4E"/>
    <w:rsid w:val="00A00679"/>
    <w:rsid w:val="00A01479"/>
    <w:rsid w:val="00A014B5"/>
    <w:rsid w:val="00A0243A"/>
    <w:rsid w:val="00A02661"/>
    <w:rsid w:val="00A03486"/>
    <w:rsid w:val="00A04039"/>
    <w:rsid w:val="00A05728"/>
    <w:rsid w:val="00A06229"/>
    <w:rsid w:val="00A062A9"/>
    <w:rsid w:val="00A0675A"/>
    <w:rsid w:val="00A06E9B"/>
    <w:rsid w:val="00A07891"/>
    <w:rsid w:val="00A07FDF"/>
    <w:rsid w:val="00A114C0"/>
    <w:rsid w:val="00A114CC"/>
    <w:rsid w:val="00A11619"/>
    <w:rsid w:val="00A11AA4"/>
    <w:rsid w:val="00A12515"/>
    <w:rsid w:val="00A1251C"/>
    <w:rsid w:val="00A12EC6"/>
    <w:rsid w:val="00A14268"/>
    <w:rsid w:val="00A1499A"/>
    <w:rsid w:val="00A14CD4"/>
    <w:rsid w:val="00A15B17"/>
    <w:rsid w:val="00A160B6"/>
    <w:rsid w:val="00A166D8"/>
    <w:rsid w:val="00A16A24"/>
    <w:rsid w:val="00A20095"/>
    <w:rsid w:val="00A20A6D"/>
    <w:rsid w:val="00A21C25"/>
    <w:rsid w:val="00A22576"/>
    <w:rsid w:val="00A22808"/>
    <w:rsid w:val="00A23646"/>
    <w:rsid w:val="00A238EB"/>
    <w:rsid w:val="00A2477A"/>
    <w:rsid w:val="00A24F25"/>
    <w:rsid w:val="00A251BE"/>
    <w:rsid w:val="00A25346"/>
    <w:rsid w:val="00A25638"/>
    <w:rsid w:val="00A261D6"/>
    <w:rsid w:val="00A261F3"/>
    <w:rsid w:val="00A26B54"/>
    <w:rsid w:val="00A26EBD"/>
    <w:rsid w:val="00A26F84"/>
    <w:rsid w:val="00A2705B"/>
    <w:rsid w:val="00A30FC0"/>
    <w:rsid w:val="00A3146D"/>
    <w:rsid w:val="00A3153A"/>
    <w:rsid w:val="00A317EA"/>
    <w:rsid w:val="00A32A11"/>
    <w:rsid w:val="00A32E8C"/>
    <w:rsid w:val="00A33102"/>
    <w:rsid w:val="00A33759"/>
    <w:rsid w:val="00A33ABA"/>
    <w:rsid w:val="00A33BA0"/>
    <w:rsid w:val="00A3435B"/>
    <w:rsid w:val="00A347E1"/>
    <w:rsid w:val="00A364D4"/>
    <w:rsid w:val="00A37204"/>
    <w:rsid w:val="00A37A88"/>
    <w:rsid w:val="00A37EAA"/>
    <w:rsid w:val="00A407B1"/>
    <w:rsid w:val="00A407CD"/>
    <w:rsid w:val="00A40E55"/>
    <w:rsid w:val="00A412DB"/>
    <w:rsid w:val="00A42762"/>
    <w:rsid w:val="00A43633"/>
    <w:rsid w:val="00A43B7A"/>
    <w:rsid w:val="00A43CB9"/>
    <w:rsid w:val="00A43FD0"/>
    <w:rsid w:val="00A440E0"/>
    <w:rsid w:val="00A44735"/>
    <w:rsid w:val="00A44A51"/>
    <w:rsid w:val="00A44E54"/>
    <w:rsid w:val="00A4611F"/>
    <w:rsid w:val="00A466C1"/>
    <w:rsid w:val="00A46E7D"/>
    <w:rsid w:val="00A46FEE"/>
    <w:rsid w:val="00A4753A"/>
    <w:rsid w:val="00A47662"/>
    <w:rsid w:val="00A47F63"/>
    <w:rsid w:val="00A50DB9"/>
    <w:rsid w:val="00A51179"/>
    <w:rsid w:val="00A519A1"/>
    <w:rsid w:val="00A51E33"/>
    <w:rsid w:val="00A52C02"/>
    <w:rsid w:val="00A540B5"/>
    <w:rsid w:val="00A5462C"/>
    <w:rsid w:val="00A54C45"/>
    <w:rsid w:val="00A55105"/>
    <w:rsid w:val="00A5517D"/>
    <w:rsid w:val="00A5574B"/>
    <w:rsid w:val="00A57117"/>
    <w:rsid w:val="00A5767B"/>
    <w:rsid w:val="00A57808"/>
    <w:rsid w:val="00A60B5B"/>
    <w:rsid w:val="00A610BB"/>
    <w:rsid w:val="00A61C24"/>
    <w:rsid w:val="00A61E34"/>
    <w:rsid w:val="00A61F19"/>
    <w:rsid w:val="00A62F83"/>
    <w:rsid w:val="00A66D3B"/>
    <w:rsid w:val="00A67134"/>
    <w:rsid w:val="00A7359B"/>
    <w:rsid w:val="00A73865"/>
    <w:rsid w:val="00A745B1"/>
    <w:rsid w:val="00A74AE0"/>
    <w:rsid w:val="00A7500B"/>
    <w:rsid w:val="00A751DC"/>
    <w:rsid w:val="00A76FE1"/>
    <w:rsid w:val="00A77141"/>
    <w:rsid w:val="00A77B3D"/>
    <w:rsid w:val="00A801F5"/>
    <w:rsid w:val="00A808C0"/>
    <w:rsid w:val="00A813C8"/>
    <w:rsid w:val="00A815F3"/>
    <w:rsid w:val="00A82961"/>
    <w:rsid w:val="00A82B8B"/>
    <w:rsid w:val="00A839F8"/>
    <w:rsid w:val="00A83C56"/>
    <w:rsid w:val="00A8413E"/>
    <w:rsid w:val="00A841E6"/>
    <w:rsid w:val="00A8488B"/>
    <w:rsid w:val="00A84B6A"/>
    <w:rsid w:val="00A8598A"/>
    <w:rsid w:val="00A85DF6"/>
    <w:rsid w:val="00A8613E"/>
    <w:rsid w:val="00A86501"/>
    <w:rsid w:val="00A86E13"/>
    <w:rsid w:val="00A87389"/>
    <w:rsid w:val="00A87E2B"/>
    <w:rsid w:val="00A903CB"/>
    <w:rsid w:val="00A9104D"/>
    <w:rsid w:val="00A91866"/>
    <w:rsid w:val="00A929B6"/>
    <w:rsid w:val="00A9322D"/>
    <w:rsid w:val="00A93477"/>
    <w:rsid w:val="00A93C46"/>
    <w:rsid w:val="00A94073"/>
    <w:rsid w:val="00A940D1"/>
    <w:rsid w:val="00A9593B"/>
    <w:rsid w:val="00A96DD4"/>
    <w:rsid w:val="00A96E59"/>
    <w:rsid w:val="00A9707D"/>
    <w:rsid w:val="00A9733A"/>
    <w:rsid w:val="00AA1D45"/>
    <w:rsid w:val="00AA21B8"/>
    <w:rsid w:val="00AA2331"/>
    <w:rsid w:val="00AA25DF"/>
    <w:rsid w:val="00AA291C"/>
    <w:rsid w:val="00AA382D"/>
    <w:rsid w:val="00AA439F"/>
    <w:rsid w:val="00AA4871"/>
    <w:rsid w:val="00AA4C34"/>
    <w:rsid w:val="00AA4CF7"/>
    <w:rsid w:val="00AA4DB8"/>
    <w:rsid w:val="00AA5111"/>
    <w:rsid w:val="00AA545E"/>
    <w:rsid w:val="00AA64C6"/>
    <w:rsid w:val="00AA6DE0"/>
    <w:rsid w:val="00AA6DFF"/>
    <w:rsid w:val="00AA6EC8"/>
    <w:rsid w:val="00AA6EF1"/>
    <w:rsid w:val="00AA7B53"/>
    <w:rsid w:val="00AA7B72"/>
    <w:rsid w:val="00AB0E85"/>
    <w:rsid w:val="00AB159C"/>
    <w:rsid w:val="00AB1A5C"/>
    <w:rsid w:val="00AB1B46"/>
    <w:rsid w:val="00AB20B4"/>
    <w:rsid w:val="00AB2115"/>
    <w:rsid w:val="00AB25EF"/>
    <w:rsid w:val="00AB324C"/>
    <w:rsid w:val="00AB3648"/>
    <w:rsid w:val="00AB438C"/>
    <w:rsid w:val="00AB48ED"/>
    <w:rsid w:val="00AB4A1A"/>
    <w:rsid w:val="00AB4D33"/>
    <w:rsid w:val="00AB5C23"/>
    <w:rsid w:val="00AB61A5"/>
    <w:rsid w:val="00AB6AF0"/>
    <w:rsid w:val="00AB781C"/>
    <w:rsid w:val="00AB7F2A"/>
    <w:rsid w:val="00AC00D7"/>
    <w:rsid w:val="00AC092F"/>
    <w:rsid w:val="00AC0B77"/>
    <w:rsid w:val="00AC1176"/>
    <w:rsid w:val="00AC141D"/>
    <w:rsid w:val="00AC15BF"/>
    <w:rsid w:val="00AC279A"/>
    <w:rsid w:val="00AC321E"/>
    <w:rsid w:val="00AC37ED"/>
    <w:rsid w:val="00AC3DBA"/>
    <w:rsid w:val="00AC515B"/>
    <w:rsid w:val="00AC536E"/>
    <w:rsid w:val="00AC61C4"/>
    <w:rsid w:val="00AC6508"/>
    <w:rsid w:val="00AC66C1"/>
    <w:rsid w:val="00AC6A25"/>
    <w:rsid w:val="00AC6F07"/>
    <w:rsid w:val="00AD148C"/>
    <w:rsid w:val="00AD1BD3"/>
    <w:rsid w:val="00AD1D14"/>
    <w:rsid w:val="00AD1D1B"/>
    <w:rsid w:val="00AD30AC"/>
    <w:rsid w:val="00AD3510"/>
    <w:rsid w:val="00AD37F2"/>
    <w:rsid w:val="00AD3876"/>
    <w:rsid w:val="00AD3B39"/>
    <w:rsid w:val="00AD44A8"/>
    <w:rsid w:val="00AD44DD"/>
    <w:rsid w:val="00AD59D5"/>
    <w:rsid w:val="00AD6A98"/>
    <w:rsid w:val="00AD7C1D"/>
    <w:rsid w:val="00AD7C8B"/>
    <w:rsid w:val="00AE0484"/>
    <w:rsid w:val="00AE0B7A"/>
    <w:rsid w:val="00AE0D51"/>
    <w:rsid w:val="00AE1141"/>
    <w:rsid w:val="00AE154D"/>
    <w:rsid w:val="00AE2A8E"/>
    <w:rsid w:val="00AE2AFD"/>
    <w:rsid w:val="00AE2C99"/>
    <w:rsid w:val="00AE376A"/>
    <w:rsid w:val="00AE387A"/>
    <w:rsid w:val="00AE40D6"/>
    <w:rsid w:val="00AE44E5"/>
    <w:rsid w:val="00AE4823"/>
    <w:rsid w:val="00AE4E52"/>
    <w:rsid w:val="00AE68AB"/>
    <w:rsid w:val="00AE6A3C"/>
    <w:rsid w:val="00AE6C27"/>
    <w:rsid w:val="00AE7150"/>
    <w:rsid w:val="00AE71DC"/>
    <w:rsid w:val="00AE7290"/>
    <w:rsid w:val="00AF0A37"/>
    <w:rsid w:val="00AF0A63"/>
    <w:rsid w:val="00AF160C"/>
    <w:rsid w:val="00AF1674"/>
    <w:rsid w:val="00AF1AC0"/>
    <w:rsid w:val="00AF1F5E"/>
    <w:rsid w:val="00AF4CE7"/>
    <w:rsid w:val="00AF6373"/>
    <w:rsid w:val="00AF63D3"/>
    <w:rsid w:val="00AF64E7"/>
    <w:rsid w:val="00AF6571"/>
    <w:rsid w:val="00AF69D5"/>
    <w:rsid w:val="00AF7461"/>
    <w:rsid w:val="00AF7F7E"/>
    <w:rsid w:val="00B00968"/>
    <w:rsid w:val="00B00C85"/>
    <w:rsid w:val="00B0271A"/>
    <w:rsid w:val="00B0375B"/>
    <w:rsid w:val="00B03992"/>
    <w:rsid w:val="00B04D23"/>
    <w:rsid w:val="00B04FDF"/>
    <w:rsid w:val="00B057B9"/>
    <w:rsid w:val="00B064FA"/>
    <w:rsid w:val="00B06AE4"/>
    <w:rsid w:val="00B07055"/>
    <w:rsid w:val="00B079D4"/>
    <w:rsid w:val="00B10298"/>
    <w:rsid w:val="00B10EB2"/>
    <w:rsid w:val="00B10F97"/>
    <w:rsid w:val="00B11890"/>
    <w:rsid w:val="00B118BB"/>
    <w:rsid w:val="00B1293C"/>
    <w:rsid w:val="00B12BA0"/>
    <w:rsid w:val="00B131BC"/>
    <w:rsid w:val="00B13805"/>
    <w:rsid w:val="00B144D0"/>
    <w:rsid w:val="00B14512"/>
    <w:rsid w:val="00B14C60"/>
    <w:rsid w:val="00B15F76"/>
    <w:rsid w:val="00B163B1"/>
    <w:rsid w:val="00B163D6"/>
    <w:rsid w:val="00B16519"/>
    <w:rsid w:val="00B16591"/>
    <w:rsid w:val="00B169D1"/>
    <w:rsid w:val="00B1722D"/>
    <w:rsid w:val="00B17967"/>
    <w:rsid w:val="00B206F0"/>
    <w:rsid w:val="00B20C6A"/>
    <w:rsid w:val="00B23C4B"/>
    <w:rsid w:val="00B24112"/>
    <w:rsid w:val="00B248E8"/>
    <w:rsid w:val="00B250C6"/>
    <w:rsid w:val="00B25502"/>
    <w:rsid w:val="00B25FC6"/>
    <w:rsid w:val="00B26567"/>
    <w:rsid w:val="00B26C45"/>
    <w:rsid w:val="00B27BCB"/>
    <w:rsid w:val="00B3054D"/>
    <w:rsid w:val="00B30BE2"/>
    <w:rsid w:val="00B3124D"/>
    <w:rsid w:val="00B32025"/>
    <w:rsid w:val="00B32156"/>
    <w:rsid w:val="00B322AB"/>
    <w:rsid w:val="00B3335B"/>
    <w:rsid w:val="00B33E60"/>
    <w:rsid w:val="00B34842"/>
    <w:rsid w:val="00B34AD8"/>
    <w:rsid w:val="00B34F23"/>
    <w:rsid w:val="00B35930"/>
    <w:rsid w:val="00B36CF7"/>
    <w:rsid w:val="00B37D7C"/>
    <w:rsid w:val="00B408B2"/>
    <w:rsid w:val="00B41872"/>
    <w:rsid w:val="00B43006"/>
    <w:rsid w:val="00B43B9F"/>
    <w:rsid w:val="00B43CC0"/>
    <w:rsid w:val="00B44E08"/>
    <w:rsid w:val="00B451D3"/>
    <w:rsid w:val="00B45502"/>
    <w:rsid w:val="00B475DF"/>
    <w:rsid w:val="00B477B2"/>
    <w:rsid w:val="00B478D8"/>
    <w:rsid w:val="00B50633"/>
    <w:rsid w:val="00B507B5"/>
    <w:rsid w:val="00B50B20"/>
    <w:rsid w:val="00B50C9E"/>
    <w:rsid w:val="00B51083"/>
    <w:rsid w:val="00B51CA5"/>
    <w:rsid w:val="00B53C28"/>
    <w:rsid w:val="00B53D33"/>
    <w:rsid w:val="00B54721"/>
    <w:rsid w:val="00B56047"/>
    <w:rsid w:val="00B5664E"/>
    <w:rsid w:val="00B56F96"/>
    <w:rsid w:val="00B573B3"/>
    <w:rsid w:val="00B5793E"/>
    <w:rsid w:val="00B601B3"/>
    <w:rsid w:val="00B60681"/>
    <w:rsid w:val="00B61499"/>
    <w:rsid w:val="00B6191F"/>
    <w:rsid w:val="00B61947"/>
    <w:rsid w:val="00B61C27"/>
    <w:rsid w:val="00B62135"/>
    <w:rsid w:val="00B62D13"/>
    <w:rsid w:val="00B63909"/>
    <w:rsid w:val="00B63E14"/>
    <w:rsid w:val="00B65661"/>
    <w:rsid w:val="00B6575B"/>
    <w:rsid w:val="00B65977"/>
    <w:rsid w:val="00B65EE2"/>
    <w:rsid w:val="00B662D3"/>
    <w:rsid w:val="00B667EC"/>
    <w:rsid w:val="00B679C9"/>
    <w:rsid w:val="00B7071E"/>
    <w:rsid w:val="00B70E76"/>
    <w:rsid w:val="00B70EB2"/>
    <w:rsid w:val="00B71F0D"/>
    <w:rsid w:val="00B72964"/>
    <w:rsid w:val="00B72C90"/>
    <w:rsid w:val="00B7315A"/>
    <w:rsid w:val="00B73D53"/>
    <w:rsid w:val="00B7461D"/>
    <w:rsid w:val="00B75A57"/>
    <w:rsid w:val="00B761DC"/>
    <w:rsid w:val="00B7635C"/>
    <w:rsid w:val="00B7704F"/>
    <w:rsid w:val="00B77C57"/>
    <w:rsid w:val="00B8032E"/>
    <w:rsid w:val="00B8072B"/>
    <w:rsid w:val="00B80AEA"/>
    <w:rsid w:val="00B8104C"/>
    <w:rsid w:val="00B8112C"/>
    <w:rsid w:val="00B81151"/>
    <w:rsid w:val="00B819B1"/>
    <w:rsid w:val="00B82092"/>
    <w:rsid w:val="00B835D5"/>
    <w:rsid w:val="00B83C44"/>
    <w:rsid w:val="00B83CF0"/>
    <w:rsid w:val="00B844BD"/>
    <w:rsid w:val="00B85026"/>
    <w:rsid w:val="00B85726"/>
    <w:rsid w:val="00B85FD1"/>
    <w:rsid w:val="00B86491"/>
    <w:rsid w:val="00B86711"/>
    <w:rsid w:val="00B86D2E"/>
    <w:rsid w:val="00B90572"/>
    <w:rsid w:val="00B92436"/>
    <w:rsid w:val="00B927D7"/>
    <w:rsid w:val="00B93250"/>
    <w:rsid w:val="00B935CC"/>
    <w:rsid w:val="00B937C8"/>
    <w:rsid w:val="00B93A0E"/>
    <w:rsid w:val="00B93F5D"/>
    <w:rsid w:val="00B94C8C"/>
    <w:rsid w:val="00B95200"/>
    <w:rsid w:val="00B95417"/>
    <w:rsid w:val="00B95628"/>
    <w:rsid w:val="00B9630C"/>
    <w:rsid w:val="00B968AB"/>
    <w:rsid w:val="00B96D27"/>
    <w:rsid w:val="00BA09E9"/>
    <w:rsid w:val="00BA21A5"/>
    <w:rsid w:val="00BA4204"/>
    <w:rsid w:val="00BA43E7"/>
    <w:rsid w:val="00BA4B78"/>
    <w:rsid w:val="00BA4EC6"/>
    <w:rsid w:val="00BA5789"/>
    <w:rsid w:val="00BA57B5"/>
    <w:rsid w:val="00BA5CCB"/>
    <w:rsid w:val="00BA6094"/>
    <w:rsid w:val="00BA6BB1"/>
    <w:rsid w:val="00BA7B62"/>
    <w:rsid w:val="00BB0EA6"/>
    <w:rsid w:val="00BB1A2C"/>
    <w:rsid w:val="00BB2AF8"/>
    <w:rsid w:val="00BB351F"/>
    <w:rsid w:val="00BB38EF"/>
    <w:rsid w:val="00BB6942"/>
    <w:rsid w:val="00BB6DCE"/>
    <w:rsid w:val="00BB7534"/>
    <w:rsid w:val="00BC0584"/>
    <w:rsid w:val="00BC1B08"/>
    <w:rsid w:val="00BC2094"/>
    <w:rsid w:val="00BC24DA"/>
    <w:rsid w:val="00BC28C4"/>
    <w:rsid w:val="00BC2EBC"/>
    <w:rsid w:val="00BC3061"/>
    <w:rsid w:val="00BC3A36"/>
    <w:rsid w:val="00BC3B5E"/>
    <w:rsid w:val="00BC3D50"/>
    <w:rsid w:val="00BC43FB"/>
    <w:rsid w:val="00BC440B"/>
    <w:rsid w:val="00BC4AD7"/>
    <w:rsid w:val="00BC58BD"/>
    <w:rsid w:val="00BC58C2"/>
    <w:rsid w:val="00BC6A9D"/>
    <w:rsid w:val="00BC71D2"/>
    <w:rsid w:val="00BD04AC"/>
    <w:rsid w:val="00BD18FA"/>
    <w:rsid w:val="00BD2092"/>
    <w:rsid w:val="00BD2919"/>
    <w:rsid w:val="00BD3BB0"/>
    <w:rsid w:val="00BD3BF6"/>
    <w:rsid w:val="00BD3C52"/>
    <w:rsid w:val="00BD3DC1"/>
    <w:rsid w:val="00BD3EFB"/>
    <w:rsid w:val="00BD426E"/>
    <w:rsid w:val="00BD4640"/>
    <w:rsid w:val="00BD47AE"/>
    <w:rsid w:val="00BD4D02"/>
    <w:rsid w:val="00BD5430"/>
    <w:rsid w:val="00BD68FF"/>
    <w:rsid w:val="00BD72AD"/>
    <w:rsid w:val="00BD7CF9"/>
    <w:rsid w:val="00BD7E28"/>
    <w:rsid w:val="00BE035D"/>
    <w:rsid w:val="00BE0597"/>
    <w:rsid w:val="00BE081B"/>
    <w:rsid w:val="00BE0A38"/>
    <w:rsid w:val="00BE1150"/>
    <w:rsid w:val="00BE1748"/>
    <w:rsid w:val="00BE18C7"/>
    <w:rsid w:val="00BE2141"/>
    <w:rsid w:val="00BE24A7"/>
    <w:rsid w:val="00BE2ACD"/>
    <w:rsid w:val="00BE2CD2"/>
    <w:rsid w:val="00BE364A"/>
    <w:rsid w:val="00BE3D5A"/>
    <w:rsid w:val="00BE3FAC"/>
    <w:rsid w:val="00BE437D"/>
    <w:rsid w:val="00BE49C4"/>
    <w:rsid w:val="00BE5EE2"/>
    <w:rsid w:val="00BE60DE"/>
    <w:rsid w:val="00BE640F"/>
    <w:rsid w:val="00BE67BA"/>
    <w:rsid w:val="00BE722D"/>
    <w:rsid w:val="00BE769A"/>
    <w:rsid w:val="00BF0964"/>
    <w:rsid w:val="00BF18DA"/>
    <w:rsid w:val="00BF1E98"/>
    <w:rsid w:val="00BF24B7"/>
    <w:rsid w:val="00BF27E2"/>
    <w:rsid w:val="00BF2E39"/>
    <w:rsid w:val="00BF3214"/>
    <w:rsid w:val="00BF34D7"/>
    <w:rsid w:val="00BF37E4"/>
    <w:rsid w:val="00BF4376"/>
    <w:rsid w:val="00BF4687"/>
    <w:rsid w:val="00BF5581"/>
    <w:rsid w:val="00BF5A93"/>
    <w:rsid w:val="00BF61D9"/>
    <w:rsid w:val="00BF6680"/>
    <w:rsid w:val="00BF71A1"/>
    <w:rsid w:val="00C00104"/>
    <w:rsid w:val="00C0018C"/>
    <w:rsid w:val="00C0027B"/>
    <w:rsid w:val="00C0030A"/>
    <w:rsid w:val="00C00783"/>
    <w:rsid w:val="00C00990"/>
    <w:rsid w:val="00C00BE6"/>
    <w:rsid w:val="00C00D31"/>
    <w:rsid w:val="00C01062"/>
    <w:rsid w:val="00C01F10"/>
    <w:rsid w:val="00C0210B"/>
    <w:rsid w:val="00C02F3F"/>
    <w:rsid w:val="00C02FD1"/>
    <w:rsid w:val="00C032AE"/>
    <w:rsid w:val="00C06085"/>
    <w:rsid w:val="00C06FFD"/>
    <w:rsid w:val="00C07DD2"/>
    <w:rsid w:val="00C1007F"/>
    <w:rsid w:val="00C117CD"/>
    <w:rsid w:val="00C11AD7"/>
    <w:rsid w:val="00C11E0B"/>
    <w:rsid w:val="00C12F21"/>
    <w:rsid w:val="00C139D3"/>
    <w:rsid w:val="00C13DC2"/>
    <w:rsid w:val="00C1436D"/>
    <w:rsid w:val="00C14EE3"/>
    <w:rsid w:val="00C15FCD"/>
    <w:rsid w:val="00C16FD0"/>
    <w:rsid w:val="00C170D3"/>
    <w:rsid w:val="00C1757C"/>
    <w:rsid w:val="00C17596"/>
    <w:rsid w:val="00C17D55"/>
    <w:rsid w:val="00C20958"/>
    <w:rsid w:val="00C214B2"/>
    <w:rsid w:val="00C21518"/>
    <w:rsid w:val="00C21667"/>
    <w:rsid w:val="00C21A75"/>
    <w:rsid w:val="00C2298F"/>
    <w:rsid w:val="00C22B91"/>
    <w:rsid w:val="00C231E1"/>
    <w:rsid w:val="00C23766"/>
    <w:rsid w:val="00C238E1"/>
    <w:rsid w:val="00C23995"/>
    <w:rsid w:val="00C23CC8"/>
    <w:rsid w:val="00C2588A"/>
    <w:rsid w:val="00C25BEC"/>
    <w:rsid w:val="00C26FAC"/>
    <w:rsid w:val="00C2797F"/>
    <w:rsid w:val="00C30A17"/>
    <w:rsid w:val="00C30A60"/>
    <w:rsid w:val="00C30D8B"/>
    <w:rsid w:val="00C31544"/>
    <w:rsid w:val="00C31FAC"/>
    <w:rsid w:val="00C32B00"/>
    <w:rsid w:val="00C32C23"/>
    <w:rsid w:val="00C33617"/>
    <w:rsid w:val="00C337F9"/>
    <w:rsid w:val="00C33951"/>
    <w:rsid w:val="00C34683"/>
    <w:rsid w:val="00C346DD"/>
    <w:rsid w:val="00C34798"/>
    <w:rsid w:val="00C35F03"/>
    <w:rsid w:val="00C36214"/>
    <w:rsid w:val="00C37075"/>
    <w:rsid w:val="00C40028"/>
    <w:rsid w:val="00C40A2A"/>
    <w:rsid w:val="00C40C61"/>
    <w:rsid w:val="00C4168C"/>
    <w:rsid w:val="00C419EF"/>
    <w:rsid w:val="00C41B8C"/>
    <w:rsid w:val="00C4275F"/>
    <w:rsid w:val="00C427B6"/>
    <w:rsid w:val="00C43330"/>
    <w:rsid w:val="00C439B4"/>
    <w:rsid w:val="00C43D53"/>
    <w:rsid w:val="00C44451"/>
    <w:rsid w:val="00C44471"/>
    <w:rsid w:val="00C44D5E"/>
    <w:rsid w:val="00C44EBD"/>
    <w:rsid w:val="00C460DB"/>
    <w:rsid w:val="00C4622E"/>
    <w:rsid w:val="00C4674A"/>
    <w:rsid w:val="00C47056"/>
    <w:rsid w:val="00C47359"/>
    <w:rsid w:val="00C47421"/>
    <w:rsid w:val="00C47542"/>
    <w:rsid w:val="00C504F4"/>
    <w:rsid w:val="00C50A0A"/>
    <w:rsid w:val="00C514F3"/>
    <w:rsid w:val="00C516DC"/>
    <w:rsid w:val="00C521F9"/>
    <w:rsid w:val="00C5236E"/>
    <w:rsid w:val="00C53D6F"/>
    <w:rsid w:val="00C54A74"/>
    <w:rsid w:val="00C56A10"/>
    <w:rsid w:val="00C57265"/>
    <w:rsid w:val="00C57658"/>
    <w:rsid w:val="00C60861"/>
    <w:rsid w:val="00C60B20"/>
    <w:rsid w:val="00C60C79"/>
    <w:rsid w:val="00C61BDA"/>
    <w:rsid w:val="00C6237C"/>
    <w:rsid w:val="00C62BA7"/>
    <w:rsid w:val="00C62C60"/>
    <w:rsid w:val="00C63564"/>
    <w:rsid w:val="00C63BFC"/>
    <w:rsid w:val="00C63CDE"/>
    <w:rsid w:val="00C64FA2"/>
    <w:rsid w:val="00C658E9"/>
    <w:rsid w:val="00C65BEB"/>
    <w:rsid w:val="00C6615A"/>
    <w:rsid w:val="00C6713B"/>
    <w:rsid w:val="00C672F5"/>
    <w:rsid w:val="00C70738"/>
    <w:rsid w:val="00C70D69"/>
    <w:rsid w:val="00C71520"/>
    <w:rsid w:val="00C72531"/>
    <w:rsid w:val="00C72558"/>
    <w:rsid w:val="00C72B2D"/>
    <w:rsid w:val="00C73555"/>
    <w:rsid w:val="00C745D4"/>
    <w:rsid w:val="00C74688"/>
    <w:rsid w:val="00C74CD9"/>
    <w:rsid w:val="00C77FA9"/>
    <w:rsid w:val="00C77FFC"/>
    <w:rsid w:val="00C81222"/>
    <w:rsid w:val="00C81C9E"/>
    <w:rsid w:val="00C81E0B"/>
    <w:rsid w:val="00C822D9"/>
    <w:rsid w:val="00C82D63"/>
    <w:rsid w:val="00C8401F"/>
    <w:rsid w:val="00C8497A"/>
    <w:rsid w:val="00C84E42"/>
    <w:rsid w:val="00C861C8"/>
    <w:rsid w:val="00C864F4"/>
    <w:rsid w:val="00C86663"/>
    <w:rsid w:val="00C86EF8"/>
    <w:rsid w:val="00C8720E"/>
    <w:rsid w:val="00C877FF"/>
    <w:rsid w:val="00C9102E"/>
    <w:rsid w:val="00C920DB"/>
    <w:rsid w:val="00C93855"/>
    <w:rsid w:val="00C9386C"/>
    <w:rsid w:val="00C93D2D"/>
    <w:rsid w:val="00C965E0"/>
    <w:rsid w:val="00C97322"/>
    <w:rsid w:val="00C97F6D"/>
    <w:rsid w:val="00CA012B"/>
    <w:rsid w:val="00CA047D"/>
    <w:rsid w:val="00CA13A7"/>
    <w:rsid w:val="00CA1486"/>
    <w:rsid w:val="00CA25FB"/>
    <w:rsid w:val="00CA29B3"/>
    <w:rsid w:val="00CA34C1"/>
    <w:rsid w:val="00CA3FD6"/>
    <w:rsid w:val="00CA4161"/>
    <w:rsid w:val="00CA42DF"/>
    <w:rsid w:val="00CA46A0"/>
    <w:rsid w:val="00CA4B83"/>
    <w:rsid w:val="00CA4C66"/>
    <w:rsid w:val="00CA5157"/>
    <w:rsid w:val="00CA791C"/>
    <w:rsid w:val="00CA7E48"/>
    <w:rsid w:val="00CB0268"/>
    <w:rsid w:val="00CB097A"/>
    <w:rsid w:val="00CB14D3"/>
    <w:rsid w:val="00CB1DDA"/>
    <w:rsid w:val="00CB251A"/>
    <w:rsid w:val="00CB26BB"/>
    <w:rsid w:val="00CB30AD"/>
    <w:rsid w:val="00CB3595"/>
    <w:rsid w:val="00CB37C1"/>
    <w:rsid w:val="00CB3975"/>
    <w:rsid w:val="00CB70C3"/>
    <w:rsid w:val="00CB7753"/>
    <w:rsid w:val="00CB7AAF"/>
    <w:rsid w:val="00CC045C"/>
    <w:rsid w:val="00CC0A12"/>
    <w:rsid w:val="00CC0A71"/>
    <w:rsid w:val="00CC0B26"/>
    <w:rsid w:val="00CC1ADE"/>
    <w:rsid w:val="00CC1E18"/>
    <w:rsid w:val="00CC1FA3"/>
    <w:rsid w:val="00CC26FB"/>
    <w:rsid w:val="00CC30E8"/>
    <w:rsid w:val="00CC325C"/>
    <w:rsid w:val="00CC45FD"/>
    <w:rsid w:val="00CC4F03"/>
    <w:rsid w:val="00CC611D"/>
    <w:rsid w:val="00CC6AAD"/>
    <w:rsid w:val="00CC6E85"/>
    <w:rsid w:val="00CC7428"/>
    <w:rsid w:val="00CC7EF9"/>
    <w:rsid w:val="00CD1111"/>
    <w:rsid w:val="00CD1674"/>
    <w:rsid w:val="00CD1742"/>
    <w:rsid w:val="00CD1827"/>
    <w:rsid w:val="00CD20CB"/>
    <w:rsid w:val="00CD29BA"/>
    <w:rsid w:val="00CD3124"/>
    <w:rsid w:val="00CD32AC"/>
    <w:rsid w:val="00CD38A0"/>
    <w:rsid w:val="00CD3EEA"/>
    <w:rsid w:val="00CD4A5F"/>
    <w:rsid w:val="00CD5152"/>
    <w:rsid w:val="00CD67AC"/>
    <w:rsid w:val="00CD6F95"/>
    <w:rsid w:val="00CD7331"/>
    <w:rsid w:val="00CD7483"/>
    <w:rsid w:val="00CD7BC4"/>
    <w:rsid w:val="00CD7FC6"/>
    <w:rsid w:val="00CE045C"/>
    <w:rsid w:val="00CE0A35"/>
    <w:rsid w:val="00CE16CD"/>
    <w:rsid w:val="00CE18FF"/>
    <w:rsid w:val="00CE1D27"/>
    <w:rsid w:val="00CE265F"/>
    <w:rsid w:val="00CE2752"/>
    <w:rsid w:val="00CE29BB"/>
    <w:rsid w:val="00CE2C92"/>
    <w:rsid w:val="00CE35AA"/>
    <w:rsid w:val="00CE3789"/>
    <w:rsid w:val="00CE4192"/>
    <w:rsid w:val="00CE4741"/>
    <w:rsid w:val="00CE5429"/>
    <w:rsid w:val="00CE5961"/>
    <w:rsid w:val="00CE5F13"/>
    <w:rsid w:val="00CE7168"/>
    <w:rsid w:val="00CE7A5D"/>
    <w:rsid w:val="00CE7C0D"/>
    <w:rsid w:val="00CF0C4B"/>
    <w:rsid w:val="00CF0D85"/>
    <w:rsid w:val="00CF107B"/>
    <w:rsid w:val="00CF2027"/>
    <w:rsid w:val="00CF2634"/>
    <w:rsid w:val="00CF26E5"/>
    <w:rsid w:val="00CF2760"/>
    <w:rsid w:val="00CF27A1"/>
    <w:rsid w:val="00CF2B1C"/>
    <w:rsid w:val="00CF349F"/>
    <w:rsid w:val="00CF3624"/>
    <w:rsid w:val="00CF3EFD"/>
    <w:rsid w:val="00CF45F9"/>
    <w:rsid w:val="00CF4696"/>
    <w:rsid w:val="00CF4736"/>
    <w:rsid w:val="00CF53CE"/>
    <w:rsid w:val="00CF61FF"/>
    <w:rsid w:val="00CF6E63"/>
    <w:rsid w:val="00CF7051"/>
    <w:rsid w:val="00CF78A8"/>
    <w:rsid w:val="00D010A8"/>
    <w:rsid w:val="00D013A4"/>
    <w:rsid w:val="00D02797"/>
    <w:rsid w:val="00D0330A"/>
    <w:rsid w:val="00D036ED"/>
    <w:rsid w:val="00D037B5"/>
    <w:rsid w:val="00D0388A"/>
    <w:rsid w:val="00D061C7"/>
    <w:rsid w:val="00D062CD"/>
    <w:rsid w:val="00D06DC2"/>
    <w:rsid w:val="00D10013"/>
    <w:rsid w:val="00D10CB5"/>
    <w:rsid w:val="00D110C4"/>
    <w:rsid w:val="00D11F26"/>
    <w:rsid w:val="00D1237E"/>
    <w:rsid w:val="00D127A6"/>
    <w:rsid w:val="00D1380F"/>
    <w:rsid w:val="00D13F58"/>
    <w:rsid w:val="00D1499D"/>
    <w:rsid w:val="00D14CF6"/>
    <w:rsid w:val="00D14E30"/>
    <w:rsid w:val="00D15309"/>
    <w:rsid w:val="00D153DE"/>
    <w:rsid w:val="00D15A10"/>
    <w:rsid w:val="00D15C3C"/>
    <w:rsid w:val="00D15FA2"/>
    <w:rsid w:val="00D16033"/>
    <w:rsid w:val="00D161B5"/>
    <w:rsid w:val="00D16467"/>
    <w:rsid w:val="00D16828"/>
    <w:rsid w:val="00D16873"/>
    <w:rsid w:val="00D16A89"/>
    <w:rsid w:val="00D17147"/>
    <w:rsid w:val="00D20768"/>
    <w:rsid w:val="00D22C30"/>
    <w:rsid w:val="00D2391D"/>
    <w:rsid w:val="00D239CC"/>
    <w:rsid w:val="00D23C9F"/>
    <w:rsid w:val="00D24377"/>
    <w:rsid w:val="00D2564A"/>
    <w:rsid w:val="00D25C3A"/>
    <w:rsid w:val="00D26821"/>
    <w:rsid w:val="00D26915"/>
    <w:rsid w:val="00D26EE0"/>
    <w:rsid w:val="00D273E9"/>
    <w:rsid w:val="00D276B8"/>
    <w:rsid w:val="00D30550"/>
    <w:rsid w:val="00D306E0"/>
    <w:rsid w:val="00D30761"/>
    <w:rsid w:val="00D30EE6"/>
    <w:rsid w:val="00D310F1"/>
    <w:rsid w:val="00D31A44"/>
    <w:rsid w:val="00D32FF8"/>
    <w:rsid w:val="00D3309B"/>
    <w:rsid w:val="00D331E8"/>
    <w:rsid w:val="00D34569"/>
    <w:rsid w:val="00D345D9"/>
    <w:rsid w:val="00D34B3F"/>
    <w:rsid w:val="00D35243"/>
    <w:rsid w:val="00D352A2"/>
    <w:rsid w:val="00D355A7"/>
    <w:rsid w:val="00D35B2F"/>
    <w:rsid w:val="00D36961"/>
    <w:rsid w:val="00D37BAC"/>
    <w:rsid w:val="00D40071"/>
    <w:rsid w:val="00D404F8"/>
    <w:rsid w:val="00D41591"/>
    <w:rsid w:val="00D41C77"/>
    <w:rsid w:val="00D41E29"/>
    <w:rsid w:val="00D42696"/>
    <w:rsid w:val="00D42DAE"/>
    <w:rsid w:val="00D43647"/>
    <w:rsid w:val="00D44831"/>
    <w:rsid w:val="00D44C67"/>
    <w:rsid w:val="00D4543C"/>
    <w:rsid w:val="00D4550F"/>
    <w:rsid w:val="00D45DC6"/>
    <w:rsid w:val="00D4700B"/>
    <w:rsid w:val="00D479A6"/>
    <w:rsid w:val="00D5064B"/>
    <w:rsid w:val="00D513F2"/>
    <w:rsid w:val="00D5169D"/>
    <w:rsid w:val="00D516EA"/>
    <w:rsid w:val="00D51816"/>
    <w:rsid w:val="00D51A03"/>
    <w:rsid w:val="00D525B9"/>
    <w:rsid w:val="00D52618"/>
    <w:rsid w:val="00D52B73"/>
    <w:rsid w:val="00D53208"/>
    <w:rsid w:val="00D5323E"/>
    <w:rsid w:val="00D535A6"/>
    <w:rsid w:val="00D5434C"/>
    <w:rsid w:val="00D54989"/>
    <w:rsid w:val="00D54AC5"/>
    <w:rsid w:val="00D557BB"/>
    <w:rsid w:val="00D55CA7"/>
    <w:rsid w:val="00D562FE"/>
    <w:rsid w:val="00D56B7C"/>
    <w:rsid w:val="00D577AE"/>
    <w:rsid w:val="00D6047F"/>
    <w:rsid w:val="00D610AF"/>
    <w:rsid w:val="00D63ED1"/>
    <w:rsid w:val="00D6407F"/>
    <w:rsid w:val="00D64163"/>
    <w:rsid w:val="00D6485A"/>
    <w:rsid w:val="00D652D5"/>
    <w:rsid w:val="00D65352"/>
    <w:rsid w:val="00D65A69"/>
    <w:rsid w:val="00D66E93"/>
    <w:rsid w:val="00D67585"/>
    <w:rsid w:val="00D67BF0"/>
    <w:rsid w:val="00D702BA"/>
    <w:rsid w:val="00D702D3"/>
    <w:rsid w:val="00D70E97"/>
    <w:rsid w:val="00D71732"/>
    <w:rsid w:val="00D7208C"/>
    <w:rsid w:val="00D73020"/>
    <w:rsid w:val="00D73311"/>
    <w:rsid w:val="00D74B1A"/>
    <w:rsid w:val="00D75DDE"/>
    <w:rsid w:val="00D7759F"/>
    <w:rsid w:val="00D801B3"/>
    <w:rsid w:val="00D8029C"/>
    <w:rsid w:val="00D80DC2"/>
    <w:rsid w:val="00D80F2E"/>
    <w:rsid w:val="00D815A7"/>
    <w:rsid w:val="00D8215D"/>
    <w:rsid w:val="00D82AEA"/>
    <w:rsid w:val="00D82C5D"/>
    <w:rsid w:val="00D83023"/>
    <w:rsid w:val="00D8331C"/>
    <w:rsid w:val="00D834AB"/>
    <w:rsid w:val="00D838CB"/>
    <w:rsid w:val="00D83D4A"/>
    <w:rsid w:val="00D8463A"/>
    <w:rsid w:val="00D84DDB"/>
    <w:rsid w:val="00D84E29"/>
    <w:rsid w:val="00D86037"/>
    <w:rsid w:val="00D86044"/>
    <w:rsid w:val="00D86E2E"/>
    <w:rsid w:val="00D8787E"/>
    <w:rsid w:val="00D90046"/>
    <w:rsid w:val="00D90641"/>
    <w:rsid w:val="00D91A67"/>
    <w:rsid w:val="00D931E6"/>
    <w:rsid w:val="00D932AA"/>
    <w:rsid w:val="00D93A39"/>
    <w:rsid w:val="00D95181"/>
    <w:rsid w:val="00D96164"/>
    <w:rsid w:val="00D97CDC"/>
    <w:rsid w:val="00D97E3A"/>
    <w:rsid w:val="00D97E6E"/>
    <w:rsid w:val="00D97F8F"/>
    <w:rsid w:val="00DA0049"/>
    <w:rsid w:val="00DA0265"/>
    <w:rsid w:val="00DA056C"/>
    <w:rsid w:val="00DA1173"/>
    <w:rsid w:val="00DA1720"/>
    <w:rsid w:val="00DA18EA"/>
    <w:rsid w:val="00DA228C"/>
    <w:rsid w:val="00DA2E13"/>
    <w:rsid w:val="00DA3D7B"/>
    <w:rsid w:val="00DA48CF"/>
    <w:rsid w:val="00DA4CE9"/>
    <w:rsid w:val="00DA4F4F"/>
    <w:rsid w:val="00DA544D"/>
    <w:rsid w:val="00DA6125"/>
    <w:rsid w:val="00DA6C92"/>
    <w:rsid w:val="00DB022F"/>
    <w:rsid w:val="00DB06C5"/>
    <w:rsid w:val="00DB1086"/>
    <w:rsid w:val="00DB12C9"/>
    <w:rsid w:val="00DB1392"/>
    <w:rsid w:val="00DB1C00"/>
    <w:rsid w:val="00DB1DC3"/>
    <w:rsid w:val="00DB1F21"/>
    <w:rsid w:val="00DB2B76"/>
    <w:rsid w:val="00DB3D1A"/>
    <w:rsid w:val="00DB42C7"/>
    <w:rsid w:val="00DB45A4"/>
    <w:rsid w:val="00DB4928"/>
    <w:rsid w:val="00DB536B"/>
    <w:rsid w:val="00DB6455"/>
    <w:rsid w:val="00DB70BA"/>
    <w:rsid w:val="00DB7226"/>
    <w:rsid w:val="00DC06F8"/>
    <w:rsid w:val="00DC08C5"/>
    <w:rsid w:val="00DC2724"/>
    <w:rsid w:val="00DC2CAB"/>
    <w:rsid w:val="00DC4127"/>
    <w:rsid w:val="00DC4CF4"/>
    <w:rsid w:val="00DC7902"/>
    <w:rsid w:val="00DC7FBF"/>
    <w:rsid w:val="00DD066C"/>
    <w:rsid w:val="00DD06FA"/>
    <w:rsid w:val="00DD175E"/>
    <w:rsid w:val="00DD1C69"/>
    <w:rsid w:val="00DD2133"/>
    <w:rsid w:val="00DD28E5"/>
    <w:rsid w:val="00DD3DB0"/>
    <w:rsid w:val="00DD3EA4"/>
    <w:rsid w:val="00DD4873"/>
    <w:rsid w:val="00DD4CF4"/>
    <w:rsid w:val="00DD5953"/>
    <w:rsid w:val="00DD62D3"/>
    <w:rsid w:val="00DD711A"/>
    <w:rsid w:val="00DD7C8B"/>
    <w:rsid w:val="00DE06B1"/>
    <w:rsid w:val="00DE1479"/>
    <w:rsid w:val="00DE1BFE"/>
    <w:rsid w:val="00DE289C"/>
    <w:rsid w:val="00DE29B8"/>
    <w:rsid w:val="00DE3425"/>
    <w:rsid w:val="00DE3A65"/>
    <w:rsid w:val="00DE3B8C"/>
    <w:rsid w:val="00DE3FC7"/>
    <w:rsid w:val="00DE4A7F"/>
    <w:rsid w:val="00DE4C76"/>
    <w:rsid w:val="00DE5F6B"/>
    <w:rsid w:val="00DE70BD"/>
    <w:rsid w:val="00DE7D31"/>
    <w:rsid w:val="00DE7F53"/>
    <w:rsid w:val="00DF0420"/>
    <w:rsid w:val="00DF1032"/>
    <w:rsid w:val="00DF1D67"/>
    <w:rsid w:val="00DF2E0B"/>
    <w:rsid w:val="00DF3495"/>
    <w:rsid w:val="00DF3812"/>
    <w:rsid w:val="00DF3BE6"/>
    <w:rsid w:val="00DF5969"/>
    <w:rsid w:val="00DF5D6B"/>
    <w:rsid w:val="00DF60C9"/>
    <w:rsid w:val="00DF7301"/>
    <w:rsid w:val="00DF76D7"/>
    <w:rsid w:val="00DF7D6C"/>
    <w:rsid w:val="00E01022"/>
    <w:rsid w:val="00E015D9"/>
    <w:rsid w:val="00E0238B"/>
    <w:rsid w:val="00E033A9"/>
    <w:rsid w:val="00E04464"/>
    <w:rsid w:val="00E06F19"/>
    <w:rsid w:val="00E07CA2"/>
    <w:rsid w:val="00E10370"/>
    <w:rsid w:val="00E1184B"/>
    <w:rsid w:val="00E11CDD"/>
    <w:rsid w:val="00E120FF"/>
    <w:rsid w:val="00E1250F"/>
    <w:rsid w:val="00E1312D"/>
    <w:rsid w:val="00E1313B"/>
    <w:rsid w:val="00E13BF5"/>
    <w:rsid w:val="00E13D26"/>
    <w:rsid w:val="00E142F7"/>
    <w:rsid w:val="00E14899"/>
    <w:rsid w:val="00E14EB4"/>
    <w:rsid w:val="00E15FA3"/>
    <w:rsid w:val="00E16055"/>
    <w:rsid w:val="00E164D2"/>
    <w:rsid w:val="00E16D63"/>
    <w:rsid w:val="00E1741A"/>
    <w:rsid w:val="00E17572"/>
    <w:rsid w:val="00E179F8"/>
    <w:rsid w:val="00E17A13"/>
    <w:rsid w:val="00E17EA4"/>
    <w:rsid w:val="00E20886"/>
    <w:rsid w:val="00E20B51"/>
    <w:rsid w:val="00E213F0"/>
    <w:rsid w:val="00E218AA"/>
    <w:rsid w:val="00E21B4A"/>
    <w:rsid w:val="00E21DA4"/>
    <w:rsid w:val="00E232EE"/>
    <w:rsid w:val="00E2332D"/>
    <w:rsid w:val="00E23E8B"/>
    <w:rsid w:val="00E242F0"/>
    <w:rsid w:val="00E24837"/>
    <w:rsid w:val="00E2501A"/>
    <w:rsid w:val="00E253E3"/>
    <w:rsid w:val="00E25A28"/>
    <w:rsid w:val="00E26467"/>
    <w:rsid w:val="00E266CB"/>
    <w:rsid w:val="00E2757C"/>
    <w:rsid w:val="00E31096"/>
    <w:rsid w:val="00E319FF"/>
    <w:rsid w:val="00E3280E"/>
    <w:rsid w:val="00E330F3"/>
    <w:rsid w:val="00E339D0"/>
    <w:rsid w:val="00E33C0C"/>
    <w:rsid w:val="00E33C34"/>
    <w:rsid w:val="00E33E33"/>
    <w:rsid w:val="00E347E0"/>
    <w:rsid w:val="00E34E15"/>
    <w:rsid w:val="00E35236"/>
    <w:rsid w:val="00E357DE"/>
    <w:rsid w:val="00E374E0"/>
    <w:rsid w:val="00E375C3"/>
    <w:rsid w:val="00E37BE5"/>
    <w:rsid w:val="00E4017C"/>
    <w:rsid w:val="00E40762"/>
    <w:rsid w:val="00E40F92"/>
    <w:rsid w:val="00E415BF"/>
    <w:rsid w:val="00E4188E"/>
    <w:rsid w:val="00E41D3D"/>
    <w:rsid w:val="00E4264D"/>
    <w:rsid w:val="00E42CEB"/>
    <w:rsid w:val="00E43084"/>
    <w:rsid w:val="00E4334E"/>
    <w:rsid w:val="00E4336C"/>
    <w:rsid w:val="00E4346E"/>
    <w:rsid w:val="00E43987"/>
    <w:rsid w:val="00E442E8"/>
    <w:rsid w:val="00E44B11"/>
    <w:rsid w:val="00E45268"/>
    <w:rsid w:val="00E45C9E"/>
    <w:rsid w:val="00E461A2"/>
    <w:rsid w:val="00E46CD1"/>
    <w:rsid w:val="00E46F7D"/>
    <w:rsid w:val="00E4734A"/>
    <w:rsid w:val="00E50803"/>
    <w:rsid w:val="00E511FB"/>
    <w:rsid w:val="00E51363"/>
    <w:rsid w:val="00E515E5"/>
    <w:rsid w:val="00E52688"/>
    <w:rsid w:val="00E52E21"/>
    <w:rsid w:val="00E53EE1"/>
    <w:rsid w:val="00E53F03"/>
    <w:rsid w:val="00E5451C"/>
    <w:rsid w:val="00E5473E"/>
    <w:rsid w:val="00E54E00"/>
    <w:rsid w:val="00E54FFE"/>
    <w:rsid w:val="00E557EA"/>
    <w:rsid w:val="00E55B28"/>
    <w:rsid w:val="00E55FB2"/>
    <w:rsid w:val="00E56E06"/>
    <w:rsid w:val="00E575B8"/>
    <w:rsid w:val="00E575CE"/>
    <w:rsid w:val="00E602A4"/>
    <w:rsid w:val="00E61035"/>
    <w:rsid w:val="00E61885"/>
    <w:rsid w:val="00E6228F"/>
    <w:rsid w:val="00E62473"/>
    <w:rsid w:val="00E62CFA"/>
    <w:rsid w:val="00E6374A"/>
    <w:rsid w:val="00E64AF6"/>
    <w:rsid w:val="00E64D1B"/>
    <w:rsid w:val="00E64DC2"/>
    <w:rsid w:val="00E6513C"/>
    <w:rsid w:val="00E66522"/>
    <w:rsid w:val="00E66684"/>
    <w:rsid w:val="00E66BE7"/>
    <w:rsid w:val="00E70F1E"/>
    <w:rsid w:val="00E71359"/>
    <w:rsid w:val="00E71514"/>
    <w:rsid w:val="00E715F9"/>
    <w:rsid w:val="00E71C5B"/>
    <w:rsid w:val="00E72EF3"/>
    <w:rsid w:val="00E72F23"/>
    <w:rsid w:val="00E7370C"/>
    <w:rsid w:val="00E74136"/>
    <w:rsid w:val="00E74813"/>
    <w:rsid w:val="00E7587C"/>
    <w:rsid w:val="00E75D35"/>
    <w:rsid w:val="00E76482"/>
    <w:rsid w:val="00E76B0E"/>
    <w:rsid w:val="00E7756D"/>
    <w:rsid w:val="00E7796B"/>
    <w:rsid w:val="00E77DC1"/>
    <w:rsid w:val="00E803BA"/>
    <w:rsid w:val="00E812D9"/>
    <w:rsid w:val="00E828E2"/>
    <w:rsid w:val="00E82DDB"/>
    <w:rsid w:val="00E835AD"/>
    <w:rsid w:val="00E84008"/>
    <w:rsid w:val="00E84619"/>
    <w:rsid w:val="00E85061"/>
    <w:rsid w:val="00E85126"/>
    <w:rsid w:val="00E8538C"/>
    <w:rsid w:val="00E859E9"/>
    <w:rsid w:val="00E86258"/>
    <w:rsid w:val="00E873A4"/>
    <w:rsid w:val="00E87BF7"/>
    <w:rsid w:val="00E87FFC"/>
    <w:rsid w:val="00E9008B"/>
    <w:rsid w:val="00E91358"/>
    <w:rsid w:val="00E91BB5"/>
    <w:rsid w:val="00E91EBB"/>
    <w:rsid w:val="00E91FA0"/>
    <w:rsid w:val="00E92106"/>
    <w:rsid w:val="00E926D1"/>
    <w:rsid w:val="00E92870"/>
    <w:rsid w:val="00E9320A"/>
    <w:rsid w:val="00E944CD"/>
    <w:rsid w:val="00E94928"/>
    <w:rsid w:val="00E94E67"/>
    <w:rsid w:val="00E959F3"/>
    <w:rsid w:val="00E95BC5"/>
    <w:rsid w:val="00EA0021"/>
    <w:rsid w:val="00EA1A47"/>
    <w:rsid w:val="00EA1C80"/>
    <w:rsid w:val="00EA295A"/>
    <w:rsid w:val="00EA3082"/>
    <w:rsid w:val="00EA3BB3"/>
    <w:rsid w:val="00EA4F7E"/>
    <w:rsid w:val="00EA512B"/>
    <w:rsid w:val="00EA5750"/>
    <w:rsid w:val="00EA57B1"/>
    <w:rsid w:val="00EA5E89"/>
    <w:rsid w:val="00EA65BD"/>
    <w:rsid w:val="00EA6F0A"/>
    <w:rsid w:val="00EA719D"/>
    <w:rsid w:val="00EA71D2"/>
    <w:rsid w:val="00EB08F4"/>
    <w:rsid w:val="00EB0E01"/>
    <w:rsid w:val="00EB10BD"/>
    <w:rsid w:val="00EB25A9"/>
    <w:rsid w:val="00EB269F"/>
    <w:rsid w:val="00EB3895"/>
    <w:rsid w:val="00EB3DAB"/>
    <w:rsid w:val="00EB495F"/>
    <w:rsid w:val="00EB4B03"/>
    <w:rsid w:val="00EB59EB"/>
    <w:rsid w:val="00EB6368"/>
    <w:rsid w:val="00EB789E"/>
    <w:rsid w:val="00EB7BA7"/>
    <w:rsid w:val="00EC016C"/>
    <w:rsid w:val="00EC0520"/>
    <w:rsid w:val="00EC06CC"/>
    <w:rsid w:val="00EC0BAE"/>
    <w:rsid w:val="00EC0E9D"/>
    <w:rsid w:val="00EC2333"/>
    <w:rsid w:val="00EC2A79"/>
    <w:rsid w:val="00EC2C2F"/>
    <w:rsid w:val="00EC30F0"/>
    <w:rsid w:val="00EC3E87"/>
    <w:rsid w:val="00EC547D"/>
    <w:rsid w:val="00EC548A"/>
    <w:rsid w:val="00EC5DF5"/>
    <w:rsid w:val="00EC5F83"/>
    <w:rsid w:val="00EC650E"/>
    <w:rsid w:val="00EC6548"/>
    <w:rsid w:val="00EC6A2E"/>
    <w:rsid w:val="00EC6F46"/>
    <w:rsid w:val="00EC7EBA"/>
    <w:rsid w:val="00EC7F0B"/>
    <w:rsid w:val="00ED0076"/>
    <w:rsid w:val="00ED0B2D"/>
    <w:rsid w:val="00ED1A5C"/>
    <w:rsid w:val="00ED2266"/>
    <w:rsid w:val="00ED311F"/>
    <w:rsid w:val="00ED3A78"/>
    <w:rsid w:val="00ED447E"/>
    <w:rsid w:val="00ED4705"/>
    <w:rsid w:val="00ED57A3"/>
    <w:rsid w:val="00ED5EC9"/>
    <w:rsid w:val="00ED765C"/>
    <w:rsid w:val="00ED77A1"/>
    <w:rsid w:val="00ED7CBA"/>
    <w:rsid w:val="00EE00C1"/>
    <w:rsid w:val="00EE036F"/>
    <w:rsid w:val="00EE3840"/>
    <w:rsid w:val="00EE3D8F"/>
    <w:rsid w:val="00EE3DBE"/>
    <w:rsid w:val="00EE5C1E"/>
    <w:rsid w:val="00EE6AE4"/>
    <w:rsid w:val="00EE73F5"/>
    <w:rsid w:val="00EE7D83"/>
    <w:rsid w:val="00EF0691"/>
    <w:rsid w:val="00EF08EE"/>
    <w:rsid w:val="00EF0B02"/>
    <w:rsid w:val="00EF15AD"/>
    <w:rsid w:val="00EF1C85"/>
    <w:rsid w:val="00EF3482"/>
    <w:rsid w:val="00EF4491"/>
    <w:rsid w:val="00EF4A4B"/>
    <w:rsid w:val="00EF4C83"/>
    <w:rsid w:val="00EF4E64"/>
    <w:rsid w:val="00EF4F77"/>
    <w:rsid w:val="00EF5345"/>
    <w:rsid w:val="00EF5F3D"/>
    <w:rsid w:val="00EF6843"/>
    <w:rsid w:val="00EF6AEA"/>
    <w:rsid w:val="00EF78DA"/>
    <w:rsid w:val="00EF7F72"/>
    <w:rsid w:val="00F00068"/>
    <w:rsid w:val="00F009D1"/>
    <w:rsid w:val="00F011D0"/>
    <w:rsid w:val="00F01392"/>
    <w:rsid w:val="00F0362E"/>
    <w:rsid w:val="00F03BCA"/>
    <w:rsid w:val="00F04633"/>
    <w:rsid w:val="00F04794"/>
    <w:rsid w:val="00F05A8B"/>
    <w:rsid w:val="00F05C86"/>
    <w:rsid w:val="00F065A4"/>
    <w:rsid w:val="00F10CAD"/>
    <w:rsid w:val="00F115FE"/>
    <w:rsid w:val="00F11645"/>
    <w:rsid w:val="00F1206E"/>
    <w:rsid w:val="00F12E9A"/>
    <w:rsid w:val="00F14006"/>
    <w:rsid w:val="00F14763"/>
    <w:rsid w:val="00F151A2"/>
    <w:rsid w:val="00F15700"/>
    <w:rsid w:val="00F15ADE"/>
    <w:rsid w:val="00F15C83"/>
    <w:rsid w:val="00F1604C"/>
    <w:rsid w:val="00F178A1"/>
    <w:rsid w:val="00F20C02"/>
    <w:rsid w:val="00F210A1"/>
    <w:rsid w:val="00F21D82"/>
    <w:rsid w:val="00F226FD"/>
    <w:rsid w:val="00F22A80"/>
    <w:rsid w:val="00F235EF"/>
    <w:rsid w:val="00F236B8"/>
    <w:rsid w:val="00F238F1"/>
    <w:rsid w:val="00F23FA1"/>
    <w:rsid w:val="00F2446A"/>
    <w:rsid w:val="00F2452A"/>
    <w:rsid w:val="00F2459D"/>
    <w:rsid w:val="00F24A7C"/>
    <w:rsid w:val="00F24D05"/>
    <w:rsid w:val="00F250B1"/>
    <w:rsid w:val="00F25103"/>
    <w:rsid w:val="00F2526C"/>
    <w:rsid w:val="00F25E2F"/>
    <w:rsid w:val="00F26700"/>
    <w:rsid w:val="00F26B74"/>
    <w:rsid w:val="00F27233"/>
    <w:rsid w:val="00F27864"/>
    <w:rsid w:val="00F27D81"/>
    <w:rsid w:val="00F3011A"/>
    <w:rsid w:val="00F30218"/>
    <w:rsid w:val="00F32072"/>
    <w:rsid w:val="00F3235C"/>
    <w:rsid w:val="00F3259C"/>
    <w:rsid w:val="00F34A75"/>
    <w:rsid w:val="00F34FA7"/>
    <w:rsid w:val="00F3565A"/>
    <w:rsid w:val="00F35B03"/>
    <w:rsid w:val="00F36069"/>
    <w:rsid w:val="00F3656E"/>
    <w:rsid w:val="00F36657"/>
    <w:rsid w:val="00F367F5"/>
    <w:rsid w:val="00F373B5"/>
    <w:rsid w:val="00F37428"/>
    <w:rsid w:val="00F37A31"/>
    <w:rsid w:val="00F37CD7"/>
    <w:rsid w:val="00F41BDE"/>
    <w:rsid w:val="00F41CDE"/>
    <w:rsid w:val="00F425D1"/>
    <w:rsid w:val="00F42601"/>
    <w:rsid w:val="00F43079"/>
    <w:rsid w:val="00F4316F"/>
    <w:rsid w:val="00F4338B"/>
    <w:rsid w:val="00F43548"/>
    <w:rsid w:val="00F438FA"/>
    <w:rsid w:val="00F44081"/>
    <w:rsid w:val="00F44471"/>
    <w:rsid w:val="00F4471C"/>
    <w:rsid w:val="00F44798"/>
    <w:rsid w:val="00F44E22"/>
    <w:rsid w:val="00F45601"/>
    <w:rsid w:val="00F4599A"/>
    <w:rsid w:val="00F46515"/>
    <w:rsid w:val="00F474FC"/>
    <w:rsid w:val="00F500CD"/>
    <w:rsid w:val="00F501B7"/>
    <w:rsid w:val="00F5241E"/>
    <w:rsid w:val="00F535D6"/>
    <w:rsid w:val="00F538BA"/>
    <w:rsid w:val="00F54840"/>
    <w:rsid w:val="00F5539D"/>
    <w:rsid w:val="00F565BA"/>
    <w:rsid w:val="00F567E5"/>
    <w:rsid w:val="00F57081"/>
    <w:rsid w:val="00F57DDF"/>
    <w:rsid w:val="00F60EB2"/>
    <w:rsid w:val="00F615F6"/>
    <w:rsid w:val="00F61E13"/>
    <w:rsid w:val="00F635EB"/>
    <w:rsid w:val="00F64192"/>
    <w:rsid w:val="00F6559C"/>
    <w:rsid w:val="00F656FE"/>
    <w:rsid w:val="00F661AF"/>
    <w:rsid w:val="00F666B0"/>
    <w:rsid w:val="00F66973"/>
    <w:rsid w:val="00F70685"/>
    <w:rsid w:val="00F70F01"/>
    <w:rsid w:val="00F70F6D"/>
    <w:rsid w:val="00F71D7E"/>
    <w:rsid w:val="00F735E3"/>
    <w:rsid w:val="00F73639"/>
    <w:rsid w:val="00F74349"/>
    <w:rsid w:val="00F74668"/>
    <w:rsid w:val="00F75E07"/>
    <w:rsid w:val="00F76782"/>
    <w:rsid w:val="00F7695F"/>
    <w:rsid w:val="00F7728B"/>
    <w:rsid w:val="00F77931"/>
    <w:rsid w:val="00F800A4"/>
    <w:rsid w:val="00F8086D"/>
    <w:rsid w:val="00F8150E"/>
    <w:rsid w:val="00F82111"/>
    <w:rsid w:val="00F82896"/>
    <w:rsid w:val="00F82F80"/>
    <w:rsid w:val="00F83472"/>
    <w:rsid w:val="00F83E0A"/>
    <w:rsid w:val="00F847ED"/>
    <w:rsid w:val="00F85D2F"/>
    <w:rsid w:val="00F8767A"/>
    <w:rsid w:val="00F87826"/>
    <w:rsid w:val="00F87957"/>
    <w:rsid w:val="00F901BA"/>
    <w:rsid w:val="00F901D7"/>
    <w:rsid w:val="00F90924"/>
    <w:rsid w:val="00F91043"/>
    <w:rsid w:val="00F923B2"/>
    <w:rsid w:val="00F92D9C"/>
    <w:rsid w:val="00F92DC5"/>
    <w:rsid w:val="00F938D2"/>
    <w:rsid w:val="00F93C4C"/>
    <w:rsid w:val="00F9404B"/>
    <w:rsid w:val="00F943ED"/>
    <w:rsid w:val="00F94A00"/>
    <w:rsid w:val="00F9529E"/>
    <w:rsid w:val="00F952B8"/>
    <w:rsid w:val="00F95BB4"/>
    <w:rsid w:val="00F95C14"/>
    <w:rsid w:val="00F9665E"/>
    <w:rsid w:val="00F9788E"/>
    <w:rsid w:val="00FA0927"/>
    <w:rsid w:val="00FA156E"/>
    <w:rsid w:val="00FA2A03"/>
    <w:rsid w:val="00FA2FED"/>
    <w:rsid w:val="00FA46EC"/>
    <w:rsid w:val="00FA5960"/>
    <w:rsid w:val="00FA65E9"/>
    <w:rsid w:val="00FA6C32"/>
    <w:rsid w:val="00FB0348"/>
    <w:rsid w:val="00FB05C8"/>
    <w:rsid w:val="00FB065B"/>
    <w:rsid w:val="00FB27CC"/>
    <w:rsid w:val="00FB2E19"/>
    <w:rsid w:val="00FB3219"/>
    <w:rsid w:val="00FB3358"/>
    <w:rsid w:val="00FB3670"/>
    <w:rsid w:val="00FB464D"/>
    <w:rsid w:val="00FB4B70"/>
    <w:rsid w:val="00FB4DF2"/>
    <w:rsid w:val="00FB529F"/>
    <w:rsid w:val="00FB585B"/>
    <w:rsid w:val="00FB6633"/>
    <w:rsid w:val="00FB6D2C"/>
    <w:rsid w:val="00FB6D5F"/>
    <w:rsid w:val="00FB70C7"/>
    <w:rsid w:val="00FB764A"/>
    <w:rsid w:val="00FB7EFB"/>
    <w:rsid w:val="00FC0168"/>
    <w:rsid w:val="00FC081F"/>
    <w:rsid w:val="00FC0F91"/>
    <w:rsid w:val="00FC20CD"/>
    <w:rsid w:val="00FC2B85"/>
    <w:rsid w:val="00FC30C5"/>
    <w:rsid w:val="00FC341D"/>
    <w:rsid w:val="00FC3E0A"/>
    <w:rsid w:val="00FC575B"/>
    <w:rsid w:val="00FC76A2"/>
    <w:rsid w:val="00FC7DA0"/>
    <w:rsid w:val="00FD0342"/>
    <w:rsid w:val="00FD071A"/>
    <w:rsid w:val="00FD10BA"/>
    <w:rsid w:val="00FD1B37"/>
    <w:rsid w:val="00FD243E"/>
    <w:rsid w:val="00FD3AF5"/>
    <w:rsid w:val="00FD51AB"/>
    <w:rsid w:val="00FD646E"/>
    <w:rsid w:val="00FD6B9C"/>
    <w:rsid w:val="00FD6E47"/>
    <w:rsid w:val="00FD7097"/>
    <w:rsid w:val="00FE0379"/>
    <w:rsid w:val="00FE071F"/>
    <w:rsid w:val="00FE11E7"/>
    <w:rsid w:val="00FE2790"/>
    <w:rsid w:val="00FE29E3"/>
    <w:rsid w:val="00FE2E1C"/>
    <w:rsid w:val="00FE3AF2"/>
    <w:rsid w:val="00FE48B8"/>
    <w:rsid w:val="00FE529C"/>
    <w:rsid w:val="00FE753B"/>
    <w:rsid w:val="00FE7693"/>
    <w:rsid w:val="00FF01F1"/>
    <w:rsid w:val="00FF0F8D"/>
    <w:rsid w:val="00FF1C91"/>
    <w:rsid w:val="00FF227B"/>
    <w:rsid w:val="00FF28A3"/>
    <w:rsid w:val="00FF2BEE"/>
    <w:rsid w:val="00FF2D0F"/>
    <w:rsid w:val="00FF381E"/>
    <w:rsid w:val="00FF4636"/>
    <w:rsid w:val="00FF4FC2"/>
    <w:rsid w:val="00FF5D0E"/>
    <w:rsid w:val="00FF636E"/>
    <w:rsid w:val="00FF7090"/>
    <w:rsid w:val="00FF70B4"/>
    <w:rsid w:val="00FF7564"/>
    <w:rsid w:val="00FF7B7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54C71ECD"/>
  <w15:chartTrackingRefBased/>
  <w15:docId w15:val="{9178BBC3-3FAF-A24B-84EE-C041F7130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shd w:val="clear" w:color="auto" w:fill="auto"/>
      <w:lang w:val="en-US"/>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lang w:val="en-US"/>
    </w:rPr>
  </w:style>
  <w:style w:type="character" w:customStyle="1" w:styleId="WW8Num3z1">
    <w:name w:val="WW8Num3z1"/>
    <w:rPr>
      <w:rFonts w:ascii="OpenSymbol" w:hAnsi="OpenSymbol" w:cs="OpenSymbol"/>
    </w:rPr>
  </w:style>
  <w:style w:type="character" w:customStyle="1" w:styleId="WW8Num4z0">
    <w:name w:val="WW8Num4z0"/>
    <w:rPr>
      <w:rFonts w:ascii="Times New Roman" w:hAnsi="Times New Roman" w:cs="Times New Roman"/>
      <w:color w:val="000000"/>
      <w:lang w:val="en-GB"/>
    </w:rPr>
  </w:style>
  <w:style w:type="character" w:customStyle="1" w:styleId="WW8Num4z1">
    <w:name w:val="WW8Num4z1"/>
  </w:style>
  <w:style w:type="character" w:customStyle="1" w:styleId="WW8Num5z0">
    <w:name w:val="WW8Num5z0"/>
    <w:rPr>
      <w:rFonts w:ascii="Symbol" w:eastAsia="Arial" w:hAnsi="Symbol" w:cs="OpenSymbol"/>
      <w:caps w:val="0"/>
      <w:smallCaps w:val="0"/>
      <w:color w:val="000000"/>
      <w:sz w:val="24"/>
      <w:szCs w:val="24"/>
      <w:shd w:val="clear" w:color="auto" w:fill="FFFFFF"/>
      <w:lang w:val="en-US"/>
    </w:rPr>
  </w:style>
  <w:style w:type="character" w:customStyle="1" w:styleId="WW8Num5z1">
    <w:name w:val="WW8Num5z1"/>
    <w:rPr>
      <w:rFonts w:ascii="OpenSymbol" w:hAnsi="OpenSymbol" w:cs="OpenSymbol"/>
    </w:rPr>
  </w:style>
  <w:style w:type="character" w:customStyle="1" w:styleId="WW8Num6z0">
    <w:name w:val="WW8Num6z0"/>
    <w:rPr>
      <w:rFonts w:ascii="Symbol" w:eastAsia="Droid Sans" w:hAnsi="Symbol" w:cs="OpenSymbol"/>
      <w:caps w:val="0"/>
      <w:smallCaps w:val="0"/>
      <w:color w:val="000000"/>
      <w:sz w:val="24"/>
      <w:szCs w:val="24"/>
      <w:shd w:val="clear" w:color="auto" w:fill="FFFFFF"/>
      <w:lang w:val="en-US"/>
    </w:rPr>
  </w:style>
  <w:style w:type="character" w:customStyle="1" w:styleId="WW8Num6z1">
    <w:name w:val="WW8Num6z1"/>
    <w:rPr>
      <w:rFonts w:ascii="OpenSymbol" w:hAnsi="OpenSymbol" w:cs="OpenSymbol"/>
    </w:rPr>
  </w:style>
  <w:style w:type="character" w:customStyle="1" w:styleId="WW8Num7z0">
    <w:name w:val="WW8Num7z0"/>
    <w:rPr>
      <w:rFonts w:ascii="Symbol" w:eastAsia="Arial" w:hAnsi="Symbol" w:cs="OpenSymbol"/>
      <w:color w:val="ED7D31"/>
      <w:sz w:val="24"/>
      <w:szCs w:val="24"/>
    </w:rPr>
  </w:style>
  <w:style w:type="character" w:customStyle="1" w:styleId="WW8Num7z1">
    <w:name w:val="WW8Num7z1"/>
    <w:rPr>
      <w:rFonts w:ascii="OpenSymbol" w:hAnsi="OpenSymbol" w:cs="OpenSymbol"/>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8z3">
    <w:name w:val="WW8Num8z3"/>
    <w:rPr>
      <w:rFonts w:ascii="Symbol" w:hAnsi="Symbol" w:cs="Symbol" w:hint="default"/>
    </w:rPr>
  </w:style>
  <w:style w:type="character" w:styleId="DefaultParagraphFont0">
    <w:name w:val="Default Paragraph Font"/>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uiPriority w:val="99"/>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customStyle="1" w:styleId="IndexLink">
    <w:name w:val="Index Link"/>
  </w:style>
  <w:style w:type="character" w:customStyle="1" w:styleId="ListLabel4">
    <w:name w:val="ListLabel 4"/>
    <w:rPr>
      <w:rFonts w:cs="Open Sans"/>
    </w:rPr>
  </w:style>
  <w:style w:type="character" w:customStyle="1" w:styleId="ListLabel1">
    <w:name w:val="ListLabel 1"/>
    <w:rPr>
      <w:rFonts w:cs="Courier New"/>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uiPriority w:val="99"/>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Caption"/>
  </w:style>
  <w:style w:type="paragraph" w:customStyle="1" w:styleId="Textbodyjustified">
    <w:name w:val="Text body justified"/>
    <w:basedOn w:val="Normal"/>
  </w:style>
  <w:style w:type="paragraph" w:styleId="BodyTextFirstIndent">
    <w:name w:val="Body Text First Indent"/>
    <w:basedOn w:val="BodyText"/>
    <w:pPr>
      <w:ind w:firstLine="283"/>
    </w:pPr>
  </w:style>
  <w:style w:type="paragraph" w:styleId="Title">
    <w:name w:val="Title"/>
    <w:basedOn w:val="Heading"/>
    <w:next w:val="Subtitle"/>
    <w:qFormat/>
    <w:pPr>
      <w:jc w:val="center"/>
    </w:pPr>
    <w:rPr>
      <w:b/>
      <w:bCs/>
      <w:sz w:val="36"/>
      <w:szCs w:val="36"/>
    </w:rPr>
  </w:style>
  <w:style w:type="paragraph" w:styleId="Subtitle">
    <w:name w:val="Subtitle"/>
    <w:basedOn w:val="Heading"/>
    <w:next w:val="BodyText"/>
    <w:qFormat/>
    <w:pPr>
      <w:jc w:val="center"/>
    </w:pPr>
    <w:rPr>
      <w:i/>
      <w:iCs/>
    </w:rPr>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0">
    <w:name w:val="Heading1"/>
    <w:basedOn w:val="Normal"/>
    <w:pPr>
      <w:spacing w:before="238" w:after="119"/>
    </w:pPr>
  </w:style>
  <w:style w:type="paragraph" w:customStyle="1" w:styleId="Heading20">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sz w:val="64"/>
      <w:szCs w:val="64"/>
      <w:lang w:val="en-GB" w:eastAsia="hi-IN" w:bidi="hi-IN"/>
    </w:rPr>
  </w:style>
  <w:style w:type="paragraph" w:customStyle="1" w:styleId="DefaultLTGliederung2">
    <w:name w:val="Default~LT~Gliederung 2"/>
    <w:basedOn w:val="Default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DefaultLTGliederung3">
    <w:name w:val="Default~LT~Gliederung 3"/>
    <w:basedOn w:val="Default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DefaultLTGliederung4">
    <w:name w:val="Default~LT~Gliederung 4"/>
    <w:basedOn w:val="Default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DefaultLTGliederung5">
    <w:name w:val="Default~LT~Gliederung 5"/>
    <w:basedOn w:val="Default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sz w:val="88"/>
      <w:szCs w:val="88"/>
      <w:lang w:val="en-GB" w:eastAsia="hi-IN" w:bidi="hi-IN"/>
    </w:rPr>
  </w:style>
  <w:style w:type="paragraph" w:customStyle="1" w:styleId="DefaultLTUntertitel">
    <w:name w:val="Default~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sz w:val="64"/>
      <w:szCs w:val="64"/>
      <w:lang w:val="en-GB" w:eastAsia="hi-IN" w:bidi="hi-IN"/>
    </w:rPr>
  </w:style>
  <w:style w:type="paragraph" w:customStyle="1" w:styleId="DefaultLTNotizen">
    <w:name w:val="Default~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sz w:val="24"/>
      <w:szCs w:val="24"/>
      <w:lang w:val="en-GB" w:eastAsia="hi-IN" w:bidi="hi-IN"/>
    </w:rPr>
  </w:style>
  <w:style w:type="paragraph" w:customStyle="1" w:styleId="DefaultLTHintergrundobjekte">
    <w:name w:val="Default~LT~Hintergrundobjekte"/>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pPr>
    <w:rPr>
      <w:rFonts w:ascii="Arial" w:eastAsia="Arial" w:hAnsi="Arial" w:cs="Arial"/>
      <w:color w:val="000000"/>
      <w:sz w:val="36"/>
      <w:szCs w:val="36"/>
      <w:lang w:val="en-GB" w:eastAsia="hi-IN" w:bidi="hi-IN"/>
    </w:rPr>
  </w:style>
  <w:style w:type="paragraph" w:customStyle="1" w:styleId="DefaultLTHintergrund">
    <w:name w:val="Default~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default">
    <w:name w:val="default"/>
    <w:pPr>
      <w:widowControl w:val="0"/>
      <w:suppressAutoHyphens/>
      <w:autoSpaceDE w:val="0"/>
      <w:spacing w:line="200" w:lineRule="atLeast"/>
    </w:pPr>
    <w:rPr>
      <w:rFonts w:ascii="DejaVu Sans" w:eastAsia="DejaVu Sans" w:hAnsi="DejaVu Sans" w:cs="DejaVu Sans"/>
      <w:sz w:val="36"/>
      <w:szCs w:val="36"/>
      <w:lang w:val="en-GB" w:eastAsia="hi-IN" w:bidi="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Backgroundobjects">
    <w:name w:val="Background objects"/>
    <w:pPr>
      <w:widowControl w:val="0"/>
      <w:suppressAutoHyphens/>
      <w:autoSpaceDE w:val="0"/>
    </w:pPr>
    <w:rPr>
      <w:rFonts w:ascii="Tinos" w:eastAsia="Droid Sans" w:hAnsi="Tinos" w:cs="DejaVu Sans"/>
      <w:kern w:val="1"/>
      <w:sz w:val="24"/>
      <w:szCs w:val="24"/>
      <w:lang w:val="en-GB" w:eastAsia="hi-IN" w:bidi="hi-IN"/>
    </w:rPr>
  </w:style>
  <w:style w:type="paragraph" w:customStyle="1" w:styleId="Background">
    <w:name w:val="Backgro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Notes">
    <w:name w:val="Notes"/>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Outline1">
    <w:name w:val="Outline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Outline2">
    <w:name w:val="Outline 2"/>
    <w:basedOn w:val="Outline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Outline3">
    <w:name w:val="Outline 3"/>
    <w:basedOn w:val="Outline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Outline4">
    <w:name w:val="Outline 4"/>
    <w:basedOn w:val="Outline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Outline5">
    <w:name w:val="Outline 5"/>
    <w:basedOn w:val="Outline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customStyle="1" w:styleId="Title1LTGliederung1">
    <w:name w:val="Title1~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LTGliederung2">
    <w:name w:val="Title1~LT~Gliederung 2"/>
    <w:basedOn w:val="Title1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LTGliederung3">
    <w:name w:val="Title1~LT~Gliederung 3"/>
    <w:basedOn w:val="Title1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LTGliederung4">
    <w:name w:val="Title1~LT~Gliederung 4"/>
    <w:basedOn w:val="Title1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LTGliederung5">
    <w:name w:val="Title1~LT~Gliederung 5"/>
    <w:basedOn w:val="Title1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LTGliederung6">
    <w:name w:val="Title1~LT~Gliederung 6"/>
    <w:basedOn w:val="Title1LTGliederung5"/>
  </w:style>
  <w:style w:type="paragraph" w:customStyle="1" w:styleId="Title1LTGliederung7">
    <w:name w:val="Title1~LT~Gliederung 7"/>
    <w:basedOn w:val="Title1LTGliederung6"/>
  </w:style>
  <w:style w:type="paragraph" w:customStyle="1" w:styleId="Title1LTGliederung8">
    <w:name w:val="Title1~LT~Gliederung 8"/>
    <w:basedOn w:val="Title1LTGliederung7"/>
  </w:style>
  <w:style w:type="paragraph" w:customStyle="1" w:styleId="Title1LTGliederung9">
    <w:name w:val="Title1~LT~Gliederung 9"/>
    <w:basedOn w:val="Title1LTGliederung8"/>
  </w:style>
  <w:style w:type="paragraph" w:customStyle="1" w:styleId="Title1LTTitel">
    <w:name w:val="Title1~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LTUntertitel">
    <w:name w:val="Title1~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LTNotizen">
    <w:name w:val="Title1~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LTHintergrundobjekte">
    <w:name w:val="Title1~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LTHintergrund">
    <w:name w:val="Title1~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LTGliederung1">
    <w:name w:val="Title2~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LTGliederung2">
    <w:name w:val="Title2~LT~Gliederung 2"/>
    <w:basedOn w:val="Title2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LTGliederung3">
    <w:name w:val="Title2~LT~Gliederung 3"/>
    <w:basedOn w:val="Title2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LTGliederung4">
    <w:name w:val="Title2~LT~Gliederung 4"/>
    <w:basedOn w:val="Title2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LTGliederung5">
    <w:name w:val="Title2~LT~Gliederung 5"/>
    <w:basedOn w:val="Title2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LTGliederung6">
    <w:name w:val="Title2~LT~Gliederung 6"/>
    <w:basedOn w:val="Title2LTGliederung5"/>
  </w:style>
  <w:style w:type="paragraph" w:customStyle="1" w:styleId="Title2LTGliederung7">
    <w:name w:val="Title2~LT~Gliederung 7"/>
    <w:basedOn w:val="Title2LTGliederung6"/>
  </w:style>
  <w:style w:type="paragraph" w:customStyle="1" w:styleId="Title2LTGliederung8">
    <w:name w:val="Title2~LT~Gliederung 8"/>
    <w:basedOn w:val="Title2LTGliederung7"/>
  </w:style>
  <w:style w:type="paragraph" w:customStyle="1" w:styleId="Title2LTGliederung9">
    <w:name w:val="Title2~LT~Gliederung 9"/>
    <w:basedOn w:val="Title2LTGliederung8"/>
  </w:style>
  <w:style w:type="paragraph" w:customStyle="1" w:styleId="Title2LTTitel">
    <w:name w:val="Title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LTUntertitel">
    <w:name w:val="Title2~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LTNotizen">
    <w:name w:val="Title2~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LTHintergrundobjekte">
    <w:name w:val="Title2~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LTHintergrund">
    <w:name w:val="Title2~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3LTGliederung1">
    <w:name w:val="Title3~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3LTGliederung2">
    <w:name w:val="Title3~LT~Gliederung 2"/>
    <w:basedOn w:val="Title3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3LTGliederung3">
    <w:name w:val="Title3~LT~Gliederung 3"/>
    <w:basedOn w:val="Title3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3LTGliederung4">
    <w:name w:val="Title3~LT~Gliederung 4"/>
    <w:basedOn w:val="Title3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3LTGliederung5">
    <w:name w:val="Title3~LT~Gliederung 5"/>
    <w:basedOn w:val="Title3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3LTGliederung6">
    <w:name w:val="Title3~LT~Gliederung 6"/>
    <w:basedOn w:val="Title3LTGliederung5"/>
  </w:style>
  <w:style w:type="paragraph" w:customStyle="1" w:styleId="Title3LTGliederung7">
    <w:name w:val="Title3~LT~Gliederung 7"/>
    <w:basedOn w:val="Title3LTGliederung6"/>
  </w:style>
  <w:style w:type="paragraph" w:customStyle="1" w:styleId="Title3LTGliederung8">
    <w:name w:val="Title3~LT~Gliederung 8"/>
    <w:basedOn w:val="Title3LTGliederung7"/>
  </w:style>
  <w:style w:type="paragraph" w:customStyle="1" w:styleId="Title3LTGliederung9">
    <w:name w:val="Title3~LT~Gliederung 9"/>
    <w:basedOn w:val="Title3LTGliederung8"/>
  </w:style>
  <w:style w:type="paragraph" w:customStyle="1" w:styleId="Title3LTTitel">
    <w:name w:val="Title3~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3LTUntertitel">
    <w:name w:val="Title3~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3LTNotizen">
    <w:name w:val="Title3~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3LTHintergrundobjekte">
    <w:name w:val="Title3~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3LTHintergrund">
    <w:name w:val="Title3~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4LTGliederung1">
    <w:name w:val="Title4~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4LTGliederung2">
    <w:name w:val="Title4~LT~Gliederung 2"/>
    <w:basedOn w:val="Title4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4LTGliederung3">
    <w:name w:val="Title4~LT~Gliederung 3"/>
    <w:basedOn w:val="Title4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4LTGliederung4">
    <w:name w:val="Title4~LT~Gliederung 4"/>
    <w:basedOn w:val="Title4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4LTGliederung5">
    <w:name w:val="Title4~LT~Gliederung 5"/>
    <w:basedOn w:val="Title4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4LTGliederung6">
    <w:name w:val="Title4~LT~Gliederung 6"/>
    <w:basedOn w:val="Title4LTGliederung5"/>
  </w:style>
  <w:style w:type="paragraph" w:customStyle="1" w:styleId="Title4LTGliederung7">
    <w:name w:val="Title4~LT~Gliederung 7"/>
    <w:basedOn w:val="Title4LTGliederung6"/>
  </w:style>
  <w:style w:type="paragraph" w:customStyle="1" w:styleId="Title4LTGliederung8">
    <w:name w:val="Title4~LT~Gliederung 8"/>
    <w:basedOn w:val="Title4LTGliederung7"/>
  </w:style>
  <w:style w:type="paragraph" w:customStyle="1" w:styleId="Title4LTGliederung9">
    <w:name w:val="Title4~LT~Gliederung 9"/>
    <w:basedOn w:val="Title4LTGliederung8"/>
  </w:style>
  <w:style w:type="paragraph" w:customStyle="1" w:styleId="Title4LTTitel">
    <w:name w:val="Title4~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4LTUntertitel">
    <w:name w:val="Title4~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4LTNotizen">
    <w:name w:val="Title4~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4LTHintergrundobjekte">
    <w:name w:val="Title4~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4LTHintergrund">
    <w:name w:val="Title4~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5LTGliederung1">
    <w:name w:val="Title5~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5LTGliederung2">
    <w:name w:val="Title5~LT~Gliederung 2"/>
    <w:basedOn w:val="Title5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5LTGliederung3">
    <w:name w:val="Title5~LT~Gliederung 3"/>
    <w:basedOn w:val="Title5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5LTGliederung4">
    <w:name w:val="Title5~LT~Gliederung 4"/>
    <w:basedOn w:val="Title5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5LTGliederung5">
    <w:name w:val="Title5~LT~Gliederung 5"/>
    <w:basedOn w:val="Title5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5LTGliederung6">
    <w:name w:val="Title5~LT~Gliederung 6"/>
    <w:basedOn w:val="Title5LTGliederung5"/>
  </w:style>
  <w:style w:type="paragraph" w:customStyle="1" w:styleId="Title5LTGliederung7">
    <w:name w:val="Title5~LT~Gliederung 7"/>
    <w:basedOn w:val="Title5LTGliederung6"/>
  </w:style>
  <w:style w:type="paragraph" w:customStyle="1" w:styleId="Title5LTGliederung8">
    <w:name w:val="Title5~LT~Gliederung 8"/>
    <w:basedOn w:val="Title5LTGliederung7"/>
  </w:style>
  <w:style w:type="paragraph" w:customStyle="1" w:styleId="Title5LTGliederung9">
    <w:name w:val="Title5~LT~Gliederung 9"/>
    <w:basedOn w:val="Title5LTGliederung8"/>
  </w:style>
  <w:style w:type="paragraph" w:customStyle="1" w:styleId="Title5LTTitel">
    <w:name w:val="Title5~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5LTUntertitel">
    <w:name w:val="Title5~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5LTNotizen">
    <w:name w:val="Title5~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5LTHintergrundobjekte">
    <w:name w:val="Title5~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5LTHintergrund">
    <w:name w:val="Title5~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6LTGliederung1">
    <w:name w:val="Title6~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6LTGliederung2">
    <w:name w:val="Title6~LT~Gliederung 2"/>
    <w:basedOn w:val="Title6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6LTGliederung3">
    <w:name w:val="Title6~LT~Gliederung 3"/>
    <w:basedOn w:val="Title6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6LTGliederung4">
    <w:name w:val="Title6~LT~Gliederung 4"/>
    <w:basedOn w:val="Title6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6LTGliederung5">
    <w:name w:val="Title6~LT~Gliederung 5"/>
    <w:basedOn w:val="Title6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6LTGliederung6">
    <w:name w:val="Title6~LT~Gliederung 6"/>
    <w:basedOn w:val="Title6LTGliederung5"/>
  </w:style>
  <w:style w:type="paragraph" w:customStyle="1" w:styleId="Title6LTGliederung7">
    <w:name w:val="Title6~LT~Gliederung 7"/>
    <w:basedOn w:val="Title6LTGliederung6"/>
  </w:style>
  <w:style w:type="paragraph" w:customStyle="1" w:styleId="Title6LTGliederung8">
    <w:name w:val="Title6~LT~Gliederung 8"/>
    <w:basedOn w:val="Title6LTGliederung7"/>
  </w:style>
  <w:style w:type="paragraph" w:customStyle="1" w:styleId="Title6LTGliederung9">
    <w:name w:val="Title6~LT~Gliederung 9"/>
    <w:basedOn w:val="Title6LTGliederung8"/>
  </w:style>
  <w:style w:type="paragraph" w:customStyle="1" w:styleId="Title6LTTitel">
    <w:name w:val="Title6~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6LTUntertitel">
    <w:name w:val="Title6~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6LTNotizen">
    <w:name w:val="Title6~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6LTHintergrundobjekte">
    <w:name w:val="Title6~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6LTHintergrund">
    <w:name w:val="Title6~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7LTGliederung1">
    <w:name w:val="Title7~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7LTGliederung2">
    <w:name w:val="Title7~LT~Gliederung 2"/>
    <w:basedOn w:val="Title7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7LTGliederung3">
    <w:name w:val="Title7~LT~Gliederung 3"/>
    <w:basedOn w:val="Title7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7LTGliederung4">
    <w:name w:val="Title7~LT~Gliederung 4"/>
    <w:basedOn w:val="Title7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7LTGliederung5">
    <w:name w:val="Title7~LT~Gliederung 5"/>
    <w:basedOn w:val="Title7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7LTGliederung6">
    <w:name w:val="Title7~LT~Gliederung 6"/>
    <w:basedOn w:val="Title7LTGliederung5"/>
  </w:style>
  <w:style w:type="paragraph" w:customStyle="1" w:styleId="Title7LTGliederung7">
    <w:name w:val="Title7~LT~Gliederung 7"/>
    <w:basedOn w:val="Title7LTGliederung6"/>
  </w:style>
  <w:style w:type="paragraph" w:customStyle="1" w:styleId="Title7LTGliederung8">
    <w:name w:val="Title7~LT~Gliederung 8"/>
    <w:basedOn w:val="Title7LTGliederung7"/>
  </w:style>
  <w:style w:type="paragraph" w:customStyle="1" w:styleId="Title7LTGliederung9">
    <w:name w:val="Title7~LT~Gliederung 9"/>
    <w:basedOn w:val="Title7LTGliederung8"/>
  </w:style>
  <w:style w:type="paragraph" w:customStyle="1" w:styleId="Title7LTTitel">
    <w:name w:val="Title7~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7LTUntertitel">
    <w:name w:val="Title7~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7LTNotizen">
    <w:name w:val="Title7~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7LTHintergrundobjekte">
    <w:name w:val="Title7~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7LTHintergrund">
    <w:name w:val="Title7~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8LTGliederung1">
    <w:name w:val="Title8~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8LTGliederung2">
    <w:name w:val="Title8~LT~Gliederung 2"/>
    <w:basedOn w:val="Title8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8LTGliederung3">
    <w:name w:val="Title8~LT~Gliederung 3"/>
    <w:basedOn w:val="Title8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8LTGliederung4">
    <w:name w:val="Title8~LT~Gliederung 4"/>
    <w:basedOn w:val="Title8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8LTGliederung5">
    <w:name w:val="Title8~LT~Gliederung 5"/>
    <w:basedOn w:val="Title8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8LTGliederung6">
    <w:name w:val="Title8~LT~Gliederung 6"/>
    <w:basedOn w:val="Title8LTGliederung5"/>
  </w:style>
  <w:style w:type="paragraph" w:customStyle="1" w:styleId="Title8LTGliederung7">
    <w:name w:val="Title8~LT~Gliederung 7"/>
    <w:basedOn w:val="Title8LTGliederung6"/>
  </w:style>
  <w:style w:type="paragraph" w:customStyle="1" w:styleId="Title8LTGliederung8">
    <w:name w:val="Title8~LT~Gliederung 8"/>
    <w:basedOn w:val="Title8LTGliederung7"/>
  </w:style>
  <w:style w:type="paragraph" w:customStyle="1" w:styleId="Title8LTGliederung9">
    <w:name w:val="Title8~LT~Gliederung 9"/>
    <w:basedOn w:val="Title8LTGliederung8"/>
  </w:style>
  <w:style w:type="paragraph" w:customStyle="1" w:styleId="Title8LTTitel">
    <w:name w:val="Title8~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8LTUntertitel">
    <w:name w:val="Title8~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8LTNotizen">
    <w:name w:val="Title8~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8LTHintergrundobjekte">
    <w:name w:val="Title8~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8LTHintergrund">
    <w:name w:val="Title8~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9LTGliederung1">
    <w:name w:val="Title9~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9LTGliederung2">
    <w:name w:val="Title9~LT~Gliederung 2"/>
    <w:basedOn w:val="Title9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9LTGliederung3">
    <w:name w:val="Title9~LT~Gliederung 3"/>
    <w:basedOn w:val="Title9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9LTGliederung4">
    <w:name w:val="Title9~LT~Gliederung 4"/>
    <w:basedOn w:val="Title9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9LTGliederung5">
    <w:name w:val="Title9~LT~Gliederung 5"/>
    <w:basedOn w:val="Title9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9LTGliederung6">
    <w:name w:val="Title9~LT~Gliederung 6"/>
    <w:basedOn w:val="Title9LTGliederung5"/>
  </w:style>
  <w:style w:type="paragraph" w:customStyle="1" w:styleId="Title9LTGliederung7">
    <w:name w:val="Title9~LT~Gliederung 7"/>
    <w:basedOn w:val="Title9LTGliederung6"/>
  </w:style>
  <w:style w:type="paragraph" w:customStyle="1" w:styleId="Title9LTGliederung8">
    <w:name w:val="Title9~LT~Gliederung 8"/>
    <w:basedOn w:val="Title9LTGliederung7"/>
  </w:style>
  <w:style w:type="paragraph" w:customStyle="1" w:styleId="Title9LTGliederung9">
    <w:name w:val="Title9~LT~Gliederung 9"/>
    <w:basedOn w:val="Title9LTGliederung8"/>
  </w:style>
  <w:style w:type="paragraph" w:customStyle="1" w:styleId="Title9LTTitel">
    <w:name w:val="Title9~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9LTUntertitel">
    <w:name w:val="Title9~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9LTNotizen">
    <w:name w:val="Title9~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9LTHintergrundobjekte">
    <w:name w:val="Title9~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9LTHintergrund">
    <w:name w:val="Title9~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0LTGliederung1">
    <w:name w:val="Title10~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0LTGliederung2">
    <w:name w:val="Title10~LT~Gliederung 2"/>
    <w:basedOn w:val="Title10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0LTGliederung3">
    <w:name w:val="Title10~LT~Gliederung 3"/>
    <w:basedOn w:val="Title10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0LTGliederung4">
    <w:name w:val="Title10~LT~Gliederung 4"/>
    <w:basedOn w:val="Title10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0LTGliederung5">
    <w:name w:val="Title10~LT~Gliederung 5"/>
    <w:basedOn w:val="Title10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0LTGliederung6">
    <w:name w:val="Title10~LT~Gliederung 6"/>
    <w:basedOn w:val="Title10LTGliederung5"/>
  </w:style>
  <w:style w:type="paragraph" w:customStyle="1" w:styleId="Title10LTGliederung7">
    <w:name w:val="Title10~LT~Gliederung 7"/>
    <w:basedOn w:val="Title10LTGliederung6"/>
  </w:style>
  <w:style w:type="paragraph" w:customStyle="1" w:styleId="Title10LTGliederung8">
    <w:name w:val="Title10~LT~Gliederung 8"/>
    <w:basedOn w:val="Title10LTGliederung7"/>
  </w:style>
  <w:style w:type="paragraph" w:customStyle="1" w:styleId="Title10LTGliederung9">
    <w:name w:val="Title10~LT~Gliederung 9"/>
    <w:basedOn w:val="Title10LTGliederung8"/>
  </w:style>
  <w:style w:type="paragraph" w:customStyle="1" w:styleId="Title10LTTitel">
    <w:name w:val="Title10~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0LTUntertitel">
    <w:name w:val="Title10~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0LTNotizen">
    <w:name w:val="Title10~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0LTHintergrundobjekte">
    <w:name w:val="Title10~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0LTHintergrund">
    <w:name w:val="Title10~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1LTGliederung1">
    <w:name w:val="Title11~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1LTGliederung2">
    <w:name w:val="Title11~LT~Gliederung 2"/>
    <w:basedOn w:val="Title11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1LTGliederung3">
    <w:name w:val="Title11~LT~Gliederung 3"/>
    <w:basedOn w:val="Title11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1LTGliederung4">
    <w:name w:val="Title11~LT~Gliederung 4"/>
    <w:basedOn w:val="Title11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1LTGliederung5">
    <w:name w:val="Title11~LT~Gliederung 5"/>
    <w:basedOn w:val="Title11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1LTGliederung6">
    <w:name w:val="Title11~LT~Gliederung 6"/>
    <w:basedOn w:val="Title11LTGliederung5"/>
  </w:style>
  <w:style w:type="paragraph" w:customStyle="1" w:styleId="Title11LTGliederung7">
    <w:name w:val="Title11~LT~Gliederung 7"/>
    <w:basedOn w:val="Title11LTGliederung6"/>
  </w:style>
  <w:style w:type="paragraph" w:customStyle="1" w:styleId="Title11LTGliederung8">
    <w:name w:val="Title11~LT~Gliederung 8"/>
    <w:basedOn w:val="Title11LTGliederung7"/>
  </w:style>
  <w:style w:type="paragraph" w:customStyle="1" w:styleId="Title11LTGliederung9">
    <w:name w:val="Title11~LT~Gliederung 9"/>
    <w:basedOn w:val="Title11LTGliederung8"/>
  </w:style>
  <w:style w:type="paragraph" w:customStyle="1" w:styleId="Title11LTTitel">
    <w:name w:val="Title11~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1LTUntertitel">
    <w:name w:val="Title11~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1LTNotizen">
    <w:name w:val="Title11~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1LTHintergrundobjekte">
    <w:name w:val="Title11~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1LTHintergrund">
    <w:name w:val="Title11~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2LTGliederung1">
    <w:name w:val="Title12~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2LTGliederung2">
    <w:name w:val="Title12~LT~Gliederung 2"/>
    <w:basedOn w:val="Title12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2LTGliederung3">
    <w:name w:val="Title12~LT~Gliederung 3"/>
    <w:basedOn w:val="Title12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2LTGliederung4">
    <w:name w:val="Title12~LT~Gliederung 4"/>
    <w:basedOn w:val="Title12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2LTGliederung5">
    <w:name w:val="Title12~LT~Gliederung 5"/>
    <w:basedOn w:val="Title12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2LTGliederung6">
    <w:name w:val="Title12~LT~Gliederung 6"/>
    <w:basedOn w:val="Title12LTGliederung5"/>
  </w:style>
  <w:style w:type="paragraph" w:customStyle="1" w:styleId="Title12LTGliederung7">
    <w:name w:val="Title12~LT~Gliederung 7"/>
    <w:basedOn w:val="Title12LTGliederung6"/>
  </w:style>
  <w:style w:type="paragraph" w:customStyle="1" w:styleId="Title12LTGliederung8">
    <w:name w:val="Title12~LT~Gliederung 8"/>
    <w:basedOn w:val="Title12LTGliederung7"/>
  </w:style>
  <w:style w:type="paragraph" w:customStyle="1" w:styleId="Title12LTGliederung9">
    <w:name w:val="Title12~LT~Gliederung 9"/>
    <w:basedOn w:val="Title12LTGliederung8"/>
  </w:style>
  <w:style w:type="paragraph" w:customStyle="1" w:styleId="Title12LTTitel">
    <w:name w:val="Title1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2LTUntertitel">
    <w:name w:val="Title12~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2LTNotizen">
    <w:name w:val="Title12~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2LTHintergrundobjekte">
    <w:name w:val="Title12~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2LTHintergrund">
    <w:name w:val="Title12~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3LTGliederung1">
    <w:name w:val="Title13~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3LTGliederung2">
    <w:name w:val="Title13~LT~Gliederung 2"/>
    <w:basedOn w:val="Title13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3LTGliederung3">
    <w:name w:val="Title13~LT~Gliederung 3"/>
    <w:basedOn w:val="Title13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3LTGliederung4">
    <w:name w:val="Title13~LT~Gliederung 4"/>
    <w:basedOn w:val="Title13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3LTGliederung5">
    <w:name w:val="Title13~LT~Gliederung 5"/>
    <w:basedOn w:val="Title13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3LTGliederung6">
    <w:name w:val="Title13~LT~Gliederung 6"/>
    <w:basedOn w:val="Title13LTGliederung5"/>
  </w:style>
  <w:style w:type="paragraph" w:customStyle="1" w:styleId="Title13LTGliederung7">
    <w:name w:val="Title13~LT~Gliederung 7"/>
    <w:basedOn w:val="Title13LTGliederung6"/>
  </w:style>
  <w:style w:type="paragraph" w:customStyle="1" w:styleId="Title13LTGliederung8">
    <w:name w:val="Title13~LT~Gliederung 8"/>
    <w:basedOn w:val="Title13LTGliederung7"/>
  </w:style>
  <w:style w:type="paragraph" w:customStyle="1" w:styleId="Title13LTGliederung9">
    <w:name w:val="Title13~LT~Gliederung 9"/>
    <w:basedOn w:val="Title13LTGliederung8"/>
  </w:style>
  <w:style w:type="paragraph" w:customStyle="1" w:styleId="Title13LTTitel">
    <w:name w:val="Title13~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3LTUntertitel">
    <w:name w:val="Title13~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3LTNotizen">
    <w:name w:val="Title13~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3LTHintergrundobjekte">
    <w:name w:val="Title13~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3LTHintergrund">
    <w:name w:val="Title13~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4LTGliederung1">
    <w:name w:val="Title14~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4LTGliederung2">
    <w:name w:val="Title14~LT~Gliederung 2"/>
    <w:basedOn w:val="Title14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4LTGliederung3">
    <w:name w:val="Title14~LT~Gliederung 3"/>
    <w:basedOn w:val="Title14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4LTGliederung4">
    <w:name w:val="Title14~LT~Gliederung 4"/>
    <w:basedOn w:val="Title14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4LTGliederung5">
    <w:name w:val="Title14~LT~Gliederung 5"/>
    <w:basedOn w:val="Title14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4LTGliederung6">
    <w:name w:val="Title14~LT~Gliederung 6"/>
    <w:basedOn w:val="Title14LTGliederung5"/>
  </w:style>
  <w:style w:type="paragraph" w:customStyle="1" w:styleId="Title14LTGliederung7">
    <w:name w:val="Title14~LT~Gliederung 7"/>
    <w:basedOn w:val="Title14LTGliederung6"/>
  </w:style>
  <w:style w:type="paragraph" w:customStyle="1" w:styleId="Title14LTGliederung8">
    <w:name w:val="Title14~LT~Gliederung 8"/>
    <w:basedOn w:val="Title14LTGliederung7"/>
  </w:style>
  <w:style w:type="paragraph" w:customStyle="1" w:styleId="Title14LTGliederung9">
    <w:name w:val="Title14~LT~Gliederung 9"/>
    <w:basedOn w:val="Title14LTGliederung8"/>
  </w:style>
  <w:style w:type="paragraph" w:customStyle="1" w:styleId="Title14LTTitel">
    <w:name w:val="Title14~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4LTUntertitel">
    <w:name w:val="Title14~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4LTNotizen">
    <w:name w:val="Title14~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4LTHintergrundobjekte">
    <w:name w:val="Title14~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4LTHintergrund">
    <w:name w:val="Title14~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5LTGliederung1">
    <w:name w:val="Title15~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5LTGliederung2">
    <w:name w:val="Title15~LT~Gliederung 2"/>
    <w:basedOn w:val="Title15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5LTGliederung3">
    <w:name w:val="Title15~LT~Gliederung 3"/>
    <w:basedOn w:val="Title15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5LTGliederung4">
    <w:name w:val="Title15~LT~Gliederung 4"/>
    <w:basedOn w:val="Title15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5LTGliederung5">
    <w:name w:val="Title15~LT~Gliederung 5"/>
    <w:basedOn w:val="Title15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5LTGliederung6">
    <w:name w:val="Title15~LT~Gliederung 6"/>
    <w:basedOn w:val="Title15LTGliederung5"/>
  </w:style>
  <w:style w:type="paragraph" w:customStyle="1" w:styleId="Title15LTGliederung7">
    <w:name w:val="Title15~LT~Gliederung 7"/>
    <w:basedOn w:val="Title15LTGliederung6"/>
  </w:style>
  <w:style w:type="paragraph" w:customStyle="1" w:styleId="Title15LTGliederung8">
    <w:name w:val="Title15~LT~Gliederung 8"/>
    <w:basedOn w:val="Title15LTGliederung7"/>
  </w:style>
  <w:style w:type="paragraph" w:customStyle="1" w:styleId="Title15LTGliederung9">
    <w:name w:val="Title15~LT~Gliederung 9"/>
    <w:basedOn w:val="Title15LTGliederung8"/>
  </w:style>
  <w:style w:type="paragraph" w:customStyle="1" w:styleId="Title15LTTitel">
    <w:name w:val="Title15~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5LTUntertitel">
    <w:name w:val="Title15~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5LTNotizen">
    <w:name w:val="Title15~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5LTHintergrundobjekte">
    <w:name w:val="Title15~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5LTHintergrund">
    <w:name w:val="Title15~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6LTGliederung1">
    <w:name w:val="Title16~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6LTGliederung2">
    <w:name w:val="Title16~LT~Gliederung 2"/>
    <w:basedOn w:val="Title16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6LTGliederung3">
    <w:name w:val="Title16~LT~Gliederung 3"/>
    <w:basedOn w:val="Title16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6LTGliederung4">
    <w:name w:val="Title16~LT~Gliederung 4"/>
    <w:basedOn w:val="Title16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6LTGliederung5">
    <w:name w:val="Title16~LT~Gliederung 5"/>
    <w:basedOn w:val="Title16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6LTGliederung6">
    <w:name w:val="Title16~LT~Gliederung 6"/>
    <w:basedOn w:val="Title16LTGliederung5"/>
  </w:style>
  <w:style w:type="paragraph" w:customStyle="1" w:styleId="Title16LTGliederung7">
    <w:name w:val="Title16~LT~Gliederung 7"/>
    <w:basedOn w:val="Title16LTGliederung6"/>
  </w:style>
  <w:style w:type="paragraph" w:customStyle="1" w:styleId="Title16LTGliederung8">
    <w:name w:val="Title16~LT~Gliederung 8"/>
    <w:basedOn w:val="Title16LTGliederung7"/>
  </w:style>
  <w:style w:type="paragraph" w:customStyle="1" w:styleId="Title16LTGliederung9">
    <w:name w:val="Title16~LT~Gliederung 9"/>
    <w:basedOn w:val="Title16LTGliederung8"/>
  </w:style>
  <w:style w:type="paragraph" w:customStyle="1" w:styleId="Title16LTTitel">
    <w:name w:val="Title16~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6LTUntertitel">
    <w:name w:val="Title16~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6LTNotizen">
    <w:name w:val="Title16~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6LTHintergrundobjekte">
    <w:name w:val="Title16~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6LTHintergrund">
    <w:name w:val="Title16~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7LTGliederung1">
    <w:name w:val="Title17~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7LTGliederung2">
    <w:name w:val="Title17~LT~Gliederung 2"/>
    <w:basedOn w:val="Title17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7LTGliederung3">
    <w:name w:val="Title17~LT~Gliederung 3"/>
    <w:basedOn w:val="Title17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7LTGliederung4">
    <w:name w:val="Title17~LT~Gliederung 4"/>
    <w:basedOn w:val="Title17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7LTGliederung5">
    <w:name w:val="Title17~LT~Gliederung 5"/>
    <w:basedOn w:val="Title17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7LTGliederung6">
    <w:name w:val="Title17~LT~Gliederung 6"/>
    <w:basedOn w:val="Title17LTGliederung5"/>
  </w:style>
  <w:style w:type="paragraph" w:customStyle="1" w:styleId="Title17LTGliederung7">
    <w:name w:val="Title17~LT~Gliederung 7"/>
    <w:basedOn w:val="Title17LTGliederung6"/>
  </w:style>
  <w:style w:type="paragraph" w:customStyle="1" w:styleId="Title17LTGliederung8">
    <w:name w:val="Title17~LT~Gliederung 8"/>
    <w:basedOn w:val="Title17LTGliederung7"/>
  </w:style>
  <w:style w:type="paragraph" w:customStyle="1" w:styleId="Title17LTGliederung9">
    <w:name w:val="Title17~LT~Gliederung 9"/>
    <w:basedOn w:val="Title17LTGliederung8"/>
  </w:style>
  <w:style w:type="paragraph" w:customStyle="1" w:styleId="Title17LTTitel">
    <w:name w:val="Title17~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7LTUntertitel">
    <w:name w:val="Title17~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7LTNotizen">
    <w:name w:val="Title17~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7LTHintergrundobjekte">
    <w:name w:val="Title17~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7LTHintergrund">
    <w:name w:val="Title17~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8LTGliederung1">
    <w:name w:val="Title18~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8LTGliederung2">
    <w:name w:val="Title18~LT~Gliederung 2"/>
    <w:basedOn w:val="Title18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8LTGliederung3">
    <w:name w:val="Title18~LT~Gliederung 3"/>
    <w:basedOn w:val="Title18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8LTGliederung4">
    <w:name w:val="Title18~LT~Gliederung 4"/>
    <w:basedOn w:val="Title18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8LTGliederung5">
    <w:name w:val="Title18~LT~Gliederung 5"/>
    <w:basedOn w:val="Title18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8LTGliederung6">
    <w:name w:val="Title18~LT~Gliederung 6"/>
    <w:basedOn w:val="Title18LTGliederung5"/>
  </w:style>
  <w:style w:type="paragraph" w:customStyle="1" w:styleId="Title18LTGliederung7">
    <w:name w:val="Title18~LT~Gliederung 7"/>
    <w:basedOn w:val="Title18LTGliederung6"/>
  </w:style>
  <w:style w:type="paragraph" w:customStyle="1" w:styleId="Title18LTGliederung8">
    <w:name w:val="Title18~LT~Gliederung 8"/>
    <w:basedOn w:val="Title18LTGliederung7"/>
  </w:style>
  <w:style w:type="paragraph" w:customStyle="1" w:styleId="Title18LTGliederung9">
    <w:name w:val="Title18~LT~Gliederung 9"/>
    <w:basedOn w:val="Title18LTGliederung8"/>
  </w:style>
  <w:style w:type="paragraph" w:customStyle="1" w:styleId="Title18LTTitel">
    <w:name w:val="Title18~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8LTUntertitel">
    <w:name w:val="Title18~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8LTNotizen">
    <w:name w:val="Title18~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8LTHintergrundobjekte">
    <w:name w:val="Title18~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8LTHintergrund">
    <w:name w:val="Title18~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9LTGliederung1">
    <w:name w:val="Title19~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9LTGliederung2">
    <w:name w:val="Title19~LT~Gliederung 2"/>
    <w:basedOn w:val="Title19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9LTGliederung3">
    <w:name w:val="Title19~LT~Gliederung 3"/>
    <w:basedOn w:val="Title19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9LTGliederung4">
    <w:name w:val="Title19~LT~Gliederung 4"/>
    <w:basedOn w:val="Title19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9LTGliederung5">
    <w:name w:val="Title19~LT~Gliederung 5"/>
    <w:basedOn w:val="Title19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9LTGliederung6">
    <w:name w:val="Title19~LT~Gliederung 6"/>
    <w:basedOn w:val="Title19LTGliederung5"/>
  </w:style>
  <w:style w:type="paragraph" w:customStyle="1" w:styleId="Title19LTGliederung7">
    <w:name w:val="Title19~LT~Gliederung 7"/>
    <w:basedOn w:val="Title19LTGliederung6"/>
  </w:style>
  <w:style w:type="paragraph" w:customStyle="1" w:styleId="Title19LTGliederung8">
    <w:name w:val="Title19~LT~Gliederung 8"/>
    <w:basedOn w:val="Title19LTGliederung7"/>
  </w:style>
  <w:style w:type="paragraph" w:customStyle="1" w:styleId="Title19LTGliederung9">
    <w:name w:val="Title19~LT~Gliederung 9"/>
    <w:basedOn w:val="Title19LTGliederung8"/>
  </w:style>
  <w:style w:type="paragraph" w:customStyle="1" w:styleId="Title19LTTitel">
    <w:name w:val="Title19~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9LTUntertitel">
    <w:name w:val="Title19~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9LTNotizen">
    <w:name w:val="Title19~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9LTHintergrundobjekte">
    <w:name w:val="Title19~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9LTHintergrund">
    <w:name w:val="Title19~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0LTGliederung1">
    <w:name w:val="Title20~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0LTGliederung2">
    <w:name w:val="Title20~LT~Gliederung 2"/>
    <w:basedOn w:val="Title20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0LTGliederung3">
    <w:name w:val="Title20~LT~Gliederung 3"/>
    <w:basedOn w:val="Title20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0LTGliederung4">
    <w:name w:val="Title20~LT~Gliederung 4"/>
    <w:basedOn w:val="Title20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0LTGliederung5">
    <w:name w:val="Title20~LT~Gliederung 5"/>
    <w:basedOn w:val="Title20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0LTGliederung6">
    <w:name w:val="Title20~LT~Gliederung 6"/>
    <w:basedOn w:val="Title20LTGliederung5"/>
  </w:style>
  <w:style w:type="paragraph" w:customStyle="1" w:styleId="Title20LTGliederung7">
    <w:name w:val="Title20~LT~Gliederung 7"/>
    <w:basedOn w:val="Title20LTGliederung6"/>
  </w:style>
  <w:style w:type="paragraph" w:customStyle="1" w:styleId="Title20LTGliederung8">
    <w:name w:val="Title20~LT~Gliederung 8"/>
    <w:basedOn w:val="Title20LTGliederung7"/>
  </w:style>
  <w:style w:type="paragraph" w:customStyle="1" w:styleId="Title20LTGliederung9">
    <w:name w:val="Title20~LT~Gliederung 9"/>
    <w:basedOn w:val="Title20LTGliederung8"/>
  </w:style>
  <w:style w:type="paragraph" w:customStyle="1" w:styleId="Title20LTTitel">
    <w:name w:val="Title20~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0LTUntertitel">
    <w:name w:val="Title20~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0LTNotizen">
    <w:name w:val="Title20~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0LTHintergrundobjekte">
    <w:name w:val="Title20~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0LTHintergrund">
    <w:name w:val="Title20~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1LTGliederung1">
    <w:name w:val="Title21~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1LTGliederung2">
    <w:name w:val="Title21~LT~Gliederung 2"/>
    <w:basedOn w:val="Title21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1LTGliederung3">
    <w:name w:val="Title21~LT~Gliederung 3"/>
    <w:basedOn w:val="Title21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1LTGliederung4">
    <w:name w:val="Title21~LT~Gliederung 4"/>
    <w:basedOn w:val="Title21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1LTGliederung5">
    <w:name w:val="Title21~LT~Gliederung 5"/>
    <w:basedOn w:val="Title21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1LTGliederung6">
    <w:name w:val="Title21~LT~Gliederung 6"/>
    <w:basedOn w:val="Title21LTGliederung5"/>
  </w:style>
  <w:style w:type="paragraph" w:customStyle="1" w:styleId="Title21LTGliederung7">
    <w:name w:val="Title21~LT~Gliederung 7"/>
    <w:basedOn w:val="Title21LTGliederung6"/>
  </w:style>
  <w:style w:type="paragraph" w:customStyle="1" w:styleId="Title21LTGliederung8">
    <w:name w:val="Title21~LT~Gliederung 8"/>
    <w:basedOn w:val="Title21LTGliederung7"/>
  </w:style>
  <w:style w:type="paragraph" w:customStyle="1" w:styleId="Title21LTGliederung9">
    <w:name w:val="Title21~LT~Gliederung 9"/>
    <w:basedOn w:val="Title21LTGliederung8"/>
  </w:style>
  <w:style w:type="paragraph" w:customStyle="1" w:styleId="Title21LTTitel">
    <w:name w:val="Title21~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1LTUntertitel">
    <w:name w:val="Title21~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1LTNotizen">
    <w:name w:val="Title21~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1LTHintergrundobjekte">
    <w:name w:val="Title21~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1LTHintergrund">
    <w:name w:val="Title21~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2LTGliederung1">
    <w:name w:val="Title22~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2LTGliederung2">
    <w:name w:val="Title22~LT~Gliederung 2"/>
    <w:basedOn w:val="Title22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2LTGliederung3">
    <w:name w:val="Title22~LT~Gliederung 3"/>
    <w:basedOn w:val="Title22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2LTGliederung4">
    <w:name w:val="Title22~LT~Gliederung 4"/>
    <w:basedOn w:val="Title22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2LTGliederung5">
    <w:name w:val="Title22~LT~Gliederung 5"/>
    <w:basedOn w:val="Title22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2LTGliederung6">
    <w:name w:val="Title22~LT~Gliederung 6"/>
    <w:basedOn w:val="Title22LTGliederung5"/>
  </w:style>
  <w:style w:type="paragraph" w:customStyle="1" w:styleId="Title22LTGliederung7">
    <w:name w:val="Title22~LT~Gliederung 7"/>
    <w:basedOn w:val="Title22LTGliederung6"/>
  </w:style>
  <w:style w:type="paragraph" w:customStyle="1" w:styleId="Title22LTGliederung8">
    <w:name w:val="Title22~LT~Gliederung 8"/>
    <w:basedOn w:val="Title22LTGliederung7"/>
  </w:style>
  <w:style w:type="paragraph" w:customStyle="1" w:styleId="Title22LTGliederung9">
    <w:name w:val="Title22~LT~Gliederung 9"/>
    <w:basedOn w:val="Title22LTGliederung8"/>
  </w:style>
  <w:style w:type="paragraph" w:customStyle="1" w:styleId="Title22LTTitel">
    <w:name w:val="Title2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2LTUntertitel">
    <w:name w:val="Title22~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2LTNotizen">
    <w:name w:val="Title22~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2LTHintergrundobjekte">
    <w:name w:val="Title22~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2LTHintergrund">
    <w:name w:val="Title22~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3LTGliederung1">
    <w:name w:val="Title23~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3LTGliederung2">
    <w:name w:val="Title23~LT~Gliederung 2"/>
    <w:basedOn w:val="Title23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3LTGliederung3">
    <w:name w:val="Title23~LT~Gliederung 3"/>
    <w:basedOn w:val="Title23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3LTGliederung4">
    <w:name w:val="Title23~LT~Gliederung 4"/>
    <w:basedOn w:val="Title23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3LTGliederung5">
    <w:name w:val="Title23~LT~Gliederung 5"/>
    <w:basedOn w:val="Title23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3LTGliederung6">
    <w:name w:val="Title23~LT~Gliederung 6"/>
    <w:basedOn w:val="Title23LTGliederung5"/>
  </w:style>
  <w:style w:type="paragraph" w:customStyle="1" w:styleId="Title23LTGliederung7">
    <w:name w:val="Title23~LT~Gliederung 7"/>
    <w:basedOn w:val="Title23LTGliederung6"/>
  </w:style>
  <w:style w:type="paragraph" w:customStyle="1" w:styleId="Title23LTGliederung8">
    <w:name w:val="Title23~LT~Gliederung 8"/>
    <w:basedOn w:val="Title23LTGliederung7"/>
  </w:style>
  <w:style w:type="paragraph" w:customStyle="1" w:styleId="Title23LTGliederung9">
    <w:name w:val="Title23~LT~Gliederung 9"/>
    <w:basedOn w:val="Title23LTGliederung8"/>
  </w:style>
  <w:style w:type="paragraph" w:customStyle="1" w:styleId="Title23LTTitel">
    <w:name w:val="Title23~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3LTUntertitel">
    <w:name w:val="Title23~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3LTNotizen">
    <w:name w:val="Title23~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3LTHintergrundobjekte">
    <w:name w:val="Title23~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3LTHintergrund">
    <w:name w:val="Title23~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WW-Title1">
    <w:name w:val="WW-Title1"/>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Notes-NoBold">
    <w:name w:val="Notes - No Bold"/>
    <w:basedOn w:val="Normal"/>
    <w:pPr>
      <w:spacing w:after="120"/>
    </w:pPr>
    <w:rPr>
      <w:rFonts w:ascii="Open Sans" w:hAnsi="Open Sans" w:cs="Calibri"/>
      <w:sz w:val="18"/>
    </w:rPr>
  </w:style>
  <w:style w:type="paragraph" w:customStyle="1" w:styleId="Default0">
    <w:name w:val="Default"/>
    <w:rsid w:val="00111591"/>
    <w:pPr>
      <w:autoSpaceDE w:val="0"/>
      <w:autoSpaceDN w:val="0"/>
      <w:adjustRightInd w:val="0"/>
    </w:pPr>
    <w:rPr>
      <w:rFonts w:ascii="Arial" w:hAnsi="Arial" w:cs="Arial"/>
      <w:color w:val="000000"/>
      <w:sz w:val="24"/>
      <w:szCs w:val="24"/>
      <w:lang w:val="en-GB" w:eastAsia="en-GB"/>
    </w:rPr>
  </w:style>
  <w:style w:type="table" w:styleId="TableGrid">
    <w:name w:val="Table Grid"/>
    <w:basedOn w:val="TableNormal"/>
    <w:uiPriority w:val="39"/>
    <w:rsid w:val="00111591"/>
    <w:rPr>
      <w:rFonts w:ascii="Calibri" w:eastAsia="Calibri" w:hAnsi="Calibri" w:cs="Vrinda"/>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23FA1"/>
    <w:pPr>
      <w:suppressAutoHyphens w:val="0"/>
      <w:spacing w:after="160" w:line="259" w:lineRule="auto"/>
      <w:ind w:left="720"/>
      <w:contextualSpacing/>
      <w:jc w:val="left"/>
    </w:pPr>
    <w:rPr>
      <w:rFonts w:ascii="Calibri" w:eastAsia="Times New Roman" w:hAnsi="Calibri"/>
      <w:color w:val="auto"/>
      <w:sz w:val="22"/>
      <w:lang w:val="en-US" w:eastAsia="en-US"/>
    </w:rPr>
  </w:style>
  <w:style w:type="paragraph" w:styleId="TOCHeading">
    <w:name w:val="TOC Heading"/>
    <w:basedOn w:val="Heading1"/>
    <w:next w:val="Normal"/>
    <w:uiPriority w:val="39"/>
    <w:unhideWhenUsed/>
    <w:qFormat/>
    <w:rsid w:val="00057D60"/>
    <w:pPr>
      <w:numPr>
        <w:numId w:val="0"/>
      </w:numPr>
      <w:suppressAutoHyphens w:val="0"/>
      <w:spacing w:before="240" w:line="259" w:lineRule="auto"/>
      <w:jc w:val="left"/>
      <w:outlineLvl w:val="9"/>
    </w:pPr>
    <w:rPr>
      <w:rFonts w:ascii="Calibri Light" w:hAnsi="Calibri Light"/>
      <w:b w:val="0"/>
      <w:bCs w:val="0"/>
      <w:color w:val="2E74B5"/>
      <w:sz w:val="32"/>
      <w:szCs w:val="32"/>
      <w:lang w:val="en-US" w:eastAsia="en-US"/>
    </w:rPr>
  </w:style>
  <w:style w:type="paragraph" w:styleId="NormalWeb">
    <w:name w:val="Normal (Web)"/>
    <w:basedOn w:val="Normal"/>
    <w:uiPriority w:val="99"/>
    <w:unhideWhenUsed/>
    <w:rsid w:val="002D4ED9"/>
    <w:pPr>
      <w:suppressAutoHyphens w:val="0"/>
      <w:spacing w:before="100" w:beforeAutospacing="1" w:after="100" w:afterAutospacing="1" w:line="240" w:lineRule="auto"/>
      <w:jc w:val="left"/>
    </w:pPr>
    <w:rPr>
      <w:rFonts w:eastAsia="Times New Roman"/>
      <w:color w:val="auto"/>
      <w:szCs w:val="24"/>
      <w:lang w:val="en-US" w:eastAsia="en-US"/>
    </w:rPr>
  </w:style>
  <w:style w:type="character" w:styleId="Strong">
    <w:name w:val="Strong"/>
    <w:uiPriority w:val="22"/>
    <w:qFormat/>
    <w:rsid w:val="00222D47"/>
    <w:rPr>
      <w:b/>
      <w:bCs/>
    </w:rPr>
  </w:style>
  <w:style w:type="character" w:styleId="CommentReference">
    <w:name w:val="annotation reference"/>
    <w:uiPriority w:val="99"/>
    <w:semiHidden/>
    <w:unhideWhenUsed/>
    <w:rsid w:val="00FA6C32"/>
    <w:rPr>
      <w:sz w:val="16"/>
      <w:szCs w:val="16"/>
    </w:rPr>
  </w:style>
  <w:style w:type="paragraph" w:styleId="CommentText">
    <w:name w:val="annotation text"/>
    <w:basedOn w:val="Normal"/>
    <w:link w:val="CommentTextChar"/>
    <w:uiPriority w:val="99"/>
    <w:semiHidden/>
    <w:unhideWhenUsed/>
    <w:rsid w:val="00FA6C32"/>
    <w:rPr>
      <w:sz w:val="20"/>
      <w:szCs w:val="20"/>
    </w:rPr>
  </w:style>
  <w:style w:type="character" w:customStyle="1" w:styleId="CommentTextChar">
    <w:name w:val="Comment Text Char"/>
    <w:link w:val="CommentText"/>
    <w:uiPriority w:val="99"/>
    <w:semiHidden/>
    <w:rsid w:val="00FA6C32"/>
    <w:rPr>
      <w:rFonts w:eastAsia="Calibri"/>
      <w:color w:val="000000"/>
      <w:lang w:val="en-GB" w:eastAsia="ar-SA"/>
    </w:rPr>
  </w:style>
  <w:style w:type="paragraph" w:styleId="CommentSubject">
    <w:name w:val="annotation subject"/>
    <w:basedOn w:val="CommentText"/>
    <w:next w:val="CommentText"/>
    <w:link w:val="CommentSubjectChar"/>
    <w:uiPriority w:val="99"/>
    <w:semiHidden/>
    <w:unhideWhenUsed/>
    <w:rsid w:val="00FA6C32"/>
    <w:rPr>
      <w:b/>
      <w:bCs/>
    </w:rPr>
  </w:style>
  <w:style w:type="character" w:customStyle="1" w:styleId="CommentSubjectChar">
    <w:name w:val="Comment Subject Char"/>
    <w:link w:val="CommentSubject"/>
    <w:uiPriority w:val="99"/>
    <w:semiHidden/>
    <w:rsid w:val="00FA6C32"/>
    <w:rPr>
      <w:rFonts w:eastAsia="Calibri"/>
      <w:b/>
      <w:bCs/>
      <w:color w:val="000000"/>
      <w:lang w:val="en-GB" w:eastAsia="ar-SA"/>
    </w:rPr>
  </w:style>
  <w:style w:type="paragraph" w:styleId="BalloonText">
    <w:name w:val="Balloon Text"/>
    <w:basedOn w:val="Normal"/>
    <w:link w:val="BalloonTextChar"/>
    <w:uiPriority w:val="99"/>
    <w:semiHidden/>
    <w:unhideWhenUsed/>
    <w:rsid w:val="00FA6C32"/>
    <w:pPr>
      <w:spacing w:line="240" w:lineRule="auto"/>
    </w:pPr>
    <w:rPr>
      <w:rFonts w:ascii="Segoe UI" w:hAnsi="Segoe UI" w:cs="Segoe UI"/>
      <w:sz w:val="18"/>
      <w:szCs w:val="18"/>
    </w:rPr>
  </w:style>
  <w:style w:type="character" w:customStyle="1" w:styleId="BalloonTextChar">
    <w:name w:val="Balloon Text Char"/>
    <w:link w:val="BalloonText"/>
    <w:uiPriority w:val="99"/>
    <w:semiHidden/>
    <w:rsid w:val="00FA6C32"/>
    <w:rPr>
      <w:rFonts w:ascii="Segoe UI" w:eastAsia="Calibri" w:hAnsi="Segoe UI" w:cs="Segoe UI"/>
      <w:color w:val="000000"/>
      <w:sz w:val="18"/>
      <w:szCs w:val="18"/>
      <w:lang w:val="en-GB" w:eastAsia="ar-SA"/>
    </w:rPr>
  </w:style>
  <w:style w:type="character" w:styleId="Emphasis">
    <w:name w:val="Emphasis"/>
    <w:uiPriority w:val="20"/>
    <w:qFormat/>
    <w:rsid w:val="003B1706"/>
    <w:rPr>
      <w:i/>
      <w:iCs/>
    </w:rPr>
  </w:style>
  <w:style w:type="paragraph" w:customStyle="1" w:styleId="is-style-default">
    <w:name w:val="is-style-default"/>
    <w:basedOn w:val="Normal"/>
    <w:rsid w:val="003106BF"/>
    <w:pPr>
      <w:suppressAutoHyphens w:val="0"/>
      <w:spacing w:before="100" w:beforeAutospacing="1" w:after="100" w:afterAutospacing="1" w:line="240" w:lineRule="auto"/>
      <w:jc w:val="left"/>
    </w:pPr>
    <w:rPr>
      <w:rFonts w:eastAsia="Times New Roman"/>
      <w:color w:val="auto"/>
      <w:szCs w:val="24"/>
      <w:lang w:val="en-US" w:eastAsia="en-US"/>
    </w:rPr>
  </w:style>
  <w:style w:type="character" w:customStyle="1" w:styleId="hgkelc">
    <w:name w:val="hgkelc"/>
    <w:rsid w:val="00FC081F"/>
  </w:style>
  <w:style w:type="character" w:customStyle="1" w:styleId="title-text">
    <w:name w:val="title-text"/>
    <w:rsid w:val="008457CC"/>
  </w:style>
  <w:style w:type="character" w:customStyle="1" w:styleId="ls2">
    <w:name w:val="ls2"/>
    <w:rsid w:val="0024023F"/>
  </w:style>
  <w:style w:type="character" w:customStyle="1" w:styleId="ls0">
    <w:name w:val="ls0"/>
    <w:rsid w:val="0024023F"/>
  </w:style>
  <w:style w:type="character" w:customStyle="1" w:styleId="ls8">
    <w:name w:val="ls8"/>
    <w:rsid w:val="0024023F"/>
  </w:style>
  <w:style w:type="character" w:customStyle="1" w:styleId="ls10">
    <w:name w:val="ls10"/>
    <w:rsid w:val="0024023F"/>
  </w:style>
  <w:style w:type="character" w:customStyle="1" w:styleId="ls1">
    <w:name w:val="ls1"/>
    <w:rsid w:val="0024023F"/>
  </w:style>
  <w:style w:type="character" w:customStyle="1" w:styleId="lse">
    <w:name w:val="lse"/>
    <w:rsid w:val="0024023F"/>
  </w:style>
  <w:style w:type="character" w:customStyle="1" w:styleId="ls4">
    <w:name w:val="ls4"/>
    <w:rsid w:val="0024023F"/>
  </w:style>
  <w:style w:type="character" w:customStyle="1" w:styleId="ws6">
    <w:name w:val="ws6"/>
    <w:rsid w:val="002402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391857">
      <w:bodyDiv w:val="1"/>
      <w:marLeft w:val="0"/>
      <w:marRight w:val="0"/>
      <w:marTop w:val="0"/>
      <w:marBottom w:val="0"/>
      <w:divBdr>
        <w:top w:val="none" w:sz="0" w:space="0" w:color="auto"/>
        <w:left w:val="none" w:sz="0" w:space="0" w:color="auto"/>
        <w:bottom w:val="none" w:sz="0" w:space="0" w:color="auto"/>
        <w:right w:val="none" w:sz="0" w:space="0" w:color="auto"/>
      </w:divBdr>
    </w:div>
    <w:div w:id="206724519">
      <w:bodyDiv w:val="1"/>
      <w:marLeft w:val="0"/>
      <w:marRight w:val="0"/>
      <w:marTop w:val="0"/>
      <w:marBottom w:val="0"/>
      <w:divBdr>
        <w:top w:val="none" w:sz="0" w:space="0" w:color="auto"/>
        <w:left w:val="none" w:sz="0" w:space="0" w:color="auto"/>
        <w:bottom w:val="none" w:sz="0" w:space="0" w:color="auto"/>
        <w:right w:val="none" w:sz="0" w:space="0" w:color="auto"/>
      </w:divBdr>
    </w:div>
    <w:div w:id="407777530">
      <w:bodyDiv w:val="1"/>
      <w:marLeft w:val="0"/>
      <w:marRight w:val="0"/>
      <w:marTop w:val="0"/>
      <w:marBottom w:val="0"/>
      <w:divBdr>
        <w:top w:val="none" w:sz="0" w:space="0" w:color="auto"/>
        <w:left w:val="none" w:sz="0" w:space="0" w:color="auto"/>
        <w:bottom w:val="none" w:sz="0" w:space="0" w:color="auto"/>
        <w:right w:val="none" w:sz="0" w:space="0" w:color="auto"/>
      </w:divBdr>
      <w:divsChild>
        <w:div w:id="75170633">
          <w:marLeft w:val="0"/>
          <w:marRight w:val="0"/>
          <w:marTop w:val="0"/>
          <w:marBottom w:val="0"/>
          <w:divBdr>
            <w:top w:val="none" w:sz="0" w:space="0" w:color="auto"/>
            <w:left w:val="none" w:sz="0" w:space="0" w:color="auto"/>
            <w:bottom w:val="none" w:sz="0" w:space="0" w:color="auto"/>
            <w:right w:val="none" w:sz="0" w:space="0" w:color="auto"/>
          </w:divBdr>
        </w:div>
        <w:div w:id="143589404">
          <w:marLeft w:val="0"/>
          <w:marRight w:val="0"/>
          <w:marTop w:val="0"/>
          <w:marBottom w:val="0"/>
          <w:divBdr>
            <w:top w:val="none" w:sz="0" w:space="0" w:color="auto"/>
            <w:left w:val="none" w:sz="0" w:space="0" w:color="auto"/>
            <w:bottom w:val="none" w:sz="0" w:space="0" w:color="auto"/>
            <w:right w:val="none" w:sz="0" w:space="0" w:color="auto"/>
          </w:divBdr>
        </w:div>
        <w:div w:id="787743943">
          <w:marLeft w:val="0"/>
          <w:marRight w:val="0"/>
          <w:marTop w:val="0"/>
          <w:marBottom w:val="0"/>
          <w:divBdr>
            <w:top w:val="none" w:sz="0" w:space="0" w:color="auto"/>
            <w:left w:val="none" w:sz="0" w:space="0" w:color="auto"/>
            <w:bottom w:val="none" w:sz="0" w:space="0" w:color="auto"/>
            <w:right w:val="none" w:sz="0" w:space="0" w:color="auto"/>
          </w:divBdr>
        </w:div>
        <w:div w:id="1416048053">
          <w:marLeft w:val="0"/>
          <w:marRight w:val="0"/>
          <w:marTop w:val="0"/>
          <w:marBottom w:val="0"/>
          <w:divBdr>
            <w:top w:val="none" w:sz="0" w:space="0" w:color="auto"/>
            <w:left w:val="none" w:sz="0" w:space="0" w:color="auto"/>
            <w:bottom w:val="none" w:sz="0" w:space="0" w:color="auto"/>
            <w:right w:val="none" w:sz="0" w:space="0" w:color="auto"/>
          </w:divBdr>
        </w:div>
        <w:div w:id="1620257458">
          <w:marLeft w:val="0"/>
          <w:marRight w:val="0"/>
          <w:marTop w:val="0"/>
          <w:marBottom w:val="0"/>
          <w:divBdr>
            <w:top w:val="none" w:sz="0" w:space="0" w:color="auto"/>
            <w:left w:val="none" w:sz="0" w:space="0" w:color="auto"/>
            <w:bottom w:val="none" w:sz="0" w:space="0" w:color="auto"/>
            <w:right w:val="none" w:sz="0" w:space="0" w:color="auto"/>
          </w:divBdr>
        </w:div>
      </w:divsChild>
    </w:div>
    <w:div w:id="454907687">
      <w:bodyDiv w:val="1"/>
      <w:marLeft w:val="0"/>
      <w:marRight w:val="0"/>
      <w:marTop w:val="0"/>
      <w:marBottom w:val="0"/>
      <w:divBdr>
        <w:top w:val="none" w:sz="0" w:space="0" w:color="auto"/>
        <w:left w:val="none" w:sz="0" w:space="0" w:color="auto"/>
        <w:bottom w:val="none" w:sz="0" w:space="0" w:color="auto"/>
        <w:right w:val="none" w:sz="0" w:space="0" w:color="auto"/>
      </w:divBdr>
    </w:div>
    <w:div w:id="530461110">
      <w:bodyDiv w:val="1"/>
      <w:marLeft w:val="0"/>
      <w:marRight w:val="0"/>
      <w:marTop w:val="0"/>
      <w:marBottom w:val="0"/>
      <w:divBdr>
        <w:top w:val="none" w:sz="0" w:space="0" w:color="auto"/>
        <w:left w:val="none" w:sz="0" w:space="0" w:color="auto"/>
        <w:bottom w:val="none" w:sz="0" w:space="0" w:color="auto"/>
        <w:right w:val="none" w:sz="0" w:space="0" w:color="auto"/>
      </w:divBdr>
    </w:div>
    <w:div w:id="645166813">
      <w:bodyDiv w:val="1"/>
      <w:marLeft w:val="0"/>
      <w:marRight w:val="0"/>
      <w:marTop w:val="0"/>
      <w:marBottom w:val="0"/>
      <w:divBdr>
        <w:top w:val="none" w:sz="0" w:space="0" w:color="auto"/>
        <w:left w:val="none" w:sz="0" w:space="0" w:color="auto"/>
        <w:bottom w:val="none" w:sz="0" w:space="0" w:color="auto"/>
        <w:right w:val="none" w:sz="0" w:space="0" w:color="auto"/>
      </w:divBdr>
    </w:div>
    <w:div w:id="684133692">
      <w:bodyDiv w:val="1"/>
      <w:marLeft w:val="0"/>
      <w:marRight w:val="0"/>
      <w:marTop w:val="0"/>
      <w:marBottom w:val="0"/>
      <w:divBdr>
        <w:top w:val="none" w:sz="0" w:space="0" w:color="auto"/>
        <w:left w:val="none" w:sz="0" w:space="0" w:color="auto"/>
        <w:bottom w:val="none" w:sz="0" w:space="0" w:color="auto"/>
        <w:right w:val="none" w:sz="0" w:space="0" w:color="auto"/>
      </w:divBdr>
    </w:div>
    <w:div w:id="726689548">
      <w:bodyDiv w:val="1"/>
      <w:marLeft w:val="0"/>
      <w:marRight w:val="0"/>
      <w:marTop w:val="0"/>
      <w:marBottom w:val="0"/>
      <w:divBdr>
        <w:top w:val="none" w:sz="0" w:space="0" w:color="auto"/>
        <w:left w:val="none" w:sz="0" w:space="0" w:color="auto"/>
        <w:bottom w:val="none" w:sz="0" w:space="0" w:color="auto"/>
        <w:right w:val="none" w:sz="0" w:space="0" w:color="auto"/>
      </w:divBdr>
    </w:div>
    <w:div w:id="736904416">
      <w:bodyDiv w:val="1"/>
      <w:marLeft w:val="0"/>
      <w:marRight w:val="0"/>
      <w:marTop w:val="0"/>
      <w:marBottom w:val="0"/>
      <w:divBdr>
        <w:top w:val="none" w:sz="0" w:space="0" w:color="auto"/>
        <w:left w:val="none" w:sz="0" w:space="0" w:color="auto"/>
        <w:bottom w:val="none" w:sz="0" w:space="0" w:color="auto"/>
        <w:right w:val="none" w:sz="0" w:space="0" w:color="auto"/>
      </w:divBdr>
    </w:div>
    <w:div w:id="758061006">
      <w:bodyDiv w:val="1"/>
      <w:marLeft w:val="0"/>
      <w:marRight w:val="0"/>
      <w:marTop w:val="0"/>
      <w:marBottom w:val="0"/>
      <w:divBdr>
        <w:top w:val="none" w:sz="0" w:space="0" w:color="auto"/>
        <w:left w:val="none" w:sz="0" w:space="0" w:color="auto"/>
        <w:bottom w:val="none" w:sz="0" w:space="0" w:color="auto"/>
        <w:right w:val="none" w:sz="0" w:space="0" w:color="auto"/>
      </w:divBdr>
    </w:div>
    <w:div w:id="785927780">
      <w:bodyDiv w:val="1"/>
      <w:marLeft w:val="0"/>
      <w:marRight w:val="0"/>
      <w:marTop w:val="0"/>
      <w:marBottom w:val="0"/>
      <w:divBdr>
        <w:top w:val="none" w:sz="0" w:space="0" w:color="auto"/>
        <w:left w:val="none" w:sz="0" w:space="0" w:color="auto"/>
        <w:bottom w:val="none" w:sz="0" w:space="0" w:color="auto"/>
        <w:right w:val="none" w:sz="0" w:space="0" w:color="auto"/>
      </w:divBdr>
    </w:div>
    <w:div w:id="1052733545">
      <w:bodyDiv w:val="1"/>
      <w:marLeft w:val="0"/>
      <w:marRight w:val="0"/>
      <w:marTop w:val="0"/>
      <w:marBottom w:val="0"/>
      <w:divBdr>
        <w:top w:val="none" w:sz="0" w:space="0" w:color="auto"/>
        <w:left w:val="none" w:sz="0" w:space="0" w:color="auto"/>
        <w:bottom w:val="none" w:sz="0" w:space="0" w:color="auto"/>
        <w:right w:val="none" w:sz="0" w:space="0" w:color="auto"/>
      </w:divBdr>
    </w:div>
    <w:div w:id="1092700720">
      <w:bodyDiv w:val="1"/>
      <w:marLeft w:val="0"/>
      <w:marRight w:val="0"/>
      <w:marTop w:val="0"/>
      <w:marBottom w:val="0"/>
      <w:divBdr>
        <w:top w:val="none" w:sz="0" w:space="0" w:color="auto"/>
        <w:left w:val="none" w:sz="0" w:space="0" w:color="auto"/>
        <w:bottom w:val="none" w:sz="0" w:space="0" w:color="auto"/>
        <w:right w:val="none" w:sz="0" w:space="0" w:color="auto"/>
      </w:divBdr>
    </w:div>
    <w:div w:id="1226179321">
      <w:bodyDiv w:val="1"/>
      <w:marLeft w:val="0"/>
      <w:marRight w:val="0"/>
      <w:marTop w:val="0"/>
      <w:marBottom w:val="0"/>
      <w:divBdr>
        <w:top w:val="none" w:sz="0" w:space="0" w:color="auto"/>
        <w:left w:val="none" w:sz="0" w:space="0" w:color="auto"/>
        <w:bottom w:val="none" w:sz="0" w:space="0" w:color="auto"/>
        <w:right w:val="none" w:sz="0" w:space="0" w:color="auto"/>
      </w:divBdr>
    </w:div>
    <w:div w:id="1229996945">
      <w:bodyDiv w:val="1"/>
      <w:marLeft w:val="0"/>
      <w:marRight w:val="0"/>
      <w:marTop w:val="0"/>
      <w:marBottom w:val="0"/>
      <w:divBdr>
        <w:top w:val="none" w:sz="0" w:space="0" w:color="auto"/>
        <w:left w:val="none" w:sz="0" w:space="0" w:color="auto"/>
        <w:bottom w:val="none" w:sz="0" w:space="0" w:color="auto"/>
        <w:right w:val="none" w:sz="0" w:space="0" w:color="auto"/>
      </w:divBdr>
    </w:div>
    <w:div w:id="1413311225">
      <w:bodyDiv w:val="1"/>
      <w:marLeft w:val="0"/>
      <w:marRight w:val="0"/>
      <w:marTop w:val="0"/>
      <w:marBottom w:val="0"/>
      <w:divBdr>
        <w:top w:val="none" w:sz="0" w:space="0" w:color="auto"/>
        <w:left w:val="none" w:sz="0" w:space="0" w:color="auto"/>
        <w:bottom w:val="none" w:sz="0" w:space="0" w:color="auto"/>
        <w:right w:val="none" w:sz="0" w:space="0" w:color="auto"/>
      </w:divBdr>
    </w:div>
    <w:div w:id="1476339717">
      <w:bodyDiv w:val="1"/>
      <w:marLeft w:val="0"/>
      <w:marRight w:val="0"/>
      <w:marTop w:val="0"/>
      <w:marBottom w:val="0"/>
      <w:divBdr>
        <w:top w:val="none" w:sz="0" w:space="0" w:color="auto"/>
        <w:left w:val="none" w:sz="0" w:space="0" w:color="auto"/>
        <w:bottom w:val="none" w:sz="0" w:space="0" w:color="auto"/>
        <w:right w:val="none" w:sz="0" w:space="0" w:color="auto"/>
      </w:divBdr>
    </w:div>
    <w:div w:id="1490563145">
      <w:bodyDiv w:val="1"/>
      <w:marLeft w:val="0"/>
      <w:marRight w:val="0"/>
      <w:marTop w:val="0"/>
      <w:marBottom w:val="0"/>
      <w:divBdr>
        <w:top w:val="none" w:sz="0" w:space="0" w:color="auto"/>
        <w:left w:val="none" w:sz="0" w:space="0" w:color="auto"/>
        <w:bottom w:val="none" w:sz="0" w:space="0" w:color="auto"/>
        <w:right w:val="none" w:sz="0" w:space="0" w:color="auto"/>
      </w:divBdr>
      <w:divsChild>
        <w:div w:id="637535618">
          <w:marLeft w:val="0"/>
          <w:marRight w:val="0"/>
          <w:marTop w:val="0"/>
          <w:marBottom w:val="0"/>
          <w:divBdr>
            <w:top w:val="none" w:sz="0" w:space="0" w:color="auto"/>
            <w:left w:val="none" w:sz="0" w:space="0" w:color="auto"/>
            <w:bottom w:val="none" w:sz="0" w:space="0" w:color="auto"/>
            <w:right w:val="none" w:sz="0" w:space="0" w:color="auto"/>
          </w:divBdr>
          <w:divsChild>
            <w:div w:id="1147935256">
              <w:marLeft w:val="0"/>
              <w:marRight w:val="0"/>
              <w:marTop w:val="0"/>
              <w:marBottom w:val="0"/>
              <w:divBdr>
                <w:top w:val="none" w:sz="0" w:space="0" w:color="auto"/>
                <w:left w:val="none" w:sz="0" w:space="0" w:color="auto"/>
                <w:bottom w:val="none" w:sz="0" w:space="0" w:color="auto"/>
                <w:right w:val="none" w:sz="0" w:space="0" w:color="auto"/>
              </w:divBdr>
              <w:divsChild>
                <w:div w:id="927007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297577">
          <w:marLeft w:val="0"/>
          <w:marRight w:val="0"/>
          <w:marTop w:val="0"/>
          <w:marBottom w:val="0"/>
          <w:divBdr>
            <w:top w:val="none" w:sz="0" w:space="0" w:color="auto"/>
            <w:left w:val="none" w:sz="0" w:space="0" w:color="auto"/>
            <w:bottom w:val="none" w:sz="0" w:space="0" w:color="auto"/>
            <w:right w:val="none" w:sz="0" w:space="0" w:color="auto"/>
          </w:divBdr>
          <w:divsChild>
            <w:div w:id="292906696">
              <w:marLeft w:val="0"/>
              <w:marRight w:val="0"/>
              <w:marTop w:val="0"/>
              <w:marBottom w:val="0"/>
              <w:divBdr>
                <w:top w:val="none" w:sz="0" w:space="0" w:color="auto"/>
                <w:left w:val="none" w:sz="0" w:space="0" w:color="auto"/>
                <w:bottom w:val="none" w:sz="0" w:space="0" w:color="auto"/>
                <w:right w:val="none" w:sz="0" w:space="0" w:color="auto"/>
              </w:divBdr>
              <w:divsChild>
                <w:div w:id="889655284">
                  <w:marLeft w:val="300"/>
                  <w:marRight w:val="0"/>
                  <w:marTop w:val="0"/>
                  <w:marBottom w:val="0"/>
                  <w:divBdr>
                    <w:top w:val="none" w:sz="0" w:space="0" w:color="auto"/>
                    <w:left w:val="none" w:sz="0" w:space="0" w:color="auto"/>
                    <w:bottom w:val="none" w:sz="0" w:space="0" w:color="auto"/>
                    <w:right w:val="none" w:sz="0" w:space="0" w:color="auto"/>
                  </w:divBdr>
                  <w:divsChild>
                    <w:div w:id="294259190">
                      <w:marLeft w:val="0"/>
                      <w:marRight w:val="0"/>
                      <w:marTop w:val="0"/>
                      <w:marBottom w:val="0"/>
                      <w:divBdr>
                        <w:top w:val="none" w:sz="0" w:space="0" w:color="auto"/>
                        <w:left w:val="none" w:sz="0" w:space="0" w:color="auto"/>
                        <w:bottom w:val="none" w:sz="0" w:space="0" w:color="auto"/>
                        <w:right w:val="none" w:sz="0" w:space="0" w:color="auto"/>
                      </w:divBdr>
                      <w:divsChild>
                        <w:div w:id="1469859231">
                          <w:marLeft w:val="0"/>
                          <w:marRight w:val="0"/>
                          <w:marTop w:val="0"/>
                          <w:marBottom w:val="0"/>
                          <w:divBdr>
                            <w:top w:val="none" w:sz="0" w:space="0" w:color="auto"/>
                            <w:left w:val="none" w:sz="0" w:space="0" w:color="auto"/>
                            <w:bottom w:val="none" w:sz="0" w:space="0" w:color="auto"/>
                            <w:right w:val="none" w:sz="0" w:space="0" w:color="auto"/>
                          </w:divBdr>
                          <w:divsChild>
                            <w:div w:id="1175992786">
                              <w:marLeft w:val="0"/>
                              <w:marRight w:val="0"/>
                              <w:marTop w:val="0"/>
                              <w:marBottom w:val="0"/>
                              <w:divBdr>
                                <w:top w:val="none" w:sz="0" w:space="0" w:color="auto"/>
                                <w:left w:val="none" w:sz="0" w:space="0" w:color="auto"/>
                                <w:bottom w:val="none" w:sz="0" w:space="0" w:color="auto"/>
                                <w:right w:val="none" w:sz="0" w:space="0" w:color="auto"/>
                              </w:divBdr>
                              <w:divsChild>
                                <w:div w:id="1148396501">
                                  <w:marLeft w:val="0"/>
                                  <w:marRight w:val="0"/>
                                  <w:marTop w:val="0"/>
                                  <w:marBottom w:val="0"/>
                                  <w:divBdr>
                                    <w:top w:val="none" w:sz="0" w:space="0" w:color="auto"/>
                                    <w:left w:val="none" w:sz="0" w:space="0" w:color="auto"/>
                                    <w:bottom w:val="none" w:sz="0" w:space="0" w:color="auto"/>
                                    <w:right w:val="none" w:sz="0" w:space="0" w:color="auto"/>
                                  </w:divBdr>
                                  <w:divsChild>
                                    <w:div w:id="1753773219">
                                      <w:marLeft w:val="0"/>
                                      <w:marRight w:val="0"/>
                                      <w:marTop w:val="0"/>
                                      <w:marBottom w:val="0"/>
                                      <w:divBdr>
                                        <w:top w:val="none" w:sz="0" w:space="0" w:color="auto"/>
                                        <w:left w:val="none" w:sz="0" w:space="0" w:color="auto"/>
                                        <w:bottom w:val="none" w:sz="0" w:space="0" w:color="auto"/>
                                        <w:right w:val="none" w:sz="0" w:space="0" w:color="auto"/>
                                      </w:divBdr>
                                      <w:divsChild>
                                        <w:div w:id="1721827347">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08152107">
      <w:bodyDiv w:val="1"/>
      <w:marLeft w:val="0"/>
      <w:marRight w:val="0"/>
      <w:marTop w:val="0"/>
      <w:marBottom w:val="0"/>
      <w:divBdr>
        <w:top w:val="none" w:sz="0" w:space="0" w:color="auto"/>
        <w:left w:val="none" w:sz="0" w:space="0" w:color="auto"/>
        <w:bottom w:val="none" w:sz="0" w:space="0" w:color="auto"/>
        <w:right w:val="none" w:sz="0" w:space="0" w:color="auto"/>
      </w:divBdr>
    </w:div>
    <w:div w:id="1726220732">
      <w:bodyDiv w:val="1"/>
      <w:marLeft w:val="0"/>
      <w:marRight w:val="0"/>
      <w:marTop w:val="0"/>
      <w:marBottom w:val="0"/>
      <w:divBdr>
        <w:top w:val="none" w:sz="0" w:space="0" w:color="auto"/>
        <w:left w:val="none" w:sz="0" w:space="0" w:color="auto"/>
        <w:bottom w:val="none" w:sz="0" w:space="0" w:color="auto"/>
        <w:right w:val="none" w:sz="0" w:space="0" w:color="auto"/>
      </w:divBdr>
    </w:div>
    <w:div w:id="1730573965">
      <w:bodyDiv w:val="1"/>
      <w:marLeft w:val="0"/>
      <w:marRight w:val="0"/>
      <w:marTop w:val="0"/>
      <w:marBottom w:val="0"/>
      <w:divBdr>
        <w:top w:val="none" w:sz="0" w:space="0" w:color="auto"/>
        <w:left w:val="none" w:sz="0" w:space="0" w:color="auto"/>
        <w:bottom w:val="none" w:sz="0" w:space="0" w:color="auto"/>
        <w:right w:val="none" w:sz="0" w:space="0" w:color="auto"/>
      </w:divBdr>
    </w:div>
    <w:div w:id="1813517590">
      <w:bodyDiv w:val="1"/>
      <w:marLeft w:val="0"/>
      <w:marRight w:val="0"/>
      <w:marTop w:val="0"/>
      <w:marBottom w:val="0"/>
      <w:divBdr>
        <w:top w:val="none" w:sz="0" w:space="0" w:color="auto"/>
        <w:left w:val="none" w:sz="0" w:space="0" w:color="auto"/>
        <w:bottom w:val="none" w:sz="0" w:space="0" w:color="auto"/>
        <w:right w:val="none" w:sz="0" w:space="0" w:color="auto"/>
      </w:divBdr>
    </w:div>
    <w:div w:id="1891963685">
      <w:bodyDiv w:val="1"/>
      <w:marLeft w:val="0"/>
      <w:marRight w:val="0"/>
      <w:marTop w:val="0"/>
      <w:marBottom w:val="0"/>
      <w:divBdr>
        <w:top w:val="none" w:sz="0" w:space="0" w:color="auto"/>
        <w:left w:val="none" w:sz="0" w:space="0" w:color="auto"/>
        <w:bottom w:val="none" w:sz="0" w:space="0" w:color="auto"/>
        <w:right w:val="none" w:sz="0" w:space="0" w:color="auto"/>
      </w:divBdr>
    </w:div>
    <w:div w:id="2017027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footer" Target="footer3.xml" /></Relationships>
</file>

<file path=word/_rels/header2.xml.rels><?xml version="1.0" encoding="UTF-8" standalone="yes"?>
<Relationships xmlns="http://schemas.openxmlformats.org/package/2006/relationships"><Relationship Id="rId1"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192CA5-F269-4956-9375-B7FAB11BA71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3195</Words>
  <Characters>18214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21367</CharactersWithSpaces>
  <SharedDoc>false</SharedDoc>
  <HLinks>
    <vt:vector size="60" baseType="variant">
      <vt:variant>
        <vt:i4>1900594</vt:i4>
      </vt:variant>
      <vt:variant>
        <vt:i4>56</vt:i4>
      </vt:variant>
      <vt:variant>
        <vt:i4>0</vt:i4>
      </vt:variant>
      <vt:variant>
        <vt:i4>5</vt:i4>
      </vt:variant>
      <vt:variant>
        <vt:lpwstr/>
      </vt:variant>
      <vt:variant>
        <vt:lpwstr>_Toc132747598</vt:lpwstr>
      </vt:variant>
      <vt:variant>
        <vt:i4>1900594</vt:i4>
      </vt:variant>
      <vt:variant>
        <vt:i4>50</vt:i4>
      </vt:variant>
      <vt:variant>
        <vt:i4>0</vt:i4>
      </vt:variant>
      <vt:variant>
        <vt:i4>5</vt:i4>
      </vt:variant>
      <vt:variant>
        <vt:lpwstr/>
      </vt:variant>
      <vt:variant>
        <vt:lpwstr>_Toc132747597</vt:lpwstr>
      </vt:variant>
      <vt:variant>
        <vt:i4>1900594</vt:i4>
      </vt:variant>
      <vt:variant>
        <vt:i4>44</vt:i4>
      </vt:variant>
      <vt:variant>
        <vt:i4>0</vt:i4>
      </vt:variant>
      <vt:variant>
        <vt:i4>5</vt:i4>
      </vt:variant>
      <vt:variant>
        <vt:lpwstr/>
      </vt:variant>
      <vt:variant>
        <vt:lpwstr>_Toc132747596</vt:lpwstr>
      </vt:variant>
      <vt:variant>
        <vt:i4>1900594</vt:i4>
      </vt:variant>
      <vt:variant>
        <vt:i4>38</vt:i4>
      </vt:variant>
      <vt:variant>
        <vt:i4>0</vt:i4>
      </vt:variant>
      <vt:variant>
        <vt:i4>5</vt:i4>
      </vt:variant>
      <vt:variant>
        <vt:lpwstr/>
      </vt:variant>
      <vt:variant>
        <vt:lpwstr>_Toc132747595</vt:lpwstr>
      </vt:variant>
      <vt:variant>
        <vt:i4>1900594</vt:i4>
      </vt:variant>
      <vt:variant>
        <vt:i4>32</vt:i4>
      </vt:variant>
      <vt:variant>
        <vt:i4>0</vt:i4>
      </vt:variant>
      <vt:variant>
        <vt:i4>5</vt:i4>
      </vt:variant>
      <vt:variant>
        <vt:lpwstr/>
      </vt:variant>
      <vt:variant>
        <vt:lpwstr>_Toc132747594</vt:lpwstr>
      </vt:variant>
      <vt:variant>
        <vt:i4>1900594</vt:i4>
      </vt:variant>
      <vt:variant>
        <vt:i4>26</vt:i4>
      </vt:variant>
      <vt:variant>
        <vt:i4>0</vt:i4>
      </vt:variant>
      <vt:variant>
        <vt:i4>5</vt:i4>
      </vt:variant>
      <vt:variant>
        <vt:lpwstr/>
      </vt:variant>
      <vt:variant>
        <vt:lpwstr>_Toc132747593</vt:lpwstr>
      </vt:variant>
      <vt:variant>
        <vt:i4>1900594</vt:i4>
      </vt:variant>
      <vt:variant>
        <vt:i4>20</vt:i4>
      </vt:variant>
      <vt:variant>
        <vt:i4>0</vt:i4>
      </vt:variant>
      <vt:variant>
        <vt:i4>5</vt:i4>
      </vt:variant>
      <vt:variant>
        <vt:lpwstr/>
      </vt:variant>
      <vt:variant>
        <vt:lpwstr>_Toc132747592</vt:lpwstr>
      </vt:variant>
      <vt:variant>
        <vt:i4>1900594</vt:i4>
      </vt:variant>
      <vt:variant>
        <vt:i4>14</vt:i4>
      </vt:variant>
      <vt:variant>
        <vt:i4>0</vt:i4>
      </vt:variant>
      <vt:variant>
        <vt:i4>5</vt:i4>
      </vt:variant>
      <vt:variant>
        <vt:lpwstr/>
      </vt:variant>
      <vt:variant>
        <vt:lpwstr>_Toc132747591</vt:lpwstr>
      </vt:variant>
      <vt:variant>
        <vt:i4>1900594</vt:i4>
      </vt:variant>
      <vt:variant>
        <vt:i4>8</vt:i4>
      </vt:variant>
      <vt:variant>
        <vt:i4>0</vt:i4>
      </vt:variant>
      <vt:variant>
        <vt:i4>5</vt:i4>
      </vt:variant>
      <vt:variant>
        <vt:lpwstr/>
      </vt:variant>
      <vt:variant>
        <vt:lpwstr>_Toc132747590</vt:lpwstr>
      </vt:variant>
      <vt:variant>
        <vt:i4>1835058</vt:i4>
      </vt:variant>
      <vt:variant>
        <vt:i4>2</vt:i4>
      </vt:variant>
      <vt:variant>
        <vt:i4>0</vt:i4>
      </vt:variant>
      <vt:variant>
        <vt:i4>5</vt:i4>
      </vt:variant>
      <vt:variant>
        <vt:lpwstr/>
      </vt:variant>
      <vt:variant>
        <vt:lpwstr>_Toc132747589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REHAN FAROOQUI</cp:lastModifiedBy>
  <cp:revision>4</cp:revision>
  <cp:lastPrinted>1601-01-01T00:00:00Z</cp:lastPrinted>
  <dcterms:created xsi:type="dcterms:W3CDTF">2023-05-10T14:01:00Z</dcterms:created>
  <dcterms:modified xsi:type="dcterms:W3CDTF">2023-05-10T14:03:00Z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11ee5cae6c8b951d69e223c754667976c0f190600e5903254da750eb7bdad8e3</vt:lpwstr>
  </property>
</Properties>
</file>