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E4881" w14:textId="77777777" w:rsidR="00B20DE5" w:rsidRPr="002033A4" w:rsidRDefault="00B20DE5" w:rsidP="00C579C2">
      <w:pPr>
        <w:pStyle w:val="NoSpacing"/>
      </w:pPr>
      <w:r w:rsidRPr="002033A4">
        <w:t>University of Wales Trinity Saint David</w:t>
      </w:r>
    </w:p>
    <w:p w14:paraId="05702C72" w14:textId="77777777" w:rsidR="00B20DE5" w:rsidRPr="002033A4" w:rsidRDefault="00B20DE5" w:rsidP="002033A4">
      <w:pPr>
        <w:spacing w:line="360" w:lineRule="auto"/>
        <w:jc w:val="both"/>
        <w:rPr>
          <w:rFonts w:ascii="Arial" w:hAnsi="Arial" w:cs="Arial"/>
          <w:b/>
          <w:bCs/>
          <w:sz w:val="28"/>
          <w:szCs w:val="28"/>
        </w:rPr>
      </w:pPr>
      <w:r w:rsidRPr="002033A4">
        <w:rPr>
          <w:rFonts w:ascii="Arial" w:hAnsi="Arial" w:cs="Arial"/>
          <w:b/>
          <w:bCs/>
          <w:noProof/>
          <w:sz w:val="28"/>
          <w:szCs w:val="28"/>
        </w:rPr>
        <w:drawing>
          <wp:anchor distT="0" distB="0" distL="114300" distR="114300" simplePos="0" relativeHeight="251659264" behindDoc="0" locked="0" layoutInCell="1" allowOverlap="1" wp14:anchorId="61AC69B4" wp14:editId="2E600231">
            <wp:simplePos x="0" y="0"/>
            <wp:positionH relativeFrom="margin">
              <wp:align>center</wp:align>
            </wp:positionH>
            <wp:positionV relativeFrom="paragraph">
              <wp:posOffset>121920</wp:posOffset>
            </wp:positionV>
            <wp:extent cx="3276600" cy="1841500"/>
            <wp:effectExtent l="0" t="0" r="0" b="6350"/>
            <wp:wrapSquare wrapText="bothSides"/>
            <wp:docPr id="750276038" name="Picture 2" descr="Master of Business Administration, M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ter of Business Administration, MBA - University of Wales Trinity Saint  David - The Hong Kong Management Associ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6600" cy="1841500"/>
                    </a:xfrm>
                    <a:prstGeom prst="rect">
                      <a:avLst/>
                    </a:prstGeom>
                    <a:noFill/>
                  </pic:spPr>
                </pic:pic>
              </a:graphicData>
            </a:graphic>
            <wp14:sizeRelH relativeFrom="margin">
              <wp14:pctWidth>0</wp14:pctWidth>
            </wp14:sizeRelH>
            <wp14:sizeRelV relativeFrom="margin">
              <wp14:pctHeight>0</wp14:pctHeight>
            </wp14:sizeRelV>
          </wp:anchor>
        </w:drawing>
      </w:r>
    </w:p>
    <w:p w14:paraId="3B65D201" w14:textId="77777777" w:rsidR="00B20DE5" w:rsidRPr="002033A4" w:rsidRDefault="00B20DE5" w:rsidP="002033A4">
      <w:pPr>
        <w:spacing w:line="360" w:lineRule="auto"/>
        <w:jc w:val="both"/>
        <w:rPr>
          <w:rFonts w:ascii="Arial" w:hAnsi="Arial" w:cs="Arial"/>
          <w:b/>
          <w:bCs/>
          <w:sz w:val="28"/>
          <w:szCs w:val="28"/>
        </w:rPr>
      </w:pPr>
    </w:p>
    <w:p w14:paraId="4C3639DE" w14:textId="77777777" w:rsidR="00B20DE5" w:rsidRPr="002033A4" w:rsidRDefault="00B20DE5" w:rsidP="002033A4">
      <w:pPr>
        <w:spacing w:line="360" w:lineRule="auto"/>
        <w:jc w:val="both"/>
        <w:rPr>
          <w:rFonts w:ascii="Arial" w:hAnsi="Arial" w:cs="Arial"/>
          <w:b/>
          <w:bCs/>
          <w:sz w:val="28"/>
          <w:szCs w:val="28"/>
        </w:rPr>
      </w:pPr>
    </w:p>
    <w:p w14:paraId="5756DAC1" w14:textId="77777777" w:rsidR="00B20DE5" w:rsidRPr="002033A4" w:rsidRDefault="00B20DE5" w:rsidP="002033A4">
      <w:pPr>
        <w:spacing w:line="360" w:lineRule="auto"/>
        <w:jc w:val="both"/>
        <w:rPr>
          <w:rFonts w:ascii="Arial" w:hAnsi="Arial" w:cs="Arial"/>
          <w:b/>
          <w:bCs/>
          <w:sz w:val="28"/>
          <w:szCs w:val="28"/>
        </w:rPr>
      </w:pPr>
    </w:p>
    <w:p w14:paraId="3A13078A" w14:textId="77777777" w:rsidR="00B20DE5" w:rsidRPr="002033A4" w:rsidRDefault="00B20DE5" w:rsidP="002033A4">
      <w:pPr>
        <w:spacing w:line="360" w:lineRule="auto"/>
        <w:jc w:val="both"/>
        <w:rPr>
          <w:rFonts w:ascii="Arial" w:hAnsi="Arial" w:cs="Arial"/>
          <w:b/>
          <w:bCs/>
          <w:sz w:val="28"/>
          <w:szCs w:val="28"/>
        </w:rPr>
      </w:pPr>
    </w:p>
    <w:p w14:paraId="0715026B" w14:textId="77777777" w:rsidR="00B20DE5" w:rsidRPr="002033A4" w:rsidRDefault="00B20DE5" w:rsidP="002033A4">
      <w:pPr>
        <w:spacing w:line="360" w:lineRule="auto"/>
        <w:jc w:val="both"/>
        <w:rPr>
          <w:rFonts w:ascii="Arial" w:hAnsi="Arial" w:cs="Arial"/>
          <w:b/>
          <w:bCs/>
          <w:sz w:val="28"/>
          <w:szCs w:val="28"/>
        </w:rPr>
      </w:pPr>
    </w:p>
    <w:p w14:paraId="4C0A68B6" w14:textId="5E1674CC" w:rsidR="00B20DE5" w:rsidRPr="002033A4" w:rsidRDefault="00B20DE5" w:rsidP="002033A4">
      <w:pPr>
        <w:spacing w:line="360" w:lineRule="auto"/>
        <w:jc w:val="both"/>
        <w:rPr>
          <w:rFonts w:ascii="Arial" w:hAnsi="Arial" w:cs="Arial"/>
          <w:b/>
          <w:bCs/>
          <w:sz w:val="28"/>
          <w:szCs w:val="28"/>
        </w:rPr>
      </w:pPr>
      <w:r w:rsidRPr="002033A4">
        <w:rPr>
          <w:rFonts w:ascii="Arial" w:hAnsi="Arial" w:cs="Arial"/>
          <w:b/>
          <w:bCs/>
          <w:sz w:val="28"/>
          <w:szCs w:val="28"/>
        </w:rPr>
        <w:t xml:space="preserve">                  Program:                  Health &amp; Social Care</w:t>
      </w:r>
    </w:p>
    <w:p w14:paraId="465FDD8B" w14:textId="3012B614" w:rsidR="00B20DE5" w:rsidRPr="002033A4" w:rsidRDefault="00B20DE5" w:rsidP="002033A4">
      <w:pPr>
        <w:spacing w:line="360" w:lineRule="auto"/>
        <w:jc w:val="both"/>
        <w:rPr>
          <w:rFonts w:ascii="Arial" w:hAnsi="Arial" w:cs="Arial"/>
          <w:b/>
          <w:bCs/>
          <w:sz w:val="28"/>
          <w:szCs w:val="28"/>
        </w:rPr>
      </w:pPr>
      <w:r w:rsidRPr="002033A4">
        <w:rPr>
          <w:rFonts w:ascii="Arial" w:hAnsi="Arial" w:cs="Arial"/>
          <w:b/>
          <w:bCs/>
          <w:sz w:val="28"/>
          <w:szCs w:val="28"/>
        </w:rPr>
        <w:t xml:space="preserve">                  Title:                         Written Assessment</w:t>
      </w:r>
    </w:p>
    <w:p w14:paraId="66C2E5A6" w14:textId="1F772241" w:rsidR="00B20DE5" w:rsidRPr="002033A4" w:rsidRDefault="00B20DE5" w:rsidP="002033A4">
      <w:pPr>
        <w:spacing w:line="360" w:lineRule="auto"/>
        <w:jc w:val="both"/>
        <w:rPr>
          <w:rFonts w:ascii="Arial" w:hAnsi="Arial" w:cs="Arial"/>
          <w:b/>
          <w:bCs/>
          <w:sz w:val="28"/>
          <w:szCs w:val="28"/>
        </w:rPr>
      </w:pPr>
      <w:r w:rsidRPr="002033A4">
        <w:rPr>
          <w:rFonts w:ascii="Arial" w:hAnsi="Arial" w:cs="Arial"/>
          <w:b/>
          <w:bCs/>
          <w:sz w:val="28"/>
          <w:szCs w:val="28"/>
        </w:rPr>
        <w:t xml:space="preserve">                  Module Code:        </w:t>
      </w:r>
      <w:r w:rsidR="002033A4">
        <w:rPr>
          <w:rFonts w:ascii="Arial" w:hAnsi="Arial" w:cs="Arial"/>
          <w:b/>
          <w:bCs/>
          <w:sz w:val="28"/>
          <w:szCs w:val="28"/>
        </w:rPr>
        <w:t xml:space="preserve">  </w:t>
      </w:r>
      <w:r w:rsidRPr="002033A4">
        <w:rPr>
          <w:rFonts w:ascii="Arial" w:hAnsi="Arial" w:cs="Arial"/>
          <w:b/>
          <w:bCs/>
          <w:sz w:val="28"/>
          <w:szCs w:val="28"/>
        </w:rPr>
        <w:t>LCHS4003</w:t>
      </w:r>
    </w:p>
    <w:p w14:paraId="5DF10E6F" w14:textId="5191F5A2" w:rsidR="00B20DE5" w:rsidRPr="002033A4" w:rsidRDefault="00B20DE5" w:rsidP="002033A4">
      <w:pPr>
        <w:spacing w:line="360" w:lineRule="auto"/>
        <w:jc w:val="both"/>
        <w:rPr>
          <w:rFonts w:ascii="Arial" w:hAnsi="Arial" w:cs="Arial"/>
          <w:b/>
          <w:bCs/>
          <w:sz w:val="28"/>
          <w:szCs w:val="28"/>
        </w:rPr>
      </w:pPr>
      <w:r w:rsidRPr="002033A4">
        <w:rPr>
          <w:rFonts w:ascii="Arial" w:hAnsi="Arial" w:cs="Arial"/>
          <w:b/>
          <w:bCs/>
          <w:sz w:val="28"/>
          <w:szCs w:val="28"/>
        </w:rPr>
        <w:t xml:space="preserve">                  Module:                     Introduction to Health and Social Care</w:t>
      </w:r>
    </w:p>
    <w:p w14:paraId="03C39F34" w14:textId="147F2239" w:rsidR="00B20DE5" w:rsidRPr="002033A4" w:rsidRDefault="00B20DE5" w:rsidP="002033A4">
      <w:pPr>
        <w:spacing w:line="360" w:lineRule="auto"/>
        <w:jc w:val="both"/>
        <w:rPr>
          <w:rFonts w:ascii="Arial" w:hAnsi="Arial" w:cs="Arial"/>
          <w:b/>
          <w:bCs/>
          <w:sz w:val="28"/>
          <w:szCs w:val="28"/>
        </w:rPr>
      </w:pPr>
      <w:r w:rsidRPr="002033A4">
        <w:rPr>
          <w:rFonts w:ascii="Arial" w:hAnsi="Arial" w:cs="Arial"/>
          <w:b/>
          <w:bCs/>
          <w:sz w:val="28"/>
          <w:szCs w:val="28"/>
        </w:rPr>
        <w:t xml:space="preserve">                  Name of Student: </w:t>
      </w:r>
      <w:r w:rsidR="002033A4">
        <w:rPr>
          <w:rFonts w:ascii="Arial" w:hAnsi="Arial" w:cs="Arial"/>
          <w:b/>
          <w:bCs/>
          <w:sz w:val="28"/>
          <w:szCs w:val="28"/>
        </w:rPr>
        <w:t xml:space="preserve">  </w:t>
      </w:r>
      <w:r w:rsidRPr="002033A4">
        <w:rPr>
          <w:rFonts w:ascii="Arial" w:hAnsi="Arial" w:cs="Arial"/>
          <w:b/>
          <w:bCs/>
          <w:sz w:val="28"/>
          <w:szCs w:val="28"/>
        </w:rPr>
        <w:t>Kiran Aliya</w:t>
      </w:r>
    </w:p>
    <w:p w14:paraId="02BF506E" w14:textId="04C5A483" w:rsidR="00B20DE5" w:rsidRPr="00C579C2" w:rsidRDefault="00B20DE5" w:rsidP="002033A4">
      <w:pPr>
        <w:spacing w:line="360" w:lineRule="auto"/>
        <w:jc w:val="both"/>
        <w:rPr>
          <w:rFonts w:ascii="Arial" w:hAnsi="Arial" w:cs="Arial"/>
          <w:b/>
          <w:bCs/>
          <w:sz w:val="28"/>
          <w:szCs w:val="28"/>
          <w:lang w:val="en-US"/>
        </w:rPr>
      </w:pPr>
      <w:r w:rsidRPr="002033A4">
        <w:rPr>
          <w:rFonts w:ascii="Arial" w:hAnsi="Arial" w:cs="Arial"/>
          <w:b/>
          <w:bCs/>
          <w:sz w:val="28"/>
          <w:szCs w:val="28"/>
        </w:rPr>
        <w:t xml:space="preserve">                  Student ID:</w:t>
      </w:r>
      <w:r w:rsidR="00C579C2">
        <w:rPr>
          <w:rFonts w:ascii="Arial" w:hAnsi="Arial" w:cs="Arial"/>
          <w:b/>
          <w:bCs/>
          <w:sz w:val="28"/>
          <w:szCs w:val="28"/>
          <w:lang w:val="en-US"/>
        </w:rPr>
        <w:t xml:space="preserve">      2328227</w:t>
      </w:r>
    </w:p>
    <w:p w14:paraId="007D4AD4" w14:textId="454AE73F" w:rsidR="00B20DE5" w:rsidRPr="002033A4" w:rsidRDefault="00B20DE5" w:rsidP="002033A4">
      <w:pPr>
        <w:spacing w:line="360" w:lineRule="auto"/>
        <w:jc w:val="both"/>
        <w:rPr>
          <w:rFonts w:ascii="Arial" w:hAnsi="Arial" w:cs="Arial"/>
          <w:b/>
          <w:bCs/>
          <w:sz w:val="28"/>
          <w:szCs w:val="28"/>
        </w:rPr>
      </w:pPr>
      <w:r w:rsidRPr="002033A4">
        <w:rPr>
          <w:rFonts w:ascii="Arial" w:hAnsi="Arial" w:cs="Arial"/>
          <w:b/>
          <w:bCs/>
          <w:sz w:val="28"/>
          <w:szCs w:val="28"/>
        </w:rPr>
        <w:t xml:space="preserve">                  Lecturer Name:    </w:t>
      </w:r>
      <w:r w:rsidR="002033A4">
        <w:rPr>
          <w:rFonts w:ascii="Arial" w:hAnsi="Arial" w:cs="Arial"/>
          <w:b/>
          <w:bCs/>
          <w:sz w:val="28"/>
          <w:szCs w:val="28"/>
        </w:rPr>
        <w:t xml:space="preserve">  </w:t>
      </w:r>
      <w:r w:rsidRPr="002033A4">
        <w:rPr>
          <w:rFonts w:ascii="Arial" w:hAnsi="Arial" w:cs="Arial"/>
          <w:b/>
          <w:bCs/>
          <w:sz w:val="28"/>
          <w:szCs w:val="28"/>
        </w:rPr>
        <w:t>Dr. Helen Parsons</w:t>
      </w:r>
    </w:p>
    <w:p w14:paraId="4B1E899A" w14:textId="77777777" w:rsidR="00B20DE5" w:rsidRPr="002033A4" w:rsidRDefault="00B20DE5" w:rsidP="002033A4">
      <w:pPr>
        <w:pStyle w:val="Heading1"/>
        <w:spacing w:line="360" w:lineRule="auto"/>
        <w:jc w:val="center"/>
        <w:rPr>
          <w:rFonts w:ascii="Arial" w:hAnsi="Arial" w:cs="Arial"/>
          <w:b/>
          <w:bCs/>
        </w:rPr>
      </w:pPr>
    </w:p>
    <w:p w14:paraId="0A1FD3B6" w14:textId="77777777" w:rsidR="00B20DE5" w:rsidRPr="002033A4" w:rsidRDefault="00B20DE5" w:rsidP="002033A4">
      <w:pPr>
        <w:pStyle w:val="Heading1"/>
        <w:spacing w:line="360" w:lineRule="auto"/>
        <w:jc w:val="center"/>
        <w:rPr>
          <w:rFonts w:ascii="Arial" w:hAnsi="Arial" w:cs="Arial"/>
          <w:b/>
          <w:bCs/>
        </w:rPr>
      </w:pPr>
    </w:p>
    <w:p w14:paraId="599ED4DA" w14:textId="77777777" w:rsidR="00B20DE5" w:rsidRPr="002033A4" w:rsidRDefault="00B20DE5" w:rsidP="002033A4">
      <w:pPr>
        <w:spacing w:line="360" w:lineRule="auto"/>
        <w:rPr>
          <w:rFonts w:ascii="Arial" w:hAnsi="Arial" w:cs="Arial"/>
        </w:rPr>
      </w:pPr>
    </w:p>
    <w:p w14:paraId="09ECA02B" w14:textId="77777777" w:rsidR="00B20DE5" w:rsidRPr="002033A4" w:rsidRDefault="00B20DE5" w:rsidP="002033A4">
      <w:pPr>
        <w:spacing w:line="360" w:lineRule="auto"/>
        <w:rPr>
          <w:rFonts w:ascii="Arial" w:hAnsi="Arial" w:cs="Arial"/>
        </w:rPr>
      </w:pPr>
    </w:p>
    <w:p w14:paraId="24C02984" w14:textId="77777777" w:rsidR="00B20DE5" w:rsidRPr="002033A4" w:rsidRDefault="00B20DE5" w:rsidP="002033A4">
      <w:pPr>
        <w:spacing w:line="360" w:lineRule="auto"/>
        <w:rPr>
          <w:rFonts w:ascii="Arial" w:hAnsi="Arial" w:cs="Arial"/>
        </w:rPr>
      </w:pPr>
    </w:p>
    <w:p w14:paraId="1ACF50ED" w14:textId="77777777" w:rsidR="00B20DE5" w:rsidRPr="002033A4" w:rsidRDefault="00B20DE5" w:rsidP="002033A4">
      <w:pPr>
        <w:spacing w:line="360" w:lineRule="auto"/>
        <w:rPr>
          <w:rFonts w:ascii="Arial" w:hAnsi="Arial" w:cs="Arial"/>
        </w:rPr>
      </w:pPr>
    </w:p>
    <w:p w14:paraId="6F759AC3" w14:textId="77777777" w:rsidR="00B20DE5" w:rsidRPr="002033A4" w:rsidRDefault="00B20DE5" w:rsidP="002033A4">
      <w:pPr>
        <w:spacing w:line="360" w:lineRule="auto"/>
        <w:rPr>
          <w:rFonts w:ascii="Arial" w:hAnsi="Arial" w:cs="Arial"/>
        </w:rPr>
      </w:pPr>
    </w:p>
    <w:sdt>
      <w:sdtPr>
        <w:rPr>
          <w:rFonts w:ascii="Arial" w:eastAsiaTheme="minorHAnsi" w:hAnsi="Arial" w:cs="Arial"/>
          <w:color w:val="auto"/>
          <w:kern w:val="2"/>
          <w:sz w:val="24"/>
          <w:szCs w:val="24"/>
          <w:lang/>
          <w14:ligatures w14:val="standardContextual"/>
        </w:rPr>
        <w:id w:val="1171299364"/>
        <w:docPartObj>
          <w:docPartGallery w:val="Table of Contents"/>
          <w:docPartUnique/>
        </w:docPartObj>
      </w:sdtPr>
      <w:sdtEndPr>
        <w:rPr>
          <w:b/>
          <w:bCs/>
          <w:noProof/>
        </w:rPr>
      </w:sdtEndPr>
      <w:sdtContent>
        <w:p w14:paraId="3B27D1AC" w14:textId="634681A5" w:rsidR="00B20DE5" w:rsidRPr="002033A4" w:rsidRDefault="00B20DE5" w:rsidP="002033A4">
          <w:pPr>
            <w:pStyle w:val="TOCHeading"/>
            <w:spacing w:line="360" w:lineRule="auto"/>
            <w:rPr>
              <w:rFonts w:ascii="Arial" w:hAnsi="Arial" w:cs="Arial"/>
            </w:rPr>
          </w:pPr>
          <w:r w:rsidRPr="002033A4">
            <w:rPr>
              <w:rFonts w:ascii="Arial" w:hAnsi="Arial" w:cs="Arial"/>
            </w:rPr>
            <w:t>Table of Contents</w:t>
          </w:r>
        </w:p>
        <w:p w14:paraId="749D3CAD" w14:textId="62DABB6E" w:rsidR="002033A4" w:rsidRDefault="00B20DE5">
          <w:pPr>
            <w:pStyle w:val="TOC1"/>
            <w:tabs>
              <w:tab w:val="right" w:leader="dot" w:pos="9016"/>
            </w:tabs>
            <w:rPr>
              <w:rFonts w:eastAsiaTheme="minorEastAsia"/>
              <w:noProof/>
              <w:lang/>
            </w:rPr>
          </w:pPr>
          <w:r w:rsidRPr="002033A4">
            <w:rPr>
              <w:rFonts w:ascii="Arial" w:hAnsi="Arial" w:cs="Arial"/>
            </w:rPr>
            <w:fldChar w:fldCharType="begin"/>
          </w:r>
          <w:r w:rsidRPr="002033A4">
            <w:rPr>
              <w:rFonts w:ascii="Arial" w:hAnsi="Arial" w:cs="Arial"/>
            </w:rPr>
            <w:instrText xml:space="preserve"> TOC \o "1-3" \h \z \u </w:instrText>
          </w:r>
          <w:r w:rsidRPr="002033A4">
            <w:rPr>
              <w:rFonts w:ascii="Arial" w:hAnsi="Arial" w:cs="Arial"/>
            </w:rPr>
            <w:fldChar w:fldCharType="separate"/>
          </w:r>
          <w:hyperlink w:anchor="_Toc242463683" w:history="1">
            <w:r w:rsidR="002033A4" w:rsidRPr="00D5571F">
              <w:rPr>
                <w:rStyle w:val="Hyperlink"/>
                <w:rFonts w:ascii="Arial" w:hAnsi="Arial" w:cs="Arial"/>
                <w:b/>
                <w:bCs/>
                <w:noProof/>
              </w:rPr>
              <w:t>TASK 1</w:t>
            </w:r>
            <w:r w:rsidR="002033A4">
              <w:rPr>
                <w:noProof/>
                <w:webHidden/>
              </w:rPr>
              <w:tab/>
            </w:r>
            <w:r w:rsidR="002033A4">
              <w:rPr>
                <w:noProof/>
                <w:webHidden/>
              </w:rPr>
              <w:fldChar w:fldCharType="begin"/>
            </w:r>
            <w:r w:rsidR="002033A4">
              <w:rPr>
                <w:noProof/>
                <w:webHidden/>
              </w:rPr>
              <w:instrText xml:space="preserve"> PAGEREF _Toc242463683 \h </w:instrText>
            </w:r>
            <w:r w:rsidR="002033A4">
              <w:rPr>
                <w:noProof/>
                <w:webHidden/>
              </w:rPr>
            </w:r>
            <w:r w:rsidR="002033A4">
              <w:rPr>
                <w:noProof/>
                <w:webHidden/>
              </w:rPr>
              <w:fldChar w:fldCharType="separate"/>
            </w:r>
            <w:r w:rsidR="002033A4">
              <w:rPr>
                <w:noProof/>
                <w:webHidden/>
              </w:rPr>
              <w:t>3</w:t>
            </w:r>
            <w:r w:rsidR="002033A4">
              <w:rPr>
                <w:noProof/>
                <w:webHidden/>
              </w:rPr>
              <w:fldChar w:fldCharType="end"/>
            </w:r>
          </w:hyperlink>
        </w:p>
        <w:p w14:paraId="4F2DA891" w14:textId="6EDE36E6" w:rsidR="002033A4" w:rsidRDefault="002033A4">
          <w:pPr>
            <w:pStyle w:val="TOC1"/>
            <w:tabs>
              <w:tab w:val="right" w:leader="dot" w:pos="9016"/>
            </w:tabs>
            <w:rPr>
              <w:rFonts w:eastAsiaTheme="minorEastAsia"/>
              <w:noProof/>
              <w:lang/>
            </w:rPr>
          </w:pPr>
          <w:hyperlink w:anchor="_Toc242463684" w:history="1">
            <w:r w:rsidRPr="00D5571F">
              <w:rPr>
                <w:rStyle w:val="Hyperlink"/>
                <w:rFonts w:ascii="Arial" w:hAnsi="Arial" w:cs="Arial"/>
                <w:b/>
                <w:bCs/>
                <w:noProof/>
              </w:rPr>
              <w:t>Community disability services</w:t>
            </w:r>
            <w:r>
              <w:rPr>
                <w:noProof/>
                <w:webHidden/>
              </w:rPr>
              <w:tab/>
            </w:r>
            <w:r>
              <w:rPr>
                <w:noProof/>
                <w:webHidden/>
              </w:rPr>
              <w:fldChar w:fldCharType="begin"/>
            </w:r>
            <w:r>
              <w:rPr>
                <w:noProof/>
                <w:webHidden/>
              </w:rPr>
              <w:instrText xml:space="preserve"> PAGEREF _Toc242463684 \h </w:instrText>
            </w:r>
            <w:r>
              <w:rPr>
                <w:noProof/>
                <w:webHidden/>
              </w:rPr>
            </w:r>
            <w:r>
              <w:rPr>
                <w:noProof/>
                <w:webHidden/>
              </w:rPr>
              <w:fldChar w:fldCharType="separate"/>
            </w:r>
            <w:r>
              <w:rPr>
                <w:noProof/>
                <w:webHidden/>
              </w:rPr>
              <w:t>3</w:t>
            </w:r>
            <w:r>
              <w:rPr>
                <w:noProof/>
                <w:webHidden/>
              </w:rPr>
              <w:fldChar w:fldCharType="end"/>
            </w:r>
          </w:hyperlink>
        </w:p>
        <w:p w14:paraId="25A895EC" w14:textId="6B4606C6" w:rsidR="002033A4" w:rsidRDefault="002033A4">
          <w:pPr>
            <w:pStyle w:val="TOC2"/>
            <w:tabs>
              <w:tab w:val="right" w:leader="dot" w:pos="9016"/>
            </w:tabs>
            <w:rPr>
              <w:rFonts w:eastAsiaTheme="minorEastAsia"/>
              <w:noProof/>
              <w:lang/>
            </w:rPr>
          </w:pPr>
          <w:hyperlink w:anchor="_Toc242463685" w:history="1">
            <w:r w:rsidRPr="00D5571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_Toc242463685 \h </w:instrText>
            </w:r>
            <w:r>
              <w:rPr>
                <w:noProof/>
                <w:webHidden/>
              </w:rPr>
            </w:r>
            <w:r>
              <w:rPr>
                <w:noProof/>
                <w:webHidden/>
              </w:rPr>
              <w:fldChar w:fldCharType="separate"/>
            </w:r>
            <w:r>
              <w:rPr>
                <w:noProof/>
                <w:webHidden/>
              </w:rPr>
              <w:t>3</w:t>
            </w:r>
            <w:r>
              <w:rPr>
                <w:noProof/>
                <w:webHidden/>
              </w:rPr>
              <w:fldChar w:fldCharType="end"/>
            </w:r>
          </w:hyperlink>
        </w:p>
        <w:p w14:paraId="4F8C5101" w14:textId="3266DFFF" w:rsidR="002033A4" w:rsidRDefault="002033A4">
          <w:pPr>
            <w:pStyle w:val="TOC2"/>
            <w:tabs>
              <w:tab w:val="right" w:leader="dot" w:pos="9016"/>
            </w:tabs>
            <w:rPr>
              <w:rFonts w:eastAsiaTheme="minorEastAsia"/>
              <w:noProof/>
              <w:lang/>
            </w:rPr>
          </w:pPr>
          <w:hyperlink w:anchor="_Toc242463686" w:history="1">
            <w:r w:rsidRPr="00D5571F">
              <w:rPr>
                <w:rStyle w:val="Hyperlink"/>
                <w:rFonts w:ascii="Arial" w:hAnsi="Arial" w:cs="Arial"/>
                <w:noProof/>
              </w:rPr>
              <w:t>Impact on the Community</w:t>
            </w:r>
            <w:r>
              <w:rPr>
                <w:noProof/>
                <w:webHidden/>
              </w:rPr>
              <w:tab/>
            </w:r>
            <w:r>
              <w:rPr>
                <w:noProof/>
                <w:webHidden/>
              </w:rPr>
              <w:fldChar w:fldCharType="begin"/>
            </w:r>
            <w:r>
              <w:rPr>
                <w:noProof/>
                <w:webHidden/>
              </w:rPr>
              <w:instrText xml:space="preserve"> PAGEREF _Toc242463686 \h </w:instrText>
            </w:r>
            <w:r>
              <w:rPr>
                <w:noProof/>
                <w:webHidden/>
              </w:rPr>
            </w:r>
            <w:r>
              <w:rPr>
                <w:noProof/>
                <w:webHidden/>
              </w:rPr>
              <w:fldChar w:fldCharType="separate"/>
            </w:r>
            <w:r>
              <w:rPr>
                <w:noProof/>
                <w:webHidden/>
              </w:rPr>
              <w:t>3</w:t>
            </w:r>
            <w:r>
              <w:rPr>
                <w:noProof/>
                <w:webHidden/>
              </w:rPr>
              <w:fldChar w:fldCharType="end"/>
            </w:r>
          </w:hyperlink>
        </w:p>
        <w:p w14:paraId="550C7E23" w14:textId="7814F9BF" w:rsidR="002033A4" w:rsidRDefault="002033A4">
          <w:pPr>
            <w:pStyle w:val="TOC2"/>
            <w:tabs>
              <w:tab w:val="right" w:leader="dot" w:pos="9016"/>
            </w:tabs>
            <w:rPr>
              <w:rFonts w:eastAsiaTheme="minorEastAsia"/>
              <w:noProof/>
              <w:lang/>
            </w:rPr>
          </w:pPr>
          <w:hyperlink w:anchor="_Toc242463687" w:history="1">
            <w:r w:rsidRPr="00D5571F">
              <w:rPr>
                <w:rStyle w:val="Hyperlink"/>
                <w:rFonts w:ascii="Arial" w:hAnsi="Arial" w:cs="Arial"/>
                <w:noProof/>
              </w:rPr>
              <w:t>Recommended Response</w:t>
            </w:r>
            <w:r>
              <w:rPr>
                <w:noProof/>
                <w:webHidden/>
              </w:rPr>
              <w:tab/>
            </w:r>
            <w:r>
              <w:rPr>
                <w:noProof/>
                <w:webHidden/>
              </w:rPr>
              <w:fldChar w:fldCharType="begin"/>
            </w:r>
            <w:r>
              <w:rPr>
                <w:noProof/>
                <w:webHidden/>
              </w:rPr>
              <w:instrText xml:space="preserve"> PAGEREF _Toc242463687 \h </w:instrText>
            </w:r>
            <w:r>
              <w:rPr>
                <w:noProof/>
                <w:webHidden/>
              </w:rPr>
            </w:r>
            <w:r>
              <w:rPr>
                <w:noProof/>
                <w:webHidden/>
              </w:rPr>
              <w:fldChar w:fldCharType="separate"/>
            </w:r>
            <w:r>
              <w:rPr>
                <w:noProof/>
                <w:webHidden/>
              </w:rPr>
              <w:t>4</w:t>
            </w:r>
            <w:r>
              <w:rPr>
                <w:noProof/>
                <w:webHidden/>
              </w:rPr>
              <w:fldChar w:fldCharType="end"/>
            </w:r>
          </w:hyperlink>
        </w:p>
        <w:p w14:paraId="5B4FD855" w14:textId="3200786A" w:rsidR="002033A4" w:rsidRDefault="002033A4">
          <w:pPr>
            <w:pStyle w:val="TOC2"/>
            <w:tabs>
              <w:tab w:val="right" w:leader="dot" w:pos="9016"/>
            </w:tabs>
            <w:rPr>
              <w:rFonts w:eastAsiaTheme="minorEastAsia"/>
              <w:noProof/>
              <w:lang/>
            </w:rPr>
          </w:pPr>
          <w:hyperlink w:anchor="_Toc242463688" w:history="1">
            <w:r w:rsidRPr="00D5571F">
              <w:rPr>
                <w:rStyle w:val="Hyperlink"/>
                <w:rFonts w:ascii="Arial" w:hAnsi="Arial" w:cs="Arial"/>
                <w:noProof/>
              </w:rPr>
              <w:t>Conclusion</w:t>
            </w:r>
            <w:r>
              <w:rPr>
                <w:noProof/>
                <w:webHidden/>
              </w:rPr>
              <w:tab/>
            </w:r>
            <w:r>
              <w:rPr>
                <w:noProof/>
                <w:webHidden/>
              </w:rPr>
              <w:fldChar w:fldCharType="begin"/>
            </w:r>
            <w:r>
              <w:rPr>
                <w:noProof/>
                <w:webHidden/>
              </w:rPr>
              <w:instrText xml:space="preserve"> PAGEREF _Toc242463688 \h </w:instrText>
            </w:r>
            <w:r>
              <w:rPr>
                <w:noProof/>
                <w:webHidden/>
              </w:rPr>
            </w:r>
            <w:r>
              <w:rPr>
                <w:noProof/>
                <w:webHidden/>
              </w:rPr>
              <w:fldChar w:fldCharType="separate"/>
            </w:r>
            <w:r>
              <w:rPr>
                <w:noProof/>
                <w:webHidden/>
              </w:rPr>
              <w:t>4</w:t>
            </w:r>
            <w:r>
              <w:rPr>
                <w:noProof/>
                <w:webHidden/>
              </w:rPr>
              <w:fldChar w:fldCharType="end"/>
            </w:r>
          </w:hyperlink>
        </w:p>
        <w:p w14:paraId="212B29FE" w14:textId="5988A19A" w:rsidR="002033A4" w:rsidRDefault="002033A4">
          <w:pPr>
            <w:pStyle w:val="TOC1"/>
            <w:tabs>
              <w:tab w:val="right" w:leader="dot" w:pos="9016"/>
            </w:tabs>
            <w:rPr>
              <w:rFonts w:eastAsiaTheme="minorEastAsia"/>
              <w:noProof/>
              <w:lang/>
            </w:rPr>
          </w:pPr>
          <w:hyperlink w:anchor="_Toc242463689" w:history="1">
            <w:r w:rsidRPr="00D5571F">
              <w:rPr>
                <w:rStyle w:val="Hyperlink"/>
                <w:rFonts w:ascii="Arial" w:hAnsi="Arial" w:cs="Arial"/>
                <w:b/>
                <w:bCs/>
                <w:noProof/>
              </w:rPr>
              <w:t>TASK 2</w:t>
            </w:r>
            <w:r>
              <w:rPr>
                <w:noProof/>
                <w:webHidden/>
              </w:rPr>
              <w:tab/>
            </w:r>
            <w:r>
              <w:rPr>
                <w:noProof/>
                <w:webHidden/>
              </w:rPr>
              <w:fldChar w:fldCharType="begin"/>
            </w:r>
            <w:r>
              <w:rPr>
                <w:noProof/>
                <w:webHidden/>
              </w:rPr>
              <w:instrText xml:space="preserve"> PAGEREF _Toc242463689 \h </w:instrText>
            </w:r>
            <w:r>
              <w:rPr>
                <w:noProof/>
                <w:webHidden/>
              </w:rPr>
            </w:r>
            <w:r>
              <w:rPr>
                <w:noProof/>
                <w:webHidden/>
              </w:rPr>
              <w:fldChar w:fldCharType="separate"/>
            </w:r>
            <w:r>
              <w:rPr>
                <w:noProof/>
                <w:webHidden/>
              </w:rPr>
              <w:t>5</w:t>
            </w:r>
            <w:r>
              <w:rPr>
                <w:noProof/>
                <w:webHidden/>
              </w:rPr>
              <w:fldChar w:fldCharType="end"/>
            </w:r>
          </w:hyperlink>
        </w:p>
        <w:p w14:paraId="0FF6CB72" w14:textId="161F177B" w:rsidR="002033A4" w:rsidRDefault="002033A4">
          <w:pPr>
            <w:pStyle w:val="TOC1"/>
            <w:tabs>
              <w:tab w:val="right" w:leader="dot" w:pos="9016"/>
            </w:tabs>
            <w:rPr>
              <w:rFonts w:eastAsiaTheme="minorEastAsia"/>
              <w:noProof/>
              <w:lang/>
            </w:rPr>
          </w:pPr>
          <w:hyperlink w:anchor="_Toc242463690" w:history="1">
            <w:r w:rsidRPr="00D5571F">
              <w:rPr>
                <w:rStyle w:val="Hyperlink"/>
                <w:rFonts w:ascii="Arial" w:hAnsi="Arial" w:cs="Arial"/>
                <w:b/>
                <w:bCs/>
                <w:noProof/>
              </w:rPr>
              <w:t>Community antenatal midwifery services</w:t>
            </w:r>
            <w:r>
              <w:rPr>
                <w:noProof/>
                <w:webHidden/>
              </w:rPr>
              <w:tab/>
            </w:r>
            <w:r>
              <w:rPr>
                <w:noProof/>
                <w:webHidden/>
              </w:rPr>
              <w:fldChar w:fldCharType="begin"/>
            </w:r>
            <w:r>
              <w:rPr>
                <w:noProof/>
                <w:webHidden/>
              </w:rPr>
              <w:instrText xml:space="preserve"> PAGEREF _Toc242463690 \h </w:instrText>
            </w:r>
            <w:r>
              <w:rPr>
                <w:noProof/>
                <w:webHidden/>
              </w:rPr>
            </w:r>
            <w:r>
              <w:rPr>
                <w:noProof/>
                <w:webHidden/>
              </w:rPr>
              <w:fldChar w:fldCharType="separate"/>
            </w:r>
            <w:r>
              <w:rPr>
                <w:noProof/>
                <w:webHidden/>
              </w:rPr>
              <w:t>5</w:t>
            </w:r>
            <w:r>
              <w:rPr>
                <w:noProof/>
                <w:webHidden/>
              </w:rPr>
              <w:fldChar w:fldCharType="end"/>
            </w:r>
          </w:hyperlink>
        </w:p>
        <w:p w14:paraId="09E7838C" w14:textId="0F9BC207" w:rsidR="002033A4" w:rsidRDefault="002033A4">
          <w:pPr>
            <w:pStyle w:val="TOC2"/>
            <w:tabs>
              <w:tab w:val="right" w:leader="dot" w:pos="9016"/>
            </w:tabs>
            <w:rPr>
              <w:rFonts w:eastAsiaTheme="minorEastAsia"/>
              <w:noProof/>
              <w:lang/>
            </w:rPr>
          </w:pPr>
          <w:hyperlink w:anchor="_Toc242463691" w:history="1">
            <w:r w:rsidRPr="00D5571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_Toc242463691 \h </w:instrText>
            </w:r>
            <w:r>
              <w:rPr>
                <w:noProof/>
                <w:webHidden/>
              </w:rPr>
            </w:r>
            <w:r>
              <w:rPr>
                <w:noProof/>
                <w:webHidden/>
              </w:rPr>
              <w:fldChar w:fldCharType="separate"/>
            </w:r>
            <w:r>
              <w:rPr>
                <w:noProof/>
                <w:webHidden/>
              </w:rPr>
              <w:t>5</w:t>
            </w:r>
            <w:r>
              <w:rPr>
                <w:noProof/>
                <w:webHidden/>
              </w:rPr>
              <w:fldChar w:fldCharType="end"/>
            </w:r>
          </w:hyperlink>
        </w:p>
        <w:p w14:paraId="11AE4F01" w14:textId="773CC18C" w:rsidR="002033A4" w:rsidRDefault="002033A4">
          <w:pPr>
            <w:pStyle w:val="TOC2"/>
            <w:tabs>
              <w:tab w:val="right" w:leader="dot" w:pos="9016"/>
            </w:tabs>
            <w:rPr>
              <w:rFonts w:eastAsiaTheme="minorEastAsia"/>
              <w:noProof/>
              <w:lang/>
            </w:rPr>
          </w:pPr>
          <w:hyperlink w:anchor="_Toc242463692" w:history="1">
            <w:r w:rsidRPr="00D5571F">
              <w:rPr>
                <w:rStyle w:val="Hyperlink"/>
                <w:rFonts w:ascii="Arial" w:hAnsi="Arial" w:cs="Arial"/>
                <w:noProof/>
              </w:rPr>
              <w:t>Historical Context and Current Function</w:t>
            </w:r>
            <w:r>
              <w:rPr>
                <w:noProof/>
                <w:webHidden/>
              </w:rPr>
              <w:tab/>
            </w:r>
            <w:r>
              <w:rPr>
                <w:noProof/>
                <w:webHidden/>
              </w:rPr>
              <w:fldChar w:fldCharType="begin"/>
            </w:r>
            <w:r>
              <w:rPr>
                <w:noProof/>
                <w:webHidden/>
              </w:rPr>
              <w:instrText xml:space="preserve"> PAGEREF _Toc242463692 \h </w:instrText>
            </w:r>
            <w:r>
              <w:rPr>
                <w:noProof/>
                <w:webHidden/>
              </w:rPr>
            </w:r>
            <w:r>
              <w:rPr>
                <w:noProof/>
                <w:webHidden/>
              </w:rPr>
              <w:fldChar w:fldCharType="separate"/>
            </w:r>
            <w:r>
              <w:rPr>
                <w:noProof/>
                <w:webHidden/>
              </w:rPr>
              <w:t>5</w:t>
            </w:r>
            <w:r>
              <w:rPr>
                <w:noProof/>
                <w:webHidden/>
              </w:rPr>
              <w:fldChar w:fldCharType="end"/>
            </w:r>
          </w:hyperlink>
        </w:p>
        <w:p w14:paraId="6719953B" w14:textId="7644F8BC" w:rsidR="002033A4" w:rsidRDefault="002033A4">
          <w:pPr>
            <w:pStyle w:val="TOC2"/>
            <w:tabs>
              <w:tab w:val="right" w:leader="dot" w:pos="9016"/>
            </w:tabs>
            <w:rPr>
              <w:rFonts w:eastAsiaTheme="minorEastAsia"/>
              <w:noProof/>
              <w:lang/>
            </w:rPr>
          </w:pPr>
          <w:hyperlink w:anchor="_Toc242463693" w:history="1">
            <w:r w:rsidRPr="00D5571F">
              <w:rPr>
                <w:rStyle w:val="Hyperlink"/>
                <w:rFonts w:ascii="Arial" w:hAnsi="Arial" w:cs="Arial"/>
                <w:noProof/>
              </w:rPr>
              <w:t>Significance for Quality of Life</w:t>
            </w:r>
            <w:r>
              <w:rPr>
                <w:noProof/>
                <w:webHidden/>
              </w:rPr>
              <w:tab/>
            </w:r>
            <w:r>
              <w:rPr>
                <w:noProof/>
                <w:webHidden/>
              </w:rPr>
              <w:fldChar w:fldCharType="begin"/>
            </w:r>
            <w:r>
              <w:rPr>
                <w:noProof/>
                <w:webHidden/>
              </w:rPr>
              <w:instrText xml:space="preserve"> PAGEREF _Toc242463693 \h </w:instrText>
            </w:r>
            <w:r>
              <w:rPr>
                <w:noProof/>
                <w:webHidden/>
              </w:rPr>
            </w:r>
            <w:r>
              <w:rPr>
                <w:noProof/>
                <w:webHidden/>
              </w:rPr>
              <w:fldChar w:fldCharType="separate"/>
            </w:r>
            <w:r>
              <w:rPr>
                <w:noProof/>
                <w:webHidden/>
              </w:rPr>
              <w:t>6</w:t>
            </w:r>
            <w:r>
              <w:rPr>
                <w:noProof/>
                <w:webHidden/>
              </w:rPr>
              <w:fldChar w:fldCharType="end"/>
            </w:r>
          </w:hyperlink>
        </w:p>
        <w:p w14:paraId="5B7ED74B" w14:textId="6657232C" w:rsidR="002033A4" w:rsidRDefault="002033A4">
          <w:pPr>
            <w:pStyle w:val="TOC2"/>
            <w:tabs>
              <w:tab w:val="right" w:leader="dot" w:pos="9016"/>
            </w:tabs>
            <w:rPr>
              <w:rFonts w:eastAsiaTheme="minorEastAsia"/>
              <w:noProof/>
              <w:lang/>
            </w:rPr>
          </w:pPr>
          <w:hyperlink w:anchor="_Toc242463694" w:history="1">
            <w:r w:rsidRPr="00D5571F">
              <w:rPr>
                <w:rStyle w:val="Hyperlink"/>
                <w:rFonts w:ascii="Arial" w:hAnsi="Arial" w:cs="Arial"/>
                <w:noProof/>
              </w:rPr>
              <w:t>Conclusion</w:t>
            </w:r>
            <w:r>
              <w:rPr>
                <w:noProof/>
                <w:webHidden/>
              </w:rPr>
              <w:tab/>
            </w:r>
            <w:r>
              <w:rPr>
                <w:noProof/>
                <w:webHidden/>
              </w:rPr>
              <w:fldChar w:fldCharType="begin"/>
            </w:r>
            <w:r>
              <w:rPr>
                <w:noProof/>
                <w:webHidden/>
              </w:rPr>
              <w:instrText xml:space="preserve"> PAGEREF _Toc242463694 \h </w:instrText>
            </w:r>
            <w:r>
              <w:rPr>
                <w:noProof/>
                <w:webHidden/>
              </w:rPr>
            </w:r>
            <w:r>
              <w:rPr>
                <w:noProof/>
                <w:webHidden/>
              </w:rPr>
              <w:fldChar w:fldCharType="separate"/>
            </w:r>
            <w:r>
              <w:rPr>
                <w:noProof/>
                <w:webHidden/>
              </w:rPr>
              <w:t>6</w:t>
            </w:r>
            <w:r>
              <w:rPr>
                <w:noProof/>
                <w:webHidden/>
              </w:rPr>
              <w:fldChar w:fldCharType="end"/>
            </w:r>
          </w:hyperlink>
        </w:p>
        <w:p w14:paraId="2C163070" w14:textId="25F556C2" w:rsidR="002033A4" w:rsidRDefault="002033A4">
          <w:pPr>
            <w:pStyle w:val="TOC2"/>
            <w:tabs>
              <w:tab w:val="right" w:leader="dot" w:pos="9016"/>
            </w:tabs>
            <w:rPr>
              <w:rFonts w:eastAsiaTheme="minorEastAsia"/>
              <w:noProof/>
              <w:lang/>
            </w:rPr>
          </w:pPr>
          <w:hyperlink w:anchor="_Toc242463695" w:history="1">
            <w:r w:rsidRPr="00D5571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_Toc242463695 \h </w:instrText>
            </w:r>
            <w:r>
              <w:rPr>
                <w:noProof/>
                <w:webHidden/>
              </w:rPr>
            </w:r>
            <w:r>
              <w:rPr>
                <w:noProof/>
                <w:webHidden/>
              </w:rPr>
              <w:fldChar w:fldCharType="separate"/>
            </w:r>
            <w:r>
              <w:rPr>
                <w:noProof/>
                <w:webHidden/>
              </w:rPr>
              <w:t>7</w:t>
            </w:r>
            <w:r>
              <w:rPr>
                <w:noProof/>
                <w:webHidden/>
              </w:rPr>
              <w:fldChar w:fldCharType="end"/>
            </w:r>
          </w:hyperlink>
        </w:p>
        <w:p w14:paraId="01A38037" w14:textId="6A4D0A82" w:rsidR="00B20DE5" w:rsidRPr="002033A4" w:rsidRDefault="00B20DE5" w:rsidP="002033A4">
          <w:pPr>
            <w:spacing w:line="360" w:lineRule="auto"/>
            <w:rPr>
              <w:rFonts w:ascii="Arial" w:hAnsi="Arial" w:cs="Arial"/>
            </w:rPr>
          </w:pPr>
          <w:r w:rsidRPr="002033A4">
            <w:rPr>
              <w:rFonts w:ascii="Arial" w:hAnsi="Arial" w:cs="Arial"/>
              <w:b/>
              <w:bCs/>
              <w:noProof/>
            </w:rPr>
            <w:fldChar w:fldCharType="end"/>
          </w:r>
        </w:p>
      </w:sdtContent>
    </w:sdt>
    <w:p w14:paraId="4776AC7A" w14:textId="77777777" w:rsidR="00B20DE5" w:rsidRPr="002033A4" w:rsidRDefault="00B20DE5" w:rsidP="002033A4">
      <w:pPr>
        <w:pStyle w:val="Heading1"/>
        <w:spacing w:line="360" w:lineRule="auto"/>
        <w:jc w:val="center"/>
        <w:rPr>
          <w:rFonts w:ascii="Arial" w:hAnsi="Arial" w:cs="Arial"/>
          <w:b/>
          <w:bCs/>
        </w:rPr>
      </w:pPr>
    </w:p>
    <w:p w14:paraId="1FBA490A" w14:textId="77777777" w:rsidR="00B20DE5" w:rsidRPr="002033A4" w:rsidRDefault="00B20DE5" w:rsidP="002033A4">
      <w:pPr>
        <w:pStyle w:val="Heading1"/>
        <w:spacing w:line="360" w:lineRule="auto"/>
        <w:jc w:val="center"/>
        <w:rPr>
          <w:rFonts w:ascii="Arial" w:hAnsi="Arial" w:cs="Arial"/>
          <w:b/>
          <w:bCs/>
        </w:rPr>
      </w:pPr>
    </w:p>
    <w:p w14:paraId="764F552C" w14:textId="77777777" w:rsidR="00B20DE5" w:rsidRPr="002033A4" w:rsidRDefault="00B20DE5" w:rsidP="002033A4">
      <w:pPr>
        <w:pStyle w:val="Heading1"/>
        <w:spacing w:line="360" w:lineRule="auto"/>
        <w:jc w:val="center"/>
        <w:rPr>
          <w:rFonts w:ascii="Arial" w:hAnsi="Arial" w:cs="Arial"/>
          <w:b/>
          <w:bCs/>
        </w:rPr>
      </w:pPr>
    </w:p>
    <w:p w14:paraId="3A0C60C6" w14:textId="77777777" w:rsidR="00B20DE5" w:rsidRPr="002033A4" w:rsidRDefault="00B20DE5" w:rsidP="002033A4">
      <w:pPr>
        <w:pStyle w:val="Heading1"/>
        <w:spacing w:line="360" w:lineRule="auto"/>
        <w:jc w:val="center"/>
        <w:rPr>
          <w:rFonts w:ascii="Arial" w:hAnsi="Arial" w:cs="Arial"/>
          <w:b/>
          <w:bCs/>
        </w:rPr>
      </w:pPr>
    </w:p>
    <w:p w14:paraId="2604AC7F" w14:textId="77777777" w:rsidR="00B20DE5" w:rsidRPr="002033A4" w:rsidRDefault="00B20DE5" w:rsidP="002033A4">
      <w:pPr>
        <w:pStyle w:val="Heading1"/>
        <w:spacing w:line="360" w:lineRule="auto"/>
        <w:rPr>
          <w:rFonts w:ascii="Arial" w:hAnsi="Arial" w:cs="Arial"/>
          <w:b/>
          <w:bCs/>
        </w:rPr>
      </w:pPr>
    </w:p>
    <w:p w14:paraId="5BE421AD" w14:textId="77777777" w:rsidR="00B20DE5" w:rsidRPr="002033A4" w:rsidRDefault="00B20DE5" w:rsidP="002033A4">
      <w:pPr>
        <w:spacing w:line="360" w:lineRule="auto"/>
        <w:rPr>
          <w:rFonts w:ascii="Arial" w:hAnsi="Arial" w:cs="Arial"/>
        </w:rPr>
      </w:pPr>
    </w:p>
    <w:p w14:paraId="3D7AF8CE" w14:textId="3A8D3871" w:rsidR="00AC3AB0" w:rsidRPr="002033A4" w:rsidRDefault="00AC3AB0" w:rsidP="002033A4">
      <w:pPr>
        <w:pStyle w:val="Heading1"/>
        <w:spacing w:line="360" w:lineRule="auto"/>
        <w:jc w:val="center"/>
        <w:rPr>
          <w:rFonts w:ascii="Arial" w:hAnsi="Arial" w:cs="Arial"/>
          <w:b/>
          <w:bCs/>
        </w:rPr>
      </w:pPr>
      <w:bookmarkStart w:id="0" w:name="_Toc242463683"/>
      <w:r w:rsidRPr="002033A4">
        <w:rPr>
          <w:rFonts w:ascii="Arial" w:hAnsi="Arial" w:cs="Arial"/>
          <w:b/>
          <w:bCs/>
        </w:rPr>
        <w:lastRenderedPageBreak/>
        <w:t>TASK 1</w:t>
      </w:r>
      <w:bookmarkEnd w:id="0"/>
    </w:p>
    <w:p w14:paraId="4FD5C373" w14:textId="77777777" w:rsidR="00AC3AB0" w:rsidRPr="002033A4" w:rsidRDefault="00AC3AB0" w:rsidP="002033A4">
      <w:pPr>
        <w:pStyle w:val="Heading1"/>
        <w:spacing w:line="360" w:lineRule="auto"/>
        <w:jc w:val="center"/>
        <w:rPr>
          <w:rFonts w:ascii="Arial" w:hAnsi="Arial" w:cs="Arial"/>
          <w:b/>
          <w:bCs/>
          <w:sz w:val="36"/>
          <w:szCs w:val="36"/>
        </w:rPr>
      </w:pPr>
      <w:bookmarkStart w:id="1" w:name="_Toc242463684"/>
      <w:r w:rsidRPr="002033A4">
        <w:rPr>
          <w:rFonts w:ascii="Arial" w:hAnsi="Arial" w:cs="Arial"/>
          <w:b/>
          <w:bCs/>
          <w:sz w:val="36"/>
          <w:szCs w:val="36"/>
        </w:rPr>
        <w:t>Community disability services</w:t>
      </w:r>
      <w:bookmarkEnd w:id="1"/>
    </w:p>
    <w:p w14:paraId="14152CC6" w14:textId="77777777" w:rsidR="002E4CB0" w:rsidRPr="002033A4" w:rsidRDefault="002E4CB0" w:rsidP="002033A4">
      <w:pPr>
        <w:spacing w:line="360" w:lineRule="auto"/>
        <w:rPr>
          <w:rFonts w:ascii="Arial" w:hAnsi="Arial" w:cs="Arial"/>
          <w:b/>
          <w:bCs/>
        </w:rPr>
      </w:pPr>
    </w:p>
    <w:p w14:paraId="2DF05B73" w14:textId="37F03691" w:rsidR="00DF6580" w:rsidRPr="002033A4" w:rsidRDefault="002E4CB0" w:rsidP="002033A4">
      <w:pPr>
        <w:spacing w:line="360" w:lineRule="auto"/>
        <w:rPr>
          <w:rFonts w:ascii="Arial" w:hAnsi="Arial" w:cs="Arial"/>
        </w:rPr>
      </w:pPr>
      <w:r w:rsidRPr="002033A4">
        <w:rPr>
          <w:rFonts w:ascii="Arial" w:hAnsi="Arial" w:cs="Arial"/>
          <w:b/>
          <w:bCs/>
        </w:rPr>
        <w:t>To:</w:t>
      </w:r>
      <w:r w:rsidRPr="002033A4">
        <w:rPr>
          <w:rFonts w:ascii="Arial" w:hAnsi="Arial" w:cs="Arial"/>
        </w:rPr>
        <w:t xml:space="preserve"> Councillor Maryam Sajjad, Birmingham City Council</w:t>
      </w:r>
      <w:r w:rsidRPr="002033A4">
        <w:rPr>
          <w:rFonts w:ascii="Arial" w:hAnsi="Arial" w:cs="Arial"/>
        </w:rPr>
        <w:br/>
      </w:r>
      <w:r w:rsidRPr="002033A4">
        <w:rPr>
          <w:rFonts w:ascii="Arial" w:hAnsi="Arial" w:cs="Arial"/>
          <w:b/>
          <w:bCs/>
        </w:rPr>
        <w:t>Subject:</w:t>
      </w:r>
      <w:r w:rsidRPr="002033A4">
        <w:rPr>
          <w:rFonts w:ascii="Arial" w:hAnsi="Arial" w:cs="Arial"/>
        </w:rPr>
        <w:t xml:space="preserve"> Addressing the Shortage of Domiciliary Care Services in Birmingham</w:t>
      </w:r>
      <w:r w:rsidRPr="002033A4">
        <w:rPr>
          <w:rFonts w:ascii="Arial" w:hAnsi="Arial" w:cs="Arial"/>
        </w:rPr>
        <w:br/>
      </w:r>
      <w:r w:rsidRPr="002033A4">
        <w:rPr>
          <w:rFonts w:ascii="Arial" w:hAnsi="Arial" w:cs="Arial"/>
          <w:b/>
          <w:bCs/>
        </w:rPr>
        <w:t>From:</w:t>
      </w:r>
      <w:r w:rsidRPr="002033A4">
        <w:rPr>
          <w:rFonts w:ascii="Arial" w:hAnsi="Arial" w:cs="Arial"/>
        </w:rPr>
        <w:t xml:space="preserve"> Kiran Aliya</w:t>
      </w:r>
      <w:r w:rsidRPr="002033A4">
        <w:rPr>
          <w:rFonts w:ascii="Arial" w:hAnsi="Arial" w:cs="Arial"/>
        </w:rPr>
        <w:br/>
      </w:r>
      <w:r w:rsidRPr="002033A4">
        <w:rPr>
          <w:rFonts w:ascii="Arial" w:hAnsi="Arial" w:cs="Arial"/>
          <w:b/>
          <w:bCs/>
        </w:rPr>
        <w:t>Date:</w:t>
      </w:r>
      <w:r w:rsidRPr="002033A4">
        <w:rPr>
          <w:rFonts w:ascii="Arial" w:hAnsi="Arial" w:cs="Arial"/>
        </w:rPr>
        <w:t xml:space="preserve"> 9 October 2026</w:t>
      </w:r>
    </w:p>
    <w:p w14:paraId="1E7E7E5D" w14:textId="78F10452" w:rsidR="00AC3AB0" w:rsidRPr="002033A4" w:rsidRDefault="00AC3AB0" w:rsidP="002033A4">
      <w:pPr>
        <w:pStyle w:val="Heading2"/>
        <w:spacing w:line="360" w:lineRule="auto"/>
        <w:rPr>
          <w:rFonts w:ascii="Arial" w:hAnsi="Arial" w:cs="Arial"/>
          <w:sz w:val="28"/>
          <w:szCs w:val="28"/>
        </w:rPr>
      </w:pPr>
      <w:bookmarkStart w:id="2" w:name="_Toc242463685"/>
      <w:r w:rsidRPr="002033A4">
        <w:rPr>
          <w:rFonts w:ascii="Arial" w:hAnsi="Arial" w:cs="Arial"/>
          <w:sz w:val="28"/>
          <w:szCs w:val="28"/>
        </w:rPr>
        <w:t>Introduction</w:t>
      </w:r>
      <w:bookmarkEnd w:id="2"/>
    </w:p>
    <w:p w14:paraId="5C84B49A" w14:textId="408B5503" w:rsidR="0030769B" w:rsidRPr="002033A4" w:rsidRDefault="00AC3AB0" w:rsidP="002033A4">
      <w:pPr>
        <w:spacing w:line="360" w:lineRule="auto"/>
        <w:jc w:val="both"/>
        <w:rPr>
          <w:rFonts w:ascii="Arial" w:hAnsi="Arial" w:cs="Arial"/>
          <w:sz w:val="22"/>
          <w:szCs w:val="22"/>
        </w:rPr>
      </w:pPr>
      <w:r w:rsidRPr="002033A4">
        <w:rPr>
          <w:rFonts w:ascii="Arial" w:hAnsi="Arial" w:cs="Arial"/>
          <w:sz w:val="22"/>
          <w:szCs w:val="22"/>
        </w:rPr>
        <w:t xml:space="preserve">Disability services are available in the community to offer people with disabilities practical and personalised care, enabling them to live safely independently and with dignity in their local communities. This may involve personal care, rehabilitation, engagement in community activities, information and advice, daily living support for the person or support for carers and access to appropriate health and social care. There is a significant need for disability services to be accessible, as there are around 3.7 million disabled people (1 in 4) in the UK in 2024-25 (Department for Work and Pensions, 2026). The Birmingham City Councils strategy for adult social care also seeks to enable people to live their life independently, to have choice and control and to live good quality lives (Birmingham City Council, 2024a). </w:t>
      </w:r>
      <w:r w:rsidR="008E7761" w:rsidRPr="002033A4">
        <w:rPr>
          <w:rFonts w:ascii="Arial" w:hAnsi="Arial" w:cs="Arial"/>
          <w:sz w:val="22"/>
          <w:szCs w:val="22"/>
        </w:rPr>
        <w:t>So,</w:t>
      </w:r>
      <w:r w:rsidRPr="002033A4">
        <w:rPr>
          <w:rFonts w:ascii="Arial" w:hAnsi="Arial" w:cs="Arial"/>
          <w:sz w:val="22"/>
          <w:szCs w:val="22"/>
        </w:rPr>
        <w:t xml:space="preserve"> the lack of </w:t>
      </w:r>
      <w:r w:rsidR="00B20DE5" w:rsidRPr="002033A4">
        <w:rPr>
          <w:rFonts w:ascii="Arial" w:hAnsi="Arial" w:cs="Arial"/>
          <w:sz w:val="22"/>
          <w:szCs w:val="22"/>
        </w:rPr>
        <w:t>community-based</w:t>
      </w:r>
      <w:r w:rsidRPr="002033A4">
        <w:rPr>
          <w:rFonts w:ascii="Arial" w:hAnsi="Arial" w:cs="Arial"/>
          <w:sz w:val="22"/>
          <w:szCs w:val="22"/>
        </w:rPr>
        <w:t xml:space="preserve"> disability services could have a substantial impact on wellbeing and independence within the community.</w:t>
      </w:r>
    </w:p>
    <w:p w14:paraId="555180A4" w14:textId="04BFD961" w:rsidR="00AC3AB0" w:rsidRPr="002033A4" w:rsidRDefault="00AC3AB0" w:rsidP="002033A4">
      <w:pPr>
        <w:pStyle w:val="Heading2"/>
        <w:spacing w:line="360" w:lineRule="auto"/>
        <w:rPr>
          <w:rFonts w:ascii="Arial" w:hAnsi="Arial" w:cs="Arial"/>
          <w:sz w:val="28"/>
          <w:szCs w:val="28"/>
        </w:rPr>
      </w:pPr>
      <w:bookmarkStart w:id="3" w:name="_Toc242463686"/>
      <w:r w:rsidRPr="002033A4">
        <w:rPr>
          <w:rFonts w:ascii="Arial" w:hAnsi="Arial" w:cs="Arial"/>
          <w:sz w:val="28"/>
          <w:szCs w:val="28"/>
        </w:rPr>
        <w:t>Impact on the Community</w:t>
      </w:r>
      <w:bookmarkEnd w:id="3"/>
      <w:r w:rsidRPr="002033A4">
        <w:rPr>
          <w:rFonts w:ascii="Arial" w:hAnsi="Arial" w:cs="Arial"/>
          <w:sz w:val="28"/>
          <w:szCs w:val="28"/>
        </w:rPr>
        <w:t xml:space="preserve"> </w:t>
      </w:r>
    </w:p>
    <w:p w14:paraId="2D13828C" w14:textId="2AA2C85E" w:rsidR="00AC3AB0" w:rsidRPr="002033A4" w:rsidRDefault="00AC3AB0" w:rsidP="002033A4">
      <w:pPr>
        <w:spacing w:line="360" w:lineRule="auto"/>
        <w:jc w:val="both"/>
        <w:rPr>
          <w:rFonts w:ascii="Arial" w:hAnsi="Arial" w:cs="Arial"/>
          <w:sz w:val="22"/>
          <w:szCs w:val="22"/>
        </w:rPr>
      </w:pPr>
      <w:r w:rsidRPr="002033A4">
        <w:rPr>
          <w:rFonts w:ascii="Arial" w:hAnsi="Arial" w:cs="Arial"/>
          <w:sz w:val="22"/>
          <w:szCs w:val="22"/>
        </w:rPr>
        <w:t xml:space="preserve">Limited or absence of community disability services may leave disabled people without prompt support to carry out daily activities, access health services, access to work or education and sustain social relationships. This may further lead to reliance on family and </w:t>
      </w:r>
      <w:r w:rsidR="00B20DE5" w:rsidRPr="002033A4">
        <w:rPr>
          <w:rFonts w:ascii="Arial" w:hAnsi="Arial" w:cs="Arial"/>
          <w:sz w:val="22"/>
          <w:szCs w:val="22"/>
        </w:rPr>
        <w:t>friend’s</w:t>
      </w:r>
      <w:r w:rsidRPr="002033A4">
        <w:rPr>
          <w:rFonts w:ascii="Arial" w:hAnsi="Arial" w:cs="Arial"/>
          <w:sz w:val="22"/>
          <w:szCs w:val="22"/>
        </w:rPr>
        <w:t xml:space="preserve"> unpaid carers and can help contribute to social isolation. Disabled adults aged 18-49 are already known to be important to Birmingham's community support system with the Neighbourhood Network Schemes promoting </w:t>
      </w:r>
      <w:r w:rsidR="008E7761" w:rsidRPr="002033A4">
        <w:rPr>
          <w:rFonts w:ascii="Arial" w:hAnsi="Arial" w:cs="Arial"/>
          <w:sz w:val="22"/>
          <w:szCs w:val="22"/>
        </w:rPr>
        <w:t>people’s</w:t>
      </w:r>
      <w:r w:rsidRPr="002033A4">
        <w:rPr>
          <w:rFonts w:ascii="Arial" w:hAnsi="Arial" w:cs="Arial"/>
          <w:sz w:val="22"/>
          <w:szCs w:val="22"/>
        </w:rPr>
        <w:t xml:space="preserve"> independence and health and quality of life (Birmingham City Council 2026a).</w:t>
      </w:r>
    </w:p>
    <w:p w14:paraId="420A1F2B" w14:textId="156A1D8A" w:rsidR="00AC3AB0" w:rsidRPr="002033A4" w:rsidRDefault="00AC3AB0" w:rsidP="002033A4">
      <w:pPr>
        <w:spacing w:line="360" w:lineRule="auto"/>
        <w:jc w:val="both"/>
        <w:rPr>
          <w:rFonts w:ascii="Arial" w:hAnsi="Arial" w:cs="Arial"/>
          <w:sz w:val="22"/>
          <w:szCs w:val="22"/>
        </w:rPr>
      </w:pPr>
      <w:r w:rsidRPr="002033A4">
        <w:rPr>
          <w:rFonts w:ascii="Arial" w:hAnsi="Arial" w:cs="Arial"/>
          <w:sz w:val="22"/>
          <w:szCs w:val="22"/>
        </w:rPr>
        <w:t xml:space="preserve">Part One Section 1 of the Care Act 2014 requires local authorities to promote wellbeing. Wellbeing encompasses physical and psychological health, regulation of daily life, relationships, appropriate housing, engagement in work and leisure and in society (Care Act 2014). </w:t>
      </w:r>
      <w:r w:rsidR="008E7761" w:rsidRPr="002033A4">
        <w:rPr>
          <w:rFonts w:ascii="Arial" w:hAnsi="Arial" w:cs="Arial"/>
          <w:sz w:val="22"/>
          <w:szCs w:val="22"/>
        </w:rPr>
        <w:t>Therefore,</w:t>
      </w:r>
      <w:r w:rsidRPr="002033A4">
        <w:rPr>
          <w:rFonts w:ascii="Arial" w:hAnsi="Arial" w:cs="Arial"/>
          <w:sz w:val="22"/>
          <w:szCs w:val="22"/>
        </w:rPr>
        <w:t xml:space="preserve"> the failure to provide adequate levels of disability provision within the </w:t>
      </w:r>
      <w:r w:rsidRPr="002033A4">
        <w:rPr>
          <w:rFonts w:ascii="Arial" w:hAnsi="Arial" w:cs="Arial"/>
          <w:sz w:val="22"/>
          <w:szCs w:val="22"/>
        </w:rPr>
        <w:lastRenderedPageBreak/>
        <w:t xml:space="preserve">community may have a detrimental effect on </w:t>
      </w:r>
      <w:r w:rsidR="00DF6580" w:rsidRPr="002033A4">
        <w:rPr>
          <w:rFonts w:ascii="Arial" w:hAnsi="Arial" w:cs="Arial"/>
          <w:sz w:val="22"/>
          <w:szCs w:val="22"/>
        </w:rPr>
        <w:t>several</w:t>
      </w:r>
      <w:r w:rsidRPr="002033A4">
        <w:rPr>
          <w:rFonts w:ascii="Arial" w:hAnsi="Arial" w:cs="Arial"/>
        </w:rPr>
        <w:t xml:space="preserve"> </w:t>
      </w:r>
      <w:r w:rsidRPr="002033A4">
        <w:rPr>
          <w:rFonts w:ascii="Arial" w:hAnsi="Arial" w:cs="Arial"/>
          <w:sz w:val="22"/>
          <w:szCs w:val="22"/>
        </w:rPr>
        <w:t>outcomes</w:t>
      </w:r>
      <w:r w:rsidR="002E4CB0" w:rsidRPr="002033A4">
        <w:rPr>
          <w:rFonts w:ascii="Arial" w:hAnsi="Arial" w:cs="Arial"/>
          <w:sz w:val="22"/>
          <w:szCs w:val="22"/>
        </w:rPr>
        <w:t>,</w:t>
      </w:r>
      <w:r w:rsidRPr="002033A4">
        <w:rPr>
          <w:rFonts w:ascii="Arial" w:hAnsi="Arial" w:cs="Arial"/>
          <w:sz w:val="22"/>
          <w:szCs w:val="22"/>
        </w:rPr>
        <w:t xml:space="preserve"> the Act seeks to safeguard. The shortage may also exacerbate inequalities as the need for support may mean that some individuals may be less able to be active in mainstream community life. Preventing problems, ensuring independence, providing tailored support and community resources (Birmingham City Council, 2024b) are key priorities of Birmingham's adult social care strategy.</w:t>
      </w:r>
    </w:p>
    <w:p w14:paraId="4D71C380" w14:textId="5C04143B" w:rsidR="00AC3AB0" w:rsidRPr="002033A4" w:rsidRDefault="00AC3AB0" w:rsidP="002033A4">
      <w:pPr>
        <w:pStyle w:val="Heading2"/>
        <w:spacing w:line="360" w:lineRule="auto"/>
        <w:rPr>
          <w:rFonts w:ascii="Arial" w:hAnsi="Arial" w:cs="Arial"/>
          <w:sz w:val="28"/>
          <w:szCs w:val="28"/>
        </w:rPr>
      </w:pPr>
      <w:bookmarkStart w:id="4" w:name="_Toc242463687"/>
      <w:r w:rsidRPr="002033A4">
        <w:rPr>
          <w:rFonts w:ascii="Arial" w:hAnsi="Arial" w:cs="Arial"/>
          <w:sz w:val="28"/>
          <w:szCs w:val="28"/>
        </w:rPr>
        <w:t>Recommended Response</w:t>
      </w:r>
      <w:bookmarkEnd w:id="4"/>
    </w:p>
    <w:p w14:paraId="6868BCCD" w14:textId="22FBE7D7" w:rsidR="00AC3AB0" w:rsidRPr="002033A4" w:rsidRDefault="00AC3AB0" w:rsidP="002033A4">
      <w:pPr>
        <w:spacing w:line="360" w:lineRule="auto"/>
        <w:jc w:val="both"/>
        <w:rPr>
          <w:rFonts w:ascii="Arial" w:hAnsi="Arial" w:cs="Arial"/>
          <w:sz w:val="22"/>
          <w:szCs w:val="22"/>
        </w:rPr>
      </w:pPr>
      <w:r w:rsidRPr="002033A4">
        <w:rPr>
          <w:rFonts w:ascii="Arial" w:hAnsi="Arial" w:cs="Arial"/>
          <w:sz w:val="22"/>
          <w:szCs w:val="22"/>
        </w:rPr>
        <w:t>Birmingham City Council should carry out a local assessment to establish the needs of disabled people and carers for disability support, the length of time they wait for it and geographical disparities and disabled people's experiences. This would enable to allocate resources towards the areas where the shortage is the maximum. The Council should then expand its commissioning of accessible services such as rehabilitation, enablement, support workers, community activities and advice services in the community.</w:t>
      </w:r>
    </w:p>
    <w:p w14:paraId="1C4DF6E1" w14:textId="2B803F70" w:rsidR="00AC3AB0" w:rsidRPr="002033A4" w:rsidRDefault="00AC3AB0" w:rsidP="002033A4">
      <w:pPr>
        <w:spacing w:line="360" w:lineRule="auto"/>
        <w:jc w:val="both"/>
        <w:rPr>
          <w:rFonts w:ascii="Arial" w:hAnsi="Arial" w:cs="Arial"/>
          <w:sz w:val="22"/>
          <w:szCs w:val="22"/>
        </w:rPr>
      </w:pPr>
      <w:r w:rsidRPr="002033A4">
        <w:rPr>
          <w:rFonts w:ascii="Arial" w:hAnsi="Arial" w:cs="Arial"/>
          <w:sz w:val="22"/>
          <w:szCs w:val="22"/>
        </w:rPr>
        <w:t xml:space="preserve">Prevention is more important than treatment as early intervention can aid a person's ability to live independently and minimize or postpone the need for more intensive </w:t>
      </w:r>
      <w:r w:rsidR="00B20DE5" w:rsidRPr="002033A4">
        <w:rPr>
          <w:rFonts w:ascii="Arial" w:hAnsi="Arial" w:cs="Arial"/>
          <w:sz w:val="22"/>
          <w:szCs w:val="22"/>
        </w:rPr>
        <w:t>care (</w:t>
      </w:r>
      <w:r w:rsidR="00DF6580" w:rsidRPr="002033A4">
        <w:rPr>
          <w:rFonts w:ascii="Arial" w:hAnsi="Arial" w:cs="Arial"/>
          <w:sz w:val="22"/>
          <w:szCs w:val="22"/>
        </w:rPr>
        <w:t>SCIE, 2021)</w:t>
      </w:r>
      <w:r w:rsidRPr="002033A4">
        <w:rPr>
          <w:rFonts w:ascii="Arial" w:hAnsi="Arial" w:cs="Arial"/>
          <w:sz w:val="22"/>
          <w:szCs w:val="22"/>
        </w:rPr>
        <w:t xml:space="preserve">. Services should also be tailored to disabled people and designed with them. Birmingham is already encouraging co-production and individual support in its adult social care strategy (Birmingham City Council, 2024c). In </w:t>
      </w:r>
      <w:r w:rsidR="00B20DE5" w:rsidRPr="002033A4">
        <w:rPr>
          <w:rFonts w:ascii="Arial" w:hAnsi="Arial" w:cs="Arial"/>
          <w:sz w:val="22"/>
          <w:szCs w:val="22"/>
        </w:rPr>
        <w:t>addition,</w:t>
      </w:r>
      <w:r w:rsidRPr="002033A4">
        <w:rPr>
          <w:rFonts w:ascii="Arial" w:hAnsi="Arial" w:cs="Arial"/>
          <w:sz w:val="22"/>
          <w:szCs w:val="22"/>
        </w:rPr>
        <w:t xml:space="preserve"> under section 6 of the Care Act 2014 authorities must work with partners. Birmingham should therefore make better adult social care health voluntary disability and carers joint working arrangements </w:t>
      </w:r>
      <w:r w:rsidR="00B20DE5" w:rsidRPr="002033A4">
        <w:rPr>
          <w:rFonts w:ascii="Arial" w:hAnsi="Arial" w:cs="Arial"/>
          <w:sz w:val="22"/>
          <w:szCs w:val="22"/>
        </w:rPr>
        <w:t>work (</w:t>
      </w:r>
      <w:r w:rsidR="00184B32" w:rsidRPr="002033A4">
        <w:rPr>
          <w:rFonts w:ascii="Arial" w:hAnsi="Arial" w:cs="Arial"/>
          <w:sz w:val="22"/>
          <w:szCs w:val="22"/>
        </w:rPr>
        <w:t>Care Act 2014)</w:t>
      </w:r>
      <w:r w:rsidRPr="002033A4">
        <w:rPr>
          <w:rFonts w:ascii="Arial" w:hAnsi="Arial" w:cs="Arial"/>
          <w:sz w:val="22"/>
          <w:szCs w:val="22"/>
        </w:rPr>
        <w:t>.</w:t>
      </w:r>
    </w:p>
    <w:p w14:paraId="2C5F5C9B" w14:textId="6D34E22E" w:rsidR="00AC3AB0" w:rsidRPr="002033A4" w:rsidRDefault="00AC3AB0" w:rsidP="002033A4">
      <w:pPr>
        <w:pStyle w:val="Heading2"/>
        <w:spacing w:line="360" w:lineRule="auto"/>
        <w:rPr>
          <w:rFonts w:ascii="Arial" w:hAnsi="Arial" w:cs="Arial"/>
          <w:sz w:val="28"/>
          <w:szCs w:val="28"/>
        </w:rPr>
      </w:pPr>
      <w:bookmarkStart w:id="5" w:name="_Toc242463688"/>
      <w:r w:rsidRPr="002033A4">
        <w:rPr>
          <w:rFonts w:ascii="Arial" w:hAnsi="Arial" w:cs="Arial"/>
          <w:sz w:val="28"/>
          <w:szCs w:val="28"/>
        </w:rPr>
        <w:t>Conclusion</w:t>
      </w:r>
      <w:bookmarkEnd w:id="5"/>
    </w:p>
    <w:p w14:paraId="6430EC8A" w14:textId="181061EB" w:rsidR="00DF6580" w:rsidRPr="002033A4" w:rsidRDefault="00AC3AB0" w:rsidP="002033A4">
      <w:pPr>
        <w:spacing w:line="360" w:lineRule="auto"/>
        <w:jc w:val="both"/>
        <w:rPr>
          <w:rFonts w:ascii="Arial" w:hAnsi="Arial" w:cs="Arial"/>
          <w:sz w:val="22"/>
          <w:szCs w:val="22"/>
        </w:rPr>
      </w:pPr>
      <w:r w:rsidRPr="002033A4">
        <w:rPr>
          <w:rFonts w:ascii="Arial" w:hAnsi="Arial" w:cs="Arial"/>
          <w:sz w:val="22"/>
          <w:szCs w:val="22"/>
        </w:rPr>
        <w:t>If there is a lack of community disability services this may limit independence, family and carer pressure and disabled people's involvement in community life. Increased provision of accessible, personalised and preventative services would help to support the wellbeing principles in the Care Act 2014. Birmingham City Council should therefore review unmet needs, enhance community services and collaborate with disabled people, carers, NHS services and voluntary sector partners. This would help to increase independence, inclusion and equality and help disabled residents to enjoy a better quality of life.</w:t>
      </w:r>
    </w:p>
    <w:p w14:paraId="72C6CEDF" w14:textId="77777777" w:rsidR="002033A4" w:rsidRDefault="002033A4" w:rsidP="002033A4">
      <w:pPr>
        <w:spacing w:line="360" w:lineRule="auto"/>
        <w:jc w:val="both"/>
        <w:rPr>
          <w:rFonts w:ascii="Arial" w:hAnsi="Arial" w:cs="Arial"/>
          <w:sz w:val="22"/>
          <w:szCs w:val="22"/>
        </w:rPr>
      </w:pPr>
    </w:p>
    <w:p w14:paraId="6D31025A" w14:textId="77777777" w:rsidR="002033A4" w:rsidRDefault="002033A4" w:rsidP="002033A4">
      <w:pPr>
        <w:spacing w:line="360" w:lineRule="auto"/>
        <w:jc w:val="both"/>
        <w:rPr>
          <w:rFonts w:ascii="Arial" w:hAnsi="Arial" w:cs="Arial"/>
          <w:sz w:val="22"/>
          <w:szCs w:val="22"/>
        </w:rPr>
      </w:pPr>
    </w:p>
    <w:p w14:paraId="4808BFE0" w14:textId="77777777" w:rsidR="002033A4" w:rsidRDefault="002033A4" w:rsidP="002033A4">
      <w:pPr>
        <w:spacing w:line="360" w:lineRule="auto"/>
        <w:jc w:val="both"/>
        <w:rPr>
          <w:rFonts w:ascii="Arial" w:hAnsi="Arial" w:cs="Arial"/>
          <w:sz w:val="22"/>
          <w:szCs w:val="22"/>
        </w:rPr>
      </w:pPr>
    </w:p>
    <w:p w14:paraId="1D543907" w14:textId="77777777" w:rsidR="002033A4" w:rsidRDefault="002033A4" w:rsidP="002033A4">
      <w:pPr>
        <w:spacing w:line="360" w:lineRule="auto"/>
        <w:jc w:val="both"/>
        <w:rPr>
          <w:rFonts w:ascii="Arial" w:hAnsi="Arial" w:cs="Arial"/>
          <w:sz w:val="22"/>
          <w:szCs w:val="22"/>
        </w:rPr>
      </w:pPr>
    </w:p>
    <w:p w14:paraId="2D96DD31" w14:textId="77777777" w:rsidR="002033A4" w:rsidRPr="002033A4" w:rsidRDefault="002033A4" w:rsidP="002033A4">
      <w:pPr>
        <w:spacing w:line="360" w:lineRule="auto"/>
        <w:rPr>
          <w:rFonts w:ascii="Arial" w:hAnsi="Arial" w:cs="Arial"/>
        </w:rPr>
      </w:pPr>
    </w:p>
    <w:p w14:paraId="0B0C2097" w14:textId="541926FC" w:rsidR="00AC3AB0" w:rsidRPr="002033A4" w:rsidRDefault="00AC3AB0" w:rsidP="002033A4">
      <w:pPr>
        <w:pStyle w:val="Heading1"/>
        <w:spacing w:line="360" w:lineRule="auto"/>
        <w:jc w:val="center"/>
        <w:rPr>
          <w:rFonts w:ascii="Arial" w:hAnsi="Arial" w:cs="Arial"/>
          <w:b/>
          <w:bCs/>
        </w:rPr>
      </w:pPr>
      <w:bookmarkStart w:id="6" w:name="_Toc242463689"/>
      <w:r w:rsidRPr="002033A4">
        <w:rPr>
          <w:rFonts w:ascii="Arial" w:hAnsi="Arial" w:cs="Arial"/>
          <w:b/>
          <w:bCs/>
        </w:rPr>
        <w:lastRenderedPageBreak/>
        <w:t>TASK 2</w:t>
      </w:r>
      <w:bookmarkEnd w:id="6"/>
    </w:p>
    <w:p w14:paraId="69B0F069" w14:textId="2B4A3FBC" w:rsidR="00AC3AB0" w:rsidRPr="002033A4" w:rsidRDefault="00AC3AB0" w:rsidP="002033A4">
      <w:pPr>
        <w:pStyle w:val="Heading1"/>
        <w:spacing w:line="360" w:lineRule="auto"/>
        <w:jc w:val="center"/>
        <w:rPr>
          <w:rFonts w:ascii="Arial" w:hAnsi="Arial" w:cs="Arial"/>
          <w:b/>
          <w:bCs/>
          <w:sz w:val="36"/>
          <w:szCs w:val="36"/>
        </w:rPr>
      </w:pPr>
      <w:bookmarkStart w:id="7" w:name="_Toc242463690"/>
      <w:r w:rsidRPr="002033A4">
        <w:rPr>
          <w:rFonts w:ascii="Arial" w:hAnsi="Arial" w:cs="Arial"/>
          <w:b/>
          <w:bCs/>
          <w:sz w:val="36"/>
          <w:szCs w:val="36"/>
        </w:rPr>
        <w:t>Community antenatal midwifery services</w:t>
      </w:r>
      <w:bookmarkEnd w:id="7"/>
    </w:p>
    <w:p w14:paraId="2EC5EBDB" w14:textId="77777777" w:rsidR="00DF6580" w:rsidRPr="002033A4" w:rsidRDefault="00DF6580" w:rsidP="002033A4">
      <w:pPr>
        <w:spacing w:line="360" w:lineRule="auto"/>
        <w:rPr>
          <w:rFonts w:ascii="Arial" w:hAnsi="Arial" w:cs="Arial"/>
        </w:rPr>
      </w:pPr>
    </w:p>
    <w:p w14:paraId="0E298BC1" w14:textId="77777777" w:rsidR="00381468" w:rsidRPr="002033A4" w:rsidRDefault="00381468" w:rsidP="002033A4">
      <w:pPr>
        <w:pStyle w:val="Heading2"/>
        <w:spacing w:line="360" w:lineRule="auto"/>
        <w:rPr>
          <w:rFonts w:ascii="Arial" w:hAnsi="Arial" w:cs="Arial"/>
          <w:sz w:val="28"/>
          <w:szCs w:val="28"/>
        </w:rPr>
      </w:pPr>
      <w:bookmarkStart w:id="8" w:name="_Toc242463691"/>
      <w:r w:rsidRPr="002033A4">
        <w:rPr>
          <w:rFonts w:ascii="Arial" w:hAnsi="Arial" w:cs="Arial"/>
          <w:sz w:val="28"/>
          <w:szCs w:val="28"/>
        </w:rPr>
        <w:t>Introduction</w:t>
      </w:r>
      <w:bookmarkEnd w:id="8"/>
    </w:p>
    <w:p w14:paraId="0B33EAB4" w14:textId="39EDCC0F" w:rsidR="00AC3AB0" w:rsidRPr="002033A4" w:rsidRDefault="00AC3AB0" w:rsidP="002033A4">
      <w:pPr>
        <w:spacing w:line="360" w:lineRule="auto"/>
        <w:jc w:val="both"/>
        <w:rPr>
          <w:rFonts w:ascii="Arial" w:hAnsi="Arial" w:cs="Arial"/>
          <w:sz w:val="22"/>
          <w:szCs w:val="22"/>
        </w:rPr>
      </w:pPr>
      <w:r w:rsidRPr="002033A4">
        <w:rPr>
          <w:rFonts w:ascii="Arial" w:hAnsi="Arial" w:cs="Arial"/>
          <w:sz w:val="22"/>
          <w:szCs w:val="22"/>
        </w:rPr>
        <w:t>Community antenatal midwifery services are essential services and support for women in pregnancy, typically offered through community midwifery services that are either community clinics or GP surgeries, health centres or the woman's home (where appropriate). Midwives check the condition of the mother and child, screen for problems, educate women about health and assist women to make choices about pregnancy and delivery. Antenatal care also considers the physical, psychological and social needs and so community midwifery is an</w:t>
      </w:r>
      <w:r w:rsidR="00DF6580" w:rsidRPr="002033A4">
        <w:rPr>
          <w:rFonts w:ascii="Arial" w:hAnsi="Arial" w:cs="Arial"/>
          <w:sz w:val="22"/>
          <w:szCs w:val="22"/>
        </w:rPr>
        <w:t xml:space="preserve"> </w:t>
      </w:r>
      <w:r w:rsidRPr="002033A4">
        <w:rPr>
          <w:rFonts w:ascii="Arial" w:hAnsi="Arial" w:cs="Arial"/>
          <w:sz w:val="22"/>
          <w:szCs w:val="22"/>
        </w:rPr>
        <w:t xml:space="preserve">important component of safe and person-centred maternity </w:t>
      </w:r>
      <w:r w:rsidR="00B20DE5" w:rsidRPr="002033A4">
        <w:rPr>
          <w:rFonts w:ascii="Arial" w:hAnsi="Arial" w:cs="Arial"/>
          <w:sz w:val="22"/>
          <w:szCs w:val="22"/>
        </w:rPr>
        <w:t>care (</w:t>
      </w:r>
      <w:r w:rsidR="00184B32" w:rsidRPr="002033A4">
        <w:rPr>
          <w:rFonts w:ascii="Arial" w:hAnsi="Arial" w:cs="Arial"/>
          <w:sz w:val="22"/>
          <w:szCs w:val="22"/>
        </w:rPr>
        <w:t>NHS, 2026)</w:t>
      </w:r>
      <w:r w:rsidRPr="002033A4">
        <w:rPr>
          <w:rFonts w:ascii="Arial" w:hAnsi="Arial" w:cs="Arial"/>
          <w:sz w:val="22"/>
          <w:szCs w:val="22"/>
        </w:rPr>
        <w:t xml:space="preserve">. These services are part of </w:t>
      </w:r>
      <w:r w:rsidR="008E7761" w:rsidRPr="002033A4">
        <w:rPr>
          <w:rFonts w:ascii="Arial" w:hAnsi="Arial" w:cs="Arial"/>
          <w:sz w:val="22"/>
          <w:szCs w:val="22"/>
        </w:rPr>
        <w:t>midwifery</w:t>
      </w:r>
      <w:r w:rsidRPr="002033A4">
        <w:rPr>
          <w:rFonts w:ascii="Arial" w:hAnsi="Arial" w:cs="Arial"/>
          <w:sz w:val="22"/>
          <w:szCs w:val="22"/>
        </w:rPr>
        <w:t xml:space="preserve"> increasing professionalisation and the shift towards providing evidence-based, accessible, personalised maternity services.</w:t>
      </w:r>
    </w:p>
    <w:p w14:paraId="5353333A" w14:textId="77777777" w:rsidR="00381468" w:rsidRPr="002033A4" w:rsidRDefault="00381468" w:rsidP="002033A4">
      <w:pPr>
        <w:pStyle w:val="Heading2"/>
        <w:spacing w:line="360" w:lineRule="auto"/>
        <w:rPr>
          <w:rFonts w:ascii="Arial" w:hAnsi="Arial" w:cs="Arial"/>
          <w:sz w:val="28"/>
          <w:szCs w:val="28"/>
        </w:rPr>
      </w:pPr>
      <w:bookmarkStart w:id="9" w:name="_Toc242463692"/>
      <w:r w:rsidRPr="002033A4">
        <w:rPr>
          <w:rFonts w:ascii="Arial" w:hAnsi="Arial" w:cs="Arial"/>
          <w:sz w:val="28"/>
          <w:szCs w:val="28"/>
        </w:rPr>
        <w:t>Historical Context and Current Function</w:t>
      </w:r>
      <w:bookmarkEnd w:id="9"/>
    </w:p>
    <w:p w14:paraId="10910492" w14:textId="54B38297" w:rsidR="00AC3AB0" w:rsidRPr="002033A4" w:rsidRDefault="00AC3AB0" w:rsidP="002033A4">
      <w:pPr>
        <w:spacing w:line="360" w:lineRule="auto"/>
        <w:jc w:val="both"/>
        <w:rPr>
          <w:rFonts w:ascii="Arial" w:hAnsi="Arial" w:cs="Arial"/>
          <w:sz w:val="22"/>
          <w:szCs w:val="22"/>
        </w:rPr>
      </w:pPr>
      <w:r w:rsidRPr="002033A4">
        <w:rPr>
          <w:rFonts w:ascii="Arial" w:hAnsi="Arial" w:cs="Arial"/>
          <w:sz w:val="22"/>
          <w:szCs w:val="22"/>
        </w:rPr>
        <w:t>Midwifery is one of the earliest healthcare professions and although it was always regulated</w:t>
      </w:r>
      <w:r w:rsidR="002033A4" w:rsidRPr="002033A4">
        <w:rPr>
          <w:rFonts w:ascii="Arial" w:hAnsi="Arial" w:cs="Arial"/>
          <w:sz w:val="22"/>
          <w:szCs w:val="22"/>
        </w:rPr>
        <w:t>. T</w:t>
      </w:r>
      <w:r w:rsidRPr="002033A4">
        <w:rPr>
          <w:rFonts w:ascii="Arial" w:hAnsi="Arial" w:cs="Arial"/>
          <w:sz w:val="22"/>
          <w:szCs w:val="22"/>
        </w:rPr>
        <w:t xml:space="preserve">he process of that regulation has been extensive during the twentieth century in England and Wales. The Midwives Act 1902 was a landmark piece of legislation as it introduced the formal regulation of midwifery education and practice and the Central Midwives Board. Women were not allowed to practice midwifery legally until 1905 unless they were </w:t>
      </w:r>
      <w:r w:rsidR="00184B32" w:rsidRPr="002033A4">
        <w:rPr>
          <w:rFonts w:ascii="Arial" w:hAnsi="Arial" w:cs="Arial"/>
          <w:sz w:val="22"/>
          <w:szCs w:val="22"/>
        </w:rPr>
        <w:t>certified (Royal College of Midwives, 2022).</w:t>
      </w:r>
      <w:r w:rsidRPr="002033A4">
        <w:rPr>
          <w:rFonts w:ascii="Arial" w:hAnsi="Arial" w:cs="Arial"/>
          <w:sz w:val="22"/>
          <w:szCs w:val="22"/>
        </w:rPr>
        <w:t xml:space="preserve"> This was a step forward that helped safeguard women and the newborns through the introduction of recognised education and professional practice standards. The provision of maternity services has increasingly been linked to organised services, especially after the NHS was created in 1948. However, in more recent times a maternity policy has been created which is personal to the individual is continuous and involves women in decision making regarding their care.</w:t>
      </w:r>
    </w:p>
    <w:p w14:paraId="7D116259" w14:textId="44BDE66F" w:rsidR="00AC3AB0" w:rsidRPr="002033A4" w:rsidRDefault="00AC3AB0" w:rsidP="002033A4">
      <w:pPr>
        <w:spacing w:line="360" w:lineRule="auto"/>
        <w:jc w:val="both"/>
        <w:rPr>
          <w:rFonts w:ascii="Arial" w:hAnsi="Arial" w:cs="Arial"/>
          <w:sz w:val="22"/>
          <w:szCs w:val="22"/>
        </w:rPr>
      </w:pPr>
      <w:r w:rsidRPr="002033A4">
        <w:rPr>
          <w:rFonts w:ascii="Arial" w:hAnsi="Arial" w:cs="Arial"/>
          <w:sz w:val="22"/>
          <w:szCs w:val="22"/>
        </w:rPr>
        <w:t xml:space="preserve">In modern practice, community midwives care for women with uncomplicated pregnancies during their normal antenatal periods. The midwife should be available to offer antenatal care through various methods such as self-referral and the first appointment for booking with a midwife should occur at 10 weeks, if </w:t>
      </w:r>
      <w:r w:rsidR="00184B32" w:rsidRPr="002033A4">
        <w:rPr>
          <w:rFonts w:ascii="Arial" w:hAnsi="Arial" w:cs="Arial"/>
          <w:sz w:val="22"/>
          <w:szCs w:val="22"/>
        </w:rPr>
        <w:t>possible (NICE, 2021)</w:t>
      </w:r>
      <w:r w:rsidRPr="002033A4">
        <w:rPr>
          <w:rFonts w:ascii="Arial" w:hAnsi="Arial" w:cs="Arial"/>
          <w:sz w:val="22"/>
          <w:szCs w:val="22"/>
        </w:rPr>
        <w:t xml:space="preserve">. At appointments, midwives measure blood pressure, urine, maternal health, mental wellbeing and monitor fetal development, arrange or support screening, offer health information to the woman and identify women who need extra care. Women might also be offered guidance on diet, physical activity, </w:t>
      </w:r>
      <w:r w:rsidRPr="002033A4">
        <w:rPr>
          <w:rFonts w:ascii="Arial" w:hAnsi="Arial" w:cs="Arial"/>
          <w:sz w:val="22"/>
          <w:szCs w:val="22"/>
        </w:rPr>
        <w:lastRenderedPageBreak/>
        <w:t xml:space="preserve">smoking, drink, breastfeeding and getting ready for delivery. Community midwives refer women to obstetricians or other specialist professionals </w:t>
      </w:r>
      <w:r w:rsidR="00184B32" w:rsidRPr="002033A4">
        <w:rPr>
          <w:rFonts w:ascii="Arial" w:hAnsi="Arial" w:cs="Arial"/>
          <w:sz w:val="22"/>
          <w:szCs w:val="22"/>
        </w:rPr>
        <w:t xml:space="preserve">(NHS, 2026). </w:t>
      </w:r>
      <w:r w:rsidRPr="002033A4">
        <w:rPr>
          <w:rFonts w:ascii="Arial" w:hAnsi="Arial" w:cs="Arial"/>
          <w:sz w:val="22"/>
          <w:szCs w:val="22"/>
        </w:rPr>
        <w:t>when complications and increased risks are identified. It is not therefore an individual service but is rather about prevention, early identification and co-ordinated referral.</w:t>
      </w:r>
    </w:p>
    <w:p w14:paraId="48CCE36D" w14:textId="77777777" w:rsidR="00381468" w:rsidRPr="002033A4" w:rsidRDefault="00381468" w:rsidP="002033A4">
      <w:pPr>
        <w:pStyle w:val="Heading2"/>
        <w:spacing w:line="360" w:lineRule="auto"/>
        <w:rPr>
          <w:rFonts w:ascii="Arial" w:hAnsi="Arial" w:cs="Arial"/>
          <w:sz w:val="28"/>
          <w:szCs w:val="28"/>
        </w:rPr>
      </w:pPr>
      <w:bookmarkStart w:id="10" w:name="_Toc242463693"/>
      <w:r w:rsidRPr="002033A4">
        <w:rPr>
          <w:rFonts w:ascii="Arial" w:hAnsi="Arial" w:cs="Arial"/>
          <w:sz w:val="28"/>
          <w:szCs w:val="28"/>
        </w:rPr>
        <w:t>Significance for Quality of Life</w:t>
      </w:r>
      <w:bookmarkEnd w:id="10"/>
    </w:p>
    <w:p w14:paraId="12638D95" w14:textId="0F60DFDE" w:rsidR="00AC3AB0" w:rsidRPr="002033A4" w:rsidRDefault="00AC3AB0" w:rsidP="002033A4">
      <w:pPr>
        <w:spacing w:line="360" w:lineRule="auto"/>
        <w:jc w:val="both"/>
        <w:rPr>
          <w:rFonts w:ascii="Arial" w:hAnsi="Arial" w:cs="Arial"/>
          <w:sz w:val="22"/>
          <w:szCs w:val="22"/>
        </w:rPr>
      </w:pPr>
      <w:r w:rsidRPr="002033A4">
        <w:rPr>
          <w:rFonts w:ascii="Arial" w:hAnsi="Arial" w:cs="Arial"/>
          <w:sz w:val="22"/>
          <w:szCs w:val="22"/>
        </w:rPr>
        <w:t xml:space="preserve">Accessible care in the community can make a significant contribution to the quality of life for women and their families by reducing distance and improving their access to antenatal midwifery services. Through regular contact concerns can be identified early and opportunities given for women to discuss physical and emotional wellbeing. Midwifery continuity of care can also help to build trust and communication. NHS England includes continuity of carer as an important approach </w:t>
      </w:r>
      <w:r w:rsidR="00184B32" w:rsidRPr="002033A4">
        <w:rPr>
          <w:rFonts w:ascii="Arial" w:hAnsi="Arial" w:cs="Arial"/>
          <w:sz w:val="22"/>
          <w:szCs w:val="22"/>
        </w:rPr>
        <w:t>because</w:t>
      </w:r>
      <w:r w:rsidRPr="002033A4">
        <w:rPr>
          <w:rFonts w:ascii="Arial" w:hAnsi="Arial" w:cs="Arial"/>
          <w:sz w:val="22"/>
          <w:szCs w:val="22"/>
        </w:rPr>
        <w:t xml:space="preserve"> women may be supported by a known midwifery team throughout their pregnancy which could improve their experience and outcomes (NHS England, 2021). There is also international evidence that suitably educated and regulated midwives positively impact maternal and newborn health and quality of care.</w:t>
      </w:r>
    </w:p>
    <w:p w14:paraId="10A5D522" w14:textId="4FB36077" w:rsidR="00AC3AB0" w:rsidRPr="002033A4" w:rsidRDefault="00AC3AB0" w:rsidP="002033A4">
      <w:pPr>
        <w:spacing w:line="360" w:lineRule="auto"/>
        <w:jc w:val="both"/>
        <w:rPr>
          <w:rFonts w:ascii="Arial" w:hAnsi="Arial" w:cs="Arial"/>
          <w:sz w:val="22"/>
          <w:szCs w:val="22"/>
        </w:rPr>
      </w:pPr>
      <w:r w:rsidRPr="002033A4">
        <w:rPr>
          <w:rFonts w:ascii="Arial" w:hAnsi="Arial" w:cs="Arial"/>
          <w:sz w:val="22"/>
          <w:szCs w:val="22"/>
        </w:rPr>
        <w:t>But issues such as workforce pressures, access issues, inequities and health inequalities are limiting the effectiveness of community antenatal services. There are continued inequalities in birth outcomes, particularly amongst some ethnic minority women and those living in deprived areas (NHS England, 2023</w:t>
      </w:r>
      <w:r w:rsidR="00381468" w:rsidRPr="002033A4">
        <w:rPr>
          <w:rFonts w:ascii="Arial" w:hAnsi="Arial" w:cs="Arial"/>
          <w:sz w:val="22"/>
          <w:szCs w:val="22"/>
        </w:rPr>
        <w:t>). The</w:t>
      </w:r>
      <w:r w:rsidRPr="002033A4">
        <w:rPr>
          <w:rFonts w:ascii="Arial" w:hAnsi="Arial" w:cs="Arial"/>
          <w:sz w:val="22"/>
          <w:szCs w:val="22"/>
        </w:rPr>
        <w:t xml:space="preserve"> preventive and individual approach of community midwifery is its strength, yet successful practice can only be achieved if the staffing, services and other health care professionals are adequate.</w:t>
      </w:r>
    </w:p>
    <w:p w14:paraId="4AA63D70" w14:textId="718FCC9C" w:rsidR="00AC3AB0" w:rsidRPr="002033A4" w:rsidRDefault="00381468" w:rsidP="002033A4">
      <w:pPr>
        <w:pStyle w:val="Heading2"/>
        <w:spacing w:line="360" w:lineRule="auto"/>
        <w:rPr>
          <w:rFonts w:ascii="Arial" w:hAnsi="Arial" w:cs="Arial"/>
          <w:sz w:val="28"/>
          <w:szCs w:val="28"/>
        </w:rPr>
      </w:pPr>
      <w:bookmarkStart w:id="11" w:name="_Toc242463694"/>
      <w:r w:rsidRPr="002033A4">
        <w:rPr>
          <w:rFonts w:ascii="Arial" w:hAnsi="Arial" w:cs="Arial"/>
          <w:sz w:val="28"/>
          <w:szCs w:val="28"/>
        </w:rPr>
        <w:t>Conclusion</w:t>
      </w:r>
      <w:bookmarkEnd w:id="11"/>
    </w:p>
    <w:p w14:paraId="317F5662" w14:textId="4C164C88" w:rsidR="00184B32" w:rsidRDefault="00AC3AB0" w:rsidP="002033A4">
      <w:pPr>
        <w:spacing w:line="360" w:lineRule="auto"/>
        <w:jc w:val="both"/>
        <w:rPr>
          <w:rFonts w:ascii="Arial" w:hAnsi="Arial" w:cs="Arial"/>
          <w:sz w:val="22"/>
          <w:szCs w:val="22"/>
        </w:rPr>
      </w:pPr>
      <w:r w:rsidRPr="002033A4">
        <w:rPr>
          <w:rFonts w:ascii="Arial" w:hAnsi="Arial" w:cs="Arial"/>
          <w:sz w:val="22"/>
          <w:szCs w:val="22"/>
        </w:rPr>
        <w:t xml:space="preserve">Community antenatal midwifery has evolved from what was once an informal occupation to a formal regulated, evidence-based health care profession. They are an essential part of safe maternity care as they conduct extensive antenatal assessments, education, prevention, provide emotional support and make referrals in the community. While workforce pressures and inequalities do pose issues, accessible and ongoing midwifery care can make a difference for the </w:t>
      </w:r>
      <w:r w:rsidR="008E7761" w:rsidRPr="002033A4">
        <w:rPr>
          <w:rFonts w:ascii="Arial" w:hAnsi="Arial" w:cs="Arial"/>
          <w:sz w:val="22"/>
          <w:szCs w:val="22"/>
        </w:rPr>
        <w:t>mother’s</w:t>
      </w:r>
      <w:r w:rsidRPr="002033A4">
        <w:rPr>
          <w:rFonts w:ascii="Arial" w:hAnsi="Arial" w:cs="Arial"/>
          <w:sz w:val="22"/>
          <w:szCs w:val="22"/>
        </w:rPr>
        <w:t xml:space="preserve"> experience, facilitate timely identification of complications and lead to healthier outcomes for mothers and babies.</w:t>
      </w:r>
    </w:p>
    <w:p w14:paraId="647F0682" w14:textId="77777777" w:rsidR="002033A4" w:rsidRDefault="002033A4" w:rsidP="002033A4">
      <w:pPr>
        <w:spacing w:line="360" w:lineRule="auto"/>
        <w:jc w:val="both"/>
        <w:rPr>
          <w:rFonts w:ascii="Arial" w:hAnsi="Arial" w:cs="Arial"/>
          <w:sz w:val="22"/>
          <w:szCs w:val="22"/>
        </w:rPr>
      </w:pPr>
    </w:p>
    <w:p w14:paraId="7CB79F55" w14:textId="77777777" w:rsidR="002033A4" w:rsidRDefault="002033A4" w:rsidP="002033A4">
      <w:pPr>
        <w:spacing w:line="360" w:lineRule="auto"/>
        <w:jc w:val="both"/>
        <w:rPr>
          <w:rFonts w:ascii="Arial" w:hAnsi="Arial" w:cs="Arial"/>
          <w:sz w:val="22"/>
          <w:szCs w:val="22"/>
        </w:rPr>
      </w:pPr>
    </w:p>
    <w:p w14:paraId="3CA08BC1" w14:textId="77777777" w:rsidR="002033A4" w:rsidRPr="002033A4" w:rsidRDefault="002033A4" w:rsidP="002033A4">
      <w:pPr>
        <w:pStyle w:val="Heading2"/>
        <w:spacing w:line="360" w:lineRule="auto"/>
        <w:rPr>
          <w:rFonts w:ascii="Arial" w:hAnsi="Arial" w:cs="Arial"/>
          <w:sz w:val="28"/>
          <w:szCs w:val="28"/>
        </w:rPr>
      </w:pPr>
    </w:p>
    <w:p w14:paraId="43081683" w14:textId="1EF874AB" w:rsidR="00184B32" w:rsidRPr="002033A4" w:rsidRDefault="00184B32" w:rsidP="002033A4">
      <w:pPr>
        <w:pStyle w:val="Heading2"/>
        <w:spacing w:line="360" w:lineRule="auto"/>
        <w:rPr>
          <w:rFonts w:ascii="Arial" w:hAnsi="Arial" w:cs="Arial"/>
          <w:sz w:val="28"/>
          <w:szCs w:val="28"/>
        </w:rPr>
      </w:pPr>
      <w:bookmarkStart w:id="12" w:name="_Toc242463695"/>
      <w:r w:rsidRPr="002033A4">
        <w:rPr>
          <w:rFonts w:ascii="Arial" w:hAnsi="Arial" w:cs="Arial"/>
          <w:sz w:val="28"/>
          <w:szCs w:val="28"/>
        </w:rPr>
        <w:t>References</w:t>
      </w:r>
      <w:bookmarkEnd w:id="12"/>
    </w:p>
    <w:p w14:paraId="285464E6" w14:textId="77777777" w:rsidR="00184B32" w:rsidRPr="002033A4" w:rsidRDefault="00184B32" w:rsidP="002033A4">
      <w:pPr>
        <w:pStyle w:val="ListParagraph"/>
        <w:numPr>
          <w:ilvl w:val="0"/>
          <w:numId w:val="1"/>
        </w:numPr>
        <w:spacing w:line="360" w:lineRule="auto"/>
        <w:jc w:val="both"/>
        <w:rPr>
          <w:rFonts w:ascii="Arial" w:hAnsi="Arial" w:cs="Arial"/>
          <w:sz w:val="22"/>
          <w:szCs w:val="22"/>
        </w:rPr>
      </w:pPr>
      <w:r w:rsidRPr="002033A4">
        <w:rPr>
          <w:rFonts w:ascii="Arial" w:hAnsi="Arial" w:cs="Arial"/>
          <w:sz w:val="22"/>
          <w:szCs w:val="22"/>
        </w:rPr>
        <w:t xml:space="preserve">Birmingham City Council (2024a) </w:t>
      </w:r>
      <w:r w:rsidRPr="002033A4">
        <w:rPr>
          <w:rFonts w:ascii="Arial" w:hAnsi="Arial" w:cs="Arial"/>
          <w:i/>
          <w:iCs/>
          <w:sz w:val="22"/>
          <w:szCs w:val="22"/>
        </w:rPr>
        <w:t>Vision and Strategy for Adult Social Care and Health</w:t>
      </w:r>
      <w:r w:rsidRPr="002033A4">
        <w:rPr>
          <w:rFonts w:ascii="Arial" w:hAnsi="Arial" w:cs="Arial"/>
          <w:sz w:val="22"/>
          <w:szCs w:val="22"/>
        </w:rPr>
        <w:t xml:space="preserve">. Birmingham: Birmingham City Council. </w:t>
      </w:r>
    </w:p>
    <w:p w14:paraId="48AFA611" w14:textId="77777777" w:rsidR="00184B32" w:rsidRPr="002033A4" w:rsidRDefault="00184B32" w:rsidP="002033A4">
      <w:pPr>
        <w:pStyle w:val="ListParagraph"/>
        <w:numPr>
          <w:ilvl w:val="0"/>
          <w:numId w:val="1"/>
        </w:numPr>
        <w:spacing w:line="360" w:lineRule="auto"/>
        <w:jc w:val="both"/>
        <w:rPr>
          <w:rFonts w:ascii="Arial" w:hAnsi="Arial" w:cs="Arial"/>
          <w:sz w:val="22"/>
          <w:szCs w:val="22"/>
        </w:rPr>
      </w:pPr>
      <w:r w:rsidRPr="002033A4">
        <w:rPr>
          <w:rFonts w:ascii="Arial" w:hAnsi="Arial" w:cs="Arial"/>
          <w:sz w:val="22"/>
          <w:szCs w:val="22"/>
        </w:rPr>
        <w:t xml:space="preserve">Birmingham City Council (2024b) </w:t>
      </w:r>
      <w:r w:rsidRPr="002033A4">
        <w:rPr>
          <w:rFonts w:ascii="Arial" w:hAnsi="Arial" w:cs="Arial"/>
          <w:i/>
          <w:iCs/>
          <w:sz w:val="22"/>
          <w:szCs w:val="22"/>
        </w:rPr>
        <w:t>Vision and Strategy for Adult Social Care and Health: Prevention and early intervention</w:t>
      </w:r>
      <w:r w:rsidRPr="002033A4">
        <w:rPr>
          <w:rFonts w:ascii="Arial" w:hAnsi="Arial" w:cs="Arial"/>
          <w:sz w:val="22"/>
          <w:szCs w:val="22"/>
        </w:rPr>
        <w:t xml:space="preserve">. Birmingham: Birmingham City Council. </w:t>
      </w:r>
    </w:p>
    <w:p w14:paraId="1582C434" w14:textId="77777777" w:rsidR="00184B32" w:rsidRPr="002033A4" w:rsidRDefault="00184B32" w:rsidP="002033A4">
      <w:pPr>
        <w:pStyle w:val="ListParagraph"/>
        <w:numPr>
          <w:ilvl w:val="0"/>
          <w:numId w:val="1"/>
        </w:numPr>
        <w:spacing w:line="360" w:lineRule="auto"/>
        <w:jc w:val="both"/>
        <w:rPr>
          <w:rFonts w:ascii="Arial" w:hAnsi="Arial" w:cs="Arial"/>
          <w:sz w:val="22"/>
          <w:szCs w:val="22"/>
        </w:rPr>
      </w:pPr>
      <w:r w:rsidRPr="002033A4">
        <w:rPr>
          <w:rFonts w:ascii="Arial" w:hAnsi="Arial" w:cs="Arial"/>
          <w:sz w:val="22"/>
          <w:szCs w:val="22"/>
        </w:rPr>
        <w:t xml:space="preserve">Birmingham City Council (2024c) </w:t>
      </w:r>
      <w:r w:rsidRPr="002033A4">
        <w:rPr>
          <w:rFonts w:ascii="Arial" w:hAnsi="Arial" w:cs="Arial"/>
          <w:i/>
          <w:iCs/>
          <w:sz w:val="22"/>
          <w:szCs w:val="22"/>
        </w:rPr>
        <w:t>Vision and Strategy for Adult Social Care and Health: Personalised support</w:t>
      </w:r>
      <w:r w:rsidRPr="002033A4">
        <w:rPr>
          <w:rFonts w:ascii="Arial" w:hAnsi="Arial" w:cs="Arial"/>
          <w:sz w:val="22"/>
          <w:szCs w:val="22"/>
        </w:rPr>
        <w:t xml:space="preserve">. Birmingham: Birmingham City Council. </w:t>
      </w:r>
    </w:p>
    <w:p w14:paraId="54ADB331" w14:textId="77777777" w:rsidR="00184B32" w:rsidRPr="002033A4" w:rsidRDefault="00184B32" w:rsidP="002033A4">
      <w:pPr>
        <w:pStyle w:val="ListParagraph"/>
        <w:numPr>
          <w:ilvl w:val="0"/>
          <w:numId w:val="1"/>
        </w:numPr>
        <w:spacing w:line="360" w:lineRule="auto"/>
        <w:jc w:val="both"/>
        <w:rPr>
          <w:rFonts w:ascii="Arial" w:hAnsi="Arial" w:cs="Arial"/>
          <w:sz w:val="22"/>
          <w:szCs w:val="22"/>
        </w:rPr>
      </w:pPr>
      <w:r w:rsidRPr="002033A4">
        <w:rPr>
          <w:rFonts w:ascii="Arial" w:hAnsi="Arial" w:cs="Arial"/>
          <w:sz w:val="22"/>
          <w:szCs w:val="22"/>
        </w:rPr>
        <w:t xml:space="preserve">Birmingham City Council (2026a) </w:t>
      </w:r>
      <w:r w:rsidRPr="002033A4">
        <w:rPr>
          <w:rFonts w:ascii="Arial" w:hAnsi="Arial" w:cs="Arial"/>
          <w:i/>
          <w:iCs/>
          <w:sz w:val="22"/>
          <w:szCs w:val="22"/>
        </w:rPr>
        <w:t>Neighbourhood Network Scheme</w:t>
      </w:r>
      <w:r w:rsidRPr="002033A4">
        <w:rPr>
          <w:rFonts w:ascii="Arial" w:hAnsi="Arial" w:cs="Arial"/>
          <w:sz w:val="22"/>
          <w:szCs w:val="22"/>
        </w:rPr>
        <w:t xml:space="preserve">. Birmingham: Birmingham City Council. </w:t>
      </w:r>
    </w:p>
    <w:p w14:paraId="26C03066" w14:textId="77777777" w:rsidR="00184B32" w:rsidRPr="002033A4" w:rsidRDefault="00184B32" w:rsidP="002033A4">
      <w:pPr>
        <w:pStyle w:val="ListParagraph"/>
        <w:numPr>
          <w:ilvl w:val="0"/>
          <w:numId w:val="1"/>
        </w:numPr>
        <w:spacing w:line="360" w:lineRule="auto"/>
        <w:jc w:val="both"/>
        <w:rPr>
          <w:rFonts w:ascii="Arial" w:hAnsi="Arial" w:cs="Arial"/>
          <w:sz w:val="22"/>
          <w:szCs w:val="22"/>
        </w:rPr>
      </w:pPr>
      <w:r w:rsidRPr="002033A4">
        <w:rPr>
          <w:rFonts w:ascii="Arial" w:hAnsi="Arial" w:cs="Arial"/>
          <w:sz w:val="22"/>
          <w:szCs w:val="22"/>
        </w:rPr>
        <w:t xml:space="preserve">Care Act 2014 (2014) </w:t>
      </w:r>
      <w:r w:rsidRPr="002033A4">
        <w:rPr>
          <w:rFonts w:ascii="Arial" w:hAnsi="Arial" w:cs="Arial"/>
          <w:i/>
          <w:iCs/>
          <w:sz w:val="22"/>
          <w:szCs w:val="22"/>
        </w:rPr>
        <w:t>Part 1: Care and support</w:t>
      </w:r>
      <w:r w:rsidRPr="002033A4">
        <w:rPr>
          <w:rFonts w:ascii="Arial" w:hAnsi="Arial" w:cs="Arial"/>
          <w:sz w:val="22"/>
          <w:szCs w:val="22"/>
        </w:rPr>
        <w:t xml:space="preserve">. London: The Stationery Office. </w:t>
      </w:r>
    </w:p>
    <w:p w14:paraId="360D8B7A" w14:textId="77777777" w:rsidR="00184B32" w:rsidRPr="002033A4" w:rsidRDefault="00184B32" w:rsidP="002033A4">
      <w:pPr>
        <w:pStyle w:val="ListParagraph"/>
        <w:numPr>
          <w:ilvl w:val="0"/>
          <w:numId w:val="1"/>
        </w:numPr>
        <w:spacing w:line="360" w:lineRule="auto"/>
        <w:jc w:val="both"/>
        <w:rPr>
          <w:rFonts w:ascii="Arial" w:hAnsi="Arial" w:cs="Arial"/>
          <w:sz w:val="22"/>
          <w:szCs w:val="22"/>
        </w:rPr>
      </w:pPr>
      <w:r w:rsidRPr="002033A4">
        <w:rPr>
          <w:rFonts w:ascii="Arial" w:hAnsi="Arial" w:cs="Arial"/>
          <w:sz w:val="22"/>
          <w:szCs w:val="22"/>
        </w:rPr>
        <w:t xml:space="preserve">Department for Work and Pensions (2026) </w:t>
      </w:r>
      <w:r w:rsidRPr="002033A4">
        <w:rPr>
          <w:rFonts w:ascii="Arial" w:hAnsi="Arial" w:cs="Arial"/>
          <w:i/>
          <w:iCs/>
          <w:sz w:val="22"/>
          <w:szCs w:val="22"/>
        </w:rPr>
        <w:t>Family Resources Survey: financial year 2024 to 2025</w:t>
      </w:r>
      <w:r w:rsidRPr="002033A4">
        <w:rPr>
          <w:rFonts w:ascii="Arial" w:hAnsi="Arial" w:cs="Arial"/>
          <w:sz w:val="22"/>
          <w:szCs w:val="22"/>
        </w:rPr>
        <w:t xml:space="preserve">. London: Department for Work and Pensions. </w:t>
      </w:r>
    </w:p>
    <w:p w14:paraId="40AC99AB" w14:textId="77777777" w:rsidR="00184B32" w:rsidRPr="002033A4" w:rsidRDefault="00184B32" w:rsidP="002033A4">
      <w:pPr>
        <w:pStyle w:val="ListParagraph"/>
        <w:numPr>
          <w:ilvl w:val="0"/>
          <w:numId w:val="1"/>
        </w:numPr>
        <w:spacing w:line="360" w:lineRule="auto"/>
        <w:jc w:val="both"/>
        <w:rPr>
          <w:rFonts w:ascii="Arial" w:hAnsi="Arial" w:cs="Arial"/>
          <w:sz w:val="22"/>
          <w:szCs w:val="22"/>
        </w:rPr>
      </w:pPr>
      <w:r w:rsidRPr="002033A4">
        <w:rPr>
          <w:rFonts w:ascii="Arial" w:hAnsi="Arial" w:cs="Arial"/>
          <w:sz w:val="22"/>
          <w:szCs w:val="22"/>
        </w:rPr>
        <w:t xml:space="preserve">Social Care Institute for Excellence (SCIE) (2021) </w:t>
      </w:r>
      <w:r w:rsidRPr="002033A4">
        <w:rPr>
          <w:rFonts w:ascii="Arial" w:hAnsi="Arial" w:cs="Arial"/>
          <w:i/>
          <w:iCs/>
          <w:sz w:val="22"/>
          <w:szCs w:val="22"/>
        </w:rPr>
        <w:t>Prevention in social care</w:t>
      </w:r>
      <w:r w:rsidRPr="002033A4">
        <w:rPr>
          <w:rFonts w:ascii="Arial" w:hAnsi="Arial" w:cs="Arial"/>
          <w:sz w:val="22"/>
          <w:szCs w:val="22"/>
        </w:rPr>
        <w:t xml:space="preserve">. London: SCIE. </w:t>
      </w:r>
    </w:p>
    <w:p w14:paraId="42A8C535" w14:textId="6991DB60" w:rsidR="00184B32" w:rsidRPr="002033A4" w:rsidRDefault="00184B32" w:rsidP="002033A4">
      <w:pPr>
        <w:pStyle w:val="ListParagraph"/>
        <w:numPr>
          <w:ilvl w:val="0"/>
          <w:numId w:val="1"/>
        </w:numPr>
        <w:spacing w:line="360" w:lineRule="auto"/>
        <w:jc w:val="both"/>
        <w:rPr>
          <w:rFonts w:ascii="Arial" w:hAnsi="Arial" w:cs="Arial"/>
          <w:sz w:val="22"/>
          <w:szCs w:val="22"/>
        </w:rPr>
      </w:pPr>
      <w:r w:rsidRPr="002033A4">
        <w:rPr>
          <w:rFonts w:ascii="Arial" w:hAnsi="Arial" w:cs="Arial"/>
          <w:sz w:val="22"/>
          <w:szCs w:val="22"/>
        </w:rPr>
        <w:t xml:space="preserve">National Institute for Health and Care Excellence (NICE) (2021) </w:t>
      </w:r>
      <w:r w:rsidRPr="002033A4">
        <w:rPr>
          <w:rFonts w:ascii="Arial" w:hAnsi="Arial" w:cs="Arial"/>
          <w:i/>
          <w:iCs/>
          <w:sz w:val="22"/>
          <w:szCs w:val="22"/>
        </w:rPr>
        <w:t>Antenatal care</w:t>
      </w:r>
      <w:r w:rsidRPr="002033A4">
        <w:rPr>
          <w:rFonts w:ascii="Arial" w:hAnsi="Arial" w:cs="Arial"/>
          <w:sz w:val="22"/>
          <w:szCs w:val="22"/>
        </w:rPr>
        <w:t xml:space="preserve">. NICE guideline NG201. Available at: </w:t>
      </w:r>
      <w:hyperlink r:id="rId9" w:tgtFrame="_blank" w:history="1">
        <w:r w:rsidRPr="002033A4">
          <w:rPr>
            <w:rStyle w:val="Hyperlink"/>
            <w:rFonts w:ascii="Arial" w:hAnsi="Arial" w:cs="Arial"/>
            <w:sz w:val="22"/>
            <w:szCs w:val="22"/>
          </w:rPr>
          <w:t>NICE – Antenatal care recommendations</w:t>
        </w:r>
      </w:hyperlink>
      <w:r w:rsidRPr="002033A4">
        <w:rPr>
          <w:rFonts w:ascii="Arial" w:hAnsi="Arial" w:cs="Arial"/>
          <w:sz w:val="22"/>
          <w:szCs w:val="22"/>
        </w:rPr>
        <w:t xml:space="preserve"> . </w:t>
      </w:r>
    </w:p>
    <w:p w14:paraId="5FA26B9A" w14:textId="46C75EEF" w:rsidR="00184B32" w:rsidRPr="002033A4" w:rsidRDefault="00184B32" w:rsidP="002033A4">
      <w:pPr>
        <w:pStyle w:val="ListParagraph"/>
        <w:numPr>
          <w:ilvl w:val="0"/>
          <w:numId w:val="1"/>
        </w:numPr>
        <w:spacing w:line="360" w:lineRule="auto"/>
        <w:jc w:val="both"/>
        <w:rPr>
          <w:rFonts w:ascii="Arial" w:hAnsi="Arial" w:cs="Arial"/>
          <w:sz w:val="22"/>
          <w:szCs w:val="22"/>
        </w:rPr>
      </w:pPr>
      <w:r w:rsidRPr="002033A4">
        <w:rPr>
          <w:rFonts w:ascii="Arial" w:hAnsi="Arial" w:cs="Arial"/>
          <w:sz w:val="22"/>
          <w:szCs w:val="22"/>
        </w:rPr>
        <w:t xml:space="preserve">NHS (2026) </w:t>
      </w:r>
      <w:r w:rsidRPr="002033A4">
        <w:rPr>
          <w:rFonts w:ascii="Arial" w:hAnsi="Arial" w:cs="Arial"/>
          <w:i/>
          <w:iCs/>
          <w:sz w:val="22"/>
          <w:szCs w:val="22"/>
        </w:rPr>
        <w:t>Your antenatal care and appointments</w:t>
      </w:r>
      <w:r w:rsidRPr="002033A4">
        <w:rPr>
          <w:rFonts w:ascii="Arial" w:hAnsi="Arial" w:cs="Arial"/>
          <w:sz w:val="22"/>
          <w:szCs w:val="22"/>
        </w:rPr>
        <w:t xml:space="preserve">. Available at: </w:t>
      </w:r>
      <w:hyperlink r:id="rId10" w:tgtFrame="_blank" w:history="1">
        <w:r w:rsidRPr="002033A4">
          <w:rPr>
            <w:rStyle w:val="Hyperlink"/>
            <w:rFonts w:ascii="Arial" w:hAnsi="Arial" w:cs="Arial"/>
            <w:sz w:val="22"/>
            <w:szCs w:val="22"/>
          </w:rPr>
          <w:t>NHS – Antenatal care and appointments</w:t>
        </w:r>
      </w:hyperlink>
      <w:r w:rsidRPr="002033A4">
        <w:rPr>
          <w:rFonts w:ascii="Arial" w:hAnsi="Arial" w:cs="Arial"/>
          <w:sz w:val="22"/>
          <w:szCs w:val="22"/>
        </w:rPr>
        <w:t xml:space="preserve"> . </w:t>
      </w:r>
    </w:p>
    <w:p w14:paraId="7506DB9E" w14:textId="1B99E8F0" w:rsidR="00184B32" w:rsidRPr="002033A4" w:rsidRDefault="00184B32" w:rsidP="002033A4">
      <w:pPr>
        <w:pStyle w:val="ListParagraph"/>
        <w:numPr>
          <w:ilvl w:val="0"/>
          <w:numId w:val="1"/>
        </w:numPr>
        <w:spacing w:line="360" w:lineRule="auto"/>
        <w:jc w:val="both"/>
        <w:rPr>
          <w:rFonts w:ascii="Arial" w:hAnsi="Arial" w:cs="Arial"/>
          <w:sz w:val="22"/>
          <w:szCs w:val="22"/>
        </w:rPr>
      </w:pPr>
      <w:r w:rsidRPr="002033A4">
        <w:rPr>
          <w:rFonts w:ascii="Arial" w:hAnsi="Arial" w:cs="Arial"/>
          <w:sz w:val="22"/>
          <w:szCs w:val="22"/>
        </w:rPr>
        <w:t xml:space="preserve">NHS England (2021) </w:t>
      </w:r>
      <w:r w:rsidRPr="002033A4">
        <w:rPr>
          <w:rFonts w:ascii="Arial" w:hAnsi="Arial" w:cs="Arial"/>
          <w:i/>
          <w:iCs/>
          <w:sz w:val="22"/>
          <w:szCs w:val="22"/>
        </w:rPr>
        <w:t>Continuity of carer</w:t>
      </w:r>
      <w:r w:rsidRPr="002033A4">
        <w:rPr>
          <w:rFonts w:ascii="Arial" w:hAnsi="Arial" w:cs="Arial"/>
          <w:sz w:val="22"/>
          <w:szCs w:val="22"/>
        </w:rPr>
        <w:t xml:space="preserve">. Available at: </w:t>
      </w:r>
      <w:hyperlink r:id="rId11" w:tgtFrame="_blank" w:history="1">
        <w:r w:rsidRPr="002033A4">
          <w:rPr>
            <w:rStyle w:val="Hyperlink"/>
            <w:rFonts w:ascii="Arial" w:hAnsi="Arial" w:cs="Arial"/>
            <w:sz w:val="22"/>
            <w:szCs w:val="22"/>
          </w:rPr>
          <w:t>NHS England – Continuity of carer</w:t>
        </w:r>
      </w:hyperlink>
      <w:r w:rsidRPr="002033A4">
        <w:rPr>
          <w:rFonts w:ascii="Arial" w:hAnsi="Arial" w:cs="Arial"/>
          <w:sz w:val="22"/>
          <w:szCs w:val="22"/>
        </w:rPr>
        <w:t xml:space="preserve"> . </w:t>
      </w:r>
    </w:p>
    <w:p w14:paraId="23243316" w14:textId="03CA48D4" w:rsidR="00184B32" w:rsidRPr="002033A4" w:rsidRDefault="00184B32" w:rsidP="002033A4">
      <w:pPr>
        <w:pStyle w:val="ListParagraph"/>
        <w:numPr>
          <w:ilvl w:val="0"/>
          <w:numId w:val="1"/>
        </w:numPr>
        <w:spacing w:line="360" w:lineRule="auto"/>
        <w:jc w:val="both"/>
        <w:rPr>
          <w:rFonts w:ascii="Arial" w:hAnsi="Arial" w:cs="Arial"/>
          <w:sz w:val="22"/>
          <w:szCs w:val="22"/>
        </w:rPr>
      </w:pPr>
      <w:r w:rsidRPr="002033A4">
        <w:rPr>
          <w:rFonts w:ascii="Arial" w:hAnsi="Arial" w:cs="Arial"/>
          <w:sz w:val="22"/>
          <w:szCs w:val="22"/>
        </w:rPr>
        <w:t xml:space="preserve">NHS England (2023) </w:t>
      </w:r>
      <w:r w:rsidRPr="002033A4">
        <w:rPr>
          <w:rFonts w:ascii="Arial" w:hAnsi="Arial" w:cs="Arial"/>
          <w:i/>
          <w:iCs/>
          <w:sz w:val="22"/>
          <w:szCs w:val="22"/>
        </w:rPr>
        <w:t>Three-year delivery plan for maternity and neonatal services</w:t>
      </w:r>
      <w:r w:rsidRPr="002033A4">
        <w:rPr>
          <w:rFonts w:ascii="Arial" w:hAnsi="Arial" w:cs="Arial"/>
          <w:sz w:val="22"/>
          <w:szCs w:val="22"/>
        </w:rPr>
        <w:t xml:space="preserve">. Available at: </w:t>
      </w:r>
      <w:hyperlink r:id="rId12" w:tgtFrame="_blank" w:history="1">
        <w:r w:rsidRPr="002033A4">
          <w:rPr>
            <w:rStyle w:val="Hyperlink"/>
            <w:rFonts w:ascii="Arial" w:hAnsi="Arial" w:cs="Arial"/>
            <w:sz w:val="22"/>
            <w:szCs w:val="22"/>
          </w:rPr>
          <w:t>NHS England – Three-year delivery plan</w:t>
        </w:r>
      </w:hyperlink>
      <w:r w:rsidRPr="002033A4">
        <w:rPr>
          <w:rFonts w:ascii="Arial" w:hAnsi="Arial" w:cs="Arial"/>
          <w:sz w:val="22"/>
          <w:szCs w:val="22"/>
        </w:rPr>
        <w:t xml:space="preserve"> . </w:t>
      </w:r>
    </w:p>
    <w:p w14:paraId="3EC8A20B" w14:textId="1CC9EBEB" w:rsidR="00184B32" w:rsidRPr="002033A4" w:rsidRDefault="00184B32" w:rsidP="002033A4">
      <w:pPr>
        <w:pStyle w:val="ListParagraph"/>
        <w:numPr>
          <w:ilvl w:val="0"/>
          <w:numId w:val="1"/>
        </w:numPr>
        <w:spacing w:line="360" w:lineRule="auto"/>
        <w:jc w:val="both"/>
        <w:rPr>
          <w:rFonts w:ascii="Arial" w:hAnsi="Arial" w:cs="Arial"/>
          <w:sz w:val="22"/>
          <w:szCs w:val="22"/>
        </w:rPr>
      </w:pPr>
      <w:r w:rsidRPr="002033A4">
        <w:rPr>
          <w:rFonts w:ascii="Arial" w:hAnsi="Arial" w:cs="Arial"/>
          <w:sz w:val="22"/>
          <w:szCs w:val="22"/>
        </w:rPr>
        <w:t xml:space="preserve">Royal College of Midwives (2022) </w:t>
      </w:r>
      <w:r w:rsidRPr="002033A4">
        <w:rPr>
          <w:rFonts w:ascii="Arial" w:hAnsi="Arial" w:cs="Arial"/>
          <w:i/>
          <w:iCs/>
          <w:sz w:val="22"/>
          <w:szCs w:val="22"/>
        </w:rPr>
        <w:t>120 years of the Midwives Act in England and Wales</w:t>
      </w:r>
      <w:r w:rsidRPr="002033A4">
        <w:rPr>
          <w:rFonts w:ascii="Arial" w:hAnsi="Arial" w:cs="Arial"/>
          <w:sz w:val="22"/>
          <w:szCs w:val="22"/>
        </w:rPr>
        <w:t xml:space="preserve">. Available at: </w:t>
      </w:r>
      <w:hyperlink r:id="rId13" w:tgtFrame="_blank" w:history="1">
        <w:r w:rsidRPr="002033A4">
          <w:rPr>
            <w:rStyle w:val="Hyperlink"/>
            <w:rFonts w:ascii="Arial" w:hAnsi="Arial" w:cs="Arial"/>
            <w:sz w:val="22"/>
            <w:szCs w:val="22"/>
          </w:rPr>
          <w:t>Royal College of Midwives – History of the Midwives Act</w:t>
        </w:r>
      </w:hyperlink>
      <w:r w:rsidRPr="002033A4">
        <w:rPr>
          <w:rFonts w:ascii="Arial" w:hAnsi="Arial" w:cs="Arial"/>
          <w:sz w:val="22"/>
          <w:szCs w:val="22"/>
        </w:rPr>
        <w:t xml:space="preserve"> . </w:t>
      </w:r>
    </w:p>
    <w:p w14:paraId="31FD4BAD" w14:textId="096C5D55" w:rsidR="00184B32" w:rsidRPr="002033A4" w:rsidRDefault="00184B32" w:rsidP="002033A4">
      <w:pPr>
        <w:pStyle w:val="ListParagraph"/>
        <w:numPr>
          <w:ilvl w:val="0"/>
          <w:numId w:val="1"/>
        </w:numPr>
        <w:spacing w:line="360" w:lineRule="auto"/>
        <w:jc w:val="both"/>
        <w:rPr>
          <w:rFonts w:ascii="Arial" w:hAnsi="Arial" w:cs="Arial"/>
          <w:sz w:val="22"/>
          <w:szCs w:val="22"/>
        </w:rPr>
      </w:pPr>
      <w:r w:rsidRPr="002033A4">
        <w:rPr>
          <w:rFonts w:ascii="Arial" w:hAnsi="Arial" w:cs="Arial"/>
          <w:sz w:val="22"/>
          <w:szCs w:val="22"/>
        </w:rPr>
        <w:t xml:space="preserve">World Health Organization (WHO) (2024) </w:t>
      </w:r>
      <w:r w:rsidRPr="002033A4">
        <w:rPr>
          <w:rFonts w:ascii="Arial" w:hAnsi="Arial" w:cs="Arial"/>
          <w:i/>
          <w:iCs/>
          <w:sz w:val="22"/>
          <w:szCs w:val="22"/>
        </w:rPr>
        <w:t>Transitioning to midwifery models of care: global position paper</w:t>
      </w:r>
      <w:r w:rsidRPr="002033A4">
        <w:rPr>
          <w:rFonts w:ascii="Arial" w:hAnsi="Arial" w:cs="Arial"/>
          <w:sz w:val="22"/>
          <w:szCs w:val="22"/>
        </w:rPr>
        <w:t xml:space="preserve">. Available at: </w:t>
      </w:r>
      <w:hyperlink r:id="rId14" w:tgtFrame="_blank" w:history="1">
        <w:r w:rsidRPr="002033A4">
          <w:rPr>
            <w:rStyle w:val="Hyperlink"/>
            <w:rFonts w:ascii="Arial" w:hAnsi="Arial" w:cs="Arial"/>
            <w:sz w:val="22"/>
            <w:szCs w:val="22"/>
          </w:rPr>
          <w:t>WHO – Midwifery models of care</w:t>
        </w:r>
      </w:hyperlink>
      <w:r w:rsidRPr="002033A4">
        <w:rPr>
          <w:rFonts w:ascii="Arial" w:hAnsi="Arial" w:cs="Arial"/>
          <w:sz w:val="22"/>
          <w:szCs w:val="22"/>
        </w:rPr>
        <w:t xml:space="preserve"> . </w:t>
      </w:r>
    </w:p>
    <w:p w14:paraId="23B24374" w14:textId="77777777" w:rsidR="00184B32" w:rsidRPr="002033A4" w:rsidRDefault="00184B32" w:rsidP="002033A4">
      <w:pPr>
        <w:spacing w:line="360" w:lineRule="auto"/>
        <w:jc w:val="both"/>
        <w:rPr>
          <w:rFonts w:ascii="Arial" w:hAnsi="Arial" w:cs="Arial"/>
          <w:sz w:val="22"/>
          <w:szCs w:val="22"/>
        </w:rPr>
      </w:pPr>
    </w:p>
    <w:p w14:paraId="103B5646" w14:textId="77777777" w:rsidR="00184B32" w:rsidRPr="002033A4" w:rsidRDefault="00184B32" w:rsidP="002033A4">
      <w:pPr>
        <w:spacing w:line="360" w:lineRule="auto"/>
        <w:jc w:val="both"/>
        <w:rPr>
          <w:rFonts w:ascii="Arial" w:hAnsi="Arial" w:cs="Arial"/>
          <w:sz w:val="22"/>
          <w:szCs w:val="22"/>
        </w:rPr>
      </w:pPr>
    </w:p>
    <w:sectPr w:rsidR="00184B32" w:rsidRPr="002033A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3C381" w14:textId="77777777" w:rsidR="00CC1EF0" w:rsidRDefault="00CC1EF0" w:rsidP="00B20DE5">
      <w:pPr>
        <w:spacing w:after="0" w:line="240" w:lineRule="auto"/>
      </w:pPr>
      <w:r>
        <w:separator/>
      </w:r>
    </w:p>
  </w:endnote>
  <w:endnote w:type="continuationSeparator" w:id="0">
    <w:p w14:paraId="3457577F" w14:textId="77777777" w:rsidR="00CC1EF0" w:rsidRDefault="00CC1EF0" w:rsidP="00B20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3243980"/>
      <w:docPartObj>
        <w:docPartGallery w:val="Page Numbers (Bottom of Page)"/>
        <w:docPartUnique/>
      </w:docPartObj>
    </w:sdtPr>
    <w:sdtEndPr>
      <w:rPr>
        <w:noProof/>
      </w:rPr>
    </w:sdtEndPr>
    <w:sdtContent>
      <w:p w14:paraId="41902A18" w14:textId="5224467C" w:rsidR="00B20DE5" w:rsidRDefault="00B20D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824115" w14:textId="77777777" w:rsidR="00B20DE5" w:rsidRDefault="00B20D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C27A8" w14:textId="77777777" w:rsidR="00CC1EF0" w:rsidRDefault="00CC1EF0" w:rsidP="00B20DE5">
      <w:pPr>
        <w:spacing w:after="0" w:line="240" w:lineRule="auto"/>
      </w:pPr>
      <w:r>
        <w:separator/>
      </w:r>
    </w:p>
  </w:footnote>
  <w:footnote w:type="continuationSeparator" w:id="0">
    <w:p w14:paraId="1D0E3727" w14:textId="77777777" w:rsidR="00CC1EF0" w:rsidRDefault="00CC1EF0" w:rsidP="00B20D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5C6E77"/>
    <w:multiLevelType w:val="hybridMultilevel"/>
    <w:tmpl w:val="566A7A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335304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AB0"/>
    <w:rsid w:val="0003215D"/>
    <w:rsid w:val="00184B32"/>
    <w:rsid w:val="002033A4"/>
    <w:rsid w:val="002E4CB0"/>
    <w:rsid w:val="0030769B"/>
    <w:rsid w:val="00381468"/>
    <w:rsid w:val="004371B2"/>
    <w:rsid w:val="004E5292"/>
    <w:rsid w:val="00603E4B"/>
    <w:rsid w:val="008E7761"/>
    <w:rsid w:val="008F78DE"/>
    <w:rsid w:val="00912ACA"/>
    <w:rsid w:val="00AC3AB0"/>
    <w:rsid w:val="00B20DE5"/>
    <w:rsid w:val="00C579C2"/>
    <w:rsid w:val="00CC1EF0"/>
    <w:rsid w:val="00DF658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101A2"/>
  <w15:chartTrackingRefBased/>
  <w15:docId w15:val="{517A2A3E-1552-4F8E-9CD6-D587863E5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3A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3A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3A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3A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3A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3A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3A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3A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3A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3A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3A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3A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3A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3A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3A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3A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3A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3AB0"/>
    <w:rPr>
      <w:rFonts w:eastAsiaTheme="majorEastAsia" w:cstheme="majorBidi"/>
      <w:color w:val="272727" w:themeColor="text1" w:themeTint="D8"/>
    </w:rPr>
  </w:style>
  <w:style w:type="paragraph" w:styleId="Title">
    <w:name w:val="Title"/>
    <w:basedOn w:val="Normal"/>
    <w:next w:val="Normal"/>
    <w:link w:val="TitleChar"/>
    <w:uiPriority w:val="10"/>
    <w:qFormat/>
    <w:rsid w:val="00AC3A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3A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3A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3A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3AB0"/>
    <w:pPr>
      <w:spacing w:before="160"/>
      <w:jc w:val="center"/>
    </w:pPr>
    <w:rPr>
      <w:i/>
      <w:iCs/>
      <w:color w:val="404040" w:themeColor="text1" w:themeTint="BF"/>
    </w:rPr>
  </w:style>
  <w:style w:type="character" w:customStyle="1" w:styleId="QuoteChar">
    <w:name w:val="Quote Char"/>
    <w:basedOn w:val="DefaultParagraphFont"/>
    <w:link w:val="Quote"/>
    <w:uiPriority w:val="29"/>
    <w:rsid w:val="00AC3AB0"/>
    <w:rPr>
      <w:i/>
      <w:iCs/>
      <w:color w:val="404040" w:themeColor="text1" w:themeTint="BF"/>
    </w:rPr>
  </w:style>
  <w:style w:type="paragraph" w:styleId="ListParagraph">
    <w:name w:val="List Paragraph"/>
    <w:basedOn w:val="Normal"/>
    <w:uiPriority w:val="34"/>
    <w:qFormat/>
    <w:rsid w:val="00AC3AB0"/>
    <w:pPr>
      <w:ind w:left="720"/>
      <w:contextualSpacing/>
    </w:pPr>
  </w:style>
  <w:style w:type="character" w:styleId="IntenseEmphasis">
    <w:name w:val="Intense Emphasis"/>
    <w:basedOn w:val="DefaultParagraphFont"/>
    <w:uiPriority w:val="21"/>
    <w:qFormat/>
    <w:rsid w:val="00AC3AB0"/>
    <w:rPr>
      <w:i/>
      <w:iCs/>
      <w:color w:val="0F4761" w:themeColor="accent1" w:themeShade="BF"/>
    </w:rPr>
  </w:style>
  <w:style w:type="paragraph" w:styleId="IntenseQuote">
    <w:name w:val="Intense Quote"/>
    <w:basedOn w:val="Normal"/>
    <w:next w:val="Normal"/>
    <w:link w:val="IntenseQuoteChar"/>
    <w:uiPriority w:val="30"/>
    <w:qFormat/>
    <w:rsid w:val="00AC3A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3AB0"/>
    <w:rPr>
      <w:i/>
      <w:iCs/>
      <w:color w:val="0F4761" w:themeColor="accent1" w:themeShade="BF"/>
    </w:rPr>
  </w:style>
  <w:style w:type="character" w:styleId="IntenseReference">
    <w:name w:val="Intense Reference"/>
    <w:basedOn w:val="DefaultParagraphFont"/>
    <w:uiPriority w:val="32"/>
    <w:qFormat/>
    <w:rsid w:val="00AC3AB0"/>
    <w:rPr>
      <w:b/>
      <w:bCs/>
      <w:smallCaps/>
      <w:color w:val="0F4761" w:themeColor="accent1" w:themeShade="BF"/>
      <w:spacing w:val="5"/>
    </w:rPr>
  </w:style>
  <w:style w:type="character" w:styleId="Hyperlink">
    <w:name w:val="Hyperlink"/>
    <w:basedOn w:val="DefaultParagraphFont"/>
    <w:uiPriority w:val="99"/>
    <w:unhideWhenUsed/>
    <w:rsid w:val="00184B32"/>
    <w:rPr>
      <w:color w:val="467886" w:themeColor="hyperlink"/>
      <w:u w:val="single"/>
    </w:rPr>
  </w:style>
  <w:style w:type="character" w:styleId="UnresolvedMention">
    <w:name w:val="Unresolved Mention"/>
    <w:basedOn w:val="DefaultParagraphFont"/>
    <w:uiPriority w:val="99"/>
    <w:semiHidden/>
    <w:unhideWhenUsed/>
    <w:rsid w:val="00184B32"/>
    <w:rPr>
      <w:color w:val="605E5C"/>
      <w:shd w:val="clear" w:color="auto" w:fill="E1DFDD"/>
    </w:rPr>
  </w:style>
  <w:style w:type="paragraph" w:styleId="TOCHeading">
    <w:name w:val="TOC Heading"/>
    <w:basedOn w:val="Heading1"/>
    <w:next w:val="Normal"/>
    <w:uiPriority w:val="39"/>
    <w:unhideWhenUsed/>
    <w:qFormat/>
    <w:rsid w:val="00B20DE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20DE5"/>
    <w:pPr>
      <w:spacing w:after="100"/>
    </w:pPr>
  </w:style>
  <w:style w:type="paragraph" w:styleId="TOC2">
    <w:name w:val="toc 2"/>
    <w:basedOn w:val="Normal"/>
    <w:next w:val="Normal"/>
    <w:autoRedefine/>
    <w:uiPriority w:val="39"/>
    <w:unhideWhenUsed/>
    <w:rsid w:val="00B20DE5"/>
    <w:pPr>
      <w:spacing w:after="100"/>
      <w:ind w:left="240"/>
    </w:pPr>
  </w:style>
  <w:style w:type="paragraph" w:styleId="Header">
    <w:name w:val="header"/>
    <w:basedOn w:val="Normal"/>
    <w:link w:val="HeaderChar"/>
    <w:uiPriority w:val="99"/>
    <w:unhideWhenUsed/>
    <w:rsid w:val="00B20D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DE5"/>
  </w:style>
  <w:style w:type="paragraph" w:styleId="Footer">
    <w:name w:val="footer"/>
    <w:basedOn w:val="Normal"/>
    <w:link w:val="FooterChar"/>
    <w:uiPriority w:val="99"/>
    <w:unhideWhenUsed/>
    <w:rsid w:val="00B20D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DE5"/>
  </w:style>
  <w:style w:type="paragraph" w:styleId="NoSpacing">
    <w:name w:val="No Spacing"/>
    <w:uiPriority w:val="1"/>
    <w:qFormat/>
    <w:rsid w:val="00C579C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cm.org.uk/blog/2022/07/120-years-of-the-midwives-act-in-england-and-wales/?utm_source=chatgp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long-read/three-year-delivery-plan-for-maternity-and-neonatal-services/?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mat-transformation/implementing-better-births/continuity-of-carer/?utm_source=chatgpt.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nhs.uk/pregnancy/your-pregnancy-care/your-antenatal-care-and-appointments/?utm_source=chatgpt.com" TargetMode="External"/><Relationship Id="rId4" Type="http://schemas.openxmlformats.org/officeDocument/2006/relationships/settings" Target="settings.xml"/><Relationship Id="rId9" Type="http://schemas.openxmlformats.org/officeDocument/2006/relationships/hyperlink" Target="https://www.nice.org.uk/guidance/ng201/chapter/recommendations" TargetMode="External"/><Relationship Id="rId14" Type="http://schemas.openxmlformats.org/officeDocument/2006/relationships/hyperlink" Target="https://www.who.int/publications/i/item/9789240098268?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426FB-7453-48D8-93F2-37720B8CC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1955</Words>
  <Characters>11145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dc:creator>
  <cp:keywords/>
  <dc:description/>
  <cp:lastModifiedBy>Kiran Alia (2328227)</cp:lastModifiedBy>
  <cp:revision>2</cp:revision>
  <dcterms:created xsi:type="dcterms:W3CDTF">2026-10-17T21:11:00Z</dcterms:created>
  <dcterms:modified xsi:type="dcterms:W3CDTF">2026-10-17T21:11:00Z</dcterms:modified>
</cp:coreProperties>
</file>