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F4ACC88" wp14:paraId="72F51743" wp14:textId="7F4EFFF3">
      <w:pPr>
        <w:pStyle w:val="Subtitle"/>
        <w:spacing w:before="0" w:beforeAutospacing="off" w:after="0" w:afterAutospacing="off"/>
        <w:jc w:val="center"/>
        <w:rPr/>
      </w:pPr>
      <w:r w:rsidRPr="0F4ACC88" w:rsidR="2E623188">
        <w:rPr>
          <w:rFonts w:ascii="Calibri" w:hAnsi="Calibri" w:eastAsia="Calibri" w:cs="Calibri"/>
          <w:strike w:val="0"/>
          <w:dstrike w:val="0"/>
          <w:noProof w:val="0"/>
          <w:sz w:val="32"/>
          <w:szCs w:val="32"/>
          <w:u w:val="single"/>
          <w:lang w:val="en-GB"/>
        </w:rPr>
        <w:t>Assessment Feedback Sheet</w:t>
      </w:r>
    </w:p>
    <w:p xmlns:wp14="http://schemas.microsoft.com/office/word/2010/wordml" w:rsidP="0F4ACC88" wp14:paraId="7165ACC4" wp14:textId="41A82913">
      <w:pPr>
        <w:pStyle w:val="Subtitle"/>
        <w:spacing w:before="0" w:beforeAutospacing="off" w:after="0" w:afterAutospacing="off"/>
        <w:jc w:val="left"/>
        <w:rPr/>
      </w:pPr>
      <w:r w:rsidRPr="0F4ACC88" w:rsidR="2E623188">
        <w:rPr>
          <w:rFonts w:ascii="Calibri" w:hAnsi="Calibri" w:eastAsia="Calibri" w:cs="Calibri"/>
          <w:b w:val="1"/>
          <w:bCs w:val="1"/>
          <w:strike w:val="0"/>
          <w:dstrike w:val="0"/>
          <w:noProof w:val="0"/>
          <w:sz w:val="24"/>
          <w:szCs w:val="24"/>
          <w:u w:val="none"/>
          <w:lang w:val="en-GB"/>
        </w:rPr>
        <w:t xml:space="preserve"> </w:t>
      </w:r>
    </w:p>
    <w:p xmlns:wp14="http://schemas.microsoft.com/office/word/2010/wordml" w:rsidP="0F4ACC88" wp14:paraId="008D3A1D" wp14:textId="633E551E">
      <w:pPr>
        <w:pStyle w:val="Subtitle"/>
        <w:spacing w:before="0" w:beforeAutospacing="off" w:after="0" w:afterAutospacing="off"/>
        <w:jc w:val="left"/>
        <w:rPr>
          <w:rFonts w:ascii="Calibri" w:hAnsi="Calibri" w:eastAsia="Calibri" w:cs="Calibri"/>
          <w:b w:val="1"/>
          <w:bCs w:val="1"/>
          <w:strike w:val="0"/>
          <w:dstrike w:val="0"/>
          <w:noProof w:val="0"/>
          <w:sz w:val="24"/>
          <w:szCs w:val="24"/>
          <w:u w:val="none"/>
          <w:lang w:val="en-GB"/>
        </w:rPr>
      </w:pPr>
      <w:r w:rsidRPr="0F4ACC88" w:rsidR="2E623188">
        <w:rPr>
          <w:rFonts w:ascii="Calibri" w:hAnsi="Calibri" w:eastAsia="Calibri" w:cs="Calibri"/>
          <w:b w:val="1"/>
          <w:bCs w:val="1"/>
          <w:strike w:val="0"/>
          <w:dstrike w:val="0"/>
          <w:noProof w:val="0"/>
          <w:sz w:val="24"/>
          <w:szCs w:val="24"/>
          <w:u w:val="none"/>
          <w:lang w:val="en-GB"/>
        </w:rPr>
        <w:t>Student No./Name:</w:t>
      </w:r>
      <w:r>
        <w:tab/>
      </w:r>
    </w:p>
    <w:p xmlns:wp14="http://schemas.microsoft.com/office/word/2010/wordml" w:rsidP="0F4ACC88" wp14:paraId="23F77F8E" wp14:textId="75358BF1">
      <w:pPr>
        <w:pStyle w:val="Subtitle"/>
        <w:spacing w:before="0" w:beforeAutospacing="off" w:after="0" w:afterAutospacing="off"/>
        <w:jc w:val="left"/>
        <w:rPr/>
      </w:pPr>
      <w:r w:rsidRPr="0F4ACC88" w:rsidR="2E623188">
        <w:rPr>
          <w:rFonts w:ascii="Times New Roman" w:hAnsi="Times New Roman" w:eastAsia="Times New Roman" w:cs="Times New Roman"/>
          <w:b w:val="1"/>
          <w:bCs w:val="1"/>
          <w:strike w:val="0"/>
          <w:dstrike w:val="0"/>
          <w:noProof w:val="0"/>
          <w:sz w:val="16"/>
          <w:szCs w:val="16"/>
          <w:u w:val="none"/>
          <w:lang w:val="en-GB"/>
        </w:rPr>
        <w:t xml:space="preserve"> </w:t>
      </w:r>
    </w:p>
    <w:tbl>
      <w:tblPr>
        <w:tblStyle w:val="TableNormal"/>
        <w:tblW w:w="0" w:type="auto"/>
        <w:tblLayout w:type="fixed"/>
        <w:tblLook w:val="06A0" w:firstRow="1" w:lastRow="0" w:firstColumn="1" w:lastColumn="0" w:noHBand="1" w:noVBand="1"/>
      </w:tblPr>
      <w:tblGrid>
        <w:gridCol w:w="669"/>
        <w:gridCol w:w="669"/>
        <w:gridCol w:w="669"/>
        <w:gridCol w:w="669"/>
        <w:gridCol w:w="669"/>
        <w:gridCol w:w="669"/>
        <w:gridCol w:w="669"/>
        <w:gridCol w:w="669"/>
        <w:gridCol w:w="669"/>
        <w:gridCol w:w="669"/>
        <w:gridCol w:w="669"/>
        <w:gridCol w:w="669"/>
        <w:gridCol w:w="669"/>
        <w:gridCol w:w="669"/>
      </w:tblGrid>
      <w:tr w:rsidR="0F4ACC88" w:rsidTr="0F4ACC88" w14:paraId="5BDFF2A6">
        <w:trPr>
          <w:trHeight w:val="300"/>
        </w:trPr>
        <w:tc>
          <w:tcPr>
            <w:tcW w:w="9366" w:type="dxa"/>
            <w:gridSpan w:val="14"/>
            <w:tcBorders>
              <w:top w:val="double" w:sz="14"/>
              <w:left w:val="double" w:sz="14"/>
              <w:bottom w:val="single" w:sz="8"/>
              <w:right w:val="double" w:sz="14"/>
            </w:tcBorders>
            <w:tcMar>
              <w:left w:w="108" w:type="dxa"/>
              <w:right w:w="108" w:type="dxa"/>
            </w:tcMar>
            <w:vAlign w:val="top"/>
          </w:tcPr>
          <w:p w:rsidR="0F4ACC88" w:rsidP="0F4ACC88" w:rsidRDefault="0F4ACC88" w14:paraId="21A6F8CD" w14:textId="26752FC3">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8"/>
                <w:szCs w:val="18"/>
                <w:u w:val="none"/>
              </w:rPr>
              <w:t>Personal Evaluation</w:t>
            </w:r>
            <w:r w:rsidRPr="0F4ACC88" w:rsidR="0F4ACC88">
              <w:rPr>
                <w:rFonts w:ascii="Calibri" w:hAnsi="Calibri" w:eastAsia="Calibri" w:cs="Calibri"/>
                <w:strike w:val="0"/>
                <w:dstrike w:val="0"/>
                <w:sz w:val="18"/>
                <w:szCs w:val="18"/>
                <w:u w:val="none"/>
              </w:rPr>
              <w:t xml:space="preserve"> – to support your academic progress please complete the section below </w:t>
            </w:r>
            <w:r w:rsidRPr="0F4ACC88" w:rsidR="0F4ACC88">
              <w:rPr>
                <w:rFonts w:ascii="Calibri" w:hAnsi="Calibri" w:eastAsia="Calibri" w:cs="Calibri"/>
                <w:b w:val="1"/>
                <w:bCs w:val="1"/>
                <w:strike w:val="0"/>
                <w:dstrike w:val="0"/>
                <w:sz w:val="18"/>
                <w:szCs w:val="18"/>
                <w:u w:val="single"/>
              </w:rPr>
              <w:t>BEFORE</w:t>
            </w:r>
            <w:r w:rsidRPr="0F4ACC88" w:rsidR="0F4ACC88">
              <w:rPr>
                <w:rFonts w:ascii="Calibri" w:hAnsi="Calibri" w:eastAsia="Calibri" w:cs="Calibri"/>
                <w:strike w:val="0"/>
                <w:dstrike w:val="0"/>
                <w:sz w:val="18"/>
                <w:szCs w:val="18"/>
                <w:u w:val="none"/>
              </w:rPr>
              <w:t xml:space="preserve"> submitting your work.</w:t>
            </w:r>
          </w:p>
        </w:tc>
      </w:tr>
      <w:tr w:rsidR="0F4ACC88" w:rsidTr="0F4ACC88" w14:paraId="334B222B">
        <w:trPr>
          <w:trHeight w:val="300"/>
        </w:trPr>
        <w:tc>
          <w:tcPr>
            <w:tcW w:w="2007" w:type="dxa"/>
            <w:gridSpan w:val="3"/>
            <w:tcBorders>
              <w:top w:val="single" w:sz="8"/>
              <w:left w:val="double" w:sz="14"/>
              <w:bottom w:val="single" w:sz="8"/>
              <w:right w:val="single" w:sz="8"/>
            </w:tcBorders>
            <w:tcMar>
              <w:left w:w="108" w:type="dxa"/>
              <w:right w:w="108" w:type="dxa"/>
            </w:tcMar>
            <w:vAlign w:val="top"/>
          </w:tcPr>
          <w:p w:rsidR="0F4ACC88" w:rsidP="0F4ACC88" w:rsidRDefault="0F4ACC88" w14:paraId="04FC25FD" w14:textId="278AD779">
            <w:pPr>
              <w:spacing w:before="0" w:beforeAutospacing="off" w:after="0" w:afterAutospacing="off" w:line="276" w:lineRule="auto"/>
              <w:ind w:left="113" w:right="113"/>
            </w:pPr>
            <w:r w:rsidRPr="0F4ACC88" w:rsidR="0F4ACC88">
              <w:rPr>
                <w:rFonts w:ascii="Calibri" w:hAnsi="Calibri" w:eastAsia="Calibri" w:cs="Calibri"/>
                <w:sz w:val="18"/>
                <w:szCs w:val="18"/>
              </w:rPr>
              <w:t>What do you consider to be the best aspects of this work?</w:t>
            </w:r>
          </w:p>
        </w:tc>
        <w:tc>
          <w:tcPr>
            <w:tcW w:w="7359" w:type="dxa"/>
            <w:gridSpan w:val="11"/>
            <w:tcBorders>
              <w:top w:val="nil" w:sz="14"/>
              <w:left w:val="nil"/>
              <w:bottom w:val="single" w:sz="8"/>
              <w:right w:val="double" w:sz="14"/>
            </w:tcBorders>
            <w:tcMar>
              <w:left w:w="108" w:type="dxa"/>
              <w:right w:w="108" w:type="dxa"/>
            </w:tcMar>
            <w:vAlign w:val="top"/>
          </w:tcPr>
          <w:p w:rsidR="0F4ACC88" w:rsidP="0F4ACC88" w:rsidRDefault="0F4ACC88" w14:paraId="6DBFE343" w14:textId="4A9B67EE">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24"/>
                <w:szCs w:val="24"/>
                <w:u w:val="none"/>
              </w:rPr>
              <w:t xml:space="preserve"> </w:t>
            </w:r>
          </w:p>
        </w:tc>
      </w:tr>
      <w:tr w:rsidR="0F4ACC88" w:rsidTr="0F4ACC88" w14:paraId="37624CC0">
        <w:trPr>
          <w:trHeight w:val="300"/>
        </w:trPr>
        <w:tc>
          <w:tcPr>
            <w:tcW w:w="2007" w:type="dxa"/>
            <w:gridSpan w:val="3"/>
            <w:tcBorders>
              <w:top w:val="single" w:sz="8"/>
              <w:left w:val="double" w:sz="14"/>
              <w:bottom w:val="single" w:sz="8"/>
              <w:right w:val="single" w:sz="8"/>
            </w:tcBorders>
            <w:tcMar>
              <w:left w:w="108" w:type="dxa"/>
              <w:right w:w="108" w:type="dxa"/>
            </w:tcMar>
            <w:vAlign w:val="top"/>
          </w:tcPr>
          <w:p w:rsidR="0F4ACC88" w:rsidP="0F4ACC88" w:rsidRDefault="0F4ACC88" w14:paraId="08BD62B0" w14:textId="5305CCD4">
            <w:pPr>
              <w:spacing w:before="0" w:beforeAutospacing="off" w:after="0" w:afterAutospacing="off" w:line="276" w:lineRule="auto"/>
              <w:ind w:left="113" w:right="113"/>
            </w:pPr>
            <w:r w:rsidRPr="0F4ACC88" w:rsidR="0F4ACC88">
              <w:rPr>
                <w:rFonts w:ascii="Calibri" w:hAnsi="Calibri" w:eastAsia="Calibri" w:cs="Calibri"/>
                <w:sz w:val="18"/>
                <w:szCs w:val="18"/>
              </w:rPr>
              <w:t>Which aspects do you consider could have been improved in this piece of work?</w:t>
            </w:r>
          </w:p>
        </w:tc>
        <w:tc>
          <w:tcPr>
            <w:tcW w:w="7359" w:type="dxa"/>
            <w:gridSpan w:val="11"/>
            <w:tcBorders>
              <w:top w:val="single" w:sz="8"/>
              <w:left w:val="nil"/>
              <w:bottom w:val="single" w:sz="8"/>
              <w:right w:val="double" w:sz="14"/>
            </w:tcBorders>
            <w:tcMar>
              <w:left w:w="108" w:type="dxa"/>
              <w:right w:w="108" w:type="dxa"/>
            </w:tcMar>
            <w:vAlign w:val="top"/>
          </w:tcPr>
          <w:p w:rsidR="0F4ACC88" w:rsidP="0F4ACC88" w:rsidRDefault="0F4ACC88" w14:paraId="63AA3AB5" w14:textId="123F07CD">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24"/>
                <w:szCs w:val="24"/>
                <w:u w:val="none"/>
              </w:rPr>
              <w:t xml:space="preserve"> </w:t>
            </w:r>
          </w:p>
        </w:tc>
      </w:tr>
      <w:tr w:rsidR="0F4ACC88" w:rsidTr="0F4ACC88" w14:paraId="14961322">
        <w:trPr>
          <w:trHeight w:val="300"/>
        </w:trPr>
        <w:tc>
          <w:tcPr>
            <w:tcW w:w="2007" w:type="dxa"/>
            <w:gridSpan w:val="3"/>
            <w:tcBorders>
              <w:top w:val="single" w:sz="8"/>
              <w:left w:val="double" w:sz="14"/>
              <w:bottom w:val="single" w:sz="8"/>
              <w:right w:val="single" w:sz="8"/>
            </w:tcBorders>
            <w:tcMar>
              <w:left w:w="108" w:type="dxa"/>
              <w:right w:w="108" w:type="dxa"/>
            </w:tcMar>
            <w:vAlign w:val="top"/>
          </w:tcPr>
          <w:p w:rsidR="0F4ACC88" w:rsidP="0F4ACC88" w:rsidRDefault="0F4ACC88" w14:paraId="7AC98E29" w14:textId="595B5839">
            <w:pPr>
              <w:spacing w:before="0" w:beforeAutospacing="off" w:after="0" w:afterAutospacing="off" w:line="276" w:lineRule="auto"/>
              <w:ind w:left="113" w:right="113"/>
            </w:pPr>
            <w:r w:rsidRPr="0F4ACC88" w:rsidR="0F4ACC88">
              <w:rPr>
                <w:rFonts w:ascii="Calibri" w:hAnsi="Calibri" w:eastAsia="Calibri" w:cs="Calibri"/>
                <w:sz w:val="18"/>
                <w:szCs w:val="18"/>
              </w:rPr>
              <w:t>What have you found most satisfying whilst undertaking this submission?</w:t>
            </w:r>
          </w:p>
        </w:tc>
        <w:tc>
          <w:tcPr>
            <w:tcW w:w="7359" w:type="dxa"/>
            <w:gridSpan w:val="11"/>
            <w:tcBorders>
              <w:top w:val="single" w:sz="8"/>
              <w:left w:val="nil"/>
              <w:bottom w:val="single" w:sz="8"/>
              <w:right w:val="double" w:sz="14"/>
            </w:tcBorders>
            <w:tcMar>
              <w:left w:w="108" w:type="dxa"/>
              <w:right w:w="108" w:type="dxa"/>
            </w:tcMar>
            <w:vAlign w:val="top"/>
          </w:tcPr>
          <w:p w:rsidR="0F4ACC88" w:rsidP="0F4ACC88" w:rsidRDefault="0F4ACC88" w14:paraId="36D63B83" w14:textId="2D1F7247">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24"/>
                <w:szCs w:val="24"/>
                <w:u w:val="none"/>
              </w:rPr>
              <w:t xml:space="preserve"> </w:t>
            </w:r>
          </w:p>
        </w:tc>
      </w:tr>
      <w:tr w:rsidR="0F4ACC88" w:rsidTr="0F4ACC88" w14:paraId="7F1743B9">
        <w:trPr>
          <w:trHeight w:val="300"/>
        </w:trPr>
        <w:tc>
          <w:tcPr>
            <w:tcW w:w="669" w:type="dxa"/>
            <w:vMerge w:val="restart"/>
            <w:tcBorders>
              <w:top w:val="single" w:sz="8"/>
              <w:left w:val="double" w:sz="14"/>
              <w:bottom w:val="single" w:sz="8"/>
              <w:right w:val="single" w:sz="8"/>
            </w:tcBorders>
            <w:tcMar>
              <w:left w:w="108" w:type="dxa"/>
              <w:right w:w="108" w:type="dxa"/>
            </w:tcMar>
            <w:vAlign w:val="top"/>
          </w:tcPr>
          <w:p w:rsidR="0F4ACC88" w:rsidP="0F4ACC88" w:rsidRDefault="0F4ACC88" w14:paraId="4572918C" w14:textId="472DCC2B">
            <w:pPr>
              <w:pStyle w:val="Subtitle"/>
              <w:spacing w:before="0" w:beforeAutospacing="off" w:after="0" w:afterAutospacing="off"/>
              <w:jc w:val="left"/>
              <w:rPr/>
            </w:pPr>
            <w:r w:rsidRPr="0F4ACC88" w:rsidR="0F4ACC88">
              <w:rPr>
                <w:rFonts w:ascii="Calibri" w:hAnsi="Calibri" w:eastAsia="Calibri" w:cs="Calibri"/>
                <w:b w:val="1"/>
                <w:bCs w:val="1"/>
                <w:strike w:val="0"/>
                <w:dstrike w:val="0"/>
                <w:sz w:val="24"/>
                <w:szCs w:val="24"/>
                <w:u w:val="none"/>
              </w:rPr>
              <w:t xml:space="preserve"> </w:t>
            </w:r>
          </w:p>
          <w:p w:rsidR="0F4ACC88" w:rsidP="0F4ACC88" w:rsidRDefault="0F4ACC88" w14:paraId="57583928" w14:textId="5C5E4798">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24"/>
                <w:szCs w:val="24"/>
                <w:u w:val="none"/>
              </w:rPr>
              <w:t>ASSESSMENT CRITERIA</w:t>
            </w:r>
          </w:p>
        </w:tc>
        <w:tc>
          <w:tcPr>
            <w:tcW w:w="1338" w:type="dxa"/>
            <w:gridSpan w:val="2"/>
            <w:vMerge w:val="restart"/>
            <w:tcBorders>
              <w:top w:val="nil" w:sz="8"/>
              <w:left w:val="single" w:sz="8"/>
              <w:bottom w:val="single" w:sz="8"/>
              <w:right w:val="single" w:sz="8"/>
            </w:tcBorders>
            <w:tcMar>
              <w:left w:w="108" w:type="dxa"/>
              <w:right w:w="108" w:type="dxa"/>
            </w:tcMar>
            <w:vAlign w:val="top"/>
          </w:tcPr>
          <w:p w:rsidR="0F4ACC88" w:rsidP="0F4ACC88" w:rsidRDefault="0F4ACC88" w14:paraId="4FD5558C" w14:textId="56C72720">
            <w:pPr>
              <w:spacing w:before="0" w:beforeAutospacing="off" w:after="0" w:afterAutospacing="off" w:line="276" w:lineRule="auto"/>
              <w:ind w:left="113" w:right="113"/>
            </w:pPr>
            <w:r w:rsidRPr="0F4ACC88" w:rsidR="0F4ACC88">
              <w:rPr>
                <w:rFonts w:ascii="Calibri" w:hAnsi="Calibri" w:eastAsia="Calibri" w:cs="Calibri"/>
                <w:sz w:val="16"/>
                <w:szCs w:val="16"/>
              </w:rPr>
              <w:t>Learning</w:t>
            </w:r>
          </w:p>
          <w:p w:rsidR="0F4ACC88" w:rsidP="0F4ACC88" w:rsidRDefault="0F4ACC88" w14:paraId="4F9E4B95" w14:textId="68DD8725">
            <w:pPr>
              <w:spacing w:before="0" w:beforeAutospacing="off" w:after="0" w:afterAutospacing="off" w:line="276" w:lineRule="auto"/>
              <w:ind w:left="113" w:right="113"/>
            </w:pPr>
            <w:r w:rsidRPr="0F4ACC88" w:rsidR="0F4ACC88">
              <w:rPr>
                <w:rFonts w:ascii="Calibri" w:hAnsi="Calibri" w:eastAsia="Calibri" w:cs="Calibri"/>
                <w:sz w:val="16"/>
                <w:szCs w:val="16"/>
              </w:rPr>
              <w:t>Outcomes</w:t>
            </w:r>
          </w:p>
          <w:p w:rsidR="0F4ACC88" w:rsidP="0F4ACC88" w:rsidRDefault="0F4ACC88" w14:paraId="0B40F19A" w14:textId="5F4635A1">
            <w:pPr>
              <w:spacing w:before="0" w:beforeAutospacing="off" w:after="0" w:afterAutospacing="off" w:line="276" w:lineRule="auto"/>
              <w:ind w:left="113" w:right="113"/>
            </w:pPr>
            <w:r w:rsidRPr="0F4ACC88" w:rsidR="0F4ACC88">
              <w:rPr>
                <w:rFonts w:ascii="Calibri" w:hAnsi="Calibri" w:eastAsia="Calibri" w:cs="Calibri"/>
                <w:sz w:val="16"/>
                <w:szCs w:val="16"/>
              </w:rPr>
              <w:t xml:space="preserve"> </w:t>
            </w:r>
          </w:p>
          <w:p w:rsidR="0F4ACC88" w:rsidP="0F4ACC88" w:rsidRDefault="0F4ACC88" w14:paraId="3E247A9C" w14:textId="788BDFC4">
            <w:pPr>
              <w:pStyle w:val="Subtitle"/>
              <w:spacing w:before="0" w:beforeAutospacing="off" w:after="0" w:afterAutospacing="off"/>
              <w:ind w:left="113" w:right="113"/>
              <w:jc w:val="center"/>
              <w:rPr/>
            </w:pPr>
            <w:r w:rsidRPr="0F4ACC88" w:rsidR="0F4ACC88">
              <w:rPr>
                <w:rFonts w:ascii="Calibri" w:hAnsi="Calibri" w:eastAsia="Calibri" w:cs="Calibri"/>
                <w:b w:val="1"/>
                <w:bCs w:val="1"/>
                <w:strike w:val="0"/>
                <w:dstrike w:val="0"/>
                <w:sz w:val="16"/>
                <w:szCs w:val="16"/>
                <w:u w:val="none"/>
              </w:rPr>
              <w:t xml:space="preserve"> </w:t>
            </w:r>
          </w:p>
        </w:tc>
        <w:tc>
          <w:tcPr>
            <w:tcW w:w="7359" w:type="dxa"/>
            <w:gridSpan w:val="11"/>
            <w:tcBorders>
              <w:top w:val="single" w:sz="8"/>
              <w:left w:val="nil"/>
              <w:bottom w:val="single" w:sz="8"/>
              <w:right w:val="double" w:sz="14"/>
            </w:tcBorders>
            <w:tcMar>
              <w:left w:w="108" w:type="dxa"/>
              <w:right w:w="108" w:type="dxa"/>
            </w:tcMar>
            <w:vAlign w:val="top"/>
          </w:tcPr>
          <w:p w:rsidR="0F4ACC88" w:rsidP="0F4ACC88" w:rsidRDefault="0F4ACC88" w14:paraId="2F956895" w14:textId="45C1C1E3">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24"/>
                <w:szCs w:val="24"/>
                <w:u w:val="none"/>
              </w:rPr>
              <w:t>GRADE</w:t>
            </w:r>
          </w:p>
        </w:tc>
      </w:tr>
      <w:tr w:rsidR="0F4ACC88" w:rsidTr="0F4ACC88" w14:paraId="30E4EEB7">
        <w:trPr>
          <w:trHeight w:val="300"/>
        </w:trPr>
        <w:tc>
          <w:tcPr>
            <w:tcW w:w="669" w:type="dxa"/>
            <w:vMerge/>
            <w:tcBorders>
              <w:top w:sz="0"/>
              <w:left w:val="double" w:sz="0"/>
              <w:bottom w:val="single" w:sz="0"/>
              <w:right w:val="single" w:sz="0"/>
            </w:tcBorders>
            <w:tcMar/>
            <w:vAlign w:val="center"/>
          </w:tcPr>
          <w:p w14:paraId="73156EFF"/>
        </w:tc>
        <w:tc>
          <w:tcPr>
            <w:tcW w:w="1338" w:type="dxa"/>
            <w:gridSpan w:val="2"/>
            <w:vMerge/>
            <w:tcBorders>
              <w:top w:sz="0"/>
              <w:left w:val="single" w:sz="0"/>
              <w:bottom w:val="single" w:sz="0"/>
              <w:right w:val="single" w:sz="0"/>
            </w:tcBorders>
            <w:tcMar/>
            <w:vAlign w:val="center"/>
          </w:tcPr>
          <w:p w14:paraId="0F2C3070"/>
        </w:tc>
        <w:tc>
          <w:tcPr>
            <w:tcW w:w="669" w:type="dxa"/>
            <w:tcBorders>
              <w:top w:val="single" w:sz="8"/>
              <w:left w:val="nil"/>
              <w:bottom w:val="single" w:sz="8"/>
              <w:right w:val="single" w:sz="8"/>
            </w:tcBorders>
            <w:tcMar>
              <w:left w:w="108" w:type="dxa"/>
              <w:right w:w="108" w:type="dxa"/>
            </w:tcMar>
            <w:vAlign w:val="top"/>
          </w:tcPr>
          <w:p w:rsidR="0F4ACC88" w:rsidP="0F4ACC88" w:rsidRDefault="0F4ACC88" w14:paraId="44FC29E8" w14:textId="16F89BFD">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6"/>
                <w:szCs w:val="16"/>
                <w:u w:val="none"/>
              </w:rPr>
              <w:t>Poor</w:t>
            </w:r>
          </w:p>
          <w:p w:rsidR="0F4ACC88" w:rsidP="0F4ACC88" w:rsidRDefault="0F4ACC88" w14:paraId="56B54A41" w14:textId="1D1C9173">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6"/>
                <w:szCs w:val="16"/>
                <w:u w:val="none"/>
              </w:rPr>
              <w:t>&lt; 20%</w:t>
            </w:r>
          </w:p>
          <w:p w:rsidR="0F4ACC88" w:rsidP="0F4ACC88" w:rsidRDefault="0F4ACC88" w14:paraId="2463ECC1" w14:textId="0696DD5F">
            <w:pPr>
              <w:pStyle w:val="Subtitle"/>
              <w:spacing w:before="0" w:beforeAutospacing="off" w:after="0" w:afterAutospacing="off"/>
              <w:jc w:val="center"/>
              <w:rPr/>
            </w:pPr>
            <w:r w:rsidRPr="0F4ACC88" w:rsidR="0F4ACC88">
              <w:rPr>
                <w:rFonts w:ascii="Calibri" w:hAnsi="Calibri" w:eastAsia="Calibri" w:cs="Calibri"/>
                <w:strike w:val="0"/>
                <w:dstrike w:val="0"/>
                <w:sz w:val="16"/>
                <w:szCs w:val="16"/>
                <w:u w:val="none"/>
              </w:rPr>
              <w:t xml:space="preserve"> </w:t>
            </w:r>
          </w:p>
        </w:tc>
        <w:tc>
          <w:tcPr>
            <w:tcW w:w="669" w:type="dxa"/>
            <w:tcBorders>
              <w:top w:val="nil" w:sz="8"/>
              <w:left w:val="single" w:sz="8"/>
              <w:bottom w:val="single" w:sz="8"/>
              <w:right w:val="single" w:sz="8"/>
            </w:tcBorders>
            <w:tcMar>
              <w:left w:w="108" w:type="dxa"/>
              <w:right w:w="108" w:type="dxa"/>
            </w:tcMar>
            <w:vAlign w:val="top"/>
          </w:tcPr>
          <w:p w:rsidR="0F4ACC88" w:rsidP="0F4ACC88" w:rsidRDefault="0F4ACC88" w14:paraId="18E72240" w14:textId="70978B4E">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6"/>
                <w:szCs w:val="16"/>
                <w:u w:val="none"/>
              </w:rPr>
              <w:t>Weak</w:t>
            </w:r>
          </w:p>
          <w:p w:rsidR="0F4ACC88" w:rsidP="0F4ACC88" w:rsidRDefault="0F4ACC88" w14:paraId="6D61E525" w14:textId="5CB72C42">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6"/>
                <w:szCs w:val="16"/>
                <w:u w:val="none"/>
              </w:rPr>
              <w:t>20-29%</w:t>
            </w:r>
          </w:p>
        </w:tc>
        <w:tc>
          <w:tcPr>
            <w:tcW w:w="1338" w:type="dxa"/>
            <w:gridSpan w:val="2"/>
            <w:tcBorders>
              <w:top w:val="nil" w:sz="8"/>
              <w:left w:val="single" w:sz="8"/>
              <w:bottom w:val="single" w:sz="8"/>
              <w:right w:val="single" w:sz="8"/>
            </w:tcBorders>
            <w:tcMar>
              <w:left w:w="108" w:type="dxa"/>
              <w:right w:w="108" w:type="dxa"/>
            </w:tcMar>
            <w:vAlign w:val="top"/>
          </w:tcPr>
          <w:p w:rsidR="0F4ACC88" w:rsidP="0F4ACC88" w:rsidRDefault="0F4ACC88" w14:paraId="424CEC85" w14:textId="76C7585C">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6"/>
                <w:szCs w:val="16"/>
                <w:u w:val="none"/>
              </w:rPr>
              <w:t>Unsatisfactory</w:t>
            </w:r>
          </w:p>
          <w:p w:rsidR="0F4ACC88" w:rsidP="0F4ACC88" w:rsidRDefault="0F4ACC88" w14:paraId="66C8E44C" w14:textId="68C5F9DF">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6"/>
                <w:szCs w:val="16"/>
                <w:u w:val="none"/>
              </w:rPr>
              <w:t>30-39%</w:t>
            </w:r>
          </w:p>
        </w:tc>
        <w:tc>
          <w:tcPr>
            <w:tcW w:w="669" w:type="dxa"/>
            <w:tcBorders>
              <w:top w:val="nil" w:sz="8"/>
              <w:left w:val="nil"/>
              <w:bottom w:val="single" w:sz="8"/>
              <w:right w:val="single" w:sz="8"/>
            </w:tcBorders>
            <w:tcMar>
              <w:left w:w="108" w:type="dxa"/>
              <w:right w:w="108" w:type="dxa"/>
            </w:tcMar>
            <w:vAlign w:val="top"/>
          </w:tcPr>
          <w:p w:rsidR="0F4ACC88" w:rsidP="0F4ACC88" w:rsidRDefault="0F4ACC88" w14:paraId="593418ED" w14:textId="12D3CBF5">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6"/>
                <w:szCs w:val="16"/>
                <w:u w:val="none"/>
              </w:rPr>
              <w:t>Satisfactory</w:t>
            </w:r>
          </w:p>
          <w:p w:rsidR="0F4ACC88" w:rsidP="0F4ACC88" w:rsidRDefault="0F4ACC88" w14:paraId="22337A02" w14:textId="798D8C19">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6"/>
                <w:szCs w:val="16"/>
                <w:u w:val="none"/>
              </w:rPr>
              <w:t>40 – 49%</w:t>
            </w:r>
          </w:p>
        </w:tc>
        <w:tc>
          <w:tcPr>
            <w:tcW w:w="669" w:type="dxa"/>
            <w:tcBorders>
              <w:top w:val="nil" w:sz="8"/>
              <w:left w:val="single" w:sz="8"/>
              <w:bottom w:val="single" w:sz="8"/>
              <w:right w:val="single" w:sz="8"/>
            </w:tcBorders>
            <w:tcMar>
              <w:left w:w="108" w:type="dxa"/>
              <w:right w:w="108" w:type="dxa"/>
            </w:tcMar>
            <w:vAlign w:val="top"/>
          </w:tcPr>
          <w:p w:rsidR="0F4ACC88" w:rsidP="0F4ACC88" w:rsidRDefault="0F4ACC88" w14:paraId="110C620B" w14:textId="4DD8DAEF">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6"/>
                <w:szCs w:val="16"/>
                <w:u w:val="none"/>
              </w:rPr>
              <w:t>Good</w:t>
            </w:r>
          </w:p>
          <w:p w:rsidR="0F4ACC88" w:rsidP="0F4ACC88" w:rsidRDefault="0F4ACC88" w14:paraId="754A6AFC" w14:textId="02CDD52A">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6"/>
                <w:szCs w:val="16"/>
                <w:u w:val="none"/>
              </w:rPr>
              <w:t>50 – 59%</w:t>
            </w:r>
          </w:p>
        </w:tc>
        <w:tc>
          <w:tcPr>
            <w:tcW w:w="669" w:type="dxa"/>
            <w:tcBorders>
              <w:top w:val="nil" w:sz="8"/>
              <w:left w:val="single" w:sz="8"/>
              <w:bottom w:val="single" w:sz="8"/>
              <w:right w:val="single" w:sz="8"/>
            </w:tcBorders>
            <w:tcMar>
              <w:left w:w="108" w:type="dxa"/>
              <w:right w:w="108" w:type="dxa"/>
            </w:tcMar>
            <w:vAlign w:val="top"/>
          </w:tcPr>
          <w:p w:rsidR="0F4ACC88" w:rsidP="0F4ACC88" w:rsidRDefault="0F4ACC88" w14:paraId="6A05A5ED" w14:textId="5D9D562C">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6"/>
                <w:szCs w:val="16"/>
                <w:u w:val="none"/>
              </w:rPr>
              <w:t>Very Good</w:t>
            </w:r>
          </w:p>
          <w:p w:rsidR="0F4ACC88" w:rsidP="0F4ACC88" w:rsidRDefault="0F4ACC88" w14:paraId="109FBB9D" w14:textId="4421C70A">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6"/>
                <w:szCs w:val="16"/>
                <w:u w:val="none"/>
              </w:rPr>
              <w:t>60 – 69%</w:t>
            </w:r>
          </w:p>
        </w:tc>
        <w:tc>
          <w:tcPr>
            <w:tcW w:w="1338" w:type="dxa"/>
            <w:gridSpan w:val="2"/>
            <w:tcBorders>
              <w:top w:val="nil" w:sz="8"/>
              <w:left w:val="single" w:sz="8"/>
              <w:bottom w:val="single" w:sz="8"/>
              <w:right w:val="single" w:sz="8"/>
            </w:tcBorders>
            <w:tcMar>
              <w:left w:w="108" w:type="dxa"/>
              <w:right w:w="108" w:type="dxa"/>
            </w:tcMar>
            <w:vAlign w:val="top"/>
          </w:tcPr>
          <w:p w:rsidR="0F4ACC88" w:rsidP="0F4ACC88" w:rsidRDefault="0F4ACC88" w14:paraId="56E53762" w14:textId="6F47E2DB">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6"/>
                <w:szCs w:val="16"/>
                <w:u w:val="none"/>
              </w:rPr>
              <w:t>Excellent</w:t>
            </w:r>
          </w:p>
          <w:p w:rsidR="0F4ACC88" w:rsidP="0F4ACC88" w:rsidRDefault="0F4ACC88" w14:paraId="566EBA15" w14:textId="4DCDE747">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6"/>
                <w:szCs w:val="16"/>
                <w:u w:val="none"/>
              </w:rPr>
              <w:t>70 – 84%</w:t>
            </w:r>
          </w:p>
        </w:tc>
        <w:tc>
          <w:tcPr>
            <w:tcW w:w="669" w:type="dxa"/>
            <w:tcBorders>
              <w:top w:val="nil" w:sz="8"/>
              <w:left w:val="nil"/>
              <w:bottom w:val="single" w:sz="8"/>
              <w:right w:val="single" w:sz="8"/>
            </w:tcBorders>
            <w:tcMar>
              <w:left w:w="108" w:type="dxa"/>
              <w:right w:w="108" w:type="dxa"/>
            </w:tcMar>
            <w:vAlign w:val="top"/>
          </w:tcPr>
          <w:p w:rsidR="0F4ACC88" w:rsidP="0F4ACC88" w:rsidRDefault="0F4ACC88" w14:paraId="29ECB2F5" w14:textId="3A721774">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6"/>
                <w:szCs w:val="16"/>
                <w:u w:val="none"/>
              </w:rPr>
              <w:t>Exceptional</w:t>
            </w:r>
          </w:p>
          <w:p w:rsidR="0F4ACC88" w:rsidP="0F4ACC88" w:rsidRDefault="0F4ACC88" w14:paraId="7AD0FB69" w14:textId="3F058F8C">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6"/>
                <w:szCs w:val="16"/>
                <w:u w:val="none"/>
              </w:rPr>
              <w:t>85– 100%</w:t>
            </w:r>
          </w:p>
        </w:tc>
        <w:tc>
          <w:tcPr>
            <w:tcW w:w="669" w:type="dxa"/>
            <w:tcBorders>
              <w:top w:val="nil" w:sz="8"/>
              <w:left w:val="single" w:sz="8"/>
              <w:bottom w:val="single" w:sz="8"/>
              <w:right w:val="double" w:sz="14"/>
            </w:tcBorders>
            <w:tcMar>
              <w:left w:w="108" w:type="dxa"/>
              <w:right w:w="108" w:type="dxa"/>
            </w:tcMar>
            <w:vAlign w:val="top"/>
          </w:tcPr>
          <w:p w:rsidR="0F4ACC88" w:rsidP="0F4ACC88" w:rsidRDefault="0F4ACC88" w14:paraId="59FF5879" w14:textId="15DFCC90">
            <w:pPr>
              <w:pStyle w:val="Subtitle"/>
              <w:spacing w:before="0" w:beforeAutospacing="off" w:after="0" w:afterAutospacing="off"/>
              <w:jc w:val="left"/>
              <w:rPr/>
            </w:pPr>
            <w:r w:rsidRPr="0F4ACC88" w:rsidR="0F4ACC88">
              <w:rPr>
                <w:rFonts w:ascii="Calibri" w:hAnsi="Calibri" w:eastAsia="Calibri" w:cs="Calibri"/>
                <w:b w:val="1"/>
                <w:bCs w:val="1"/>
                <w:strike w:val="0"/>
                <w:dstrike w:val="0"/>
                <w:sz w:val="18"/>
                <w:szCs w:val="18"/>
                <w:u w:val="none"/>
              </w:rPr>
              <w:t xml:space="preserve"> </w:t>
            </w:r>
          </w:p>
          <w:p w:rsidR="0F4ACC88" w:rsidP="0F4ACC88" w:rsidRDefault="0F4ACC88" w14:paraId="58866E64" w14:textId="605AE12A">
            <w:pPr>
              <w:pStyle w:val="Subtitle"/>
              <w:spacing w:before="0" w:beforeAutospacing="off" w:after="0" w:afterAutospacing="off"/>
              <w:jc w:val="left"/>
              <w:rPr/>
            </w:pPr>
            <w:r w:rsidRPr="0F4ACC88" w:rsidR="0F4ACC88">
              <w:rPr>
                <w:rFonts w:ascii="Calibri" w:hAnsi="Calibri" w:eastAsia="Calibri" w:cs="Calibri"/>
                <w:b w:val="1"/>
                <w:bCs w:val="1"/>
                <w:strike w:val="0"/>
                <w:dstrike w:val="0"/>
                <w:sz w:val="18"/>
                <w:szCs w:val="18"/>
                <w:u w:val="none"/>
              </w:rPr>
              <w:t xml:space="preserve">  %</w:t>
            </w:r>
          </w:p>
        </w:tc>
      </w:tr>
      <w:tr w:rsidR="0F4ACC88" w:rsidTr="0F4ACC88" w14:paraId="13670FBA">
        <w:trPr>
          <w:trHeight w:val="300"/>
        </w:trPr>
        <w:tc>
          <w:tcPr>
            <w:tcW w:w="669" w:type="dxa"/>
            <w:tcBorders>
              <w:top w:val="nil" w:sz="8"/>
              <w:left w:val="double" w:sz="14"/>
              <w:bottom w:val="single" w:sz="8"/>
              <w:right w:val="single" w:sz="8"/>
            </w:tcBorders>
            <w:tcMar>
              <w:left w:w="108" w:type="dxa"/>
              <w:right w:w="108" w:type="dxa"/>
            </w:tcMar>
            <w:vAlign w:val="top"/>
          </w:tcPr>
          <w:p w:rsidR="0F4ACC88" w:rsidP="0F4ACC88" w:rsidRDefault="0F4ACC88" w14:paraId="56100179" w14:textId="150EE969">
            <w:pPr>
              <w:pStyle w:val="Subtitle"/>
              <w:spacing w:before="0" w:beforeAutospacing="off" w:after="0" w:afterAutospacing="off"/>
              <w:jc w:val="left"/>
              <w:rPr/>
            </w:pPr>
            <w:r w:rsidRPr="0F4ACC88" w:rsidR="0F4ACC88">
              <w:rPr>
                <w:rFonts w:ascii="Calibri" w:hAnsi="Calibri" w:eastAsia="Calibri" w:cs="Calibri"/>
                <w:strike w:val="0"/>
                <w:dstrike w:val="0"/>
                <w:sz w:val="18"/>
                <w:szCs w:val="18"/>
                <w:u w:val="none"/>
              </w:rPr>
              <w:t xml:space="preserve">Overview of setting and evaluation of practical activities </w:t>
            </w:r>
          </w:p>
        </w:tc>
        <w:tc>
          <w:tcPr>
            <w:tcW w:w="1338" w:type="dxa"/>
            <w:gridSpan w:val="2"/>
            <w:tcBorders>
              <w:top w:val="nil"/>
              <w:left w:val="single" w:sz="8"/>
              <w:bottom w:val="single" w:sz="8"/>
              <w:right w:val="single" w:sz="8"/>
            </w:tcBorders>
            <w:tcMar>
              <w:left w:w="108" w:type="dxa"/>
              <w:right w:w="108" w:type="dxa"/>
            </w:tcMar>
            <w:vAlign w:val="top"/>
          </w:tcPr>
          <w:p w:rsidR="0F4ACC88" w:rsidP="0F4ACC88" w:rsidRDefault="0F4ACC88" w14:paraId="73D34362" w14:textId="725EEF72">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8"/>
                <w:szCs w:val="18"/>
                <w:u w:val="none"/>
              </w:rPr>
              <w:t>3</w:t>
            </w:r>
          </w:p>
        </w:tc>
        <w:tc>
          <w:tcPr>
            <w:tcW w:w="669" w:type="dxa"/>
            <w:tcBorders>
              <w:top w:val="single" w:sz="8"/>
              <w:left w:val="nil"/>
              <w:bottom w:val="single" w:sz="8"/>
              <w:right w:val="single" w:sz="8"/>
            </w:tcBorders>
            <w:tcMar>
              <w:left w:w="108" w:type="dxa"/>
              <w:right w:w="108" w:type="dxa"/>
            </w:tcMar>
            <w:vAlign w:val="top"/>
          </w:tcPr>
          <w:p w:rsidR="0F4ACC88" w:rsidP="0F4ACC88" w:rsidRDefault="0F4ACC88" w14:paraId="4467E530" w14:textId="1D66F9B1">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669" w:type="dxa"/>
            <w:tcBorders>
              <w:top w:val="single" w:sz="8"/>
              <w:left w:val="single" w:sz="8"/>
              <w:bottom w:val="single" w:sz="8"/>
              <w:right w:val="single" w:sz="8"/>
            </w:tcBorders>
            <w:tcMar>
              <w:left w:w="108" w:type="dxa"/>
              <w:right w:w="108" w:type="dxa"/>
            </w:tcMar>
            <w:vAlign w:val="top"/>
          </w:tcPr>
          <w:p w:rsidR="0F4ACC88" w:rsidP="0F4ACC88" w:rsidRDefault="0F4ACC88" w14:paraId="4742BAE3" w14:textId="096E20F4">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1338" w:type="dxa"/>
            <w:gridSpan w:val="2"/>
            <w:tcBorders>
              <w:top w:val="single" w:sz="8"/>
              <w:left w:val="single" w:sz="8"/>
              <w:bottom w:val="single" w:sz="8"/>
              <w:right w:val="single" w:sz="8"/>
            </w:tcBorders>
            <w:tcMar>
              <w:left w:w="108" w:type="dxa"/>
              <w:right w:w="108" w:type="dxa"/>
            </w:tcMar>
            <w:vAlign w:val="top"/>
          </w:tcPr>
          <w:p w:rsidR="0F4ACC88" w:rsidP="0F4ACC88" w:rsidRDefault="0F4ACC88" w14:paraId="163194D4" w14:textId="52807103">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669" w:type="dxa"/>
            <w:tcBorders>
              <w:top w:val="single" w:sz="8"/>
              <w:left w:val="nil"/>
              <w:bottom w:val="single" w:sz="8"/>
              <w:right w:val="single" w:sz="8"/>
            </w:tcBorders>
            <w:tcMar>
              <w:left w:w="108" w:type="dxa"/>
              <w:right w:w="108" w:type="dxa"/>
            </w:tcMar>
            <w:vAlign w:val="top"/>
          </w:tcPr>
          <w:p w:rsidR="0F4ACC88" w:rsidP="0F4ACC88" w:rsidRDefault="0F4ACC88" w14:paraId="268FBC2F" w14:textId="6EF4D964">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669" w:type="dxa"/>
            <w:tcBorders>
              <w:top w:val="single" w:sz="8"/>
              <w:left w:val="single" w:sz="8"/>
              <w:bottom w:val="single" w:sz="8"/>
              <w:right w:val="single" w:sz="8"/>
            </w:tcBorders>
            <w:tcMar>
              <w:left w:w="108" w:type="dxa"/>
              <w:right w:w="108" w:type="dxa"/>
            </w:tcMar>
            <w:vAlign w:val="top"/>
          </w:tcPr>
          <w:p w:rsidR="0F4ACC88" w:rsidP="0F4ACC88" w:rsidRDefault="0F4ACC88" w14:paraId="5628656C" w14:textId="29CECC75">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669" w:type="dxa"/>
            <w:tcBorders>
              <w:top w:val="single" w:sz="8"/>
              <w:left w:val="single" w:sz="8"/>
              <w:bottom w:val="single" w:sz="8"/>
              <w:right w:val="single" w:sz="8"/>
            </w:tcBorders>
            <w:tcMar>
              <w:left w:w="108" w:type="dxa"/>
              <w:right w:w="108" w:type="dxa"/>
            </w:tcMar>
            <w:vAlign w:val="top"/>
          </w:tcPr>
          <w:p w:rsidR="0F4ACC88" w:rsidP="0F4ACC88" w:rsidRDefault="0F4ACC88" w14:paraId="63B2CF13" w14:textId="5F8F16D8">
            <w:pPr>
              <w:pStyle w:val="Subtitle"/>
              <w:spacing w:before="0" w:beforeAutospacing="off" w:after="0" w:afterAutospacing="off"/>
              <w:jc w:val="right"/>
              <w:rPr/>
            </w:pPr>
            <w:r w:rsidRPr="0F4ACC88" w:rsidR="0F4ACC88">
              <w:rPr>
                <w:rFonts w:ascii="Calibri" w:hAnsi="Calibri" w:eastAsia="Calibri" w:cs="Calibri"/>
                <w:strike w:val="0"/>
                <w:dstrike w:val="0"/>
                <w:sz w:val="24"/>
                <w:szCs w:val="24"/>
                <w:u w:val="none"/>
              </w:rPr>
              <w:t xml:space="preserve"> </w:t>
            </w:r>
          </w:p>
        </w:tc>
        <w:tc>
          <w:tcPr>
            <w:tcW w:w="1338" w:type="dxa"/>
            <w:gridSpan w:val="2"/>
            <w:tcBorders>
              <w:top w:val="single" w:sz="8"/>
              <w:left w:val="single" w:sz="8"/>
              <w:bottom w:val="single" w:sz="8"/>
              <w:right w:val="single" w:sz="8"/>
            </w:tcBorders>
            <w:tcMar>
              <w:left w:w="108" w:type="dxa"/>
              <w:right w:w="108" w:type="dxa"/>
            </w:tcMar>
            <w:vAlign w:val="top"/>
          </w:tcPr>
          <w:p w:rsidR="0F4ACC88" w:rsidP="0F4ACC88" w:rsidRDefault="0F4ACC88" w14:paraId="51FBD987" w14:textId="64062093">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669" w:type="dxa"/>
            <w:tcBorders>
              <w:top w:val="single" w:sz="8"/>
              <w:left w:val="nil"/>
              <w:bottom w:val="single" w:sz="8"/>
              <w:right w:val="single" w:sz="8"/>
            </w:tcBorders>
            <w:tcMar>
              <w:left w:w="108" w:type="dxa"/>
              <w:right w:w="108" w:type="dxa"/>
            </w:tcMar>
            <w:vAlign w:val="top"/>
          </w:tcPr>
          <w:p w:rsidR="0F4ACC88" w:rsidP="0F4ACC88" w:rsidRDefault="0F4ACC88" w14:paraId="01DC429B" w14:textId="5387B76C">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669" w:type="dxa"/>
            <w:tcBorders>
              <w:top w:val="single" w:sz="8"/>
              <w:left w:val="single" w:sz="8"/>
              <w:bottom w:val="single" w:sz="8"/>
              <w:right w:val="double" w:sz="14"/>
            </w:tcBorders>
            <w:tcMar>
              <w:left w:w="108" w:type="dxa"/>
              <w:right w:w="108" w:type="dxa"/>
            </w:tcMar>
            <w:vAlign w:val="top"/>
          </w:tcPr>
          <w:p w:rsidR="0F4ACC88" w:rsidP="0F4ACC88" w:rsidRDefault="0F4ACC88" w14:paraId="3C0AAE4E" w14:textId="6747AE2E">
            <w:pPr>
              <w:pStyle w:val="Subtitle"/>
              <w:spacing w:before="0" w:beforeAutospacing="off" w:after="0" w:afterAutospacing="off"/>
              <w:jc w:val="left"/>
              <w:rPr/>
            </w:pPr>
            <w:r w:rsidRPr="0F4ACC88" w:rsidR="0F4ACC88">
              <w:rPr>
                <w:rFonts w:ascii="Calibri" w:hAnsi="Calibri" w:eastAsia="Calibri" w:cs="Calibri"/>
                <w:b w:val="1"/>
                <w:bCs w:val="1"/>
                <w:strike w:val="0"/>
                <w:dstrike w:val="0"/>
                <w:sz w:val="18"/>
                <w:szCs w:val="18"/>
                <w:u w:val="none"/>
              </w:rPr>
              <w:t>30%</w:t>
            </w:r>
          </w:p>
        </w:tc>
      </w:tr>
      <w:tr w:rsidR="0F4ACC88" w:rsidTr="0F4ACC88" w14:paraId="3C69AD40">
        <w:trPr>
          <w:trHeight w:val="300"/>
        </w:trPr>
        <w:tc>
          <w:tcPr>
            <w:tcW w:w="669" w:type="dxa"/>
            <w:tcBorders>
              <w:top w:val="single" w:sz="8"/>
              <w:left w:val="double" w:sz="14"/>
              <w:bottom w:val="single" w:sz="8"/>
              <w:right w:val="single" w:sz="8"/>
            </w:tcBorders>
            <w:tcMar>
              <w:left w:w="108" w:type="dxa"/>
              <w:right w:w="108" w:type="dxa"/>
            </w:tcMar>
            <w:vAlign w:val="top"/>
          </w:tcPr>
          <w:p w:rsidR="0F4ACC88" w:rsidP="0F4ACC88" w:rsidRDefault="0F4ACC88" w14:paraId="3792FDC6" w14:textId="00E42AF7">
            <w:pPr>
              <w:pStyle w:val="Subtitle"/>
              <w:spacing w:before="0" w:beforeAutospacing="off" w:after="0" w:afterAutospacing="off"/>
              <w:jc w:val="left"/>
              <w:rPr/>
            </w:pPr>
            <w:r w:rsidRPr="0F4ACC88" w:rsidR="0F4ACC88">
              <w:rPr>
                <w:rFonts w:ascii="Calibri" w:hAnsi="Calibri" w:eastAsia="Calibri" w:cs="Calibri"/>
                <w:strike w:val="0"/>
                <w:dstrike w:val="0"/>
                <w:sz w:val="18"/>
                <w:szCs w:val="18"/>
                <w:u w:val="none"/>
              </w:rPr>
              <w:t>Reflection and analysis of practical delivery. Linking reflections to child development, motor development theory and implications for future practice</w:t>
            </w:r>
          </w:p>
        </w:tc>
        <w:tc>
          <w:tcPr>
            <w:tcW w:w="1338" w:type="dxa"/>
            <w:gridSpan w:val="2"/>
            <w:tcBorders>
              <w:top w:val="single" w:sz="8"/>
              <w:left w:val="single" w:sz="8"/>
              <w:bottom w:val="single" w:sz="8"/>
              <w:right w:val="single" w:sz="8"/>
            </w:tcBorders>
            <w:tcMar>
              <w:left w:w="108" w:type="dxa"/>
              <w:right w:w="108" w:type="dxa"/>
            </w:tcMar>
            <w:vAlign w:val="top"/>
          </w:tcPr>
          <w:p w:rsidR="0F4ACC88" w:rsidP="0F4ACC88" w:rsidRDefault="0F4ACC88" w14:paraId="1C8A906E" w14:textId="47670939">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8"/>
                <w:szCs w:val="18"/>
                <w:u w:val="none"/>
              </w:rPr>
              <w:t>2,3</w:t>
            </w:r>
          </w:p>
        </w:tc>
        <w:tc>
          <w:tcPr>
            <w:tcW w:w="669" w:type="dxa"/>
            <w:tcBorders>
              <w:top w:val="single" w:sz="8"/>
              <w:left w:val="nil"/>
              <w:bottom w:val="single" w:sz="8"/>
              <w:right w:val="single" w:sz="8"/>
            </w:tcBorders>
            <w:tcMar>
              <w:left w:w="108" w:type="dxa"/>
              <w:right w:w="108" w:type="dxa"/>
            </w:tcMar>
            <w:vAlign w:val="top"/>
          </w:tcPr>
          <w:p w:rsidR="0F4ACC88" w:rsidP="0F4ACC88" w:rsidRDefault="0F4ACC88" w14:paraId="4203A070" w14:textId="6F97B7CB">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669" w:type="dxa"/>
            <w:tcBorders>
              <w:top w:val="single" w:sz="8"/>
              <w:left w:val="single" w:sz="8"/>
              <w:bottom w:val="single" w:sz="8"/>
              <w:right w:val="single" w:sz="8"/>
            </w:tcBorders>
            <w:tcMar>
              <w:left w:w="108" w:type="dxa"/>
              <w:right w:w="108" w:type="dxa"/>
            </w:tcMar>
            <w:vAlign w:val="top"/>
          </w:tcPr>
          <w:p w:rsidR="0F4ACC88" w:rsidP="0F4ACC88" w:rsidRDefault="0F4ACC88" w14:paraId="73022C41" w14:textId="3F070298">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1338" w:type="dxa"/>
            <w:gridSpan w:val="2"/>
            <w:tcBorders>
              <w:top w:val="single" w:sz="8"/>
              <w:left w:val="single" w:sz="8"/>
              <w:bottom w:val="single" w:sz="8"/>
              <w:right w:val="single" w:sz="8"/>
            </w:tcBorders>
            <w:tcMar>
              <w:left w:w="108" w:type="dxa"/>
              <w:right w:w="108" w:type="dxa"/>
            </w:tcMar>
            <w:vAlign w:val="top"/>
          </w:tcPr>
          <w:p w:rsidR="0F4ACC88" w:rsidP="0F4ACC88" w:rsidRDefault="0F4ACC88" w14:paraId="21B3C04E" w14:textId="71B17178">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669" w:type="dxa"/>
            <w:tcBorders>
              <w:top w:val="single" w:sz="8"/>
              <w:left w:val="nil"/>
              <w:bottom w:val="single" w:sz="8"/>
              <w:right w:val="single" w:sz="8"/>
            </w:tcBorders>
            <w:tcMar>
              <w:left w:w="108" w:type="dxa"/>
              <w:right w:w="108" w:type="dxa"/>
            </w:tcMar>
            <w:vAlign w:val="top"/>
          </w:tcPr>
          <w:p w:rsidR="0F4ACC88" w:rsidP="0F4ACC88" w:rsidRDefault="0F4ACC88" w14:paraId="24E582B6" w14:textId="530A3774">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669" w:type="dxa"/>
            <w:tcBorders>
              <w:top w:val="single" w:sz="8"/>
              <w:left w:val="single" w:sz="8"/>
              <w:bottom w:val="single" w:sz="8"/>
              <w:right w:val="single" w:sz="8"/>
            </w:tcBorders>
            <w:tcMar>
              <w:left w:w="108" w:type="dxa"/>
              <w:right w:w="108" w:type="dxa"/>
            </w:tcMar>
            <w:vAlign w:val="top"/>
          </w:tcPr>
          <w:p w:rsidR="0F4ACC88" w:rsidP="0F4ACC88" w:rsidRDefault="0F4ACC88" w14:paraId="5C880C30" w14:textId="5D7F24F6">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669" w:type="dxa"/>
            <w:tcBorders>
              <w:top w:val="single" w:sz="8"/>
              <w:left w:val="single" w:sz="8"/>
              <w:bottom w:val="single" w:sz="8"/>
              <w:right w:val="single" w:sz="8"/>
            </w:tcBorders>
            <w:tcMar>
              <w:left w:w="108" w:type="dxa"/>
              <w:right w:w="108" w:type="dxa"/>
            </w:tcMar>
            <w:vAlign w:val="top"/>
          </w:tcPr>
          <w:p w:rsidR="0F4ACC88" w:rsidP="0F4ACC88" w:rsidRDefault="0F4ACC88" w14:paraId="0D7C37DD" w14:textId="24709E7A">
            <w:pPr>
              <w:pStyle w:val="Subtitle"/>
              <w:spacing w:before="0" w:beforeAutospacing="off" w:after="0" w:afterAutospacing="off"/>
              <w:jc w:val="right"/>
              <w:rPr/>
            </w:pPr>
            <w:r w:rsidRPr="0F4ACC88" w:rsidR="0F4ACC88">
              <w:rPr>
                <w:rFonts w:ascii="Calibri" w:hAnsi="Calibri" w:eastAsia="Calibri" w:cs="Calibri"/>
                <w:strike w:val="0"/>
                <w:dstrike w:val="0"/>
                <w:sz w:val="24"/>
                <w:szCs w:val="24"/>
                <w:u w:val="none"/>
              </w:rPr>
              <w:t xml:space="preserve"> </w:t>
            </w:r>
          </w:p>
        </w:tc>
        <w:tc>
          <w:tcPr>
            <w:tcW w:w="1338" w:type="dxa"/>
            <w:gridSpan w:val="2"/>
            <w:tcBorders>
              <w:top w:val="single" w:sz="8"/>
              <w:left w:val="single" w:sz="8"/>
              <w:bottom w:val="single" w:sz="8"/>
              <w:right w:val="single" w:sz="8"/>
            </w:tcBorders>
            <w:tcMar>
              <w:left w:w="108" w:type="dxa"/>
              <w:right w:w="108" w:type="dxa"/>
            </w:tcMar>
            <w:vAlign w:val="top"/>
          </w:tcPr>
          <w:p w:rsidR="0F4ACC88" w:rsidP="0F4ACC88" w:rsidRDefault="0F4ACC88" w14:paraId="4F9EDFD0" w14:textId="068278EE">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669" w:type="dxa"/>
            <w:tcBorders>
              <w:top w:val="single" w:sz="8"/>
              <w:left w:val="nil"/>
              <w:bottom w:val="single" w:sz="8"/>
              <w:right w:val="single" w:sz="8"/>
            </w:tcBorders>
            <w:tcMar>
              <w:left w:w="108" w:type="dxa"/>
              <w:right w:w="108" w:type="dxa"/>
            </w:tcMar>
            <w:vAlign w:val="top"/>
          </w:tcPr>
          <w:p w:rsidR="0F4ACC88" w:rsidP="0F4ACC88" w:rsidRDefault="0F4ACC88" w14:paraId="1E9E5920" w14:textId="793B76CF">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669" w:type="dxa"/>
            <w:tcBorders>
              <w:top w:val="single" w:sz="8"/>
              <w:left w:val="single" w:sz="8"/>
              <w:bottom w:val="single" w:sz="8"/>
              <w:right w:val="double" w:sz="14"/>
            </w:tcBorders>
            <w:tcMar>
              <w:left w:w="108" w:type="dxa"/>
              <w:right w:w="108" w:type="dxa"/>
            </w:tcMar>
            <w:vAlign w:val="top"/>
          </w:tcPr>
          <w:p w:rsidR="0F4ACC88" w:rsidP="0F4ACC88" w:rsidRDefault="0F4ACC88" w14:paraId="5C2372C2" w14:textId="5126D1B5">
            <w:pPr>
              <w:pStyle w:val="Subtitle"/>
              <w:spacing w:before="0" w:beforeAutospacing="off" w:after="0" w:afterAutospacing="off"/>
              <w:jc w:val="left"/>
              <w:rPr/>
            </w:pPr>
            <w:r w:rsidRPr="0F4ACC88" w:rsidR="0F4ACC88">
              <w:rPr>
                <w:rFonts w:ascii="Calibri" w:hAnsi="Calibri" w:eastAsia="Calibri" w:cs="Calibri"/>
                <w:b w:val="1"/>
                <w:bCs w:val="1"/>
                <w:strike w:val="0"/>
                <w:dstrike w:val="0"/>
                <w:sz w:val="18"/>
                <w:szCs w:val="18"/>
                <w:u w:val="none"/>
              </w:rPr>
              <w:t>40%</w:t>
            </w:r>
          </w:p>
        </w:tc>
      </w:tr>
      <w:tr w:rsidR="0F4ACC88" w:rsidTr="0F4ACC88" w14:paraId="77615BB0">
        <w:trPr>
          <w:trHeight w:val="300"/>
        </w:trPr>
        <w:tc>
          <w:tcPr>
            <w:tcW w:w="669" w:type="dxa"/>
            <w:tcBorders>
              <w:top w:val="single" w:sz="8"/>
              <w:left w:val="double" w:sz="14"/>
              <w:bottom w:val="single" w:sz="8"/>
              <w:right w:val="single" w:sz="8"/>
            </w:tcBorders>
            <w:tcMar>
              <w:left w:w="108" w:type="dxa"/>
              <w:right w:w="108" w:type="dxa"/>
            </w:tcMar>
            <w:vAlign w:val="top"/>
          </w:tcPr>
          <w:p w:rsidR="0F4ACC88" w:rsidP="0F4ACC88" w:rsidRDefault="0F4ACC88" w14:paraId="7CF8EDCF" w14:textId="6AEC695E">
            <w:pPr>
              <w:pStyle w:val="Subtitle"/>
              <w:spacing w:before="0" w:beforeAutospacing="off" w:after="0" w:afterAutospacing="off"/>
              <w:jc w:val="left"/>
              <w:rPr/>
            </w:pPr>
            <w:r w:rsidRPr="0F4ACC88" w:rsidR="0F4ACC88">
              <w:rPr>
                <w:rFonts w:ascii="Calibri" w:hAnsi="Calibri" w:eastAsia="Calibri" w:cs="Calibri"/>
                <w:strike w:val="0"/>
                <w:dstrike w:val="0"/>
                <w:sz w:val="18"/>
                <w:szCs w:val="18"/>
                <w:u w:val="none"/>
              </w:rPr>
              <w:t>Analysis of pupils’ physical skills and implications for their development, Physical activity and self-perceptions</w:t>
            </w:r>
          </w:p>
        </w:tc>
        <w:tc>
          <w:tcPr>
            <w:tcW w:w="1338" w:type="dxa"/>
            <w:gridSpan w:val="2"/>
            <w:tcBorders>
              <w:top w:val="single" w:sz="8"/>
              <w:left w:val="single" w:sz="8"/>
              <w:bottom w:val="single" w:sz="8"/>
              <w:right w:val="single" w:sz="8"/>
            </w:tcBorders>
            <w:tcMar>
              <w:left w:w="108" w:type="dxa"/>
              <w:right w:w="108" w:type="dxa"/>
            </w:tcMar>
            <w:vAlign w:val="top"/>
          </w:tcPr>
          <w:p w:rsidR="0F4ACC88" w:rsidP="0F4ACC88" w:rsidRDefault="0F4ACC88" w14:paraId="0AD09261" w14:textId="778D7448">
            <w:pPr>
              <w:pStyle w:val="Subtitle"/>
              <w:spacing w:before="0" w:beforeAutospacing="off" w:after="0" w:afterAutospacing="off"/>
              <w:jc w:val="center"/>
              <w:rPr/>
            </w:pPr>
            <w:r w:rsidRPr="0F4ACC88" w:rsidR="0F4ACC88">
              <w:rPr>
                <w:rFonts w:ascii="Calibri" w:hAnsi="Calibri" w:eastAsia="Calibri" w:cs="Calibri"/>
                <w:b w:val="1"/>
                <w:bCs w:val="1"/>
                <w:strike w:val="0"/>
                <w:dstrike w:val="0"/>
                <w:sz w:val="18"/>
                <w:szCs w:val="18"/>
                <w:u w:val="none"/>
              </w:rPr>
              <w:t>1, 2</w:t>
            </w:r>
          </w:p>
        </w:tc>
        <w:tc>
          <w:tcPr>
            <w:tcW w:w="669" w:type="dxa"/>
            <w:tcBorders>
              <w:top w:val="single" w:sz="8"/>
              <w:left w:val="nil"/>
              <w:bottom w:val="single" w:sz="8"/>
              <w:right w:val="single" w:sz="8"/>
            </w:tcBorders>
            <w:tcMar>
              <w:left w:w="108" w:type="dxa"/>
              <w:right w:w="108" w:type="dxa"/>
            </w:tcMar>
            <w:vAlign w:val="top"/>
          </w:tcPr>
          <w:p w:rsidR="0F4ACC88" w:rsidP="0F4ACC88" w:rsidRDefault="0F4ACC88" w14:paraId="61EB3815" w14:textId="26E66701">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669" w:type="dxa"/>
            <w:tcBorders>
              <w:top w:val="single" w:sz="8"/>
              <w:left w:val="single" w:sz="8"/>
              <w:bottom w:val="single" w:sz="8"/>
              <w:right w:val="single" w:sz="8"/>
            </w:tcBorders>
            <w:tcMar>
              <w:left w:w="108" w:type="dxa"/>
              <w:right w:w="108" w:type="dxa"/>
            </w:tcMar>
            <w:vAlign w:val="top"/>
          </w:tcPr>
          <w:p w:rsidR="0F4ACC88" w:rsidP="0F4ACC88" w:rsidRDefault="0F4ACC88" w14:paraId="5D932156" w14:textId="080620C8">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1338" w:type="dxa"/>
            <w:gridSpan w:val="2"/>
            <w:tcBorders>
              <w:top w:val="single" w:sz="8"/>
              <w:left w:val="single" w:sz="8"/>
              <w:bottom w:val="single" w:sz="8"/>
              <w:right w:val="single" w:sz="8"/>
            </w:tcBorders>
            <w:tcMar>
              <w:left w:w="108" w:type="dxa"/>
              <w:right w:w="108" w:type="dxa"/>
            </w:tcMar>
            <w:vAlign w:val="top"/>
          </w:tcPr>
          <w:p w:rsidR="0F4ACC88" w:rsidP="0F4ACC88" w:rsidRDefault="0F4ACC88" w14:paraId="030714A1" w14:textId="6505F980">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669" w:type="dxa"/>
            <w:tcBorders>
              <w:top w:val="single" w:sz="8"/>
              <w:left w:val="nil"/>
              <w:bottom w:val="single" w:sz="8"/>
              <w:right w:val="single" w:sz="8"/>
            </w:tcBorders>
            <w:tcMar>
              <w:left w:w="108" w:type="dxa"/>
              <w:right w:w="108" w:type="dxa"/>
            </w:tcMar>
            <w:vAlign w:val="top"/>
          </w:tcPr>
          <w:p w:rsidR="0F4ACC88" w:rsidP="0F4ACC88" w:rsidRDefault="0F4ACC88" w14:paraId="62602794" w14:textId="2708434B">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669" w:type="dxa"/>
            <w:tcBorders>
              <w:top w:val="single" w:sz="8"/>
              <w:left w:val="single" w:sz="8"/>
              <w:bottom w:val="single" w:sz="8"/>
              <w:right w:val="single" w:sz="8"/>
            </w:tcBorders>
            <w:tcMar>
              <w:left w:w="108" w:type="dxa"/>
              <w:right w:w="108" w:type="dxa"/>
            </w:tcMar>
            <w:vAlign w:val="top"/>
          </w:tcPr>
          <w:p w:rsidR="0F4ACC88" w:rsidP="0F4ACC88" w:rsidRDefault="0F4ACC88" w14:paraId="0E747564" w14:textId="4CD9916B">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669" w:type="dxa"/>
            <w:tcBorders>
              <w:top w:val="single" w:sz="8"/>
              <w:left w:val="single" w:sz="8"/>
              <w:bottom w:val="single" w:sz="8"/>
              <w:right w:val="single" w:sz="8"/>
            </w:tcBorders>
            <w:tcMar>
              <w:left w:w="108" w:type="dxa"/>
              <w:right w:w="108" w:type="dxa"/>
            </w:tcMar>
            <w:vAlign w:val="top"/>
          </w:tcPr>
          <w:p w:rsidR="0F4ACC88" w:rsidP="0F4ACC88" w:rsidRDefault="0F4ACC88" w14:paraId="4DECEE10" w14:textId="599F49AB">
            <w:pPr>
              <w:pStyle w:val="Subtitle"/>
              <w:spacing w:before="0" w:beforeAutospacing="off" w:after="0" w:afterAutospacing="off"/>
              <w:jc w:val="right"/>
              <w:rPr/>
            </w:pPr>
            <w:r w:rsidRPr="0F4ACC88" w:rsidR="0F4ACC88">
              <w:rPr>
                <w:rFonts w:ascii="Calibri" w:hAnsi="Calibri" w:eastAsia="Calibri" w:cs="Calibri"/>
                <w:strike w:val="0"/>
                <w:dstrike w:val="0"/>
                <w:sz w:val="24"/>
                <w:szCs w:val="24"/>
                <w:u w:val="none"/>
              </w:rPr>
              <w:t xml:space="preserve"> </w:t>
            </w:r>
          </w:p>
        </w:tc>
        <w:tc>
          <w:tcPr>
            <w:tcW w:w="1338" w:type="dxa"/>
            <w:gridSpan w:val="2"/>
            <w:tcBorders>
              <w:top w:val="single" w:sz="8"/>
              <w:left w:val="single" w:sz="8"/>
              <w:bottom w:val="single" w:sz="8"/>
              <w:right w:val="single" w:sz="8"/>
            </w:tcBorders>
            <w:tcMar>
              <w:left w:w="108" w:type="dxa"/>
              <w:right w:w="108" w:type="dxa"/>
            </w:tcMar>
            <w:vAlign w:val="top"/>
          </w:tcPr>
          <w:p w:rsidR="0F4ACC88" w:rsidP="0F4ACC88" w:rsidRDefault="0F4ACC88" w14:paraId="253F208B" w14:textId="493AFF8D">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669" w:type="dxa"/>
            <w:tcBorders>
              <w:top w:val="single" w:sz="8"/>
              <w:left w:val="nil"/>
              <w:bottom w:val="single" w:sz="8"/>
              <w:right w:val="single" w:sz="8"/>
            </w:tcBorders>
            <w:tcMar>
              <w:left w:w="108" w:type="dxa"/>
              <w:right w:w="108" w:type="dxa"/>
            </w:tcMar>
            <w:vAlign w:val="top"/>
          </w:tcPr>
          <w:p w:rsidR="0F4ACC88" w:rsidP="0F4ACC88" w:rsidRDefault="0F4ACC88" w14:paraId="65E48124" w14:textId="73EB6428">
            <w:pPr>
              <w:pStyle w:val="Subtitle"/>
              <w:spacing w:before="0" w:beforeAutospacing="off" w:after="0" w:afterAutospacing="off"/>
              <w:jc w:val="center"/>
              <w:rPr/>
            </w:pPr>
            <w:r w:rsidRPr="0F4ACC88" w:rsidR="0F4ACC88">
              <w:rPr>
                <w:rFonts w:ascii="Calibri" w:hAnsi="Calibri" w:eastAsia="Calibri" w:cs="Calibri"/>
                <w:strike w:val="0"/>
                <w:dstrike w:val="0"/>
                <w:sz w:val="18"/>
                <w:szCs w:val="18"/>
                <w:u w:val="none"/>
              </w:rPr>
              <w:t xml:space="preserve"> </w:t>
            </w:r>
          </w:p>
        </w:tc>
        <w:tc>
          <w:tcPr>
            <w:tcW w:w="669" w:type="dxa"/>
            <w:tcBorders>
              <w:top w:val="single" w:sz="8"/>
              <w:left w:val="single" w:sz="8"/>
              <w:bottom w:val="single" w:sz="8"/>
              <w:right w:val="double" w:sz="14"/>
            </w:tcBorders>
            <w:tcMar>
              <w:left w:w="108" w:type="dxa"/>
              <w:right w:w="108" w:type="dxa"/>
            </w:tcMar>
            <w:vAlign w:val="top"/>
          </w:tcPr>
          <w:p w:rsidR="0F4ACC88" w:rsidP="0F4ACC88" w:rsidRDefault="0F4ACC88" w14:paraId="6FACB40B" w14:textId="4E1E8F6E">
            <w:pPr>
              <w:pStyle w:val="Subtitle"/>
              <w:spacing w:before="0" w:beforeAutospacing="off" w:after="0" w:afterAutospacing="off"/>
              <w:jc w:val="left"/>
              <w:rPr/>
            </w:pPr>
            <w:r w:rsidRPr="0F4ACC88" w:rsidR="0F4ACC88">
              <w:rPr>
                <w:rFonts w:ascii="Calibri" w:hAnsi="Calibri" w:eastAsia="Calibri" w:cs="Calibri"/>
                <w:b w:val="1"/>
                <w:bCs w:val="1"/>
                <w:strike w:val="0"/>
                <w:dstrike w:val="0"/>
                <w:sz w:val="18"/>
                <w:szCs w:val="18"/>
                <w:u w:val="none"/>
              </w:rPr>
              <w:t>30%</w:t>
            </w:r>
          </w:p>
        </w:tc>
      </w:tr>
      <w:tr w:rsidR="0F4ACC88" w:rsidTr="0F4ACC88" w14:paraId="09B5CE86">
        <w:trPr>
          <w:trHeight w:val="285"/>
        </w:trPr>
        <w:tc>
          <w:tcPr>
            <w:tcW w:w="8697" w:type="dxa"/>
            <w:gridSpan w:val="13"/>
            <w:tcBorders>
              <w:top w:val="single" w:sz="8"/>
              <w:left w:val="double" w:sz="14"/>
              <w:bottom w:val="single" w:sz="8"/>
              <w:right w:val="single" w:sz="8"/>
            </w:tcBorders>
            <w:tcMar>
              <w:left w:w="108" w:type="dxa"/>
              <w:right w:w="108" w:type="dxa"/>
            </w:tcMar>
            <w:vAlign w:val="top"/>
          </w:tcPr>
          <w:p w:rsidR="0F4ACC88" w:rsidP="0F4ACC88" w:rsidRDefault="0F4ACC88" w14:paraId="1FB33167" w14:textId="2C6B714F">
            <w:pPr>
              <w:pStyle w:val="Subtitle"/>
              <w:spacing w:before="0" w:beforeAutospacing="off" w:after="0" w:afterAutospacing="off"/>
              <w:jc w:val="left"/>
              <w:rPr/>
            </w:pPr>
            <w:r w:rsidRPr="0F4ACC88" w:rsidR="0F4ACC88">
              <w:rPr>
                <w:rFonts w:ascii="Calibri" w:hAnsi="Calibri" w:eastAsia="Calibri" w:cs="Calibri"/>
                <w:strike w:val="0"/>
                <w:dstrike w:val="0"/>
                <w:sz w:val="18"/>
                <w:szCs w:val="18"/>
                <w:u w:val="none"/>
              </w:rPr>
              <w:t xml:space="preserve">It is expected that students will present work that is proof read, correctly referenced and adheres to the </w:t>
            </w:r>
            <w:r w:rsidRPr="0F4ACC88" w:rsidR="0F4ACC88">
              <w:rPr>
                <w:rFonts w:ascii="Calibri" w:hAnsi="Calibri" w:eastAsia="Calibri" w:cs="Calibri"/>
                <w:b w:val="1"/>
                <w:bCs w:val="1"/>
                <w:strike w:val="0"/>
                <w:dstrike w:val="0"/>
                <w:sz w:val="18"/>
                <w:szCs w:val="18"/>
                <w:u w:val="none"/>
              </w:rPr>
              <w:t>Assessment Checklist.</w:t>
            </w:r>
            <w:r w:rsidRPr="0F4ACC88" w:rsidR="0F4ACC88">
              <w:rPr>
                <w:rFonts w:ascii="Calibri" w:hAnsi="Calibri" w:eastAsia="Calibri" w:cs="Calibri"/>
                <w:strike w:val="0"/>
                <w:dstrike w:val="0"/>
                <w:sz w:val="18"/>
                <w:szCs w:val="18"/>
                <w:u w:val="none"/>
              </w:rPr>
              <w:t xml:space="preserve"> Therefore a range of 0 – 10 marks will be deducted for non-completion of any of the points on the </w:t>
            </w:r>
            <w:r w:rsidRPr="0F4ACC88" w:rsidR="0F4ACC88">
              <w:rPr>
                <w:rFonts w:ascii="Calibri" w:hAnsi="Calibri" w:eastAsia="Calibri" w:cs="Calibri"/>
                <w:b w:val="1"/>
                <w:bCs w:val="1"/>
                <w:strike w:val="0"/>
                <w:dstrike w:val="0"/>
                <w:sz w:val="18"/>
                <w:szCs w:val="18"/>
                <w:u w:val="none"/>
              </w:rPr>
              <w:t>checklist below</w:t>
            </w:r>
            <w:r w:rsidRPr="0F4ACC88" w:rsidR="0F4ACC88">
              <w:rPr>
                <w:rFonts w:ascii="Calibri" w:hAnsi="Calibri" w:eastAsia="Calibri" w:cs="Calibri"/>
                <w:strike w:val="0"/>
                <w:dstrike w:val="0"/>
                <w:sz w:val="18"/>
                <w:szCs w:val="18"/>
                <w:u w:val="none"/>
              </w:rPr>
              <w:t>.</w:t>
            </w:r>
          </w:p>
        </w:tc>
        <w:tc>
          <w:tcPr>
            <w:tcW w:w="669" w:type="dxa"/>
            <w:tcBorders>
              <w:top w:val="single" w:sz="8"/>
              <w:left w:val="nil"/>
              <w:bottom w:val="single" w:sz="8"/>
              <w:right w:val="double" w:sz="14"/>
            </w:tcBorders>
            <w:tcMar>
              <w:left w:w="108" w:type="dxa"/>
              <w:right w:w="108" w:type="dxa"/>
            </w:tcMar>
            <w:vAlign w:val="top"/>
          </w:tcPr>
          <w:p w:rsidR="0F4ACC88" w:rsidP="0F4ACC88" w:rsidRDefault="0F4ACC88" w14:paraId="507C3B02" w14:textId="7EBEC158">
            <w:pPr>
              <w:pStyle w:val="Subtitle"/>
              <w:spacing w:before="0" w:beforeAutospacing="off" w:after="0" w:afterAutospacing="off"/>
              <w:jc w:val="left"/>
              <w:rPr/>
            </w:pPr>
            <w:r w:rsidRPr="0F4ACC88" w:rsidR="0F4ACC88">
              <w:rPr>
                <w:rFonts w:ascii="Calibri" w:hAnsi="Calibri" w:eastAsia="Calibri" w:cs="Calibri"/>
                <w:b w:val="1"/>
                <w:bCs w:val="1"/>
                <w:strike w:val="0"/>
                <w:dstrike w:val="0"/>
                <w:sz w:val="24"/>
                <w:szCs w:val="24"/>
                <w:u w:val="none"/>
              </w:rPr>
              <w:t xml:space="preserve"> </w:t>
            </w:r>
          </w:p>
        </w:tc>
      </w:tr>
      <w:tr w:rsidR="0F4ACC88" w:rsidTr="0F4ACC88" w14:paraId="1D2BB7C8">
        <w:trPr>
          <w:trHeight w:val="4335"/>
        </w:trPr>
        <w:tc>
          <w:tcPr>
            <w:tcW w:w="9366" w:type="dxa"/>
            <w:gridSpan w:val="14"/>
            <w:tcBorders>
              <w:top w:val="single" w:sz="8"/>
              <w:left w:val="double" w:sz="14"/>
              <w:bottom w:val="single" w:sz="8"/>
              <w:right w:val="double" w:sz="14"/>
            </w:tcBorders>
            <w:tcMar>
              <w:left w:w="108" w:type="dxa"/>
              <w:right w:w="108" w:type="dxa"/>
            </w:tcMar>
            <w:vAlign w:val="top"/>
          </w:tcPr>
          <w:p w:rsidR="0F4ACC88" w:rsidP="0F4ACC88" w:rsidRDefault="0F4ACC88" w14:paraId="61DD3D9A" w14:textId="3CAC2B94">
            <w:pPr>
              <w:pStyle w:val="Subtitle"/>
              <w:spacing w:before="0" w:beforeAutospacing="off" w:after="0" w:afterAutospacing="off"/>
              <w:jc w:val="left"/>
              <w:rPr/>
            </w:pPr>
            <w:r w:rsidRPr="0F4ACC88" w:rsidR="0F4ACC88">
              <w:rPr>
                <w:rFonts w:ascii="Calibri" w:hAnsi="Calibri" w:eastAsia="Calibri" w:cs="Calibri"/>
                <w:b w:val="1"/>
                <w:bCs w:val="1"/>
                <w:strike w:val="0"/>
                <w:dstrike w:val="0"/>
                <w:sz w:val="24"/>
                <w:szCs w:val="24"/>
                <w:u w:val="none"/>
              </w:rPr>
              <w:t>TUTOR COMMENTS:</w:t>
            </w:r>
          </w:p>
          <w:p w:rsidR="0F4ACC88" w:rsidP="0F4ACC88" w:rsidRDefault="0F4ACC88" w14:paraId="43202C4F" w14:textId="1FA9F599">
            <w:pPr>
              <w:pStyle w:val="Subtitle"/>
              <w:spacing w:before="0" w:beforeAutospacing="off" w:after="0" w:afterAutospacing="off"/>
              <w:ind w:left="937" w:right="1152"/>
              <w:jc w:val="both"/>
              <w:rPr/>
            </w:pPr>
            <w:r w:rsidRPr="0F4ACC88" w:rsidR="0F4ACC88">
              <w:rPr>
                <w:rFonts w:ascii="Calibri" w:hAnsi="Calibri" w:eastAsia="Calibri" w:cs="Calibri"/>
                <w:b w:val="1"/>
                <w:bCs w:val="1"/>
                <w:strike w:val="0"/>
                <w:dstrike w:val="0"/>
                <w:sz w:val="24"/>
                <w:szCs w:val="24"/>
                <w:u w:val="none"/>
              </w:rPr>
              <w:t xml:space="preserve"> </w:t>
            </w:r>
          </w:p>
          <w:p w:rsidR="0F4ACC88" w:rsidP="0F4ACC88" w:rsidRDefault="0F4ACC88" w14:paraId="6E442A78" w14:textId="356D8694">
            <w:pPr>
              <w:pStyle w:val="Subtitle"/>
              <w:spacing w:before="0" w:beforeAutospacing="off" w:after="0" w:afterAutospacing="off"/>
              <w:ind w:left="937" w:right="1152"/>
              <w:jc w:val="both"/>
              <w:rPr/>
            </w:pPr>
            <w:r w:rsidRPr="0F4ACC88" w:rsidR="0F4ACC88">
              <w:rPr>
                <w:rFonts w:ascii="Calibri" w:hAnsi="Calibri" w:eastAsia="Calibri" w:cs="Calibri"/>
                <w:b w:val="1"/>
                <w:bCs w:val="1"/>
                <w:strike w:val="0"/>
                <w:dstrike w:val="0"/>
                <w:sz w:val="24"/>
                <w:szCs w:val="24"/>
                <w:u w:val="none"/>
              </w:rPr>
              <w:t xml:space="preserve"> </w:t>
            </w:r>
          </w:p>
          <w:p w:rsidR="0F4ACC88" w:rsidP="0F4ACC88" w:rsidRDefault="0F4ACC88" w14:paraId="733EDC9C" w14:textId="6AF797EB">
            <w:pPr>
              <w:pStyle w:val="Subtitle"/>
              <w:spacing w:before="0" w:beforeAutospacing="off" w:after="0" w:afterAutospacing="off"/>
              <w:ind w:left="937" w:right="1152"/>
              <w:jc w:val="both"/>
              <w:rPr/>
            </w:pPr>
            <w:r w:rsidRPr="0F4ACC88" w:rsidR="0F4ACC88">
              <w:rPr>
                <w:rFonts w:ascii="Calibri" w:hAnsi="Calibri" w:eastAsia="Calibri" w:cs="Calibri"/>
                <w:b w:val="1"/>
                <w:bCs w:val="1"/>
                <w:strike w:val="0"/>
                <w:dstrike w:val="0"/>
                <w:sz w:val="24"/>
                <w:szCs w:val="24"/>
                <w:u w:val="none"/>
              </w:rPr>
              <w:t xml:space="preserve"> </w:t>
            </w:r>
          </w:p>
          <w:p w:rsidR="0F4ACC88" w:rsidP="0F4ACC88" w:rsidRDefault="0F4ACC88" w14:paraId="0D152F14" w14:textId="4C4DE23F">
            <w:pPr>
              <w:pStyle w:val="Subtitle"/>
              <w:spacing w:before="0" w:beforeAutospacing="off" w:after="0" w:afterAutospacing="off"/>
              <w:ind w:left="937" w:right="1152"/>
              <w:jc w:val="both"/>
              <w:rPr/>
            </w:pPr>
            <w:r w:rsidRPr="0F4ACC88" w:rsidR="0F4ACC88">
              <w:rPr>
                <w:rFonts w:ascii="Calibri" w:hAnsi="Calibri" w:eastAsia="Calibri" w:cs="Calibri"/>
                <w:b w:val="1"/>
                <w:bCs w:val="1"/>
                <w:strike w:val="0"/>
                <w:dstrike w:val="0"/>
                <w:sz w:val="24"/>
                <w:szCs w:val="24"/>
                <w:u w:val="none"/>
              </w:rPr>
              <w:t xml:space="preserve"> </w:t>
            </w:r>
          </w:p>
          <w:p w:rsidR="0F4ACC88" w:rsidP="0F4ACC88" w:rsidRDefault="0F4ACC88" w14:paraId="7C2AD8ED" w14:textId="337D01A1">
            <w:pPr>
              <w:pStyle w:val="Subtitle"/>
              <w:spacing w:before="0" w:beforeAutospacing="off" w:after="0" w:afterAutospacing="off"/>
              <w:ind w:left="937" w:right="1152"/>
              <w:jc w:val="both"/>
              <w:rPr/>
            </w:pPr>
            <w:r w:rsidRPr="0F4ACC88" w:rsidR="0F4ACC88">
              <w:rPr>
                <w:rFonts w:ascii="Calibri" w:hAnsi="Calibri" w:eastAsia="Calibri" w:cs="Calibri"/>
                <w:b w:val="1"/>
                <w:bCs w:val="1"/>
                <w:strike w:val="0"/>
                <w:dstrike w:val="0"/>
                <w:sz w:val="24"/>
                <w:szCs w:val="24"/>
                <w:u w:val="none"/>
              </w:rPr>
              <w:t xml:space="preserve"> </w:t>
            </w:r>
          </w:p>
          <w:p w:rsidR="0F4ACC88" w:rsidP="0F4ACC88" w:rsidRDefault="0F4ACC88" w14:paraId="2D15E066" w14:textId="18535ADB">
            <w:pPr>
              <w:pStyle w:val="Subtitle"/>
              <w:spacing w:before="0" w:beforeAutospacing="off" w:after="0" w:afterAutospacing="off"/>
              <w:ind w:left="937" w:right="1152"/>
              <w:jc w:val="both"/>
              <w:rPr/>
            </w:pPr>
            <w:r w:rsidRPr="0F4ACC88" w:rsidR="0F4ACC88">
              <w:rPr>
                <w:rFonts w:ascii="Calibri" w:hAnsi="Calibri" w:eastAsia="Calibri" w:cs="Calibri"/>
                <w:b w:val="1"/>
                <w:bCs w:val="1"/>
                <w:strike w:val="0"/>
                <w:dstrike w:val="0"/>
                <w:sz w:val="24"/>
                <w:szCs w:val="24"/>
                <w:u w:val="none"/>
              </w:rPr>
              <w:t xml:space="preserve"> </w:t>
            </w:r>
          </w:p>
          <w:p w:rsidR="0F4ACC88" w:rsidP="0F4ACC88" w:rsidRDefault="0F4ACC88" w14:paraId="40CD8DF8" w14:textId="20A570DF">
            <w:pPr>
              <w:pStyle w:val="Subtitle"/>
              <w:spacing w:before="0" w:beforeAutospacing="off" w:after="0" w:afterAutospacing="off"/>
              <w:ind w:left="937" w:right="1152"/>
              <w:jc w:val="both"/>
              <w:rPr/>
            </w:pPr>
            <w:r w:rsidRPr="0F4ACC88" w:rsidR="0F4ACC88">
              <w:rPr>
                <w:rFonts w:ascii="Calibri" w:hAnsi="Calibri" w:eastAsia="Calibri" w:cs="Calibri"/>
                <w:b w:val="1"/>
                <w:bCs w:val="1"/>
                <w:strike w:val="0"/>
                <w:dstrike w:val="0"/>
                <w:sz w:val="24"/>
                <w:szCs w:val="24"/>
                <w:u w:val="none"/>
              </w:rPr>
              <w:t xml:space="preserve"> </w:t>
            </w:r>
          </w:p>
          <w:p w:rsidR="0F4ACC88" w:rsidP="0F4ACC88" w:rsidRDefault="0F4ACC88" w14:paraId="7D5D2AAD" w14:textId="5692D6B1">
            <w:pPr>
              <w:pStyle w:val="Subtitle"/>
              <w:spacing w:before="0" w:beforeAutospacing="off" w:after="0" w:afterAutospacing="off"/>
              <w:ind w:left="937" w:right="1152"/>
              <w:jc w:val="both"/>
              <w:rPr/>
            </w:pPr>
            <w:r w:rsidRPr="0F4ACC88" w:rsidR="0F4ACC88">
              <w:rPr>
                <w:rFonts w:ascii="Calibri" w:hAnsi="Calibri" w:eastAsia="Calibri" w:cs="Calibri"/>
                <w:b w:val="1"/>
                <w:bCs w:val="1"/>
                <w:strike w:val="0"/>
                <w:dstrike w:val="0"/>
                <w:sz w:val="24"/>
                <w:szCs w:val="24"/>
                <w:u w:val="none"/>
              </w:rPr>
              <w:t xml:space="preserve"> </w:t>
            </w:r>
          </w:p>
          <w:p w:rsidR="0F4ACC88" w:rsidP="0F4ACC88" w:rsidRDefault="0F4ACC88" w14:paraId="67643DB9" w14:textId="217DC2D0">
            <w:pPr>
              <w:pStyle w:val="Subtitle"/>
              <w:spacing w:before="0" w:beforeAutospacing="off" w:after="0" w:afterAutospacing="off"/>
              <w:ind w:left="937" w:right="1152"/>
              <w:jc w:val="both"/>
              <w:rPr/>
            </w:pPr>
            <w:r w:rsidRPr="0F4ACC88" w:rsidR="0F4ACC88">
              <w:rPr>
                <w:rFonts w:ascii="Calibri" w:hAnsi="Calibri" w:eastAsia="Calibri" w:cs="Calibri"/>
                <w:b w:val="1"/>
                <w:bCs w:val="1"/>
                <w:strike w:val="0"/>
                <w:dstrike w:val="0"/>
                <w:sz w:val="24"/>
                <w:szCs w:val="24"/>
                <w:u w:val="none"/>
              </w:rPr>
              <w:t xml:space="preserve"> </w:t>
            </w:r>
          </w:p>
          <w:p w:rsidR="0F4ACC88" w:rsidP="0F4ACC88" w:rsidRDefault="0F4ACC88" w14:paraId="28BB5A39" w14:textId="594DFF4E">
            <w:pPr>
              <w:pStyle w:val="Subtitle"/>
              <w:spacing w:before="0" w:beforeAutospacing="off" w:after="0" w:afterAutospacing="off"/>
              <w:ind w:left="937" w:right="1152"/>
              <w:jc w:val="both"/>
              <w:rPr/>
            </w:pPr>
            <w:r w:rsidRPr="0F4ACC88" w:rsidR="0F4ACC88">
              <w:rPr>
                <w:rFonts w:ascii="Calibri" w:hAnsi="Calibri" w:eastAsia="Calibri" w:cs="Calibri"/>
                <w:b w:val="1"/>
                <w:bCs w:val="1"/>
                <w:strike w:val="0"/>
                <w:dstrike w:val="0"/>
                <w:sz w:val="24"/>
                <w:szCs w:val="24"/>
                <w:u w:val="none"/>
              </w:rPr>
              <w:t xml:space="preserve"> </w:t>
            </w:r>
          </w:p>
          <w:p w:rsidR="0F4ACC88" w:rsidP="0F4ACC88" w:rsidRDefault="0F4ACC88" w14:paraId="7F6A6CB0" w14:textId="0CC6992A">
            <w:pPr>
              <w:pStyle w:val="Subtitle"/>
              <w:spacing w:before="0" w:beforeAutospacing="off" w:after="0" w:afterAutospacing="off"/>
              <w:ind w:left="937" w:right="1152"/>
              <w:jc w:val="both"/>
              <w:rPr/>
            </w:pPr>
            <w:r w:rsidRPr="0F4ACC88" w:rsidR="0F4ACC88">
              <w:rPr>
                <w:rFonts w:ascii="Calibri" w:hAnsi="Calibri" w:eastAsia="Calibri" w:cs="Calibri"/>
                <w:b w:val="1"/>
                <w:bCs w:val="1"/>
                <w:strike w:val="0"/>
                <w:dstrike w:val="0"/>
                <w:sz w:val="24"/>
                <w:szCs w:val="24"/>
                <w:u w:val="none"/>
              </w:rPr>
              <w:t xml:space="preserve"> </w:t>
            </w:r>
          </w:p>
          <w:p w:rsidR="0F4ACC88" w:rsidP="0F4ACC88" w:rsidRDefault="0F4ACC88" w14:paraId="3E97A3C3" w14:textId="7450C203">
            <w:pPr>
              <w:pStyle w:val="Subtitle"/>
              <w:spacing w:before="0" w:beforeAutospacing="off" w:after="0" w:afterAutospacing="off"/>
              <w:ind w:left="937" w:right="1152"/>
              <w:jc w:val="both"/>
              <w:rPr/>
            </w:pPr>
            <w:r w:rsidRPr="0F4ACC88" w:rsidR="0F4ACC88">
              <w:rPr>
                <w:rFonts w:ascii="Calibri" w:hAnsi="Calibri" w:eastAsia="Calibri" w:cs="Calibri"/>
                <w:b w:val="1"/>
                <w:bCs w:val="1"/>
                <w:strike w:val="0"/>
                <w:dstrike w:val="0"/>
                <w:sz w:val="24"/>
                <w:szCs w:val="24"/>
                <w:u w:val="none"/>
              </w:rPr>
              <w:t xml:space="preserve"> </w:t>
            </w:r>
          </w:p>
        </w:tc>
      </w:tr>
      <w:tr w:rsidR="0F4ACC88" w:rsidTr="0F4ACC88" w14:paraId="37A6A747">
        <w:trPr>
          <w:trHeight w:val="360"/>
        </w:trPr>
        <w:tc>
          <w:tcPr>
            <w:tcW w:w="1338" w:type="dxa"/>
            <w:gridSpan w:val="2"/>
            <w:tcBorders>
              <w:top w:val="single" w:sz="8"/>
              <w:left w:val="double" w:sz="14"/>
              <w:bottom w:val="double" w:sz="14"/>
              <w:right w:val="single" w:sz="8"/>
            </w:tcBorders>
            <w:tcMar>
              <w:left w:w="108" w:type="dxa"/>
              <w:right w:w="108" w:type="dxa"/>
            </w:tcMar>
            <w:vAlign w:val="top"/>
          </w:tcPr>
          <w:p w:rsidR="0F4ACC88" w:rsidP="0F4ACC88" w:rsidRDefault="0F4ACC88" w14:paraId="4ADDFBAE" w14:textId="42573CDD">
            <w:pPr>
              <w:pStyle w:val="Subtitle"/>
              <w:spacing w:before="0" w:beforeAutospacing="off" w:after="0" w:afterAutospacing="off"/>
              <w:jc w:val="left"/>
              <w:rPr/>
            </w:pPr>
            <w:r w:rsidRPr="0F4ACC88" w:rsidR="0F4ACC88">
              <w:rPr>
                <w:rFonts w:ascii="Calibri" w:hAnsi="Calibri" w:eastAsia="Calibri" w:cs="Calibri"/>
                <w:b w:val="1"/>
                <w:bCs w:val="1"/>
                <w:strike w:val="0"/>
                <w:dstrike w:val="0"/>
                <w:sz w:val="18"/>
                <w:szCs w:val="18"/>
                <w:u w:val="none"/>
              </w:rPr>
              <w:t xml:space="preserve"> Submission date: </w:t>
            </w:r>
          </w:p>
          <w:p w:rsidR="0F4ACC88" w:rsidP="0F4ACC88" w:rsidRDefault="0F4ACC88" w14:paraId="6BC1B75F" w14:textId="4193BD63">
            <w:pPr>
              <w:pStyle w:val="Subtitle"/>
              <w:spacing w:before="0" w:beforeAutospacing="off" w:after="0" w:afterAutospacing="off"/>
              <w:jc w:val="left"/>
              <w:rPr/>
            </w:pPr>
            <w:r w:rsidRPr="0F4ACC88" w:rsidR="0F4ACC88">
              <w:rPr>
                <w:rFonts w:ascii="Calibri" w:hAnsi="Calibri" w:eastAsia="Calibri" w:cs="Calibri"/>
                <w:b w:val="1"/>
                <w:bCs w:val="1"/>
                <w:strike w:val="0"/>
                <w:dstrike w:val="0"/>
                <w:sz w:val="18"/>
                <w:szCs w:val="18"/>
                <w:u w:val="none"/>
              </w:rPr>
              <w:t>via Turnitin</w:t>
            </w:r>
          </w:p>
        </w:tc>
        <w:tc>
          <w:tcPr>
            <w:tcW w:w="2676" w:type="dxa"/>
            <w:gridSpan w:val="4"/>
            <w:tcBorders>
              <w:top w:val="nil" w:sz="8"/>
              <w:left w:val="nil"/>
              <w:bottom w:val="double" w:sz="14"/>
              <w:right w:val="single" w:sz="8"/>
            </w:tcBorders>
            <w:tcMar>
              <w:left w:w="108" w:type="dxa"/>
              <w:right w:w="108" w:type="dxa"/>
            </w:tcMar>
            <w:vAlign w:val="top"/>
          </w:tcPr>
          <w:p w:rsidR="0F4ACC88" w:rsidP="0F4ACC88" w:rsidRDefault="0F4ACC88" w14:paraId="45064E60" w14:textId="665B0DD9">
            <w:pPr>
              <w:pStyle w:val="Subtitle"/>
              <w:spacing w:before="0" w:beforeAutospacing="off" w:after="0" w:afterAutospacing="off"/>
              <w:jc w:val="left"/>
              <w:rPr/>
            </w:pPr>
            <w:r w:rsidRPr="0F4ACC88" w:rsidR="0F4ACC88">
              <w:rPr>
                <w:rFonts w:ascii="Calibri" w:hAnsi="Calibri" w:eastAsia="Calibri" w:cs="Calibri"/>
                <w:b w:val="1"/>
                <w:bCs w:val="1"/>
                <w:strike w:val="0"/>
                <w:dstrike w:val="0"/>
                <w:sz w:val="18"/>
                <w:szCs w:val="18"/>
                <w:u w:val="none"/>
              </w:rPr>
              <w:t>Return date:</w:t>
            </w:r>
          </w:p>
          <w:p w:rsidR="0F4ACC88" w:rsidP="0F4ACC88" w:rsidRDefault="0F4ACC88" w14:paraId="581C54F6" w14:textId="711C34E1">
            <w:pPr>
              <w:pStyle w:val="Subtitle"/>
              <w:spacing w:before="0" w:beforeAutospacing="off" w:after="0" w:afterAutospacing="off"/>
              <w:jc w:val="left"/>
              <w:rPr/>
            </w:pPr>
            <w:r w:rsidRPr="0F4ACC88" w:rsidR="0F4ACC88">
              <w:rPr>
                <w:rFonts w:ascii="Calibri" w:hAnsi="Calibri" w:eastAsia="Calibri" w:cs="Calibri"/>
                <w:b w:val="1"/>
                <w:bCs w:val="1"/>
                <w:strike w:val="0"/>
                <w:dstrike w:val="0"/>
                <w:sz w:val="18"/>
                <w:szCs w:val="18"/>
                <w:u w:val="none"/>
              </w:rPr>
              <w:t>(at least within 4 weeks)</w:t>
            </w:r>
          </w:p>
        </w:tc>
        <w:tc>
          <w:tcPr>
            <w:tcW w:w="3345" w:type="dxa"/>
            <w:gridSpan w:val="5"/>
            <w:tcBorders>
              <w:top w:val="nil" w:sz="8"/>
              <w:left w:val="nil"/>
              <w:bottom w:val="double" w:sz="14"/>
              <w:right w:val="single" w:sz="8"/>
            </w:tcBorders>
            <w:tcMar>
              <w:left w:w="108" w:type="dxa"/>
              <w:right w:w="108" w:type="dxa"/>
            </w:tcMar>
            <w:vAlign w:val="top"/>
          </w:tcPr>
          <w:p w:rsidR="0F4ACC88" w:rsidP="0F4ACC88" w:rsidRDefault="0F4ACC88" w14:paraId="5C42A983" w14:textId="27B43C77">
            <w:pPr>
              <w:pStyle w:val="Subtitle"/>
              <w:spacing w:before="0" w:beforeAutospacing="off" w:after="0" w:afterAutospacing="off"/>
              <w:jc w:val="left"/>
              <w:rPr/>
            </w:pPr>
            <w:r w:rsidRPr="0F4ACC88" w:rsidR="0F4ACC88">
              <w:rPr>
                <w:rFonts w:ascii="Calibri" w:hAnsi="Calibri" w:eastAsia="Calibri" w:cs="Calibri"/>
                <w:b w:val="1"/>
                <w:bCs w:val="1"/>
                <w:strike w:val="0"/>
                <w:dstrike w:val="0"/>
                <w:sz w:val="18"/>
                <w:szCs w:val="18"/>
                <w:u w:val="none"/>
              </w:rPr>
              <w:t>Tutor: Nalda Wainwright/ Amanda John</w:t>
            </w:r>
          </w:p>
        </w:tc>
        <w:tc>
          <w:tcPr>
            <w:tcW w:w="2007" w:type="dxa"/>
            <w:gridSpan w:val="3"/>
            <w:tcBorders>
              <w:top w:val="nil" w:sz="8"/>
              <w:left w:val="nil"/>
              <w:bottom w:val="double" w:sz="14"/>
              <w:right w:val="double" w:sz="14"/>
            </w:tcBorders>
            <w:tcMar>
              <w:left w:w="108" w:type="dxa"/>
              <w:right w:w="108" w:type="dxa"/>
            </w:tcMar>
            <w:vAlign w:val="top"/>
          </w:tcPr>
          <w:p w:rsidR="0F4ACC88" w:rsidP="0F4ACC88" w:rsidRDefault="0F4ACC88" w14:paraId="280110C6" w14:textId="17E04539">
            <w:pPr>
              <w:pStyle w:val="Subtitle"/>
              <w:spacing w:before="0" w:beforeAutospacing="off" w:after="0" w:afterAutospacing="off"/>
              <w:jc w:val="left"/>
              <w:rPr/>
            </w:pPr>
            <w:r w:rsidRPr="0F4ACC88" w:rsidR="0F4ACC88">
              <w:rPr>
                <w:rFonts w:ascii="Calibri" w:hAnsi="Calibri" w:eastAsia="Calibri" w:cs="Calibri"/>
                <w:b w:val="1"/>
                <w:bCs w:val="1"/>
                <w:strike w:val="0"/>
                <w:dstrike w:val="0"/>
                <w:sz w:val="18"/>
                <w:szCs w:val="18"/>
                <w:u w:val="none"/>
              </w:rPr>
              <w:t>Mark:</w:t>
            </w:r>
          </w:p>
        </w:tc>
      </w:tr>
    </w:tbl>
    <w:p xmlns:wp14="http://schemas.microsoft.com/office/word/2010/wordml" w:rsidP="0F4ACC88" wp14:paraId="20688785" wp14:textId="6E5F57C2">
      <w:pPr>
        <w:pStyle w:val="Normal"/>
        <w:shd w:val="clear" w:color="auto" w:fill="FFFFFF" w:themeFill="background1"/>
        <w:spacing w:before="75" w:beforeAutospacing="off" w:after="0" w:afterAutospacing="off"/>
        <w:jc w:val="center"/>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pPr>
    </w:p>
    <w:p xmlns:wp14="http://schemas.microsoft.com/office/word/2010/wordml" w:rsidP="0F4ACC88" wp14:paraId="0EEEACB2" wp14:textId="583D62B0">
      <w:pPr>
        <w:pStyle w:val="Normal"/>
        <w:shd w:val="clear" w:color="auto" w:fill="FFFFFF" w:themeFill="background1"/>
        <w:spacing w:before="75" w:beforeAutospacing="off" w:after="0" w:afterAutospacing="off"/>
        <w:jc w:val="center"/>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pPr>
    </w:p>
    <w:p xmlns:wp14="http://schemas.microsoft.com/office/word/2010/wordml" w:rsidP="0F4ACC88" wp14:paraId="060C0583" wp14:textId="0362E051">
      <w:pPr>
        <w:pStyle w:val="Normal"/>
        <w:shd w:val="clear" w:color="auto" w:fill="FFFFFF" w:themeFill="background1"/>
        <w:spacing w:before="75" w:beforeAutospacing="off" w:after="0" w:afterAutospacing="off"/>
        <w:jc w:val="center"/>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pPr>
    </w:p>
    <w:p xmlns:wp14="http://schemas.microsoft.com/office/word/2010/wordml" w:rsidP="0F4ACC88" wp14:paraId="51B99474" wp14:textId="4EFF7C51">
      <w:pPr>
        <w:pStyle w:val="Normal"/>
        <w:shd w:val="clear" w:color="auto" w:fill="FFFFFF" w:themeFill="background1"/>
        <w:spacing w:before="75" w:beforeAutospacing="off" w:after="0" w:afterAutospacing="off"/>
        <w:jc w:val="center"/>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pPr>
    </w:p>
    <w:p xmlns:wp14="http://schemas.microsoft.com/office/word/2010/wordml" w:rsidP="0F4ACC88" wp14:paraId="20C08DED" wp14:textId="44B24910">
      <w:pPr>
        <w:pStyle w:val="Normal"/>
        <w:shd w:val="clear" w:color="auto" w:fill="FFFFFF" w:themeFill="background1"/>
        <w:spacing w:before="75" w:beforeAutospacing="off" w:after="0" w:afterAutospacing="off"/>
        <w:jc w:val="center"/>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pPr>
    </w:p>
    <w:p xmlns:wp14="http://schemas.microsoft.com/office/word/2010/wordml" w:rsidP="0F4ACC88" wp14:paraId="1691FD9F" wp14:textId="3DD0DEF9">
      <w:pPr>
        <w:pStyle w:val="Normal"/>
        <w:shd w:val="clear" w:color="auto" w:fill="FFFFFF" w:themeFill="background1"/>
        <w:spacing w:before="75" w:beforeAutospacing="off" w:after="0" w:afterAutospacing="off"/>
        <w:jc w:val="center"/>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pPr>
    </w:p>
    <w:p xmlns:wp14="http://schemas.microsoft.com/office/word/2010/wordml" w:rsidP="0F4ACC88" wp14:paraId="74A9F1EA" wp14:textId="773A2A4F">
      <w:pPr>
        <w:pStyle w:val="Normal"/>
        <w:shd w:val="clear" w:color="auto" w:fill="FFFFFF" w:themeFill="background1"/>
        <w:spacing w:before="75" w:beforeAutospacing="off" w:after="0" w:afterAutospacing="off"/>
        <w:jc w:val="center"/>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pPr>
    </w:p>
    <w:p xmlns:wp14="http://schemas.microsoft.com/office/word/2010/wordml" w:rsidP="0F4ACC88" wp14:paraId="300B4080" wp14:textId="393EED0C">
      <w:pPr>
        <w:pStyle w:val="Normal"/>
        <w:shd w:val="clear" w:color="auto" w:fill="FFFFFF" w:themeFill="background1"/>
        <w:spacing w:before="75" w:beforeAutospacing="off" w:after="0" w:afterAutospacing="off"/>
        <w:jc w:val="center"/>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pPr>
    </w:p>
    <w:p xmlns:wp14="http://schemas.microsoft.com/office/word/2010/wordml" w:rsidP="0F4ACC88" wp14:paraId="42358668" wp14:textId="4ED4AF31">
      <w:pPr>
        <w:pStyle w:val="Normal"/>
        <w:shd w:val="clear" w:color="auto" w:fill="FFFFFF" w:themeFill="background1"/>
        <w:spacing w:before="75" w:beforeAutospacing="off" w:after="0" w:afterAutospacing="off"/>
        <w:jc w:val="center"/>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pPr>
    </w:p>
    <w:p xmlns:wp14="http://schemas.microsoft.com/office/word/2010/wordml" w:rsidP="0F4ACC88" wp14:paraId="76E8CFCB" wp14:textId="4E9FE0A4">
      <w:pPr>
        <w:pStyle w:val="Normal"/>
        <w:shd w:val="clear" w:color="auto" w:fill="FFFFFF" w:themeFill="background1"/>
        <w:spacing w:before="75" w:beforeAutospacing="off" w:after="0" w:afterAutospacing="off"/>
        <w:jc w:val="center"/>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pPr>
    </w:p>
    <w:p xmlns:wp14="http://schemas.microsoft.com/office/word/2010/wordml" w:rsidP="0F4ACC88" wp14:paraId="1E64D138" wp14:textId="7C0C2B55">
      <w:pPr>
        <w:shd w:val="clear" w:color="auto" w:fill="FFFFFF" w:themeFill="background1"/>
        <w:spacing w:before="75" w:beforeAutospacing="off" w:after="0" w:afterAutospacing="off"/>
        <w:jc w:val="center"/>
        <w:rPr>
          <w:color w:val="auto"/>
        </w:rPr>
      </w:pPr>
      <w:hyperlink r:id="R6b5bfe7e025d4aed">
        <w:r w:rsidRPr="0F4ACC88" w:rsidR="71D29CBD">
          <w:rPr>
            <w:rStyle w:val="Hyperlink"/>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Developing and Supporting Physical Development in Early Childhood (BMSA4001)</w:t>
        </w:r>
      </w:hyperlink>
    </w:p>
    <w:p xmlns:wp14="http://schemas.microsoft.com/office/word/2010/wordml" w:rsidP="0F4ACC88" wp14:paraId="2A9F44C1" wp14:textId="218F5F78">
      <w:pPr>
        <w:shd w:val="clear" w:color="auto" w:fill="FFFFFF" w:themeFill="background1"/>
        <w:spacing w:before="75" w:beforeAutospacing="off" w:after="0" w:afterAutospacing="off"/>
        <w:jc w:val="center"/>
        <w:rPr>
          <w:rFonts w:ascii="Times New Roman" w:hAnsi="Times New Roman" w:eastAsia="Times New Roman" w:cs="Times New Roman"/>
          <w:b w:val="0"/>
          <w:bCs w:val="0"/>
          <w:i w:val="0"/>
          <w:iCs w:val="0"/>
          <w:caps w:val="0"/>
          <w:smallCaps w:val="0"/>
          <w:strike w:val="0"/>
          <w:dstrike w:val="0"/>
          <w:noProof w:val="0"/>
          <w:color w:val="28235D"/>
          <w:sz w:val="28"/>
          <w:szCs w:val="28"/>
          <w:u w:val="none"/>
          <w:lang w:val="en-GB"/>
        </w:rPr>
      </w:pPr>
    </w:p>
    <w:p xmlns:wp14="http://schemas.microsoft.com/office/word/2010/wordml" w:rsidP="0F4ACC88" wp14:paraId="31241D05" wp14:textId="1B761468">
      <w:pPr>
        <w:shd w:val="clear" w:color="auto" w:fill="FFFFFF" w:themeFill="background1"/>
        <w:spacing w:before="75" w:beforeAutospacing="off" w:after="0" w:afterAutospacing="off"/>
        <w:jc w:val="center"/>
        <w:rPr>
          <w:rFonts w:ascii="Times New Roman" w:hAnsi="Times New Roman" w:eastAsia="Times New Roman" w:cs="Times New Roman"/>
          <w:b w:val="0"/>
          <w:bCs w:val="0"/>
          <w:i w:val="0"/>
          <w:iCs w:val="0"/>
          <w:caps w:val="0"/>
          <w:smallCaps w:val="0"/>
          <w:strike w:val="0"/>
          <w:dstrike w:val="0"/>
          <w:noProof w:val="0"/>
          <w:color w:val="28235D"/>
          <w:sz w:val="28"/>
          <w:szCs w:val="28"/>
          <w:u w:val="none"/>
          <w:lang w:val="en-GB"/>
        </w:rPr>
      </w:pPr>
    </w:p>
    <w:p xmlns:wp14="http://schemas.microsoft.com/office/word/2010/wordml" w:rsidP="0F4ACC88" wp14:paraId="7B12EAB0" wp14:textId="3C932396">
      <w:pPr>
        <w:spacing w:before="0" w:beforeAutospacing="off" w:after="240" w:afterAutospacing="off" w:line="360" w:lineRule="auto"/>
        <w:rPr>
          <w:rFonts w:ascii="Times New Roman" w:hAnsi="Times New Roman" w:eastAsia="Times New Roman" w:cs="Times New Roman"/>
          <w:sz w:val="24"/>
          <w:szCs w:val="24"/>
        </w:rPr>
      </w:pPr>
      <w:r w:rsidRPr="0F4ACC88" w:rsidR="67E33EEA">
        <w:rPr>
          <w:rFonts w:ascii="Times New Roman" w:hAnsi="Times New Roman" w:eastAsia="Times New Roman" w:cs="Times New Roman"/>
          <w:sz w:val="24"/>
          <w:szCs w:val="24"/>
        </w:rPr>
        <w:t xml:space="preserve">This reflective journal explores a series of SKIP (Successful </w:t>
      </w:r>
      <w:r w:rsidRPr="0F4ACC88" w:rsidR="67E33EEA">
        <w:rPr>
          <w:rFonts w:ascii="Times New Roman" w:hAnsi="Times New Roman" w:eastAsia="Times New Roman" w:cs="Times New Roman"/>
          <w:sz w:val="24"/>
          <w:szCs w:val="24"/>
        </w:rPr>
        <w:t>Kinaesthetic</w:t>
      </w:r>
      <w:r w:rsidRPr="0F4ACC88" w:rsidR="67E33EEA">
        <w:rPr>
          <w:rFonts w:ascii="Times New Roman" w:hAnsi="Times New Roman" w:eastAsia="Times New Roman" w:cs="Times New Roman"/>
          <w:sz w:val="24"/>
          <w:szCs w:val="24"/>
        </w:rPr>
        <w:t xml:space="preserve"> Instruction for Preschoolers) sessions that I </w:t>
      </w:r>
      <w:r w:rsidRPr="0F4ACC88" w:rsidR="67E33EEA">
        <w:rPr>
          <w:rFonts w:ascii="Times New Roman" w:hAnsi="Times New Roman" w:eastAsia="Times New Roman" w:cs="Times New Roman"/>
          <w:sz w:val="24"/>
          <w:szCs w:val="24"/>
        </w:rPr>
        <w:t>facilitated</w:t>
      </w:r>
      <w:r w:rsidRPr="0F4ACC88" w:rsidR="67E33EEA">
        <w:rPr>
          <w:rFonts w:ascii="Times New Roman" w:hAnsi="Times New Roman" w:eastAsia="Times New Roman" w:cs="Times New Roman"/>
          <w:sz w:val="24"/>
          <w:szCs w:val="24"/>
        </w:rPr>
        <w:t xml:space="preserve"> at Christ the King RC Primary School. </w:t>
      </w:r>
      <w:r w:rsidRPr="0F4ACC88" w:rsidR="67E33EEA">
        <w:rPr>
          <w:rFonts w:ascii="Times New Roman" w:hAnsi="Times New Roman" w:eastAsia="Times New Roman" w:cs="Times New Roman"/>
          <w:sz w:val="24"/>
          <w:szCs w:val="24"/>
        </w:rPr>
        <w:t xml:space="preserve">The school </w:t>
      </w:r>
      <w:r w:rsidRPr="0F4ACC88" w:rsidR="67E33EEA">
        <w:rPr>
          <w:rFonts w:ascii="Times New Roman" w:hAnsi="Times New Roman" w:eastAsia="Times New Roman" w:cs="Times New Roman"/>
          <w:sz w:val="24"/>
          <w:szCs w:val="24"/>
        </w:rPr>
        <w:t>is located in</w:t>
      </w:r>
      <w:r w:rsidRPr="0F4ACC88" w:rsidR="67E33EEA">
        <w:rPr>
          <w:rFonts w:ascii="Times New Roman" w:hAnsi="Times New Roman" w:eastAsia="Times New Roman" w:cs="Times New Roman"/>
          <w:sz w:val="24"/>
          <w:szCs w:val="24"/>
        </w:rPr>
        <w:t xml:space="preserve"> the leafy suburbs of Cardiff, serving </w:t>
      </w:r>
      <w:r w:rsidRPr="0F4ACC88" w:rsidR="67E33EEA">
        <w:rPr>
          <w:rFonts w:ascii="Times New Roman" w:hAnsi="Times New Roman" w:eastAsia="Times New Roman" w:cs="Times New Roman"/>
          <w:sz w:val="24"/>
          <w:szCs w:val="24"/>
        </w:rPr>
        <w:t>a relatively affluent</w:t>
      </w:r>
      <w:r w:rsidRPr="0F4ACC88" w:rsidR="67E33EEA">
        <w:rPr>
          <w:rFonts w:ascii="Times New Roman" w:hAnsi="Times New Roman" w:eastAsia="Times New Roman" w:cs="Times New Roman"/>
          <w:sz w:val="24"/>
          <w:szCs w:val="24"/>
        </w:rPr>
        <w:t xml:space="preserve"> community.</w:t>
      </w:r>
      <w:r w:rsidRPr="0F4ACC88" w:rsidR="67E33EEA">
        <w:rPr>
          <w:rFonts w:ascii="Times New Roman" w:hAnsi="Times New Roman" w:eastAsia="Times New Roman" w:cs="Times New Roman"/>
          <w:sz w:val="24"/>
          <w:szCs w:val="24"/>
        </w:rPr>
        <w:t xml:space="preserve"> Most pupils come from homes where one or both parents are employed, often in professional roles, which influences the school’s socio-economic makeup. The class I worked with, a Foundation Learning group, included 22 boys and 8 girls. This gender imbalance often manifested in class dynamics, with frequent physical altercations between the boys during playtime and an underlying tension that shaped social interactions. </w:t>
      </w:r>
      <w:r w:rsidRPr="0F4ACC88" w:rsidR="67E33EEA">
        <w:rPr>
          <w:rFonts w:ascii="Times New Roman" w:hAnsi="Times New Roman" w:eastAsia="Times New Roman" w:cs="Times New Roman"/>
          <w:sz w:val="24"/>
          <w:szCs w:val="24"/>
        </w:rPr>
        <w:t xml:space="preserve">This presented both a challenge and an opportunity: the need to manage these </w:t>
      </w:r>
      <w:r w:rsidRPr="0F4ACC88" w:rsidR="67E33EEA">
        <w:rPr>
          <w:rFonts w:ascii="Times New Roman" w:hAnsi="Times New Roman" w:eastAsia="Times New Roman" w:cs="Times New Roman"/>
          <w:sz w:val="24"/>
          <w:szCs w:val="24"/>
        </w:rPr>
        <w:t>behavio</w:t>
      </w:r>
      <w:r w:rsidRPr="0F4ACC88" w:rsidR="75C54525">
        <w:rPr>
          <w:rFonts w:ascii="Times New Roman" w:hAnsi="Times New Roman" w:eastAsia="Times New Roman" w:cs="Times New Roman"/>
          <w:sz w:val="24"/>
          <w:szCs w:val="24"/>
        </w:rPr>
        <w:t>u</w:t>
      </w:r>
      <w:r w:rsidRPr="0F4ACC88" w:rsidR="67E33EEA">
        <w:rPr>
          <w:rFonts w:ascii="Times New Roman" w:hAnsi="Times New Roman" w:eastAsia="Times New Roman" w:cs="Times New Roman"/>
          <w:sz w:val="24"/>
          <w:szCs w:val="24"/>
        </w:rPr>
        <w:t>rs</w:t>
      </w:r>
      <w:r w:rsidRPr="0F4ACC88" w:rsidR="67E33EEA">
        <w:rPr>
          <w:rFonts w:ascii="Times New Roman" w:hAnsi="Times New Roman" w:eastAsia="Times New Roman" w:cs="Times New Roman"/>
          <w:sz w:val="24"/>
          <w:szCs w:val="24"/>
        </w:rPr>
        <w:t xml:space="preserve"> through structured and unstructured physical activities while also addressing the underlying developmental needs that could be contributing to these conflicts.</w:t>
      </w:r>
    </w:p>
    <w:p xmlns:wp14="http://schemas.microsoft.com/office/word/2010/wordml" w:rsidP="0F4ACC88" wp14:paraId="70AD86FC" wp14:textId="2A87EE2E">
      <w:pPr>
        <w:spacing w:before="0" w:beforeAutospacing="off" w:after="240" w:afterAutospacing="off" w:line="360" w:lineRule="auto"/>
        <w:rPr>
          <w:rFonts w:ascii="Times New Roman" w:hAnsi="Times New Roman" w:eastAsia="Times New Roman" w:cs="Times New Roman"/>
          <w:sz w:val="24"/>
          <w:szCs w:val="24"/>
        </w:rPr>
      </w:pPr>
      <w:r w:rsidRPr="0F4ACC88" w:rsidR="67E33EEA">
        <w:rPr>
          <w:rFonts w:ascii="Times New Roman" w:hAnsi="Times New Roman" w:eastAsia="Times New Roman" w:cs="Times New Roman"/>
          <w:sz w:val="24"/>
          <w:szCs w:val="24"/>
        </w:rPr>
        <w:t xml:space="preserve">As a teaching staff, we had </w:t>
      </w:r>
      <w:r w:rsidRPr="0F4ACC88" w:rsidR="67E33EEA">
        <w:rPr>
          <w:rFonts w:ascii="Times New Roman" w:hAnsi="Times New Roman" w:eastAsia="Times New Roman" w:cs="Times New Roman"/>
          <w:sz w:val="24"/>
          <w:szCs w:val="24"/>
        </w:rPr>
        <w:t>observed</w:t>
      </w:r>
      <w:r w:rsidRPr="0F4ACC88" w:rsidR="67E33EEA">
        <w:rPr>
          <w:rFonts w:ascii="Times New Roman" w:hAnsi="Times New Roman" w:eastAsia="Times New Roman" w:cs="Times New Roman"/>
          <w:sz w:val="24"/>
          <w:szCs w:val="24"/>
        </w:rPr>
        <w:t xml:space="preserve"> that many children </w:t>
      </w:r>
      <w:r w:rsidRPr="0F4ACC88" w:rsidR="67E33EEA">
        <w:rPr>
          <w:rFonts w:ascii="Times New Roman" w:hAnsi="Times New Roman" w:eastAsia="Times New Roman" w:cs="Times New Roman"/>
          <w:sz w:val="24"/>
          <w:szCs w:val="24"/>
        </w:rPr>
        <w:t>seemed to spend</w:t>
      </w:r>
      <w:r w:rsidRPr="0F4ACC88" w:rsidR="67E33EEA">
        <w:rPr>
          <w:rFonts w:ascii="Times New Roman" w:hAnsi="Times New Roman" w:eastAsia="Times New Roman" w:cs="Times New Roman"/>
          <w:sz w:val="24"/>
          <w:szCs w:val="24"/>
        </w:rPr>
        <w:t xml:space="preserve"> their free time indoors, engaging with digital devices rather than exploring the outdoors and pushing the boundaries of their physical abilities. This concern is echoed by Goddard Blythe, who asserts that "movement is an essential ingredient for a child’s development and capacity to learn, but children of today have less movement opportunities in their daily lives than any other generation" (Goddard Blythe, 2005: 130). This insight resonated with our observations, as we noticed how screen time and sedentary </w:t>
      </w:r>
      <w:r w:rsidRPr="0F4ACC88" w:rsidR="3CA78B9F">
        <w:rPr>
          <w:rFonts w:ascii="Times New Roman" w:hAnsi="Times New Roman" w:eastAsia="Times New Roman" w:cs="Times New Roman"/>
          <w:sz w:val="24"/>
          <w:szCs w:val="24"/>
        </w:rPr>
        <w:t>behaviour</w:t>
      </w:r>
      <w:r w:rsidRPr="0F4ACC88" w:rsidR="67E33EEA">
        <w:rPr>
          <w:rFonts w:ascii="Times New Roman" w:hAnsi="Times New Roman" w:eastAsia="Times New Roman" w:cs="Times New Roman"/>
          <w:sz w:val="24"/>
          <w:szCs w:val="24"/>
        </w:rPr>
        <w:t xml:space="preserve"> had begun to replace the natural, spontaneous play that would otherwise foster physical development. In contrast, Ayres argues that children have a natural, instinctive drive toward sensory integration: "Within every child, there is a great inner drive to develop sensory integration" (Ayres, 2005: 15). Ayres further elaborates that "Children are designed to enjoy activities that challenge them to experience new sensations and develop new motor functions" (Ayres, 2005: 14).</w:t>
      </w:r>
    </w:p>
    <w:p xmlns:wp14="http://schemas.microsoft.com/office/word/2010/wordml" w:rsidP="0F4ACC88" wp14:paraId="4EFCFCD5" wp14:textId="707E5C0B">
      <w:pPr>
        <w:spacing w:before="0" w:beforeAutospacing="off" w:after="240" w:afterAutospacing="off" w:line="360" w:lineRule="auto"/>
        <w:rPr>
          <w:rFonts w:ascii="Times New Roman" w:hAnsi="Times New Roman" w:eastAsia="Times New Roman" w:cs="Times New Roman"/>
          <w:sz w:val="24"/>
          <w:szCs w:val="24"/>
        </w:rPr>
      </w:pPr>
      <w:r w:rsidRPr="0F4ACC88" w:rsidR="67E33EEA">
        <w:rPr>
          <w:rFonts w:ascii="Times New Roman" w:hAnsi="Times New Roman" w:eastAsia="Times New Roman" w:cs="Times New Roman"/>
          <w:sz w:val="24"/>
          <w:szCs w:val="24"/>
        </w:rPr>
        <w:t xml:space="preserve">Reflecting on these ideas, I considered the possibility that while our pupils had the inherent instincts to engage in physical development, modern societal constraints, such as parental concerns about safety or time limitations due to work, may be suppressing these natural tendencies. Many of these children may want to explore and engage </w:t>
      </w:r>
      <w:r w:rsidRPr="0F4ACC88" w:rsidR="67E33EEA">
        <w:rPr>
          <w:rFonts w:ascii="Times New Roman" w:hAnsi="Times New Roman" w:eastAsia="Times New Roman" w:cs="Times New Roman"/>
          <w:sz w:val="24"/>
          <w:szCs w:val="24"/>
        </w:rPr>
        <w:t>physically, but</w:t>
      </w:r>
      <w:r w:rsidRPr="0F4ACC88" w:rsidR="67E33EEA">
        <w:rPr>
          <w:rFonts w:ascii="Times New Roman" w:hAnsi="Times New Roman" w:eastAsia="Times New Roman" w:cs="Times New Roman"/>
          <w:sz w:val="24"/>
          <w:szCs w:val="24"/>
        </w:rPr>
        <w:t xml:space="preserve"> are often restricted by environmental factors that prevent them from fully realizing this potential. It raised important questions for me about the balance between parental responsibility, societal expectations, and a child’s need for unstructured play. If these instincts are naturally embedded in children, what is the long-term cost of </w:t>
      </w:r>
      <w:r w:rsidRPr="0F4ACC88" w:rsidR="67E33EEA">
        <w:rPr>
          <w:rFonts w:ascii="Times New Roman" w:hAnsi="Times New Roman" w:eastAsia="Times New Roman" w:cs="Times New Roman"/>
          <w:sz w:val="24"/>
          <w:szCs w:val="24"/>
        </w:rPr>
        <w:t>failing to provide</w:t>
      </w:r>
      <w:r w:rsidRPr="0F4ACC88" w:rsidR="67E33EEA">
        <w:rPr>
          <w:rFonts w:ascii="Times New Roman" w:hAnsi="Times New Roman" w:eastAsia="Times New Roman" w:cs="Times New Roman"/>
          <w:sz w:val="24"/>
          <w:szCs w:val="24"/>
        </w:rPr>
        <w:t xml:space="preserve"> sufficient opportunities for movement and exploration?</w:t>
      </w:r>
    </w:p>
    <w:p xmlns:wp14="http://schemas.microsoft.com/office/word/2010/wordml" w:rsidP="0F4ACC88" wp14:paraId="08EDF14E" wp14:textId="17F08243">
      <w:pPr>
        <w:spacing w:before="0" w:beforeAutospacing="off" w:after="240" w:afterAutospacing="off" w:line="360" w:lineRule="auto"/>
        <w:rPr>
          <w:rFonts w:ascii="Times New Roman" w:hAnsi="Times New Roman" w:eastAsia="Times New Roman" w:cs="Times New Roman"/>
          <w:sz w:val="24"/>
          <w:szCs w:val="24"/>
        </w:rPr>
      </w:pPr>
      <w:r w:rsidRPr="0F4ACC88" w:rsidR="67E33EEA">
        <w:rPr>
          <w:rFonts w:ascii="Times New Roman" w:hAnsi="Times New Roman" w:eastAsia="Times New Roman" w:cs="Times New Roman"/>
          <w:sz w:val="24"/>
          <w:szCs w:val="24"/>
        </w:rPr>
        <w:t>The reality is that children often face an increasingly structured day, even outside of school. While many children had access to sports clubs, these environments are often highly organized, focused on performance and specific skills, rather than allowing the free movement that stimulates their sensory and motor development. I realized that unstructured play, the kind that allows children to experiment with their physical abilities without fear of failure or judgment, was missing from their routines. Reflecting on this made me reconsider the role that educators play, not only in providing structured lessons but also in ensuring children have access to environments that foster their natural instincts to move and explore. It became clear to me that school should not just be a place of academic learning, but also a space where children are encouraged to reconnect with their physical selves in an unpressured, exploratory way.</w:t>
      </w:r>
    </w:p>
    <w:p xmlns:wp14="http://schemas.microsoft.com/office/word/2010/wordml" w:rsidP="0F4ACC88" wp14:paraId="5AA59F06" wp14:textId="6C6056D8">
      <w:pPr>
        <w:spacing w:before="0" w:beforeAutospacing="off" w:after="240" w:afterAutospacing="off" w:line="360" w:lineRule="auto"/>
        <w:rPr>
          <w:rFonts w:ascii="Times New Roman" w:hAnsi="Times New Roman" w:eastAsia="Times New Roman" w:cs="Times New Roman"/>
          <w:sz w:val="24"/>
          <w:szCs w:val="24"/>
        </w:rPr>
      </w:pPr>
      <w:r w:rsidRPr="0F4ACC88" w:rsidR="67E33EEA">
        <w:rPr>
          <w:rFonts w:ascii="Times New Roman" w:hAnsi="Times New Roman" w:eastAsia="Times New Roman" w:cs="Times New Roman"/>
          <w:sz w:val="24"/>
          <w:szCs w:val="24"/>
        </w:rPr>
        <w:t xml:space="preserve">In response to this, we decided to introduce more movement-based activities into the daily routine, starting with the beginning of the school day. With the support of the headteacher and leadership team, we began </w:t>
      </w:r>
      <w:r w:rsidRPr="0F4ACC88" w:rsidR="67E33EEA">
        <w:rPr>
          <w:rFonts w:ascii="Times New Roman" w:hAnsi="Times New Roman" w:eastAsia="Times New Roman" w:cs="Times New Roman"/>
          <w:sz w:val="24"/>
          <w:szCs w:val="24"/>
        </w:rPr>
        <w:t>utili</w:t>
      </w:r>
      <w:r w:rsidRPr="0F4ACC88" w:rsidR="0115BB63">
        <w:rPr>
          <w:rFonts w:ascii="Times New Roman" w:hAnsi="Times New Roman" w:eastAsia="Times New Roman" w:cs="Times New Roman"/>
          <w:sz w:val="24"/>
          <w:szCs w:val="24"/>
        </w:rPr>
        <w:t>s</w:t>
      </w:r>
      <w:r w:rsidRPr="0F4ACC88" w:rsidR="67E33EEA">
        <w:rPr>
          <w:rFonts w:ascii="Times New Roman" w:hAnsi="Times New Roman" w:eastAsia="Times New Roman" w:cs="Times New Roman"/>
          <w:sz w:val="24"/>
          <w:szCs w:val="24"/>
        </w:rPr>
        <w:t>ing</w:t>
      </w:r>
      <w:r w:rsidRPr="0F4ACC88" w:rsidR="67E33EEA">
        <w:rPr>
          <w:rFonts w:ascii="Times New Roman" w:hAnsi="Times New Roman" w:eastAsia="Times New Roman" w:cs="Times New Roman"/>
          <w:sz w:val="24"/>
          <w:szCs w:val="24"/>
        </w:rPr>
        <w:t xml:space="preserve"> the school’s ‘Forest School’ area every morning. Pupils would remove their school shoes, put on wellies, and walk over to this designated area on the school field. The area is equipped with logs to climb and move, long grass, trees to climb, and tree swings. Sensory balls were also introduced, and pupils rotated between four key activities: obstacle course building, den building, object control skills (OCS), and swings and trees. Over the course of the week, pupils would </w:t>
      </w:r>
      <w:r w:rsidRPr="0F4ACC88" w:rsidR="67E33EEA">
        <w:rPr>
          <w:rFonts w:ascii="Times New Roman" w:hAnsi="Times New Roman" w:eastAsia="Times New Roman" w:cs="Times New Roman"/>
          <w:sz w:val="24"/>
          <w:szCs w:val="24"/>
        </w:rPr>
        <w:t>participate</w:t>
      </w:r>
      <w:r w:rsidRPr="0F4ACC88" w:rsidR="67E33EEA">
        <w:rPr>
          <w:rFonts w:ascii="Times New Roman" w:hAnsi="Times New Roman" w:eastAsia="Times New Roman" w:cs="Times New Roman"/>
          <w:sz w:val="24"/>
          <w:szCs w:val="24"/>
        </w:rPr>
        <w:t xml:space="preserve"> in all four activities, each designed to develop their Fundamental Movement Skills (FMS). This new routine </w:t>
      </w:r>
      <w:r w:rsidRPr="0F4ACC88" w:rsidR="67E33EEA">
        <w:rPr>
          <w:rFonts w:ascii="Times New Roman" w:hAnsi="Times New Roman" w:eastAsia="Times New Roman" w:cs="Times New Roman"/>
          <w:sz w:val="24"/>
          <w:szCs w:val="24"/>
        </w:rPr>
        <w:t>wasn’t</w:t>
      </w:r>
      <w:r w:rsidRPr="0F4ACC88" w:rsidR="67E33EEA">
        <w:rPr>
          <w:rFonts w:ascii="Times New Roman" w:hAnsi="Times New Roman" w:eastAsia="Times New Roman" w:cs="Times New Roman"/>
          <w:sz w:val="24"/>
          <w:szCs w:val="24"/>
        </w:rPr>
        <w:t xml:space="preserve"> </w:t>
      </w:r>
      <w:r w:rsidRPr="0F4ACC88" w:rsidR="67E33EEA">
        <w:rPr>
          <w:rFonts w:ascii="Times New Roman" w:hAnsi="Times New Roman" w:eastAsia="Times New Roman" w:cs="Times New Roman"/>
          <w:sz w:val="24"/>
          <w:szCs w:val="24"/>
        </w:rPr>
        <w:t>just about adding</w:t>
      </w:r>
      <w:r w:rsidRPr="0F4ACC88" w:rsidR="67E33EEA">
        <w:rPr>
          <w:rFonts w:ascii="Times New Roman" w:hAnsi="Times New Roman" w:eastAsia="Times New Roman" w:cs="Times New Roman"/>
          <w:sz w:val="24"/>
          <w:szCs w:val="24"/>
        </w:rPr>
        <w:t xml:space="preserve"> physical activity but was also about creating a ritual that children could look forward to, helping them transition from home to school in a way that catered to their physical and emotional needs.</w:t>
      </w:r>
    </w:p>
    <w:p xmlns:wp14="http://schemas.microsoft.com/office/word/2010/wordml" w:rsidP="0F4ACC88" wp14:paraId="66BB74B7" wp14:textId="4C0AD189">
      <w:pPr>
        <w:pStyle w:val="Normal"/>
        <w:spacing w:before="0" w:beforeAutospacing="off" w:after="240" w:afterAutospacing="off" w:line="360" w:lineRule="auto"/>
        <w:rPr>
          <w:rFonts w:ascii="Times New Roman" w:hAnsi="Times New Roman" w:eastAsia="Times New Roman" w:cs="Times New Roman"/>
          <w:sz w:val="24"/>
          <w:szCs w:val="24"/>
        </w:rPr>
      </w:pPr>
      <w:r w:rsidRPr="0F4ACC88" w:rsidR="67E33EEA">
        <w:rPr>
          <w:rFonts w:ascii="Times New Roman" w:hAnsi="Times New Roman" w:eastAsia="Times New Roman" w:cs="Times New Roman"/>
          <w:sz w:val="24"/>
          <w:szCs w:val="24"/>
        </w:rPr>
        <w:t xml:space="preserve">During these sessions, particularly when working on object control skills, I noticed that many of the pupils had significantly underdeveloped abilities. These were six and seven-year-old children who struggled to catch a ball, often scooping rather than catching with their hands, and some exhibited delayed reactions. Initially, I assumed that because many of these pupils </w:t>
      </w:r>
      <w:r w:rsidRPr="0F4ACC88" w:rsidR="67E33EEA">
        <w:rPr>
          <w:rFonts w:ascii="Times New Roman" w:hAnsi="Times New Roman" w:eastAsia="Times New Roman" w:cs="Times New Roman"/>
          <w:sz w:val="24"/>
          <w:szCs w:val="24"/>
        </w:rPr>
        <w:t>participated</w:t>
      </w:r>
      <w:r w:rsidRPr="0F4ACC88" w:rsidR="67E33EEA">
        <w:rPr>
          <w:rFonts w:ascii="Times New Roman" w:hAnsi="Times New Roman" w:eastAsia="Times New Roman" w:cs="Times New Roman"/>
          <w:sz w:val="24"/>
          <w:szCs w:val="24"/>
        </w:rPr>
        <w:t xml:space="preserve"> in sports like rugby and football, they would be more proficient. However, after the SKIP training, I realized this assumption was incorrect. The disparity between their involvement in structured sports and their actual FMS was concerning, as I worried that these children would soon become self-conscious about t</w:t>
      </w:r>
      <w:r w:rsidRPr="0F4ACC88" w:rsidR="67E33EEA">
        <w:rPr>
          <w:rFonts w:ascii="Times New Roman" w:hAnsi="Times New Roman" w:eastAsia="Times New Roman" w:cs="Times New Roman"/>
          <w:sz w:val="24"/>
          <w:szCs w:val="24"/>
        </w:rPr>
        <w:t xml:space="preserve">heir abilities and begin to "opt out" of physical activities altogether. This aligns with </w:t>
      </w:r>
      <w:r w:rsidRPr="0F4ACC88" w:rsidR="67E33EEA">
        <w:rPr>
          <w:rFonts w:ascii="Times New Roman" w:hAnsi="Times New Roman" w:eastAsia="Times New Roman" w:cs="Times New Roman"/>
          <w:sz w:val="24"/>
          <w:szCs w:val="24"/>
        </w:rPr>
        <w:t>Seedfelt's</w:t>
      </w:r>
      <w:r w:rsidRPr="0F4ACC88" w:rsidR="1F378DF2">
        <w:rPr>
          <w:rFonts w:ascii="Times New Roman" w:hAnsi="Times New Roman" w:eastAsia="Times New Roman" w:cs="Times New Roman"/>
          <w:sz w:val="24"/>
          <w:szCs w:val="24"/>
        </w:rPr>
        <w:t xml:space="preserve"> (</w:t>
      </w:r>
      <w:r w:rsidRPr="0F4ACC88" w:rsidR="1F378DF2">
        <w:rPr>
          <w:rFonts w:ascii="Times New Roman" w:hAnsi="Times New Roman" w:eastAsia="Times New Roman" w:cs="Times New Roman"/>
          <w:noProof w:val="0"/>
          <w:color w:val="000000" w:themeColor="text1" w:themeTint="FF" w:themeShade="FF"/>
          <w:sz w:val="24"/>
          <w:szCs w:val="24"/>
          <w:lang w:val="en-GB"/>
        </w:rPr>
        <w:t>Seefeldt, V. 1980)</w:t>
      </w:r>
      <w:r w:rsidRPr="0F4ACC88" w:rsidR="67E33EEA">
        <w:rPr>
          <w:rFonts w:ascii="Times New Roman" w:hAnsi="Times New Roman" w:eastAsia="Times New Roman" w:cs="Times New Roman"/>
          <w:sz w:val="24"/>
          <w:szCs w:val="24"/>
        </w:rPr>
        <w:t xml:space="preserve"> research on how early awareness of physical competence can influence a child's willingne</w:t>
      </w:r>
      <w:r w:rsidRPr="0F4ACC88" w:rsidR="67E33EEA">
        <w:rPr>
          <w:rFonts w:ascii="Times New Roman" w:hAnsi="Times New Roman" w:eastAsia="Times New Roman" w:cs="Times New Roman"/>
          <w:sz w:val="24"/>
          <w:szCs w:val="24"/>
        </w:rPr>
        <w:t xml:space="preserve">ss to </w:t>
      </w:r>
      <w:r w:rsidRPr="0F4ACC88" w:rsidR="67E33EEA">
        <w:rPr>
          <w:rFonts w:ascii="Times New Roman" w:hAnsi="Times New Roman" w:eastAsia="Times New Roman" w:cs="Times New Roman"/>
          <w:sz w:val="24"/>
          <w:szCs w:val="24"/>
        </w:rPr>
        <w:t>participate</w:t>
      </w:r>
      <w:r w:rsidRPr="0F4ACC88" w:rsidR="67E33EEA">
        <w:rPr>
          <w:rFonts w:ascii="Times New Roman" w:hAnsi="Times New Roman" w:eastAsia="Times New Roman" w:cs="Times New Roman"/>
          <w:sz w:val="24"/>
          <w:szCs w:val="24"/>
        </w:rPr>
        <w:t xml:space="preserve"> in sports and movement-based activities.</w:t>
      </w:r>
    </w:p>
    <w:p xmlns:wp14="http://schemas.microsoft.com/office/word/2010/wordml" w:rsidP="0F4ACC88" wp14:paraId="3C1BFE4A" wp14:textId="217BC220">
      <w:pPr>
        <w:spacing w:before="0" w:beforeAutospacing="off" w:after="240" w:afterAutospacing="off" w:line="360" w:lineRule="auto"/>
        <w:rPr>
          <w:rFonts w:ascii="Times New Roman" w:hAnsi="Times New Roman" w:eastAsia="Times New Roman" w:cs="Times New Roman"/>
          <w:sz w:val="24"/>
          <w:szCs w:val="24"/>
        </w:rPr>
      </w:pPr>
      <w:r w:rsidRPr="0F4ACC88" w:rsidR="67E33EEA">
        <w:rPr>
          <w:rFonts w:ascii="Times New Roman" w:hAnsi="Times New Roman" w:eastAsia="Times New Roman" w:cs="Times New Roman"/>
          <w:sz w:val="24"/>
          <w:szCs w:val="24"/>
        </w:rPr>
        <w:t xml:space="preserve">Reflecting more deeply on this realization, I began to question the effectiveness of structured sports lessons in developing fundamental skills. If children are attending sports clubs but are still lacking the basics, what does this say about the kinds of opportunities they are being given? Are we, as educators and facilitators, too focused on the ‘end result’ rather than the process of learning how to move proficiently? In </w:t>
      </w:r>
      <w:r w:rsidRPr="0F4ACC88" w:rsidR="67E33EEA">
        <w:rPr>
          <w:rFonts w:ascii="Times New Roman" w:hAnsi="Times New Roman" w:eastAsia="Times New Roman" w:cs="Times New Roman"/>
          <w:sz w:val="24"/>
          <w:szCs w:val="24"/>
        </w:rPr>
        <w:t>observing</w:t>
      </w:r>
      <w:r w:rsidRPr="0F4ACC88" w:rsidR="67E33EEA">
        <w:rPr>
          <w:rFonts w:ascii="Times New Roman" w:hAnsi="Times New Roman" w:eastAsia="Times New Roman" w:cs="Times New Roman"/>
          <w:sz w:val="24"/>
          <w:szCs w:val="24"/>
        </w:rPr>
        <w:t xml:space="preserve"> the children’s hesitance and lack of confidence, it struck me that we may be missing the vital </w:t>
      </w:r>
      <w:r w:rsidRPr="0F4ACC88" w:rsidR="67E33EEA">
        <w:rPr>
          <w:rFonts w:ascii="Times New Roman" w:hAnsi="Times New Roman" w:eastAsia="Times New Roman" w:cs="Times New Roman"/>
          <w:sz w:val="24"/>
          <w:szCs w:val="24"/>
        </w:rPr>
        <w:t>early stages</w:t>
      </w:r>
      <w:r w:rsidRPr="0F4ACC88" w:rsidR="67E33EEA">
        <w:rPr>
          <w:rFonts w:ascii="Times New Roman" w:hAnsi="Times New Roman" w:eastAsia="Times New Roman" w:cs="Times New Roman"/>
          <w:sz w:val="24"/>
          <w:szCs w:val="24"/>
        </w:rPr>
        <w:t xml:space="preserve"> of development in our focus on more advanced physical activities. Clark and Metcalf’s research emphasizes the importance of a strong ‘base camp’ of skills, and it became clear to me that my role was to ensure that children were developing these foundational skills before moving on to more complex tasks.</w:t>
      </w:r>
    </w:p>
    <w:p xmlns:wp14="http://schemas.microsoft.com/office/word/2010/wordml" w:rsidP="0F4ACC88" wp14:paraId="16EE5968" wp14:textId="49F7579E">
      <w:pPr>
        <w:spacing w:before="0" w:beforeAutospacing="off" w:after="240" w:afterAutospacing="off" w:line="360" w:lineRule="auto"/>
        <w:rPr>
          <w:rFonts w:ascii="Times New Roman" w:hAnsi="Times New Roman" w:eastAsia="Times New Roman" w:cs="Times New Roman"/>
          <w:sz w:val="24"/>
          <w:szCs w:val="24"/>
        </w:rPr>
      </w:pPr>
      <w:r w:rsidRPr="0F4ACC88" w:rsidR="67E33EEA">
        <w:rPr>
          <w:rFonts w:ascii="Times New Roman" w:hAnsi="Times New Roman" w:eastAsia="Times New Roman" w:cs="Times New Roman"/>
          <w:sz w:val="24"/>
          <w:szCs w:val="24"/>
        </w:rPr>
        <w:t>Additionally, I was troubled by the lack of a strong foundational skill set in these pupils, despite their engagement in extracurricular sports. This led me to question the effectiveness of these structured environments in fostering a true base of fundamental movement skills (Clark and Metcalf). The reality that children attending sports clubs still lacked these basic skills emphasized the need for a more holistic and integrative approach within the school environment.</w:t>
      </w:r>
    </w:p>
    <w:p xmlns:wp14="http://schemas.microsoft.com/office/word/2010/wordml" w:rsidP="0F4ACC88" wp14:paraId="61BAA3B1" wp14:textId="3B9F180A">
      <w:pPr>
        <w:spacing w:before="0" w:beforeAutospacing="off" w:after="240" w:afterAutospacing="off" w:line="360" w:lineRule="auto"/>
        <w:rPr>
          <w:rFonts w:ascii="Times New Roman" w:hAnsi="Times New Roman" w:eastAsia="Times New Roman" w:cs="Times New Roman"/>
          <w:sz w:val="24"/>
          <w:szCs w:val="24"/>
        </w:rPr>
      </w:pPr>
      <w:r w:rsidRPr="0F4ACC88" w:rsidR="67E33EEA">
        <w:rPr>
          <w:rFonts w:ascii="Times New Roman" w:hAnsi="Times New Roman" w:eastAsia="Times New Roman" w:cs="Times New Roman"/>
          <w:sz w:val="24"/>
          <w:szCs w:val="24"/>
        </w:rPr>
        <w:t xml:space="preserve">This realization aligned with current research on childhood physical inactivity, which presents a bleak outlook. The World Health Organization's findings </w:t>
      </w:r>
      <w:r w:rsidRPr="0F4ACC88" w:rsidR="67E33EEA">
        <w:rPr>
          <w:rFonts w:ascii="Times New Roman" w:hAnsi="Times New Roman" w:eastAsia="Times New Roman" w:cs="Times New Roman"/>
          <w:sz w:val="24"/>
          <w:szCs w:val="24"/>
        </w:rPr>
        <w:t>indicate</w:t>
      </w:r>
      <w:r w:rsidRPr="0F4ACC88" w:rsidR="67E33EEA">
        <w:rPr>
          <w:rFonts w:ascii="Times New Roman" w:hAnsi="Times New Roman" w:eastAsia="Times New Roman" w:cs="Times New Roman"/>
          <w:sz w:val="24"/>
          <w:szCs w:val="24"/>
        </w:rPr>
        <w:t xml:space="preserve"> a global epidemic of childhood inactivity, with 75% of boys and 85% of girls in the UK falling into the inactive category. This startling statistic underscores the importance of creating early intervention opportunities to promote physical health, particularly through unstructured movement. The SKIP program’s </w:t>
      </w:r>
      <w:r w:rsidRPr="0F4ACC88" w:rsidR="67E33EEA">
        <w:rPr>
          <w:rFonts w:ascii="Times New Roman" w:hAnsi="Times New Roman" w:eastAsia="Times New Roman" w:cs="Times New Roman"/>
          <w:sz w:val="24"/>
          <w:szCs w:val="24"/>
        </w:rPr>
        <w:t>holistic approach</w:t>
      </w:r>
      <w:r w:rsidRPr="0F4ACC88" w:rsidR="67E33EEA">
        <w:rPr>
          <w:rFonts w:ascii="Times New Roman" w:hAnsi="Times New Roman" w:eastAsia="Times New Roman" w:cs="Times New Roman"/>
          <w:sz w:val="24"/>
          <w:szCs w:val="24"/>
        </w:rPr>
        <w:t>, which views the child as a whole being, strongly aligns with my belief that tackling childhood inactivity requires providing children with enriching, engaging opportunities for movement. Equally important is educating parents about the value of these activities so that they can support their children’s physical development at home.</w:t>
      </w:r>
    </w:p>
    <w:p xmlns:wp14="http://schemas.microsoft.com/office/word/2010/wordml" w:rsidP="0F4ACC88" wp14:paraId="56FBD92C" wp14:textId="4ED22C1F">
      <w:pPr>
        <w:spacing w:before="0" w:beforeAutospacing="off" w:after="240" w:afterAutospacing="off" w:line="360" w:lineRule="auto"/>
        <w:rPr>
          <w:rFonts w:ascii="Times New Roman" w:hAnsi="Times New Roman" w:eastAsia="Times New Roman" w:cs="Times New Roman"/>
          <w:sz w:val="24"/>
          <w:szCs w:val="24"/>
        </w:rPr>
      </w:pPr>
      <w:r w:rsidRPr="0F4ACC88" w:rsidR="67E33EEA">
        <w:rPr>
          <w:rFonts w:ascii="Times New Roman" w:hAnsi="Times New Roman" w:eastAsia="Times New Roman" w:cs="Times New Roman"/>
          <w:sz w:val="24"/>
          <w:szCs w:val="24"/>
        </w:rPr>
        <w:t xml:space="preserve">The SKIP sessions I conducted were specifically tailored to accommodate the varied abilities within the Year 2 class, focusing on locomotor and manipulation skills that are critical to sensory integration and motor development. </w:t>
      </w:r>
      <w:r w:rsidRPr="0F4ACC88" w:rsidR="67E33EEA">
        <w:rPr>
          <w:rFonts w:ascii="Times New Roman" w:hAnsi="Times New Roman" w:eastAsia="Times New Roman" w:cs="Times New Roman"/>
          <w:sz w:val="24"/>
          <w:szCs w:val="24"/>
        </w:rPr>
        <w:t>Gallaehue</w:t>
      </w:r>
      <w:r w:rsidRPr="0F4ACC88" w:rsidR="67E33EEA">
        <w:rPr>
          <w:rFonts w:ascii="Times New Roman" w:hAnsi="Times New Roman" w:eastAsia="Times New Roman" w:cs="Times New Roman"/>
          <w:sz w:val="24"/>
          <w:szCs w:val="24"/>
        </w:rPr>
        <w:t xml:space="preserve">, </w:t>
      </w:r>
      <w:r w:rsidRPr="0F4ACC88" w:rsidR="67E33EEA">
        <w:rPr>
          <w:rFonts w:ascii="Times New Roman" w:hAnsi="Times New Roman" w:eastAsia="Times New Roman" w:cs="Times New Roman"/>
          <w:sz w:val="24"/>
          <w:szCs w:val="24"/>
        </w:rPr>
        <w:t>Ozmuin</w:t>
      </w:r>
      <w:r w:rsidRPr="0F4ACC88" w:rsidR="67E33EEA">
        <w:rPr>
          <w:rFonts w:ascii="Times New Roman" w:hAnsi="Times New Roman" w:eastAsia="Times New Roman" w:cs="Times New Roman"/>
          <w:sz w:val="24"/>
          <w:szCs w:val="24"/>
        </w:rPr>
        <w:t>, and Goodway (2012) emphasize that these skills form the building blocks for children to become efficient movers. The structure of the activities allowed the children to explore movement in their own way, with adult supervision for safety and guidance.</w:t>
      </w:r>
    </w:p>
    <w:p xmlns:wp14="http://schemas.microsoft.com/office/word/2010/wordml" w:rsidP="0F4ACC88" wp14:paraId="43AEC543" wp14:textId="5B2B2C80">
      <w:pPr>
        <w:spacing w:before="0" w:beforeAutospacing="off" w:after="240" w:afterAutospacing="off" w:line="360" w:lineRule="auto"/>
        <w:rPr>
          <w:rFonts w:ascii="Times New Roman" w:hAnsi="Times New Roman" w:eastAsia="Times New Roman" w:cs="Times New Roman"/>
          <w:sz w:val="24"/>
          <w:szCs w:val="24"/>
        </w:rPr>
      </w:pPr>
      <w:r w:rsidRPr="0F4ACC88" w:rsidR="67E33EEA">
        <w:rPr>
          <w:rFonts w:ascii="Times New Roman" w:hAnsi="Times New Roman" w:eastAsia="Times New Roman" w:cs="Times New Roman"/>
          <w:sz w:val="24"/>
          <w:szCs w:val="24"/>
        </w:rPr>
        <w:t xml:space="preserve">Three of the four activities—Obstacle Course, Swings &amp; Trees, and Den Building—were </w:t>
      </w:r>
      <w:r w:rsidRPr="0F4ACC88" w:rsidR="67E33EEA">
        <w:rPr>
          <w:rFonts w:ascii="Times New Roman" w:hAnsi="Times New Roman" w:eastAsia="Times New Roman" w:cs="Times New Roman"/>
          <w:sz w:val="24"/>
          <w:szCs w:val="24"/>
        </w:rPr>
        <w:t>largely exploratory</w:t>
      </w:r>
      <w:r w:rsidRPr="0F4ACC88" w:rsidR="67E33EEA">
        <w:rPr>
          <w:rFonts w:ascii="Times New Roman" w:hAnsi="Times New Roman" w:eastAsia="Times New Roman" w:cs="Times New Roman"/>
          <w:sz w:val="24"/>
          <w:szCs w:val="24"/>
        </w:rPr>
        <w:t xml:space="preserve">, allowing the children to engage freely with their environment. I closely </w:t>
      </w:r>
      <w:r w:rsidRPr="0F4ACC88" w:rsidR="67E33EEA">
        <w:rPr>
          <w:rFonts w:ascii="Times New Roman" w:hAnsi="Times New Roman" w:eastAsia="Times New Roman" w:cs="Times New Roman"/>
          <w:sz w:val="24"/>
          <w:szCs w:val="24"/>
        </w:rPr>
        <w:t>monitored</w:t>
      </w:r>
      <w:r w:rsidRPr="0F4ACC88" w:rsidR="67E33EEA">
        <w:rPr>
          <w:rFonts w:ascii="Times New Roman" w:hAnsi="Times New Roman" w:eastAsia="Times New Roman" w:cs="Times New Roman"/>
          <w:sz w:val="24"/>
          <w:szCs w:val="24"/>
        </w:rPr>
        <w:t xml:space="preserve"> the fourth activity, Object Control Skills, as this required direct instruction to model proficient catching and throwing techniques. This smaller group setting allowed me to focus on individual children’s needs and provide immediate feedback. Additionally, we incorporated camouflaged warm-up and cool-down activities, such as giving directional commands and practicing balancing while waiting in line. I was surprised by how many pupils struggled to balance on one foot for more than a few seconds. As a result, we began incorporating balancing exercises into other parts of the school day, such as lining up for assembly or dinner time.</w:t>
      </w:r>
    </w:p>
    <w:p xmlns:wp14="http://schemas.microsoft.com/office/word/2010/wordml" w:rsidP="0F4ACC88" wp14:paraId="4B75D516" wp14:textId="0F993A47">
      <w:pPr>
        <w:spacing w:before="0" w:beforeAutospacing="off" w:after="240" w:afterAutospacing="off" w:line="360" w:lineRule="auto"/>
        <w:rPr>
          <w:rFonts w:ascii="Times New Roman" w:hAnsi="Times New Roman" w:eastAsia="Times New Roman" w:cs="Times New Roman"/>
          <w:sz w:val="24"/>
          <w:szCs w:val="24"/>
        </w:rPr>
      </w:pPr>
      <w:r w:rsidRPr="0F4ACC88" w:rsidR="67E33EEA">
        <w:rPr>
          <w:rFonts w:ascii="Times New Roman" w:hAnsi="Times New Roman" w:eastAsia="Times New Roman" w:cs="Times New Roman"/>
          <w:sz w:val="24"/>
          <w:szCs w:val="24"/>
        </w:rPr>
        <w:t xml:space="preserve">The first activity, obstacle course building, involved pushing, pulling, and rolling large logs, followed by balancing, jumping, and hopping between them. This activity was particularly revealing, as several pupils seemed unfamiliar with using their full body strength to move objects. It was a powerful reminder of the importance of daily movement practice to foster these skills. According to Gallahue et al. (2012), jumping and hopping follow four distinct locomotor stages, and through observing the children, I could see that many were still in the </w:t>
      </w:r>
      <w:r w:rsidRPr="0F4ACC88" w:rsidR="67E33EEA">
        <w:rPr>
          <w:rFonts w:ascii="Times New Roman" w:hAnsi="Times New Roman" w:eastAsia="Times New Roman" w:cs="Times New Roman"/>
          <w:sz w:val="24"/>
          <w:szCs w:val="24"/>
        </w:rPr>
        <w:t>early stages</w:t>
      </w:r>
      <w:r w:rsidRPr="0F4ACC88" w:rsidR="67E33EEA">
        <w:rPr>
          <w:rFonts w:ascii="Times New Roman" w:hAnsi="Times New Roman" w:eastAsia="Times New Roman" w:cs="Times New Roman"/>
          <w:sz w:val="24"/>
          <w:szCs w:val="24"/>
        </w:rPr>
        <w:t xml:space="preserve"> of these movements.</w:t>
      </w:r>
    </w:p>
    <w:p xmlns:wp14="http://schemas.microsoft.com/office/word/2010/wordml" w:rsidP="0F4ACC88" wp14:paraId="0D479F2D" wp14:textId="3B6531FA">
      <w:pPr>
        <w:spacing w:before="0" w:beforeAutospacing="off" w:after="240" w:afterAutospacing="off" w:line="360" w:lineRule="auto"/>
        <w:rPr>
          <w:rFonts w:ascii="Times New Roman" w:hAnsi="Times New Roman" w:eastAsia="Times New Roman" w:cs="Times New Roman"/>
          <w:sz w:val="24"/>
          <w:szCs w:val="24"/>
        </w:rPr>
      </w:pPr>
      <w:r w:rsidRPr="0F4ACC88" w:rsidR="67E33EEA">
        <w:rPr>
          <w:rFonts w:ascii="Times New Roman" w:hAnsi="Times New Roman" w:eastAsia="Times New Roman" w:cs="Times New Roman"/>
          <w:sz w:val="24"/>
          <w:szCs w:val="24"/>
        </w:rPr>
        <w:t>Den building added an extra layer of complexity, as it required the children to lift and carry logs, then balance them against trees to create structures. This activity encouraged not only physical strength but also spatial awareness, as the children had to navigate their surroundings and avoid bumping into one another while carrying logs. Moreover, den building fostered cooperation among the pupils, as they worked together to achieve a shared goal.</w:t>
      </w:r>
    </w:p>
    <w:p xmlns:wp14="http://schemas.microsoft.com/office/word/2010/wordml" w:rsidP="0F4ACC88" wp14:paraId="15C559AC" wp14:textId="5D68FF7C">
      <w:pPr>
        <w:spacing w:before="0" w:beforeAutospacing="off" w:after="240" w:afterAutospacing="off" w:line="360" w:lineRule="auto"/>
        <w:rPr>
          <w:rFonts w:ascii="Times New Roman" w:hAnsi="Times New Roman" w:eastAsia="Times New Roman" w:cs="Times New Roman"/>
          <w:sz w:val="24"/>
          <w:szCs w:val="24"/>
        </w:rPr>
      </w:pPr>
      <w:r w:rsidRPr="0F4ACC88" w:rsidR="67E33EEA">
        <w:rPr>
          <w:rFonts w:ascii="Times New Roman" w:hAnsi="Times New Roman" w:eastAsia="Times New Roman" w:cs="Times New Roman"/>
          <w:sz w:val="24"/>
          <w:szCs w:val="24"/>
        </w:rPr>
        <w:t xml:space="preserve">The third activity, ‘Swings &amp; Trees,’ provided an unexpected benefit: it helped dysregulated pupils self-regulate. Children who entered school feeling unsettled were able to calm themselves by swinging back and forth, which </w:t>
      </w:r>
      <w:r w:rsidRPr="0F4ACC88" w:rsidR="67E33EEA">
        <w:rPr>
          <w:rFonts w:ascii="Times New Roman" w:hAnsi="Times New Roman" w:eastAsia="Times New Roman" w:cs="Times New Roman"/>
          <w:sz w:val="24"/>
          <w:szCs w:val="24"/>
        </w:rPr>
        <w:t>appeared to soothe</w:t>
      </w:r>
      <w:r w:rsidRPr="0F4ACC88" w:rsidR="67E33EEA">
        <w:rPr>
          <w:rFonts w:ascii="Times New Roman" w:hAnsi="Times New Roman" w:eastAsia="Times New Roman" w:cs="Times New Roman"/>
          <w:sz w:val="24"/>
          <w:szCs w:val="24"/>
        </w:rPr>
        <w:t xml:space="preserve"> their sensory systems. Previously, these children would </w:t>
      </w:r>
      <w:r w:rsidRPr="0F4ACC88" w:rsidR="67E33EEA">
        <w:rPr>
          <w:rFonts w:ascii="Times New Roman" w:hAnsi="Times New Roman" w:eastAsia="Times New Roman" w:cs="Times New Roman"/>
          <w:sz w:val="24"/>
          <w:szCs w:val="24"/>
        </w:rPr>
        <w:t>exhibit</w:t>
      </w:r>
      <w:r w:rsidRPr="0F4ACC88" w:rsidR="67E33EEA">
        <w:rPr>
          <w:rFonts w:ascii="Times New Roman" w:hAnsi="Times New Roman" w:eastAsia="Times New Roman" w:cs="Times New Roman"/>
          <w:sz w:val="24"/>
          <w:szCs w:val="24"/>
        </w:rPr>
        <w:t xml:space="preserve"> disruptive </w:t>
      </w:r>
      <w:r w:rsidRPr="0F4ACC88" w:rsidR="3C36F17B">
        <w:rPr>
          <w:rFonts w:ascii="Times New Roman" w:hAnsi="Times New Roman" w:eastAsia="Times New Roman" w:cs="Times New Roman"/>
          <w:sz w:val="24"/>
          <w:szCs w:val="24"/>
        </w:rPr>
        <w:t>behaviours</w:t>
      </w:r>
      <w:r w:rsidRPr="0F4ACC88" w:rsidR="67E33EEA">
        <w:rPr>
          <w:rFonts w:ascii="Times New Roman" w:hAnsi="Times New Roman" w:eastAsia="Times New Roman" w:cs="Times New Roman"/>
          <w:sz w:val="24"/>
          <w:szCs w:val="24"/>
        </w:rPr>
        <w:t>, such as lying on tables or rolling on the carpet, upon entering the classroom. Providing them with this sensory experience in the forest school area allowed them to return to the classroom more focused and ready to learn. This experience reinforced the idea that physical activity is not just about fitness; it plays a crucial role in emotional and sensory regulation. For some children, this opportunity to engage their bodies and calm their minds may be the difference between a successful day and a challenging one.</w:t>
      </w:r>
    </w:p>
    <w:p xmlns:wp14="http://schemas.microsoft.com/office/word/2010/wordml" w:rsidP="0F4ACC88" wp14:paraId="43AE68CE" wp14:textId="7FC1DDFB">
      <w:pPr>
        <w:spacing w:before="0" w:beforeAutospacing="off" w:after="240" w:afterAutospacing="off" w:line="360" w:lineRule="auto"/>
        <w:rPr>
          <w:rFonts w:ascii="Times New Roman" w:hAnsi="Times New Roman" w:eastAsia="Times New Roman" w:cs="Times New Roman"/>
          <w:sz w:val="24"/>
          <w:szCs w:val="24"/>
        </w:rPr>
      </w:pPr>
      <w:r w:rsidRPr="0F4ACC88" w:rsidR="67E33EEA">
        <w:rPr>
          <w:rFonts w:ascii="Times New Roman" w:hAnsi="Times New Roman" w:eastAsia="Times New Roman" w:cs="Times New Roman"/>
          <w:sz w:val="24"/>
          <w:szCs w:val="24"/>
        </w:rPr>
        <w:t xml:space="preserve">The final activity, Object Control Skills, was where I could focus on refining the children's catching and throwing abilities. Utilizing both the outdoor classroom and the adjacent field, I began by </w:t>
      </w:r>
      <w:r w:rsidRPr="0F4ACC88" w:rsidR="67E33EEA">
        <w:rPr>
          <w:rFonts w:ascii="Times New Roman" w:hAnsi="Times New Roman" w:eastAsia="Times New Roman" w:cs="Times New Roman"/>
          <w:sz w:val="24"/>
          <w:szCs w:val="24"/>
        </w:rPr>
        <w:t>demonstrating</w:t>
      </w:r>
      <w:r w:rsidRPr="0F4ACC88" w:rsidR="67E33EEA">
        <w:rPr>
          <w:rFonts w:ascii="Times New Roman" w:hAnsi="Times New Roman" w:eastAsia="Times New Roman" w:cs="Times New Roman"/>
          <w:sz w:val="24"/>
          <w:szCs w:val="24"/>
        </w:rPr>
        <w:t xml:space="preserve"> a proficient catch, discussing the importance of tracking the ball and having hands ready. Pupils started with simple partner passes, using objects of varying difficulty depending on their skill level. For those struggling, I provided scarves to catch, while those more advanced worked with smaller balls. This approach allowed for differentiated learning and individuali</w:t>
      </w:r>
      <w:r w:rsidRPr="0F4ACC88" w:rsidR="1B20D56B">
        <w:rPr>
          <w:rFonts w:ascii="Times New Roman" w:hAnsi="Times New Roman" w:eastAsia="Times New Roman" w:cs="Times New Roman"/>
          <w:sz w:val="24"/>
          <w:szCs w:val="24"/>
        </w:rPr>
        <w:t>s</w:t>
      </w:r>
      <w:r w:rsidRPr="0F4ACC88" w:rsidR="67E33EEA">
        <w:rPr>
          <w:rFonts w:ascii="Times New Roman" w:hAnsi="Times New Roman" w:eastAsia="Times New Roman" w:cs="Times New Roman"/>
          <w:sz w:val="24"/>
          <w:szCs w:val="24"/>
        </w:rPr>
        <w:t>ed support. We then played games such as the Egg Game, where pupils moved a ball between nests (hoops), adding a fun element while reinforcing their object control skills.</w:t>
      </w:r>
    </w:p>
    <w:p xmlns:wp14="http://schemas.microsoft.com/office/word/2010/wordml" w:rsidP="0F4ACC88" wp14:paraId="10CF6019" wp14:textId="57DC91E0">
      <w:pPr>
        <w:spacing w:before="0" w:beforeAutospacing="off" w:after="240" w:afterAutospacing="off" w:line="360" w:lineRule="auto"/>
        <w:rPr>
          <w:rFonts w:ascii="Times New Roman" w:hAnsi="Times New Roman" w:eastAsia="Times New Roman" w:cs="Times New Roman"/>
          <w:sz w:val="24"/>
          <w:szCs w:val="24"/>
        </w:rPr>
      </w:pPr>
      <w:r w:rsidRPr="0F4ACC88" w:rsidR="67E33EEA">
        <w:rPr>
          <w:rFonts w:ascii="Times New Roman" w:hAnsi="Times New Roman" w:eastAsia="Times New Roman" w:cs="Times New Roman"/>
          <w:sz w:val="24"/>
          <w:szCs w:val="24"/>
        </w:rPr>
        <w:t xml:space="preserve">Most of the children were at the emerging stage of catching, with a small number still </w:t>
      </w:r>
      <w:r w:rsidRPr="0F4ACC88" w:rsidR="67E33EEA">
        <w:rPr>
          <w:rFonts w:ascii="Times New Roman" w:hAnsi="Times New Roman" w:eastAsia="Times New Roman" w:cs="Times New Roman"/>
          <w:sz w:val="24"/>
          <w:szCs w:val="24"/>
        </w:rPr>
        <w:t>exhibiting</w:t>
      </w:r>
      <w:r w:rsidRPr="0F4ACC88" w:rsidR="67E33EEA">
        <w:rPr>
          <w:rFonts w:ascii="Times New Roman" w:hAnsi="Times New Roman" w:eastAsia="Times New Roman" w:cs="Times New Roman"/>
          <w:sz w:val="24"/>
          <w:szCs w:val="24"/>
        </w:rPr>
        <w:t xml:space="preserve"> delayed reactions. Interestingly, many pupils believed they were proficient at catching, despite their actual skill levels. This observation is supported by research conducted by Garcia, Rudisill, Roberton, Goodway, and Stodden (2008), which suggests that young children often have a higher perceived motor competence than their actual abilities reflect. Stodden (2008) explains that in young children, the relationship between actual and perceived motor competence is weak due to their lower levels of cognitive development. Nevertheless, I remain concerned that as the children grow older and become more aware of their limitations, they may start opting out of these activities. This is a key consideration for me going forward – how can I </w:t>
      </w:r>
      <w:r w:rsidRPr="0F4ACC88" w:rsidR="67E33EEA">
        <w:rPr>
          <w:rFonts w:ascii="Times New Roman" w:hAnsi="Times New Roman" w:eastAsia="Times New Roman" w:cs="Times New Roman"/>
          <w:sz w:val="24"/>
          <w:szCs w:val="24"/>
        </w:rPr>
        <w:t>maintain</w:t>
      </w:r>
      <w:r w:rsidRPr="0F4ACC88" w:rsidR="67E33EEA">
        <w:rPr>
          <w:rFonts w:ascii="Times New Roman" w:hAnsi="Times New Roman" w:eastAsia="Times New Roman" w:cs="Times New Roman"/>
          <w:sz w:val="24"/>
          <w:szCs w:val="24"/>
        </w:rPr>
        <w:t xml:space="preserve"> their enthusiasm and confidence, even as they face the realities of their developing abilities?</w:t>
      </w:r>
    </w:p>
    <w:p xmlns:wp14="http://schemas.microsoft.com/office/word/2010/wordml" w:rsidP="0F4ACC88" wp14:paraId="0EF5AB3C" wp14:textId="54E8A46D">
      <w:pPr>
        <w:spacing w:before="0" w:beforeAutospacing="off" w:after="240" w:afterAutospacing="off" w:line="360" w:lineRule="auto"/>
        <w:rPr>
          <w:rFonts w:ascii="Times New Roman" w:hAnsi="Times New Roman" w:eastAsia="Times New Roman" w:cs="Times New Roman"/>
          <w:sz w:val="24"/>
          <w:szCs w:val="24"/>
        </w:rPr>
      </w:pPr>
      <w:r w:rsidRPr="0F4ACC88" w:rsidR="67E33EEA">
        <w:rPr>
          <w:rFonts w:ascii="Times New Roman" w:hAnsi="Times New Roman" w:eastAsia="Times New Roman" w:cs="Times New Roman"/>
          <w:sz w:val="24"/>
          <w:szCs w:val="24"/>
        </w:rPr>
        <w:t xml:space="preserve">Delivering the SKIP sessions has been an eye-opening experience, as it has highlighted the wide range of abilities within the class and reinforced the importance of regular, unstructured physical activity for developing FMS. Observing how simple tasks like </w:t>
      </w:r>
      <w:r w:rsidRPr="0F4ACC88" w:rsidR="37017D13">
        <w:rPr>
          <w:rFonts w:ascii="Times New Roman" w:hAnsi="Times New Roman" w:eastAsia="Times New Roman" w:cs="Times New Roman"/>
          <w:sz w:val="24"/>
          <w:szCs w:val="24"/>
        </w:rPr>
        <w:t>balancing</w:t>
      </w:r>
      <w:r w:rsidRPr="0F4ACC88" w:rsidR="67E33EEA">
        <w:rPr>
          <w:rFonts w:ascii="Times New Roman" w:hAnsi="Times New Roman" w:eastAsia="Times New Roman" w:cs="Times New Roman"/>
          <w:sz w:val="24"/>
          <w:szCs w:val="24"/>
        </w:rPr>
        <w:t>, catching, and throwing posed challenges for many of the pupils emphasized the critical need for daily movement practice. Stodden et al. (2012) capture the long-term significance of these skills, stating, "If children cannot proficiently run, jump, catch, throw etc., then they will have limited opportunities for engagement in Physical Activity later in their lives because they will not have the prerequisite skills to be active" (Stodden et al., 2012, p. 291).</w:t>
      </w:r>
    </w:p>
    <w:p xmlns:wp14="http://schemas.microsoft.com/office/word/2010/wordml" w:rsidP="0F4ACC88" wp14:paraId="7C9BFB18" wp14:textId="5190D337">
      <w:pPr>
        <w:spacing w:before="0" w:beforeAutospacing="off" w:after="240" w:afterAutospacing="off" w:line="360" w:lineRule="auto"/>
        <w:rPr>
          <w:rFonts w:ascii="Times New Roman" w:hAnsi="Times New Roman" w:eastAsia="Times New Roman" w:cs="Times New Roman"/>
          <w:sz w:val="24"/>
          <w:szCs w:val="24"/>
        </w:rPr>
      </w:pPr>
      <w:r w:rsidRPr="0F4ACC88" w:rsidR="67E33EEA">
        <w:rPr>
          <w:rFonts w:ascii="Times New Roman" w:hAnsi="Times New Roman" w:eastAsia="Times New Roman" w:cs="Times New Roman"/>
          <w:sz w:val="24"/>
          <w:szCs w:val="24"/>
        </w:rPr>
        <w:t>In conclusion, the SKIP course has significantly enhanced my understanding of childhood motor development and the role of physical activity in overall health. It has equipped me with the knowledge and confidence to design age-appropriate, engaging activities that foster not only physical competence but also sensory and emotional regulation. Going forward, I am committed to continuing this work, ensuring that the children in my care have every opportunity to develop the skills they need to be active, confident, and happy participants in the physical world around them.</w:t>
      </w:r>
    </w:p>
    <w:p xmlns:wp14="http://schemas.microsoft.com/office/word/2010/wordml" w:rsidP="0F4ACC88" wp14:paraId="2C078E63" wp14:textId="7646BBC0">
      <w:pPr>
        <w:spacing w:line="360" w:lineRule="auto"/>
        <w:rPr>
          <w:rFonts w:ascii="Times New Roman" w:hAnsi="Times New Roman" w:eastAsia="Times New Roman" w:cs="Times New Roman"/>
          <w:sz w:val="24"/>
          <w:szCs w:val="24"/>
        </w:rPr>
      </w:pPr>
    </w:p>
    <w:p w:rsidR="7A6213C7" w:rsidP="0F4ACC88" w:rsidRDefault="7A6213C7" w14:paraId="50AAC97E" w14:textId="1C672217">
      <w:pPr>
        <w:spacing w:before="0" w:beforeAutospacing="off" w:after="0" w:afterAutospacing="off" w:line="360" w:lineRule="auto"/>
        <w:rPr>
          <w:rFonts w:ascii="Times New Roman" w:hAnsi="Times New Roman" w:eastAsia="Times New Roman" w:cs="Times New Roman"/>
          <w:b w:val="1"/>
          <w:bCs w:val="1"/>
          <w:noProof w:val="0"/>
          <w:sz w:val="24"/>
          <w:szCs w:val="24"/>
          <w:u w:val="single"/>
          <w:lang w:val="en-GB"/>
        </w:rPr>
      </w:pPr>
      <w:r w:rsidRPr="0F4ACC88" w:rsidR="7A6213C7">
        <w:rPr>
          <w:rFonts w:ascii="Times New Roman" w:hAnsi="Times New Roman" w:eastAsia="Times New Roman" w:cs="Times New Roman"/>
          <w:b w:val="1"/>
          <w:bCs w:val="1"/>
          <w:noProof w:val="0"/>
          <w:sz w:val="24"/>
          <w:szCs w:val="24"/>
          <w:u w:val="single"/>
          <w:lang w:val="en-GB"/>
        </w:rPr>
        <w:t>Reference list:</w:t>
      </w:r>
    </w:p>
    <w:p w:rsidR="7A6213C7" w:rsidP="0F4ACC88" w:rsidRDefault="7A6213C7" w14:paraId="4C44E269" w14:textId="7421E6DD">
      <w:pPr>
        <w:spacing w:before="0" w:beforeAutospacing="off" w:after="0" w:afterAutospacing="off" w:line="360" w:lineRule="auto"/>
        <w:rPr>
          <w:rFonts w:ascii="Times New Roman" w:hAnsi="Times New Roman" w:eastAsia="Times New Roman" w:cs="Times New Roman"/>
          <w:noProof w:val="0"/>
          <w:sz w:val="24"/>
          <w:szCs w:val="24"/>
          <w:lang w:val="en-GB"/>
        </w:rPr>
      </w:pPr>
      <w:r w:rsidRPr="0F4ACC88" w:rsidR="7A6213C7">
        <w:rPr>
          <w:rFonts w:ascii="Times New Roman" w:hAnsi="Times New Roman" w:eastAsia="Times New Roman" w:cs="Times New Roman"/>
          <w:noProof w:val="0"/>
          <w:sz w:val="24"/>
          <w:szCs w:val="24"/>
          <w:lang w:val="en-GB"/>
        </w:rPr>
        <w:t xml:space="preserve"> </w:t>
      </w:r>
    </w:p>
    <w:p w:rsidR="7A6213C7" w:rsidP="0F4ACC88" w:rsidRDefault="7A6213C7" w14:paraId="78968F59" w14:textId="55461BC0">
      <w:pPr>
        <w:spacing w:before="0" w:beforeAutospacing="off" w:after="0" w:afterAutospacing="off" w:line="360" w:lineRule="auto"/>
        <w:ind w:left="284" w:right="-52" w:hanging="284"/>
        <w:rPr>
          <w:rFonts w:ascii="Times New Roman" w:hAnsi="Times New Roman" w:eastAsia="Times New Roman" w:cs="Times New Roman"/>
          <w:noProof w:val="0"/>
          <w:color w:val="000000" w:themeColor="text1" w:themeTint="FF" w:themeShade="FF"/>
          <w:sz w:val="24"/>
          <w:szCs w:val="24"/>
          <w:lang w:val="en-GB"/>
        </w:rPr>
      </w:pPr>
      <w:r w:rsidRPr="0F4ACC88" w:rsidR="7A6213C7">
        <w:rPr>
          <w:rFonts w:ascii="Times New Roman" w:hAnsi="Times New Roman" w:eastAsia="Times New Roman" w:cs="Times New Roman"/>
          <w:noProof w:val="0"/>
          <w:color w:val="000000" w:themeColor="text1" w:themeTint="FF" w:themeShade="FF"/>
          <w:sz w:val="24"/>
          <w:szCs w:val="24"/>
          <w:lang w:val="en-GB"/>
        </w:rPr>
        <w:t xml:space="preserve">Ayres, A. J., &amp; Robbins, J. (2005). </w:t>
      </w:r>
      <w:r w:rsidRPr="0F4ACC88" w:rsidR="7A6213C7">
        <w:rPr>
          <w:rFonts w:ascii="Times New Roman" w:hAnsi="Times New Roman" w:eastAsia="Times New Roman" w:cs="Times New Roman"/>
          <w:i w:val="1"/>
          <w:iCs w:val="1"/>
          <w:noProof w:val="0"/>
          <w:color w:val="000000" w:themeColor="text1" w:themeTint="FF" w:themeShade="FF"/>
          <w:sz w:val="24"/>
          <w:szCs w:val="24"/>
          <w:lang w:val="en-GB"/>
        </w:rPr>
        <w:t>Sensory integration and the child: Understanding hidden sensory challenges</w:t>
      </w:r>
      <w:r w:rsidRPr="0F4ACC88" w:rsidR="7A6213C7">
        <w:rPr>
          <w:rFonts w:ascii="Times New Roman" w:hAnsi="Times New Roman" w:eastAsia="Times New Roman" w:cs="Times New Roman"/>
          <w:noProof w:val="0"/>
          <w:color w:val="000000" w:themeColor="text1" w:themeTint="FF" w:themeShade="FF"/>
          <w:sz w:val="24"/>
          <w:szCs w:val="24"/>
          <w:lang w:val="en-GB"/>
        </w:rPr>
        <w:t>. Western Psychological Services.</w:t>
      </w:r>
    </w:p>
    <w:p w:rsidR="7A6213C7" w:rsidP="0F4ACC88" w:rsidRDefault="7A6213C7" w14:paraId="08C0B418" w14:textId="6012FC32">
      <w:pPr>
        <w:spacing w:before="0" w:beforeAutospacing="off" w:after="0" w:afterAutospacing="off" w:line="360" w:lineRule="auto"/>
        <w:ind w:left="284" w:right="-52" w:hanging="284"/>
        <w:rPr>
          <w:rFonts w:ascii="Times New Roman" w:hAnsi="Times New Roman" w:eastAsia="Times New Roman" w:cs="Times New Roman"/>
          <w:noProof w:val="0"/>
          <w:color w:val="000000" w:themeColor="text1" w:themeTint="FF" w:themeShade="FF"/>
          <w:sz w:val="24"/>
          <w:szCs w:val="24"/>
          <w:lang w:val="en-GB"/>
        </w:rPr>
      </w:pPr>
      <w:r w:rsidRPr="0F4ACC88" w:rsidR="7A6213C7">
        <w:rPr>
          <w:rFonts w:ascii="Times New Roman" w:hAnsi="Times New Roman" w:eastAsia="Times New Roman" w:cs="Times New Roman"/>
          <w:noProof w:val="0"/>
          <w:color w:val="000000" w:themeColor="text1" w:themeTint="FF" w:themeShade="FF"/>
          <w:sz w:val="24"/>
          <w:szCs w:val="24"/>
          <w:lang w:val="en-GB"/>
        </w:rPr>
        <w:t xml:space="preserve">Clark, J. E., &amp; Metcalfe, J. S. (2002). The mountain of motor development: A metaphor. </w:t>
      </w:r>
      <w:r w:rsidRPr="0F4ACC88" w:rsidR="7A6213C7">
        <w:rPr>
          <w:rFonts w:ascii="Times New Roman" w:hAnsi="Times New Roman" w:eastAsia="Times New Roman" w:cs="Times New Roman"/>
          <w:i w:val="1"/>
          <w:iCs w:val="1"/>
          <w:noProof w:val="0"/>
          <w:color w:val="000000" w:themeColor="text1" w:themeTint="FF" w:themeShade="FF"/>
          <w:sz w:val="24"/>
          <w:szCs w:val="24"/>
          <w:lang w:val="en-GB"/>
        </w:rPr>
        <w:t>Motor development: Research and reviews</w:t>
      </w:r>
      <w:r w:rsidRPr="0F4ACC88" w:rsidR="7A6213C7">
        <w:rPr>
          <w:rFonts w:ascii="Times New Roman" w:hAnsi="Times New Roman" w:eastAsia="Times New Roman" w:cs="Times New Roman"/>
          <w:noProof w:val="0"/>
          <w:color w:val="000000" w:themeColor="text1" w:themeTint="FF" w:themeShade="FF"/>
          <w:sz w:val="24"/>
          <w:szCs w:val="24"/>
          <w:lang w:val="en-GB"/>
        </w:rPr>
        <w:t xml:space="preserve">, </w:t>
      </w:r>
      <w:r w:rsidRPr="0F4ACC88" w:rsidR="7A6213C7">
        <w:rPr>
          <w:rFonts w:ascii="Times New Roman" w:hAnsi="Times New Roman" w:eastAsia="Times New Roman" w:cs="Times New Roman"/>
          <w:i w:val="1"/>
          <w:iCs w:val="1"/>
          <w:noProof w:val="0"/>
          <w:color w:val="000000" w:themeColor="text1" w:themeTint="FF" w:themeShade="FF"/>
          <w:sz w:val="24"/>
          <w:szCs w:val="24"/>
          <w:lang w:val="en-GB"/>
        </w:rPr>
        <w:t>2</w:t>
      </w:r>
      <w:r w:rsidRPr="0F4ACC88" w:rsidR="7A6213C7">
        <w:rPr>
          <w:rFonts w:ascii="Times New Roman" w:hAnsi="Times New Roman" w:eastAsia="Times New Roman" w:cs="Times New Roman"/>
          <w:noProof w:val="0"/>
          <w:color w:val="000000" w:themeColor="text1" w:themeTint="FF" w:themeShade="FF"/>
          <w:sz w:val="24"/>
          <w:szCs w:val="24"/>
          <w:lang w:val="en-GB"/>
        </w:rPr>
        <w:t>(163-190), 183-202.</w:t>
      </w:r>
    </w:p>
    <w:p w:rsidR="7A6213C7" w:rsidP="0F4ACC88" w:rsidRDefault="7A6213C7" w14:paraId="5B4D06F0" w14:textId="379AC2CB">
      <w:pPr>
        <w:spacing w:before="0" w:beforeAutospacing="off" w:after="0" w:afterAutospacing="off" w:line="360" w:lineRule="auto"/>
        <w:ind w:left="284" w:right="-52" w:hanging="284"/>
        <w:rPr>
          <w:rFonts w:ascii="Times New Roman" w:hAnsi="Times New Roman" w:eastAsia="Times New Roman" w:cs="Times New Roman"/>
          <w:noProof w:val="0"/>
          <w:color w:val="000000" w:themeColor="text1" w:themeTint="FF" w:themeShade="FF"/>
          <w:sz w:val="24"/>
          <w:szCs w:val="24"/>
          <w:lang w:val="en-GB"/>
        </w:rPr>
      </w:pPr>
      <w:r w:rsidRPr="0F4ACC88" w:rsidR="7A6213C7">
        <w:rPr>
          <w:rFonts w:ascii="Times New Roman" w:hAnsi="Times New Roman" w:eastAsia="Times New Roman" w:cs="Times New Roman"/>
          <w:noProof w:val="0"/>
          <w:color w:val="000000" w:themeColor="text1" w:themeTint="FF" w:themeShade="FF"/>
          <w:sz w:val="24"/>
          <w:szCs w:val="24"/>
          <w:lang w:val="en-GB"/>
        </w:rPr>
        <w:t xml:space="preserve">Davies, M. (2003). </w:t>
      </w:r>
      <w:r w:rsidRPr="0F4ACC88" w:rsidR="7A6213C7">
        <w:rPr>
          <w:rFonts w:ascii="Times New Roman" w:hAnsi="Times New Roman" w:eastAsia="Times New Roman" w:cs="Times New Roman"/>
          <w:i w:val="1"/>
          <w:iCs w:val="1"/>
          <w:noProof w:val="0"/>
          <w:color w:val="000000" w:themeColor="text1" w:themeTint="FF" w:themeShade="FF"/>
          <w:sz w:val="24"/>
          <w:szCs w:val="24"/>
          <w:lang w:val="en-GB"/>
        </w:rPr>
        <w:t>Movement and dance in early childhood</w:t>
      </w:r>
      <w:r w:rsidRPr="0F4ACC88" w:rsidR="7A6213C7">
        <w:rPr>
          <w:rFonts w:ascii="Times New Roman" w:hAnsi="Times New Roman" w:eastAsia="Times New Roman" w:cs="Times New Roman"/>
          <w:noProof w:val="0"/>
          <w:color w:val="000000" w:themeColor="text1" w:themeTint="FF" w:themeShade="FF"/>
          <w:sz w:val="24"/>
          <w:szCs w:val="24"/>
          <w:lang w:val="en-GB"/>
        </w:rPr>
        <w:t>. Sage.</w:t>
      </w:r>
    </w:p>
    <w:p w:rsidR="7A6213C7" w:rsidP="0F4ACC88" w:rsidRDefault="7A6213C7" w14:paraId="60B842EB" w14:textId="2FAA1326">
      <w:pPr>
        <w:spacing w:before="0" w:beforeAutospacing="off" w:after="0" w:afterAutospacing="off" w:line="360" w:lineRule="auto"/>
        <w:ind w:left="284" w:right="-52" w:hanging="284"/>
        <w:rPr>
          <w:rFonts w:ascii="Times New Roman" w:hAnsi="Times New Roman" w:eastAsia="Times New Roman" w:cs="Times New Roman"/>
          <w:noProof w:val="0"/>
          <w:color w:val="000000" w:themeColor="text1" w:themeTint="FF" w:themeShade="FF"/>
          <w:sz w:val="24"/>
          <w:szCs w:val="24"/>
          <w:lang w:val="en-GB"/>
        </w:rPr>
      </w:pPr>
      <w:r w:rsidRPr="0F4ACC88" w:rsidR="7A6213C7">
        <w:rPr>
          <w:rFonts w:ascii="Times New Roman" w:hAnsi="Times New Roman" w:eastAsia="Times New Roman" w:cs="Times New Roman"/>
          <w:noProof w:val="0"/>
          <w:color w:val="000000" w:themeColor="text1" w:themeTint="FF" w:themeShade="FF"/>
          <w:sz w:val="24"/>
          <w:szCs w:val="24"/>
          <w:lang w:val="en-GB"/>
        </w:rPr>
        <w:t xml:space="preserve">Goodway, J. D., Ozmun, J. C., &amp; Gallahue, D. L. (2019). </w:t>
      </w:r>
      <w:r w:rsidRPr="0F4ACC88" w:rsidR="7A6213C7">
        <w:rPr>
          <w:rFonts w:ascii="Times New Roman" w:hAnsi="Times New Roman" w:eastAsia="Times New Roman" w:cs="Times New Roman"/>
          <w:i w:val="1"/>
          <w:iCs w:val="1"/>
          <w:noProof w:val="0"/>
          <w:color w:val="000000" w:themeColor="text1" w:themeTint="FF" w:themeShade="FF"/>
          <w:sz w:val="24"/>
          <w:szCs w:val="24"/>
          <w:lang w:val="en-GB"/>
        </w:rPr>
        <w:t>Understanding motor development: Infants, children, adolescents, adults</w:t>
      </w:r>
      <w:r w:rsidRPr="0F4ACC88" w:rsidR="7A6213C7">
        <w:rPr>
          <w:rFonts w:ascii="Times New Roman" w:hAnsi="Times New Roman" w:eastAsia="Times New Roman" w:cs="Times New Roman"/>
          <w:noProof w:val="0"/>
          <w:color w:val="000000" w:themeColor="text1" w:themeTint="FF" w:themeShade="FF"/>
          <w:sz w:val="24"/>
          <w:szCs w:val="24"/>
          <w:lang w:val="en-GB"/>
        </w:rPr>
        <w:t xml:space="preserve">. Jones &amp; Bartlett </w:t>
      </w:r>
      <w:r w:rsidRPr="0F4ACC88" w:rsidR="7A6213C7">
        <w:rPr>
          <w:rFonts w:ascii="Times New Roman" w:hAnsi="Times New Roman" w:eastAsia="Times New Roman" w:cs="Times New Roman"/>
          <w:noProof w:val="0"/>
          <w:color w:val="000000" w:themeColor="text1" w:themeTint="FF" w:themeShade="FF"/>
          <w:sz w:val="24"/>
          <w:szCs w:val="24"/>
          <w:lang w:val="en-GB"/>
        </w:rPr>
        <w:t>Learning..</w:t>
      </w:r>
      <w:r w:rsidRPr="0F4ACC88" w:rsidR="7A6213C7">
        <w:rPr>
          <w:rFonts w:ascii="Times New Roman" w:hAnsi="Times New Roman" w:eastAsia="Times New Roman" w:cs="Times New Roman"/>
          <w:noProof w:val="0"/>
          <w:color w:val="000000" w:themeColor="text1" w:themeTint="FF" w:themeShade="FF"/>
          <w:sz w:val="24"/>
          <w:szCs w:val="24"/>
          <w:lang w:val="en-GB"/>
        </w:rPr>
        <w:t xml:space="preserve"> </w:t>
      </w:r>
    </w:p>
    <w:p w:rsidR="7A6213C7" w:rsidP="0F4ACC88" w:rsidRDefault="7A6213C7" w14:paraId="285C5A60" w14:textId="05BEDA23">
      <w:pPr>
        <w:spacing w:before="0" w:beforeAutospacing="off" w:after="0" w:afterAutospacing="off" w:line="360" w:lineRule="auto"/>
        <w:ind w:left="284" w:right="-52" w:hanging="284"/>
        <w:rPr>
          <w:rFonts w:ascii="Times New Roman" w:hAnsi="Times New Roman" w:eastAsia="Times New Roman" w:cs="Times New Roman"/>
          <w:noProof w:val="0"/>
          <w:color w:val="000000" w:themeColor="text1" w:themeTint="FF" w:themeShade="FF"/>
          <w:sz w:val="24"/>
          <w:szCs w:val="24"/>
          <w:lang w:val="en-GB"/>
        </w:rPr>
      </w:pPr>
      <w:r w:rsidRPr="0F4ACC88" w:rsidR="7A6213C7">
        <w:rPr>
          <w:rFonts w:ascii="Times New Roman" w:hAnsi="Times New Roman" w:eastAsia="Times New Roman" w:cs="Times New Roman"/>
          <w:noProof w:val="0"/>
          <w:color w:val="000000" w:themeColor="text1" w:themeTint="FF" w:themeShade="FF"/>
          <w:sz w:val="24"/>
          <w:szCs w:val="24"/>
          <w:lang w:val="en-GB"/>
        </w:rPr>
        <w:t>Goodway, J.D. &amp; Branta, C.F. (2003). ‘Influence of a motor skill intervention on fundamental motor skill development of disadvantaged preschool children</w:t>
      </w:r>
      <w:r w:rsidRPr="0F4ACC88" w:rsidR="7A6213C7">
        <w:rPr>
          <w:rFonts w:ascii="Times New Roman" w:hAnsi="Times New Roman" w:eastAsia="Times New Roman" w:cs="Times New Roman"/>
          <w:noProof w:val="0"/>
          <w:color w:val="000000" w:themeColor="text1" w:themeTint="FF" w:themeShade="FF"/>
          <w:sz w:val="24"/>
          <w:szCs w:val="24"/>
          <w:lang w:val="en-GB"/>
        </w:rPr>
        <w:t>’,</w:t>
      </w:r>
      <w:r w:rsidRPr="0F4ACC88" w:rsidR="7A6213C7">
        <w:rPr>
          <w:rFonts w:ascii="Times New Roman" w:hAnsi="Times New Roman" w:eastAsia="Times New Roman" w:cs="Times New Roman"/>
          <w:noProof w:val="0"/>
          <w:color w:val="000000" w:themeColor="text1" w:themeTint="FF" w:themeShade="FF"/>
          <w:sz w:val="24"/>
          <w:szCs w:val="24"/>
          <w:lang w:val="en-GB"/>
        </w:rPr>
        <w:t xml:space="preserve"> </w:t>
      </w:r>
      <w:r w:rsidRPr="0F4ACC88" w:rsidR="7A6213C7">
        <w:rPr>
          <w:rFonts w:ascii="Times New Roman" w:hAnsi="Times New Roman" w:eastAsia="Times New Roman" w:cs="Times New Roman"/>
          <w:i w:val="1"/>
          <w:iCs w:val="1"/>
          <w:noProof w:val="0"/>
          <w:color w:val="000000" w:themeColor="text1" w:themeTint="FF" w:themeShade="FF"/>
          <w:sz w:val="24"/>
          <w:szCs w:val="24"/>
          <w:lang w:val="en-GB"/>
        </w:rPr>
        <w:t xml:space="preserve">Research Quarterly for Exercise and Sport, </w:t>
      </w:r>
      <w:r w:rsidRPr="0F4ACC88" w:rsidR="7A6213C7">
        <w:rPr>
          <w:rFonts w:ascii="Times New Roman" w:hAnsi="Times New Roman" w:eastAsia="Times New Roman" w:cs="Times New Roman"/>
          <w:noProof w:val="0"/>
          <w:color w:val="000000" w:themeColor="text1" w:themeTint="FF" w:themeShade="FF"/>
          <w:sz w:val="24"/>
          <w:szCs w:val="24"/>
          <w:lang w:val="en-GB"/>
        </w:rPr>
        <w:t>74(1), 36-46</w:t>
      </w:r>
      <w:r w:rsidRPr="0F4ACC88" w:rsidR="7A6213C7">
        <w:rPr>
          <w:rFonts w:ascii="Times New Roman" w:hAnsi="Times New Roman" w:eastAsia="Times New Roman" w:cs="Times New Roman"/>
          <w:noProof w:val="0"/>
          <w:color w:val="000000" w:themeColor="text1" w:themeTint="FF" w:themeShade="FF"/>
          <w:sz w:val="24"/>
          <w:szCs w:val="24"/>
          <w:lang w:val="en-GB"/>
        </w:rPr>
        <w:t xml:space="preserve">.  </w:t>
      </w:r>
    </w:p>
    <w:p w:rsidR="7A6213C7" w:rsidP="0F4ACC88" w:rsidRDefault="7A6213C7" w14:paraId="2763D531" w14:textId="101BEA0A">
      <w:pPr>
        <w:spacing w:before="0" w:beforeAutospacing="off" w:after="0" w:afterAutospacing="off" w:line="360" w:lineRule="auto"/>
        <w:ind w:left="284" w:right="-52" w:hanging="284"/>
        <w:rPr>
          <w:rFonts w:ascii="Times New Roman" w:hAnsi="Times New Roman" w:eastAsia="Times New Roman" w:cs="Times New Roman"/>
          <w:noProof w:val="0"/>
          <w:color w:val="000000" w:themeColor="text1" w:themeTint="FF" w:themeShade="FF"/>
          <w:sz w:val="24"/>
          <w:szCs w:val="24"/>
          <w:lang w:val="en-GB"/>
        </w:rPr>
      </w:pPr>
      <w:r w:rsidRPr="0F4ACC88" w:rsidR="7A6213C7">
        <w:rPr>
          <w:rFonts w:ascii="Times New Roman" w:hAnsi="Times New Roman" w:eastAsia="Times New Roman" w:cs="Times New Roman"/>
          <w:noProof w:val="0"/>
          <w:color w:val="000000" w:themeColor="text1" w:themeTint="FF" w:themeShade="FF"/>
          <w:sz w:val="24"/>
          <w:szCs w:val="24"/>
          <w:lang w:val="en-GB"/>
        </w:rPr>
        <w:t>Goodway, J.D., Crowe, H. &amp; Ward, P. (2003). ‘Effects of Motor Skill Instruction of Fundamental Motor Skill Development</w:t>
      </w:r>
      <w:r w:rsidRPr="0F4ACC88" w:rsidR="7A6213C7">
        <w:rPr>
          <w:rFonts w:ascii="Times New Roman" w:hAnsi="Times New Roman" w:eastAsia="Times New Roman" w:cs="Times New Roman"/>
          <w:noProof w:val="0"/>
          <w:color w:val="000000" w:themeColor="text1" w:themeTint="FF" w:themeShade="FF"/>
          <w:sz w:val="24"/>
          <w:szCs w:val="24"/>
          <w:lang w:val="en-GB"/>
        </w:rPr>
        <w:t>’,</w:t>
      </w:r>
      <w:r w:rsidRPr="0F4ACC88" w:rsidR="7A6213C7">
        <w:rPr>
          <w:rFonts w:ascii="Times New Roman" w:hAnsi="Times New Roman" w:eastAsia="Times New Roman" w:cs="Times New Roman"/>
          <w:noProof w:val="0"/>
          <w:color w:val="000000" w:themeColor="text1" w:themeTint="FF" w:themeShade="FF"/>
          <w:sz w:val="24"/>
          <w:szCs w:val="24"/>
          <w:lang w:val="en-GB"/>
        </w:rPr>
        <w:t xml:space="preserve"> </w:t>
      </w:r>
      <w:r w:rsidRPr="0F4ACC88" w:rsidR="7A6213C7">
        <w:rPr>
          <w:rFonts w:ascii="Times New Roman" w:hAnsi="Times New Roman" w:eastAsia="Times New Roman" w:cs="Times New Roman"/>
          <w:i w:val="1"/>
          <w:iCs w:val="1"/>
          <w:noProof w:val="0"/>
          <w:color w:val="000000" w:themeColor="text1" w:themeTint="FF" w:themeShade="FF"/>
          <w:sz w:val="24"/>
          <w:szCs w:val="24"/>
          <w:lang w:val="en-GB"/>
        </w:rPr>
        <w:t>Adapted Physical Activity Quarterly</w:t>
      </w:r>
      <w:r w:rsidRPr="0F4ACC88" w:rsidR="7A6213C7">
        <w:rPr>
          <w:rFonts w:ascii="Times New Roman" w:hAnsi="Times New Roman" w:eastAsia="Times New Roman" w:cs="Times New Roman"/>
          <w:noProof w:val="0"/>
          <w:color w:val="000000" w:themeColor="text1" w:themeTint="FF" w:themeShade="FF"/>
          <w:sz w:val="24"/>
          <w:szCs w:val="24"/>
          <w:lang w:val="en-GB"/>
        </w:rPr>
        <w:t xml:space="preserve">, 20(3), pp. 298-314. </w:t>
      </w:r>
    </w:p>
    <w:p w:rsidR="7A6213C7" w:rsidP="0F4ACC88" w:rsidRDefault="7A6213C7" w14:paraId="7693B6E4" w14:textId="5E1370DF">
      <w:pPr>
        <w:spacing w:before="0" w:beforeAutospacing="off" w:after="0" w:afterAutospacing="off" w:line="360" w:lineRule="auto"/>
        <w:ind w:left="284" w:right="0" w:hanging="284"/>
        <w:rPr>
          <w:rFonts w:ascii="Times New Roman" w:hAnsi="Times New Roman" w:eastAsia="Times New Roman" w:cs="Times New Roman"/>
          <w:noProof w:val="0"/>
          <w:color w:val="000000" w:themeColor="text1" w:themeTint="FF" w:themeShade="FF"/>
          <w:sz w:val="24"/>
          <w:szCs w:val="24"/>
          <w:lang w:val="en-GB"/>
        </w:rPr>
      </w:pPr>
      <w:r w:rsidRPr="0F4ACC88" w:rsidR="7A6213C7">
        <w:rPr>
          <w:rFonts w:ascii="Times New Roman" w:hAnsi="Times New Roman" w:eastAsia="Times New Roman" w:cs="Times New Roman"/>
          <w:noProof w:val="0"/>
          <w:color w:val="000000" w:themeColor="text1" w:themeTint="FF" w:themeShade="FF"/>
          <w:sz w:val="24"/>
          <w:szCs w:val="24"/>
          <w:lang w:val="en-GB"/>
        </w:rPr>
        <w:t xml:space="preserve">Haywood, K. M., &amp; Getchell, N. (2019). </w:t>
      </w:r>
      <w:r w:rsidRPr="0F4ACC88" w:rsidR="7A6213C7">
        <w:rPr>
          <w:rFonts w:ascii="Times New Roman" w:hAnsi="Times New Roman" w:eastAsia="Times New Roman" w:cs="Times New Roman"/>
          <w:i w:val="1"/>
          <w:iCs w:val="1"/>
          <w:noProof w:val="0"/>
          <w:color w:val="000000" w:themeColor="text1" w:themeTint="FF" w:themeShade="FF"/>
          <w:sz w:val="24"/>
          <w:szCs w:val="24"/>
          <w:lang w:val="en-GB"/>
        </w:rPr>
        <w:t>Life span motor development</w:t>
      </w:r>
      <w:r w:rsidRPr="0F4ACC88" w:rsidR="7A6213C7">
        <w:rPr>
          <w:rFonts w:ascii="Times New Roman" w:hAnsi="Times New Roman" w:eastAsia="Times New Roman" w:cs="Times New Roman"/>
          <w:noProof w:val="0"/>
          <w:color w:val="000000" w:themeColor="text1" w:themeTint="FF" w:themeShade="FF"/>
          <w:sz w:val="24"/>
          <w:szCs w:val="24"/>
          <w:lang w:val="en-GB"/>
        </w:rPr>
        <w:t>. Human kinetics.</w:t>
      </w:r>
    </w:p>
    <w:p w:rsidR="7A6213C7" w:rsidP="0F4ACC88" w:rsidRDefault="7A6213C7" w14:paraId="5A61E9E8" w14:textId="6068F07F">
      <w:pPr>
        <w:spacing w:before="0" w:beforeAutospacing="off" w:after="0" w:afterAutospacing="off" w:line="360" w:lineRule="auto"/>
        <w:ind w:left="284" w:right="-52" w:hanging="284"/>
        <w:rPr>
          <w:rFonts w:ascii="Times New Roman" w:hAnsi="Times New Roman" w:eastAsia="Times New Roman" w:cs="Times New Roman"/>
          <w:noProof w:val="0"/>
          <w:color w:val="000000" w:themeColor="text1" w:themeTint="FF" w:themeShade="FF"/>
          <w:sz w:val="24"/>
          <w:szCs w:val="24"/>
          <w:lang w:val="en-GB"/>
        </w:rPr>
      </w:pPr>
      <w:r w:rsidRPr="0F4ACC88" w:rsidR="7A6213C7">
        <w:rPr>
          <w:rFonts w:ascii="Times New Roman" w:hAnsi="Times New Roman" w:eastAsia="Times New Roman" w:cs="Times New Roman"/>
          <w:noProof w:val="0"/>
          <w:color w:val="000000" w:themeColor="text1" w:themeTint="FF" w:themeShade="FF"/>
          <w:sz w:val="24"/>
          <w:szCs w:val="24"/>
          <w:lang w:val="en-GB"/>
        </w:rPr>
        <w:t xml:space="preserve">Seefeldt, V. (1980). Developmental motor patterns: Implications for elementary school physical education. </w:t>
      </w:r>
      <w:r w:rsidRPr="0F4ACC88" w:rsidR="7A6213C7">
        <w:rPr>
          <w:rFonts w:ascii="Times New Roman" w:hAnsi="Times New Roman" w:eastAsia="Times New Roman" w:cs="Times New Roman"/>
          <w:i w:val="1"/>
          <w:iCs w:val="1"/>
          <w:noProof w:val="0"/>
          <w:color w:val="000000" w:themeColor="text1" w:themeTint="FF" w:themeShade="FF"/>
          <w:sz w:val="24"/>
          <w:szCs w:val="24"/>
          <w:lang w:val="en-GB"/>
        </w:rPr>
        <w:t xml:space="preserve">Psychology of motor </w:t>
      </w:r>
      <w:r w:rsidRPr="0F4ACC88" w:rsidR="7A6213C7">
        <w:rPr>
          <w:rFonts w:ascii="Times New Roman" w:hAnsi="Times New Roman" w:eastAsia="Times New Roman" w:cs="Times New Roman"/>
          <w:i w:val="1"/>
          <w:iCs w:val="1"/>
          <w:noProof w:val="0"/>
          <w:color w:val="000000" w:themeColor="text1" w:themeTint="FF" w:themeShade="FF"/>
          <w:sz w:val="24"/>
          <w:szCs w:val="24"/>
          <w:lang w:val="en-GB"/>
        </w:rPr>
        <w:t>behavior</w:t>
      </w:r>
      <w:r w:rsidRPr="0F4ACC88" w:rsidR="7A6213C7">
        <w:rPr>
          <w:rFonts w:ascii="Times New Roman" w:hAnsi="Times New Roman" w:eastAsia="Times New Roman" w:cs="Times New Roman"/>
          <w:i w:val="1"/>
          <w:iCs w:val="1"/>
          <w:noProof w:val="0"/>
          <w:color w:val="000000" w:themeColor="text1" w:themeTint="FF" w:themeShade="FF"/>
          <w:sz w:val="24"/>
          <w:szCs w:val="24"/>
          <w:lang w:val="en-GB"/>
        </w:rPr>
        <w:t xml:space="preserve"> and sport</w:t>
      </w:r>
      <w:r w:rsidRPr="0F4ACC88" w:rsidR="7A6213C7">
        <w:rPr>
          <w:rFonts w:ascii="Times New Roman" w:hAnsi="Times New Roman" w:eastAsia="Times New Roman" w:cs="Times New Roman"/>
          <w:noProof w:val="0"/>
          <w:color w:val="000000" w:themeColor="text1" w:themeTint="FF" w:themeShade="FF"/>
          <w:sz w:val="24"/>
          <w:szCs w:val="24"/>
          <w:lang w:val="en-GB"/>
        </w:rPr>
        <w:t xml:space="preserve">, </w:t>
      </w:r>
      <w:r w:rsidRPr="0F4ACC88" w:rsidR="7A6213C7">
        <w:rPr>
          <w:rFonts w:ascii="Times New Roman" w:hAnsi="Times New Roman" w:eastAsia="Times New Roman" w:cs="Times New Roman"/>
          <w:i w:val="1"/>
          <w:iCs w:val="1"/>
          <w:noProof w:val="0"/>
          <w:color w:val="000000" w:themeColor="text1" w:themeTint="FF" w:themeShade="FF"/>
          <w:sz w:val="24"/>
          <w:szCs w:val="24"/>
          <w:lang w:val="en-GB"/>
        </w:rPr>
        <w:t>36</w:t>
      </w:r>
      <w:r w:rsidRPr="0F4ACC88" w:rsidR="7A6213C7">
        <w:rPr>
          <w:rFonts w:ascii="Times New Roman" w:hAnsi="Times New Roman" w:eastAsia="Times New Roman" w:cs="Times New Roman"/>
          <w:noProof w:val="0"/>
          <w:color w:val="000000" w:themeColor="text1" w:themeTint="FF" w:themeShade="FF"/>
          <w:sz w:val="24"/>
          <w:szCs w:val="24"/>
          <w:lang w:val="en-GB"/>
        </w:rPr>
        <w:t>(6), 314-323.</w:t>
      </w:r>
    </w:p>
    <w:p w:rsidR="7A6213C7" w:rsidP="0F4ACC88" w:rsidRDefault="7A6213C7" w14:paraId="677474BC" w14:textId="0A37365B">
      <w:pPr>
        <w:spacing w:before="0" w:beforeAutospacing="off" w:after="0" w:afterAutospacing="off" w:line="360" w:lineRule="auto"/>
        <w:ind w:left="284" w:right="-52" w:hanging="284"/>
        <w:rPr>
          <w:rFonts w:ascii="Times New Roman" w:hAnsi="Times New Roman" w:eastAsia="Times New Roman" w:cs="Times New Roman"/>
          <w:noProof w:val="0"/>
          <w:color w:val="000000" w:themeColor="text1" w:themeTint="FF" w:themeShade="FF"/>
          <w:sz w:val="24"/>
          <w:szCs w:val="24"/>
          <w:lang w:val="en-GB"/>
        </w:rPr>
      </w:pPr>
      <w:r w:rsidRPr="0F4ACC88" w:rsidR="7A6213C7">
        <w:rPr>
          <w:rFonts w:ascii="Times New Roman" w:hAnsi="Times New Roman" w:eastAsia="Times New Roman" w:cs="Times New Roman"/>
          <w:noProof w:val="0"/>
          <w:color w:val="000000" w:themeColor="text1" w:themeTint="FF" w:themeShade="FF"/>
          <w:sz w:val="24"/>
          <w:szCs w:val="24"/>
          <w:lang w:val="en-GB"/>
        </w:rPr>
        <w:t xml:space="preserve">Stodden, D. F., Goodway, J. D., Langendorfer, S. J., Roberton, M. A., Rudisill, M. E., Garcia, C., &amp; Garcia, L. E. (2008). A developmental perspective on the role of motor skill competence in physical activity: An emergent relationship. </w:t>
      </w:r>
      <w:r w:rsidRPr="0F4ACC88" w:rsidR="7A6213C7">
        <w:rPr>
          <w:rFonts w:ascii="Times New Roman" w:hAnsi="Times New Roman" w:eastAsia="Times New Roman" w:cs="Times New Roman"/>
          <w:i w:val="1"/>
          <w:iCs w:val="1"/>
          <w:noProof w:val="0"/>
          <w:color w:val="000000" w:themeColor="text1" w:themeTint="FF" w:themeShade="FF"/>
          <w:sz w:val="24"/>
          <w:szCs w:val="24"/>
          <w:lang w:val="en-GB"/>
        </w:rPr>
        <w:t>Quest</w:t>
      </w:r>
      <w:r w:rsidRPr="0F4ACC88" w:rsidR="7A6213C7">
        <w:rPr>
          <w:rFonts w:ascii="Times New Roman" w:hAnsi="Times New Roman" w:eastAsia="Times New Roman" w:cs="Times New Roman"/>
          <w:noProof w:val="0"/>
          <w:color w:val="000000" w:themeColor="text1" w:themeTint="FF" w:themeShade="FF"/>
          <w:sz w:val="24"/>
          <w:szCs w:val="24"/>
          <w:lang w:val="en-GB"/>
        </w:rPr>
        <w:t xml:space="preserve">, </w:t>
      </w:r>
      <w:r w:rsidRPr="0F4ACC88" w:rsidR="7A6213C7">
        <w:rPr>
          <w:rFonts w:ascii="Times New Roman" w:hAnsi="Times New Roman" w:eastAsia="Times New Roman" w:cs="Times New Roman"/>
          <w:i w:val="1"/>
          <w:iCs w:val="1"/>
          <w:noProof w:val="0"/>
          <w:color w:val="000000" w:themeColor="text1" w:themeTint="FF" w:themeShade="FF"/>
          <w:sz w:val="24"/>
          <w:szCs w:val="24"/>
          <w:lang w:val="en-GB"/>
        </w:rPr>
        <w:t>60</w:t>
      </w:r>
      <w:r w:rsidRPr="0F4ACC88" w:rsidR="7A6213C7">
        <w:rPr>
          <w:rFonts w:ascii="Times New Roman" w:hAnsi="Times New Roman" w:eastAsia="Times New Roman" w:cs="Times New Roman"/>
          <w:noProof w:val="0"/>
          <w:color w:val="000000" w:themeColor="text1" w:themeTint="FF" w:themeShade="FF"/>
          <w:sz w:val="24"/>
          <w:szCs w:val="24"/>
          <w:lang w:val="en-GB"/>
        </w:rPr>
        <w:t>(2), 290-306.</w:t>
      </w:r>
    </w:p>
    <w:p w:rsidR="0F4ACC88" w:rsidP="0F4ACC88" w:rsidRDefault="0F4ACC88" w14:paraId="1FDD6E4E" w14:textId="39A53056">
      <w:pPr>
        <w:spacing w:line="360" w:lineRule="auto"/>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headerReference w:type="default" r:id="R16a1377ca2c34217"/>
      <w:footerReference w:type="default" r:id="R4bb3e532e66d4ef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F4ACC88" w:rsidTr="0F4ACC88" w14:paraId="52B6543B">
      <w:trPr>
        <w:trHeight w:val="300"/>
      </w:trPr>
      <w:tc>
        <w:tcPr>
          <w:tcW w:w="3120" w:type="dxa"/>
          <w:tcMar/>
        </w:tcPr>
        <w:p w:rsidR="0F4ACC88" w:rsidP="0F4ACC88" w:rsidRDefault="0F4ACC88" w14:paraId="514143DD" w14:textId="5680F3AB">
          <w:pPr>
            <w:pStyle w:val="Header"/>
            <w:bidi w:val="0"/>
            <w:ind w:left="-115"/>
            <w:jc w:val="left"/>
          </w:pPr>
        </w:p>
      </w:tc>
      <w:tc>
        <w:tcPr>
          <w:tcW w:w="3120" w:type="dxa"/>
          <w:tcMar/>
        </w:tcPr>
        <w:p w:rsidR="0F4ACC88" w:rsidP="0F4ACC88" w:rsidRDefault="0F4ACC88" w14:paraId="0E472E2D" w14:textId="101EC0AD">
          <w:pPr>
            <w:pStyle w:val="Header"/>
            <w:bidi w:val="0"/>
            <w:jc w:val="center"/>
          </w:pPr>
        </w:p>
      </w:tc>
      <w:tc>
        <w:tcPr>
          <w:tcW w:w="3120" w:type="dxa"/>
          <w:tcMar/>
        </w:tcPr>
        <w:p w:rsidR="0F4ACC88" w:rsidP="0F4ACC88" w:rsidRDefault="0F4ACC88" w14:paraId="55311113" w14:textId="6F7744ED">
          <w:pPr>
            <w:pStyle w:val="Header"/>
            <w:bidi w:val="0"/>
            <w:ind w:right="-115"/>
            <w:jc w:val="right"/>
          </w:pPr>
        </w:p>
      </w:tc>
    </w:tr>
  </w:tbl>
  <w:p w:rsidR="0F4ACC88" w:rsidP="0F4ACC88" w:rsidRDefault="0F4ACC88" w14:paraId="44BF1223" w14:textId="2F6967A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F4ACC88" w:rsidTr="0F4ACC88" w14:paraId="7DE1285A">
      <w:trPr>
        <w:trHeight w:val="300"/>
      </w:trPr>
      <w:tc>
        <w:tcPr>
          <w:tcW w:w="3120" w:type="dxa"/>
          <w:tcMar/>
        </w:tcPr>
        <w:p w:rsidR="0F4ACC88" w:rsidP="0F4ACC88" w:rsidRDefault="0F4ACC88" w14:paraId="2D9F8C6B" w14:textId="4526B878">
          <w:pPr>
            <w:pStyle w:val="Header"/>
            <w:bidi w:val="0"/>
            <w:ind w:left="-115"/>
            <w:jc w:val="left"/>
          </w:pPr>
          <w:r w:rsidR="0F4ACC88">
            <w:rPr/>
            <w:t>Student number: 2336461</w:t>
          </w:r>
        </w:p>
      </w:tc>
      <w:tc>
        <w:tcPr>
          <w:tcW w:w="3120" w:type="dxa"/>
          <w:tcMar/>
        </w:tcPr>
        <w:p w:rsidR="0F4ACC88" w:rsidP="0F4ACC88" w:rsidRDefault="0F4ACC88" w14:paraId="502B0056" w14:textId="67863E05">
          <w:pPr>
            <w:pStyle w:val="Header"/>
            <w:bidi w:val="0"/>
            <w:jc w:val="center"/>
          </w:pPr>
        </w:p>
      </w:tc>
      <w:tc>
        <w:tcPr>
          <w:tcW w:w="3120" w:type="dxa"/>
          <w:tcMar/>
        </w:tcPr>
        <w:p w:rsidR="0F4ACC88" w:rsidP="0F4ACC88" w:rsidRDefault="0F4ACC88" w14:paraId="6C90200F" w14:textId="126BE1CE">
          <w:pPr>
            <w:pStyle w:val="Normal"/>
            <w:bidi w:val="0"/>
            <w:spacing w:before="0" w:beforeAutospacing="off" w:after="120" w:afterAutospacing="off"/>
            <w:jc w:val="left"/>
            <w:rPr>
              <w:rFonts w:ascii="Aptos" w:hAnsi="Aptos" w:eastAsia="Aptos" w:cs="Aptos"/>
              <w:noProof w:val="0"/>
              <w:sz w:val="24"/>
              <w:szCs w:val="24"/>
              <w:lang w:val="en-GB"/>
            </w:rPr>
          </w:pPr>
          <w:r w:rsidRPr="0F4ACC88" w:rsidR="0F4ACC88">
            <w:rPr>
              <w:rFonts w:ascii="Segoe UI" w:hAnsi="Segoe UI" w:eastAsia="Segoe UI" w:cs="Segoe UI"/>
              <w:b w:val="0"/>
              <w:bCs w:val="0"/>
              <w:i w:val="0"/>
              <w:iCs w:val="0"/>
              <w:caps w:val="0"/>
              <w:smallCaps w:val="0"/>
              <w:strike w:val="0"/>
              <w:dstrike w:val="0"/>
              <w:noProof w:val="0"/>
              <w:color w:val="100E25"/>
              <w:sz w:val="22"/>
              <w:szCs w:val="22"/>
              <w:u w:val="single"/>
              <w:lang w:val="en-GB"/>
            </w:rPr>
            <w:t>Module code: BMSA4001</w:t>
          </w:r>
        </w:p>
      </w:tc>
    </w:tr>
  </w:tbl>
  <w:p w:rsidR="0F4ACC88" w:rsidP="0F4ACC88" w:rsidRDefault="0F4ACC88" w14:paraId="77D33706" w14:textId="2271B40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EE9441"/>
    <w:rsid w:val="006ACA80"/>
    <w:rsid w:val="0115BB63"/>
    <w:rsid w:val="0368F37A"/>
    <w:rsid w:val="0732948E"/>
    <w:rsid w:val="09EE9441"/>
    <w:rsid w:val="0DA67C16"/>
    <w:rsid w:val="0F4ACC88"/>
    <w:rsid w:val="10695AC5"/>
    <w:rsid w:val="1B20D56B"/>
    <w:rsid w:val="1F378DF2"/>
    <w:rsid w:val="226DE154"/>
    <w:rsid w:val="2739FED6"/>
    <w:rsid w:val="27E5EC8F"/>
    <w:rsid w:val="28B46B7C"/>
    <w:rsid w:val="2B10BEA9"/>
    <w:rsid w:val="2D84F3CE"/>
    <w:rsid w:val="2E623188"/>
    <w:rsid w:val="30745352"/>
    <w:rsid w:val="329707D9"/>
    <w:rsid w:val="34F08266"/>
    <w:rsid w:val="37017D13"/>
    <w:rsid w:val="3C36F17B"/>
    <w:rsid w:val="3CA78B9F"/>
    <w:rsid w:val="40AB32C5"/>
    <w:rsid w:val="436C56C5"/>
    <w:rsid w:val="46173BFD"/>
    <w:rsid w:val="487FF0C3"/>
    <w:rsid w:val="53E3A08E"/>
    <w:rsid w:val="58A1CD04"/>
    <w:rsid w:val="59AFAD5E"/>
    <w:rsid w:val="5E409597"/>
    <w:rsid w:val="60C2FA65"/>
    <w:rsid w:val="67E33EEA"/>
    <w:rsid w:val="69984940"/>
    <w:rsid w:val="71D29CBD"/>
    <w:rsid w:val="75C54525"/>
    <w:rsid w:val="7A6213C7"/>
    <w:rsid w:val="7A663889"/>
    <w:rsid w:val="7D4A7350"/>
    <w:rsid w:val="7EE6C2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E9441"/>
  <w15:chartTrackingRefBased/>
  <w15:docId w15:val="{CECAE686-063E-409B-8DCC-D838CD4F27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F4ACC8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F4ACC8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F4ACC8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F4ACC8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F4ACC8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F4ACC8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F4ACC8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F4ACC8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F4ACC8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F4ACC8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F4ACC8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F4ACC8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F4ACC8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F4ACC8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F4ACC88"/>
    <w:pPr>
      <w:spacing/>
      <w:ind w:left="720"/>
      <w:contextualSpacing/>
    </w:pPr>
  </w:style>
  <w:style w:type="paragraph" w:styleId="TOC1">
    <w:uiPriority w:val="39"/>
    <w:name w:val="toc 1"/>
    <w:basedOn w:val="Normal"/>
    <w:next w:val="Normal"/>
    <w:unhideWhenUsed/>
    <w:rsid w:val="0F4ACC88"/>
    <w:pPr>
      <w:spacing w:after="100"/>
    </w:pPr>
  </w:style>
  <w:style w:type="paragraph" w:styleId="TOC2">
    <w:uiPriority w:val="39"/>
    <w:name w:val="toc 2"/>
    <w:basedOn w:val="Normal"/>
    <w:next w:val="Normal"/>
    <w:unhideWhenUsed/>
    <w:rsid w:val="0F4ACC88"/>
    <w:pPr>
      <w:spacing w:after="100"/>
      <w:ind w:left="220"/>
    </w:pPr>
  </w:style>
  <w:style w:type="paragraph" w:styleId="TOC3">
    <w:uiPriority w:val="39"/>
    <w:name w:val="toc 3"/>
    <w:basedOn w:val="Normal"/>
    <w:next w:val="Normal"/>
    <w:unhideWhenUsed/>
    <w:rsid w:val="0F4ACC88"/>
    <w:pPr>
      <w:spacing w:after="100"/>
      <w:ind w:left="440"/>
    </w:pPr>
  </w:style>
  <w:style w:type="paragraph" w:styleId="TOC4">
    <w:uiPriority w:val="39"/>
    <w:name w:val="toc 4"/>
    <w:basedOn w:val="Normal"/>
    <w:next w:val="Normal"/>
    <w:unhideWhenUsed/>
    <w:rsid w:val="0F4ACC88"/>
    <w:pPr>
      <w:spacing w:after="100"/>
      <w:ind w:left="660"/>
    </w:pPr>
  </w:style>
  <w:style w:type="paragraph" w:styleId="TOC5">
    <w:uiPriority w:val="39"/>
    <w:name w:val="toc 5"/>
    <w:basedOn w:val="Normal"/>
    <w:next w:val="Normal"/>
    <w:unhideWhenUsed/>
    <w:rsid w:val="0F4ACC88"/>
    <w:pPr>
      <w:spacing w:after="100"/>
      <w:ind w:left="880"/>
    </w:pPr>
  </w:style>
  <w:style w:type="paragraph" w:styleId="TOC6">
    <w:uiPriority w:val="39"/>
    <w:name w:val="toc 6"/>
    <w:basedOn w:val="Normal"/>
    <w:next w:val="Normal"/>
    <w:unhideWhenUsed/>
    <w:rsid w:val="0F4ACC88"/>
    <w:pPr>
      <w:spacing w:after="100"/>
      <w:ind w:left="1100"/>
    </w:pPr>
  </w:style>
  <w:style w:type="paragraph" w:styleId="TOC7">
    <w:uiPriority w:val="39"/>
    <w:name w:val="toc 7"/>
    <w:basedOn w:val="Normal"/>
    <w:next w:val="Normal"/>
    <w:unhideWhenUsed/>
    <w:rsid w:val="0F4ACC88"/>
    <w:pPr>
      <w:spacing w:after="100"/>
      <w:ind w:left="1320"/>
    </w:pPr>
  </w:style>
  <w:style w:type="paragraph" w:styleId="TOC8">
    <w:uiPriority w:val="39"/>
    <w:name w:val="toc 8"/>
    <w:basedOn w:val="Normal"/>
    <w:next w:val="Normal"/>
    <w:unhideWhenUsed/>
    <w:rsid w:val="0F4ACC88"/>
    <w:pPr>
      <w:spacing w:after="100"/>
      <w:ind w:left="1540"/>
    </w:pPr>
  </w:style>
  <w:style w:type="paragraph" w:styleId="TOC9">
    <w:uiPriority w:val="39"/>
    <w:name w:val="toc 9"/>
    <w:basedOn w:val="Normal"/>
    <w:next w:val="Normal"/>
    <w:unhideWhenUsed/>
    <w:rsid w:val="0F4ACC88"/>
    <w:pPr>
      <w:spacing w:after="100"/>
      <w:ind w:left="1760"/>
    </w:pPr>
  </w:style>
  <w:style w:type="paragraph" w:styleId="EndnoteText">
    <w:uiPriority w:val="99"/>
    <w:name w:val="endnote text"/>
    <w:basedOn w:val="Normal"/>
    <w:semiHidden/>
    <w:unhideWhenUsed/>
    <w:link w:val="EndnoteTextChar"/>
    <w:rsid w:val="0F4ACC88"/>
    <w:rPr>
      <w:sz w:val="20"/>
      <w:szCs w:val="20"/>
    </w:rPr>
    <w:pPr>
      <w:spacing w:after="0" w:line="240" w:lineRule="auto"/>
    </w:pPr>
  </w:style>
  <w:style w:type="paragraph" w:styleId="Footer">
    <w:uiPriority w:val="99"/>
    <w:name w:val="footer"/>
    <w:basedOn w:val="Normal"/>
    <w:unhideWhenUsed/>
    <w:link w:val="FooterChar"/>
    <w:rsid w:val="0F4ACC88"/>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0F4ACC88"/>
    <w:rPr>
      <w:sz w:val="20"/>
      <w:szCs w:val="20"/>
    </w:rPr>
    <w:pPr>
      <w:spacing w:after="0" w:line="240" w:lineRule="auto"/>
    </w:pPr>
  </w:style>
  <w:style w:type="paragraph" w:styleId="Header">
    <w:uiPriority w:val="99"/>
    <w:name w:val="header"/>
    <w:basedOn w:val="Normal"/>
    <w:unhideWhenUsed/>
    <w:link w:val="HeaderChar"/>
    <w:rsid w:val="0F4ACC8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moodle.uwtsd.ac.uk/user/view.php?id=54613&amp;course=6920" TargetMode="External" Id="R6b5bfe7e025d4aed" /><Relationship Type="http://schemas.openxmlformats.org/officeDocument/2006/relationships/header" Target="header.xml" Id="R16a1377ca2c34217" /><Relationship Type="http://schemas.openxmlformats.org/officeDocument/2006/relationships/footer" Target="footer.xml" Id="R4bb3e532e66d4e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2024-09-29T11:12:59.0664799Z</dcterms:created>
  <dcterms:modified xsi:type="dcterms:W3CDTF">2024-09-30T15:08:54.9082159Z</dcterms:modified>
  <dc:creator>C Hughes (Christ The King Catholic Primary School)</dc:creator>
  <lastModifiedBy>C Hughes (Christ The King Catholic Primary School)</lastModifiedBy>
</coreProperties>
</file>