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24A05" w:rsidRDefault="00DE0D6E">
      <w:pPr>
        <w:jc w:val="center"/>
      </w:pPr>
      <w:r>
        <w:rPr>
          <w:noProof/>
          <w:lang w:val="en-US"/>
        </w:rPr>
        <w:drawing>
          <wp:inline distT="114300" distB="114300" distL="114300" distR="114300">
            <wp:extent cx="2243138" cy="1006339"/>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2243138" cy="1006339"/>
                    </a:xfrm>
                    <a:prstGeom prst="rect">
                      <a:avLst/>
                    </a:prstGeom>
                    <a:ln/>
                  </pic:spPr>
                </pic:pic>
              </a:graphicData>
            </a:graphic>
          </wp:inline>
        </w:drawing>
      </w:r>
    </w:p>
    <w:p w:rsidR="00B24A05" w:rsidRDefault="00B24A05">
      <w:pPr>
        <w:jc w:val="center"/>
      </w:pPr>
    </w:p>
    <w:p w:rsidR="00B24A05" w:rsidRDefault="00DE0D6E">
      <w:pPr>
        <w:jc w:val="center"/>
        <w:rPr>
          <w:b/>
          <w:bCs/>
          <w:sz w:val="36"/>
          <w:szCs w:val="36"/>
        </w:rPr>
      </w:pPr>
      <w:r>
        <w:rPr>
          <w:b/>
          <w:bCs/>
          <w:sz w:val="36"/>
          <w:szCs w:val="36"/>
        </w:rPr>
        <w:t>Programme: Master of Business Administration</w:t>
      </w:r>
    </w:p>
    <w:p w:rsidR="00B24A05" w:rsidRDefault="00DE0D6E">
      <w:pPr>
        <w:jc w:val="center"/>
        <w:rPr>
          <w:b/>
          <w:bCs/>
          <w:sz w:val="36"/>
          <w:szCs w:val="36"/>
        </w:rPr>
      </w:pPr>
      <w:r>
        <w:rPr>
          <w:b/>
          <w:bCs/>
          <w:sz w:val="36"/>
          <w:szCs w:val="36"/>
        </w:rPr>
        <w:t>Module: Marketing Management</w:t>
      </w:r>
    </w:p>
    <w:p w:rsidR="00B24A05" w:rsidRDefault="00DE0D6E">
      <w:pPr>
        <w:jc w:val="center"/>
        <w:rPr>
          <w:b/>
          <w:bCs/>
          <w:sz w:val="36"/>
          <w:szCs w:val="36"/>
        </w:rPr>
      </w:pPr>
      <w:r>
        <w:rPr>
          <w:b/>
          <w:bCs/>
          <w:sz w:val="36"/>
          <w:szCs w:val="36"/>
        </w:rPr>
        <w:t>Module code: LCMB7024</w:t>
      </w:r>
    </w:p>
    <w:p w:rsidR="00B24A05" w:rsidRDefault="00B24A05">
      <w:pPr>
        <w:jc w:val="center"/>
        <w:rPr>
          <w:b/>
          <w:bCs/>
          <w:sz w:val="36"/>
          <w:szCs w:val="36"/>
        </w:rPr>
      </w:pPr>
    </w:p>
    <w:p w:rsidR="00B24A05" w:rsidRDefault="00B24A05">
      <w:pPr>
        <w:jc w:val="center"/>
        <w:rPr>
          <w:b/>
          <w:bCs/>
          <w:sz w:val="36"/>
          <w:szCs w:val="36"/>
        </w:rPr>
      </w:pPr>
    </w:p>
    <w:p w:rsidR="00B24A05" w:rsidRDefault="00DE0D6E">
      <w:pPr>
        <w:jc w:val="center"/>
        <w:rPr>
          <w:b/>
          <w:bCs/>
          <w:sz w:val="32"/>
          <w:szCs w:val="32"/>
        </w:rPr>
      </w:pPr>
      <w:r>
        <w:rPr>
          <w:b/>
          <w:bCs/>
          <w:sz w:val="32"/>
          <w:szCs w:val="32"/>
        </w:rPr>
        <w:t>Student Name: Shahrin Afroz</w:t>
      </w:r>
    </w:p>
    <w:p w:rsidR="00B24A05" w:rsidRDefault="00DE0D6E">
      <w:pPr>
        <w:jc w:val="center"/>
        <w:rPr>
          <w:b/>
          <w:bCs/>
          <w:sz w:val="32"/>
          <w:szCs w:val="32"/>
        </w:rPr>
      </w:pPr>
      <w:r>
        <w:rPr>
          <w:b/>
          <w:bCs/>
          <w:sz w:val="32"/>
          <w:szCs w:val="32"/>
        </w:rPr>
        <w:t>Student ID: 2504528</w:t>
      </w:r>
    </w:p>
    <w:p w:rsidR="00B24A05" w:rsidRDefault="008F1B8D">
      <w:pPr>
        <w:jc w:val="center"/>
        <w:rPr>
          <w:b/>
          <w:bCs/>
          <w:sz w:val="32"/>
          <w:szCs w:val="32"/>
        </w:rPr>
      </w:pPr>
      <w:r>
        <w:rPr>
          <w:b/>
          <w:bCs/>
          <w:sz w:val="32"/>
          <w:szCs w:val="32"/>
        </w:rPr>
        <w:t>Professor</w:t>
      </w:r>
      <w:r w:rsidR="00DE0D6E">
        <w:rPr>
          <w:b/>
          <w:bCs/>
          <w:sz w:val="32"/>
          <w:szCs w:val="32"/>
        </w:rPr>
        <w:t xml:space="preserve"> Name: Jayalakshmi Gopalkrishnan</w:t>
      </w:r>
    </w:p>
    <w:p w:rsidR="00B24A05" w:rsidRDefault="00DE0D6E">
      <w:pPr>
        <w:jc w:val="center"/>
        <w:rPr>
          <w:b/>
          <w:bCs/>
          <w:sz w:val="28"/>
          <w:szCs w:val="28"/>
        </w:rPr>
      </w:pPr>
      <w:bookmarkStart w:id="0" w:name="_GoBack"/>
      <w:bookmarkEnd w:id="0"/>
      <w:r>
        <w:br w:type="page"/>
      </w:r>
    </w:p>
    <w:p w:rsidR="00B24A05" w:rsidRDefault="00DE0D6E">
      <w:pPr>
        <w:jc w:val="center"/>
        <w:rPr>
          <w:b/>
          <w:bCs/>
          <w:sz w:val="28"/>
          <w:szCs w:val="28"/>
        </w:rPr>
      </w:pPr>
      <w:r>
        <w:rPr>
          <w:b/>
          <w:bCs/>
          <w:sz w:val="28"/>
          <w:szCs w:val="28"/>
        </w:rPr>
        <w:lastRenderedPageBreak/>
        <w:t>Table of content</w:t>
      </w:r>
    </w:p>
    <w:sdt>
      <w:sdtPr>
        <w:id w:val="1972443758"/>
        <w:docPartObj>
          <w:docPartGallery w:val="Table of Contents"/>
          <w:docPartUnique/>
        </w:docPartObj>
      </w:sdtPr>
      <w:sdtEndPr/>
      <w:sdtContent>
        <w:p w:rsidR="00B24A05" w:rsidRDefault="00DE0D6E">
          <w:pPr>
            <w:widowControl w:val="0"/>
            <w:tabs>
              <w:tab w:val="right" w:pos="12000"/>
            </w:tabs>
            <w:spacing w:before="60"/>
            <w:jc w:val="left"/>
            <w:rPr>
              <w:color w:val="000000"/>
            </w:rPr>
          </w:pPr>
          <w:r>
            <w:fldChar w:fldCharType="begin"/>
          </w:r>
          <w:r>
            <w:instrText xml:space="preserve"> TOC \h \u \z \t "Heading 1,1,Heading 2,2,Heading 3,3,Heading 4,4,Heading 5,5,Heading 6,6,"</w:instrText>
          </w:r>
          <w:r>
            <w:fldChar w:fldCharType="separate"/>
          </w:r>
          <w:hyperlink w:anchor="_8mbp0h4klxjp">
            <w:r>
              <w:rPr>
                <w:color w:val="000000"/>
              </w:rPr>
              <w:t>Introduction</w:t>
            </w:r>
            <w:r>
              <w:rPr>
                <w:color w:val="000000"/>
              </w:rPr>
              <w:tab/>
              <w:t>3</w:t>
            </w:r>
          </w:hyperlink>
        </w:p>
        <w:p w:rsidR="00B24A05" w:rsidRDefault="00DE0D6E">
          <w:pPr>
            <w:widowControl w:val="0"/>
            <w:tabs>
              <w:tab w:val="right" w:pos="12000"/>
            </w:tabs>
            <w:spacing w:before="60"/>
            <w:jc w:val="left"/>
            <w:rPr>
              <w:color w:val="000000"/>
            </w:rPr>
          </w:pPr>
          <w:hyperlink w:anchor="_m16ugb4z5ymk">
            <w:r>
              <w:rPr>
                <w:color w:val="000000"/>
              </w:rPr>
              <w:t>Element 1: STDP Analysis</w:t>
            </w:r>
            <w:r>
              <w:rPr>
                <w:color w:val="000000"/>
              </w:rPr>
              <w:tab/>
              <w:t>3</w:t>
            </w:r>
          </w:hyperlink>
        </w:p>
        <w:p w:rsidR="00B24A05" w:rsidRDefault="00DE0D6E">
          <w:pPr>
            <w:widowControl w:val="0"/>
            <w:tabs>
              <w:tab w:val="right" w:pos="12000"/>
            </w:tabs>
            <w:spacing w:before="60"/>
            <w:ind w:left="360"/>
            <w:jc w:val="left"/>
            <w:rPr>
              <w:color w:val="000000"/>
            </w:rPr>
          </w:pPr>
          <w:hyperlink w:anchor="_14gcm12jg168">
            <w:r>
              <w:rPr>
                <w:color w:val="000000"/>
              </w:rPr>
              <w:t>1.0 Company Ove</w:t>
            </w:r>
            <w:r>
              <w:rPr>
                <w:color w:val="000000"/>
              </w:rPr>
              <w:t>rview and New Brand Concept</w:t>
            </w:r>
            <w:r>
              <w:rPr>
                <w:color w:val="000000"/>
              </w:rPr>
              <w:tab/>
              <w:t>3</w:t>
            </w:r>
          </w:hyperlink>
        </w:p>
        <w:p w:rsidR="00B24A05" w:rsidRDefault="00DE0D6E">
          <w:pPr>
            <w:widowControl w:val="0"/>
            <w:tabs>
              <w:tab w:val="right" w:pos="12000"/>
            </w:tabs>
            <w:spacing w:before="60"/>
            <w:ind w:left="360"/>
            <w:jc w:val="left"/>
            <w:rPr>
              <w:color w:val="000000"/>
            </w:rPr>
          </w:pPr>
          <w:hyperlink w:anchor="_qa322qajwqnm">
            <w:r>
              <w:rPr>
                <w:color w:val="000000"/>
              </w:rPr>
              <w:t>1.1 Segmentation Analysis</w:t>
            </w:r>
            <w:r>
              <w:rPr>
                <w:color w:val="000000"/>
              </w:rPr>
              <w:tab/>
              <w:t>3</w:t>
            </w:r>
          </w:hyperlink>
        </w:p>
        <w:p w:rsidR="00B24A05" w:rsidRDefault="00DE0D6E">
          <w:pPr>
            <w:widowControl w:val="0"/>
            <w:tabs>
              <w:tab w:val="right" w:pos="12000"/>
            </w:tabs>
            <w:spacing w:before="60"/>
            <w:ind w:left="360"/>
            <w:jc w:val="left"/>
            <w:rPr>
              <w:color w:val="000000"/>
            </w:rPr>
          </w:pPr>
          <w:hyperlink w:anchor="_tffo2mezenrt">
            <w:r>
              <w:rPr>
                <w:color w:val="000000"/>
              </w:rPr>
              <w:t>1.2 Targeting Strategy</w:t>
            </w:r>
            <w:r>
              <w:rPr>
                <w:color w:val="000000"/>
              </w:rPr>
              <w:tab/>
              <w:t>4</w:t>
            </w:r>
          </w:hyperlink>
        </w:p>
        <w:p w:rsidR="00B24A05" w:rsidRDefault="00DE0D6E">
          <w:pPr>
            <w:widowControl w:val="0"/>
            <w:tabs>
              <w:tab w:val="right" w:pos="12000"/>
            </w:tabs>
            <w:spacing w:before="60"/>
            <w:ind w:left="360"/>
            <w:jc w:val="left"/>
            <w:rPr>
              <w:color w:val="000000"/>
            </w:rPr>
          </w:pPr>
          <w:hyperlink w:anchor="_a4b64mdzvat6">
            <w:r>
              <w:rPr>
                <w:color w:val="000000"/>
              </w:rPr>
              <w:t>1.3 Differentiation Strategy</w:t>
            </w:r>
            <w:r>
              <w:rPr>
                <w:color w:val="000000"/>
              </w:rPr>
              <w:tab/>
              <w:t>5</w:t>
            </w:r>
          </w:hyperlink>
        </w:p>
        <w:p w:rsidR="00B24A05" w:rsidRDefault="00DE0D6E">
          <w:pPr>
            <w:widowControl w:val="0"/>
            <w:tabs>
              <w:tab w:val="right" w:pos="12000"/>
            </w:tabs>
            <w:spacing w:before="60"/>
            <w:ind w:left="360"/>
            <w:jc w:val="left"/>
            <w:rPr>
              <w:color w:val="000000"/>
            </w:rPr>
          </w:pPr>
          <w:hyperlink w:anchor="_vc69myqbey1">
            <w:r>
              <w:rPr>
                <w:color w:val="000000"/>
              </w:rPr>
              <w:t>1.4 Brand Positioning</w:t>
            </w:r>
            <w:r>
              <w:rPr>
                <w:color w:val="000000"/>
              </w:rPr>
              <w:tab/>
              <w:t>6</w:t>
            </w:r>
          </w:hyperlink>
        </w:p>
        <w:p w:rsidR="00B24A05" w:rsidRDefault="00DE0D6E">
          <w:pPr>
            <w:widowControl w:val="0"/>
            <w:tabs>
              <w:tab w:val="right" w:pos="12000"/>
            </w:tabs>
            <w:spacing w:before="60"/>
            <w:jc w:val="left"/>
            <w:rPr>
              <w:color w:val="000000"/>
            </w:rPr>
          </w:pPr>
          <w:hyperlink w:anchor="_fjen0zjifjns">
            <w:r>
              <w:rPr>
                <w:color w:val="000000"/>
              </w:rPr>
              <w:t>Element 2: Marketing Mix – 4Ps</w:t>
            </w:r>
            <w:r>
              <w:rPr>
                <w:color w:val="000000"/>
              </w:rPr>
              <w:tab/>
              <w:t>7</w:t>
            </w:r>
          </w:hyperlink>
        </w:p>
        <w:p w:rsidR="00B24A05" w:rsidRDefault="00DE0D6E">
          <w:pPr>
            <w:widowControl w:val="0"/>
            <w:tabs>
              <w:tab w:val="right" w:pos="12000"/>
            </w:tabs>
            <w:spacing w:before="60"/>
            <w:ind w:left="360"/>
            <w:jc w:val="left"/>
            <w:rPr>
              <w:color w:val="000000"/>
            </w:rPr>
          </w:pPr>
          <w:hyperlink w:anchor="_lhc3d743ts9l">
            <w:r>
              <w:rPr>
                <w:color w:val="000000"/>
              </w:rPr>
              <w:t>2.1 Product Strategy</w:t>
            </w:r>
            <w:r>
              <w:rPr>
                <w:color w:val="000000"/>
              </w:rPr>
              <w:tab/>
              <w:t>7</w:t>
            </w:r>
          </w:hyperlink>
        </w:p>
        <w:p w:rsidR="00B24A05" w:rsidRDefault="00DE0D6E">
          <w:pPr>
            <w:widowControl w:val="0"/>
            <w:tabs>
              <w:tab w:val="right" w:pos="12000"/>
            </w:tabs>
            <w:spacing w:before="60"/>
            <w:ind w:left="360"/>
            <w:jc w:val="left"/>
            <w:rPr>
              <w:color w:val="000000"/>
            </w:rPr>
          </w:pPr>
          <w:hyperlink w:anchor="_kcfctkp52kx5">
            <w:r>
              <w:rPr>
                <w:color w:val="000000"/>
              </w:rPr>
              <w:t>2.2 Price Strategy</w:t>
            </w:r>
            <w:r>
              <w:rPr>
                <w:color w:val="000000"/>
              </w:rPr>
              <w:tab/>
              <w:t>8</w:t>
            </w:r>
          </w:hyperlink>
        </w:p>
        <w:p w:rsidR="00B24A05" w:rsidRDefault="00DE0D6E">
          <w:pPr>
            <w:widowControl w:val="0"/>
            <w:tabs>
              <w:tab w:val="right" w:pos="12000"/>
            </w:tabs>
            <w:spacing w:before="60"/>
            <w:ind w:left="360"/>
            <w:jc w:val="left"/>
            <w:rPr>
              <w:color w:val="000000"/>
            </w:rPr>
          </w:pPr>
          <w:hyperlink w:anchor="_67l7ejeq9j35">
            <w:r>
              <w:rPr>
                <w:color w:val="000000"/>
              </w:rPr>
              <w:t>2.3 Place (Distribution) Strategy</w:t>
            </w:r>
            <w:r>
              <w:rPr>
                <w:color w:val="000000"/>
              </w:rPr>
              <w:tab/>
              <w:t>9</w:t>
            </w:r>
          </w:hyperlink>
        </w:p>
        <w:p w:rsidR="00B24A05" w:rsidRDefault="00DE0D6E">
          <w:pPr>
            <w:widowControl w:val="0"/>
            <w:tabs>
              <w:tab w:val="right" w:pos="12000"/>
            </w:tabs>
            <w:spacing w:before="60"/>
            <w:ind w:left="360"/>
            <w:jc w:val="left"/>
            <w:rPr>
              <w:color w:val="000000"/>
            </w:rPr>
          </w:pPr>
          <w:hyperlink w:anchor="_nkqffrvgrspi">
            <w:r>
              <w:rPr>
                <w:color w:val="000000"/>
              </w:rPr>
              <w:t>2.4 Promotion Strategy</w:t>
            </w:r>
            <w:r>
              <w:rPr>
                <w:color w:val="000000"/>
              </w:rPr>
              <w:tab/>
              <w:t>11</w:t>
            </w:r>
          </w:hyperlink>
        </w:p>
        <w:p w:rsidR="00B24A05" w:rsidRDefault="00DE0D6E">
          <w:pPr>
            <w:widowControl w:val="0"/>
            <w:tabs>
              <w:tab w:val="right" w:pos="12000"/>
            </w:tabs>
            <w:spacing w:before="60"/>
            <w:jc w:val="left"/>
            <w:rPr>
              <w:color w:val="000000"/>
            </w:rPr>
          </w:pPr>
          <w:hyperlink w:anchor="_kve0i0otcaw0">
            <w:r>
              <w:rPr>
                <w:color w:val="000000"/>
              </w:rPr>
              <w:t>Element 3: Marketing Strategy Pitch</w:t>
            </w:r>
            <w:r>
              <w:rPr>
                <w:color w:val="000000"/>
              </w:rPr>
              <w:tab/>
              <w:t>13</w:t>
            </w:r>
          </w:hyperlink>
        </w:p>
        <w:p w:rsidR="00B24A05" w:rsidRDefault="00DE0D6E">
          <w:pPr>
            <w:widowControl w:val="0"/>
            <w:tabs>
              <w:tab w:val="right" w:pos="12000"/>
            </w:tabs>
            <w:spacing w:before="60"/>
            <w:jc w:val="left"/>
            <w:rPr>
              <w:color w:val="000000"/>
            </w:rPr>
          </w:pPr>
          <w:hyperlink w:anchor="_qmaa9igksibw">
            <w:r>
              <w:rPr>
                <w:color w:val="000000"/>
              </w:rPr>
              <w:t>Element 4: Reflection</w:t>
            </w:r>
            <w:r>
              <w:rPr>
                <w:color w:val="000000"/>
              </w:rPr>
              <w:tab/>
              <w:t>16</w:t>
            </w:r>
          </w:hyperlink>
        </w:p>
        <w:p w:rsidR="00B24A05" w:rsidRDefault="00DE0D6E">
          <w:pPr>
            <w:widowControl w:val="0"/>
            <w:tabs>
              <w:tab w:val="right" w:pos="12000"/>
            </w:tabs>
            <w:spacing w:before="60"/>
            <w:jc w:val="left"/>
            <w:rPr>
              <w:color w:val="000000"/>
            </w:rPr>
          </w:pPr>
          <w:hyperlink w:anchor="_z4jbeponwvqm">
            <w:r>
              <w:rPr>
                <w:color w:val="000000"/>
              </w:rPr>
              <w:t>References</w:t>
            </w:r>
            <w:r>
              <w:rPr>
                <w:color w:val="000000"/>
              </w:rPr>
              <w:tab/>
              <w:t>19</w:t>
            </w:r>
          </w:hyperlink>
          <w:r>
            <w:fldChar w:fldCharType="end"/>
          </w:r>
        </w:p>
      </w:sdtContent>
    </w:sdt>
    <w:p w:rsidR="00B24A05" w:rsidRDefault="00B24A05"/>
    <w:p w:rsidR="00B24A05" w:rsidRDefault="00B24A05">
      <w:pPr>
        <w:jc w:val="left"/>
        <w:rPr>
          <w:b/>
          <w:bCs/>
          <w:sz w:val="28"/>
          <w:szCs w:val="28"/>
        </w:rPr>
      </w:pPr>
    </w:p>
    <w:p w:rsidR="00B24A05" w:rsidRDefault="00DE0D6E">
      <w:pPr>
        <w:pStyle w:val="Heading1"/>
        <w:rPr>
          <w:rFonts w:ascii="Arial" w:eastAsia="Arial" w:hAnsi="Arial" w:cs="Arial"/>
        </w:rPr>
      </w:pPr>
      <w:bookmarkStart w:id="1" w:name="_egw5fhu4s757" w:colFirst="0" w:colLast="0"/>
      <w:bookmarkEnd w:id="1"/>
      <w:r>
        <w:br w:type="page"/>
      </w:r>
    </w:p>
    <w:p w:rsidR="00B24A05" w:rsidRDefault="00DE0D6E">
      <w:pPr>
        <w:pStyle w:val="Heading1"/>
        <w:rPr>
          <w:rFonts w:ascii="Arial" w:eastAsia="Arial" w:hAnsi="Arial" w:cs="Arial"/>
        </w:rPr>
      </w:pPr>
      <w:bookmarkStart w:id="2" w:name="_8mbp0h4klxjp" w:colFirst="0" w:colLast="0"/>
      <w:bookmarkEnd w:id="2"/>
      <w:r>
        <w:rPr>
          <w:rFonts w:ascii="Arial" w:eastAsia="Arial" w:hAnsi="Arial" w:cs="Arial"/>
        </w:rPr>
        <w:lastRenderedPageBreak/>
        <w:t>Introduction</w:t>
      </w:r>
    </w:p>
    <w:p w:rsidR="00B24A05" w:rsidRDefault="00DE0D6E">
      <w:r>
        <w:t>The fashion industry is under pressure to respond to sustainability concerns related to the growth of textile waste, carbon release and depletion. Consumers and regulators require respon</w:t>
      </w:r>
      <w:r>
        <w:t>sible models of production and circular consumption. ZARA is a trend-responsive and affordable fast-fashion company based in the Inditex Group, but whose model is still linear. To fill this gap, ZARA Circular is suggested as a new sub-brand dedicated to su</w:t>
      </w:r>
      <w:r>
        <w:t>stainable, circular clothes. It aims to sustain the life of garments by means of take-back, resale, and recycling.</w:t>
      </w:r>
    </w:p>
    <w:p w:rsidR="00B24A05" w:rsidRDefault="00B24A05"/>
    <w:p w:rsidR="00B24A05" w:rsidRDefault="00DE0D6E">
      <w:pPr>
        <w:pStyle w:val="Heading1"/>
        <w:rPr>
          <w:rFonts w:ascii="Arial" w:eastAsia="Arial" w:hAnsi="Arial" w:cs="Arial"/>
        </w:rPr>
      </w:pPr>
      <w:bookmarkStart w:id="3" w:name="_m16ugb4z5ymk" w:colFirst="0" w:colLast="0"/>
      <w:bookmarkEnd w:id="3"/>
      <w:r>
        <w:rPr>
          <w:rFonts w:ascii="Arial" w:eastAsia="Arial" w:hAnsi="Arial" w:cs="Arial"/>
        </w:rPr>
        <w:t>Element 1: STDP Analysis</w:t>
      </w:r>
    </w:p>
    <w:p w:rsidR="00B24A05" w:rsidRDefault="00DE0D6E">
      <w:pPr>
        <w:pStyle w:val="Heading2"/>
      </w:pPr>
      <w:bookmarkStart w:id="4" w:name="_14gcm12jg168" w:colFirst="0" w:colLast="0"/>
      <w:bookmarkEnd w:id="4"/>
      <w:r>
        <w:t>1.0 Company Overview and New Brand Concept</w:t>
      </w:r>
    </w:p>
    <w:p w:rsidR="00B24A05" w:rsidRDefault="00DE0D6E">
      <w:r>
        <w:t>The environmental contribution of the fashion industry is extremely acut</w:t>
      </w:r>
      <w:r>
        <w:t>e, with fast fashion contributing towards carbon emissions worldwide compared to international flights and maritime shipping and huge amounts of water and textile waste. As per Rashmila Maiti (2025), the production of fast fashion depletes natural resource</w:t>
      </w:r>
      <w:r>
        <w:t>s, pollutes waterways, and leads to landfill accumulation because 85% of textiles are wasted each year, and manufacturing processes consume a lot of water. Although ZARA has launched sustainability goals through such programmes as Join Life and plans to us</w:t>
      </w:r>
      <w:r>
        <w:t>e more lower-impact material, these efforts are still in a rather linear business approach (Andrew, 2024).</w:t>
      </w:r>
    </w:p>
    <w:p w:rsidR="00B24A05" w:rsidRDefault="00DE0D6E">
      <w:r>
        <w:t>The proposed solution to the environmental threats of fast fashion is the creation of ZARA Circular, a special sub-brand based on the principles of t</w:t>
      </w:r>
      <w:r>
        <w:t xml:space="preserve">he circular economy. The idea is a sustainable, circular clothing production of recycled and certified fabrics, backed with garment take-back plans, resale websites, and recycling, which expands the lifecycle of products and lessens wastage. </w:t>
      </w:r>
    </w:p>
    <w:p w:rsidR="00B24A05" w:rsidRDefault="00B24A05"/>
    <w:p w:rsidR="00B24A05" w:rsidRDefault="00DE0D6E">
      <w:pPr>
        <w:pStyle w:val="Heading2"/>
      </w:pPr>
      <w:bookmarkStart w:id="5" w:name="_qa322qajwqnm" w:colFirst="0" w:colLast="0"/>
      <w:bookmarkEnd w:id="5"/>
      <w:r>
        <w:t>1.1 Segmenta</w:t>
      </w:r>
      <w:r>
        <w:t>tion Analysis</w:t>
      </w:r>
    </w:p>
    <w:p w:rsidR="00B24A05" w:rsidRDefault="00DE0D6E">
      <w:pPr>
        <w:numPr>
          <w:ilvl w:val="0"/>
          <w:numId w:val="4"/>
        </w:numPr>
        <w:rPr>
          <w:b/>
          <w:bCs/>
        </w:rPr>
      </w:pPr>
      <w:r>
        <w:rPr>
          <w:b/>
          <w:bCs/>
        </w:rPr>
        <w:t>Demographic Segmentation</w:t>
      </w:r>
    </w:p>
    <w:p w:rsidR="00B24A05" w:rsidRDefault="00DE0D6E">
      <w:r>
        <w:lastRenderedPageBreak/>
        <w:t>The main target of ZARA Circular is Gen Z and Millennials between the ages of 18 to 40, middle and upper-middle income, and high fashion consumption. These buyers are often urban and are sensitive to trends and growin</w:t>
      </w:r>
      <w:r>
        <w:t xml:space="preserve">g interest in responsible buying. </w:t>
      </w:r>
    </w:p>
    <w:p w:rsidR="00B24A05" w:rsidRDefault="00DE0D6E">
      <w:pPr>
        <w:numPr>
          <w:ilvl w:val="0"/>
          <w:numId w:val="2"/>
        </w:numPr>
        <w:rPr>
          <w:b/>
          <w:bCs/>
        </w:rPr>
      </w:pPr>
      <w:r>
        <w:rPr>
          <w:b/>
          <w:bCs/>
        </w:rPr>
        <w:t>Psychographic Segmentation</w:t>
      </w:r>
    </w:p>
    <w:p w:rsidR="00B24A05" w:rsidRDefault="00DE0D6E">
      <w:r>
        <w:t>The segment is psychographic, characterised by a high level of sustainability, ethical consciousness, and brand transparency. These consumers value environmentally responsible consumption, circu</w:t>
      </w:r>
      <w:r>
        <w:t>lar consumption and societal impact. Fashion has been seen as a personal identity that shows an objectively positive contribution to sustainability, as opposed to the symbolic green messages.</w:t>
      </w:r>
    </w:p>
    <w:p w:rsidR="00B24A05" w:rsidRDefault="00DE0D6E">
      <w:pPr>
        <w:numPr>
          <w:ilvl w:val="0"/>
          <w:numId w:val="1"/>
        </w:numPr>
        <w:rPr>
          <w:b/>
          <w:bCs/>
        </w:rPr>
      </w:pPr>
      <w:r>
        <w:rPr>
          <w:b/>
          <w:bCs/>
        </w:rPr>
        <w:t>Behavioural Segmentation</w:t>
      </w:r>
    </w:p>
    <w:p w:rsidR="00B24A05" w:rsidRDefault="00DE0D6E">
      <w:r>
        <w:t>In terms of behaviour, ZARA Circular ai</w:t>
      </w:r>
      <w:r>
        <w:t>ms at environmentally responsible consumers who practice sustainable behaviours, including garment reuse, eco-friendly recycling, and resale. This segment demonstrates openness to take-back programmes and circular incentives, placing emphasis on durability</w:t>
      </w:r>
      <w:r>
        <w:t xml:space="preserve"> and lifecycle extension of use over disposable use, and responsiveness to trend-led collections.</w:t>
      </w:r>
    </w:p>
    <w:p w:rsidR="00B24A05" w:rsidRDefault="00DE0D6E">
      <w:pPr>
        <w:numPr>
          <w:ilvl w:val="0"/>
          <w:numId w:val="5"/>
        </w:numPr>
        <w:rPr>
          <w:b/>
          <w:bCs/>
        </w:rPr>
      </w:pPr>
      <w:r>
        <w:rPr>
          <w:b/>
          <w:bCs/>
        </w:rPr>
        <w:t>Geographic Segmentation</w:t>
      </w:r>
    </w:p>
    <w:p w:rsidR="00B24A05" w:rsidRDefault="00DE0D6E">
      <w:r>
        <w:t>The brand targets developed and fashion-conscious urban markets, such as Western Europe (UK, Germany, France), North America, and sele</w:t>
      </w:r>
      <w:r>
        <w:t>ct cities in the world, such as Tokyo and New York. These areas are highly sustainable, have well-developed resale cultures, and are digitally prepared as well as regulated to adopt circular fashion.</w:t>
      </w:r>
    </w:p>
    <w:p w:rsidR="00B24A05" w:rsidRDefault="00DE0D6E">
      <w:pPr>
        <w:pStyle w:val="Heading2"/>
      </w:pPr>
      <w:bookmarkStart w:id="6" w:name="_tffo2mezenrt" w:colFirst="0" w:colLast="0"/>
      <w:bookmarkEnd w:id="6"/>
      <w:r>
        <w:t>1.2 Targeting Strategy</w:t>
      </w:r>
    </w:p>
    <w:p w:rsidR="00B24A05" w:rsidRDefault="00DE0D6E">
      <w:pPr>
        <w:numPr>
          <w:ilvl w:val="0"/>
          <w:numId w:val="3"/>
        </w:numPr>
        <w:rPr>
          <w:b/>
          <w:bCs/>
        </w:rPr>
      </w:pPr>
      <w:r>
        <w:rPr>
          <w:b/>
          <w:bCs/>
        </w:rPr>
        <w:t>Primary target market</w:t>
      </w:r>
    </w:p>
    <w:p w:rsidR="00B24A05" w:rsidRDefault="00DE0D6E">
      <w:r>
        <w:t xml:space="preserve">The main target of ZARA Circular will be environmentally conscious Gen Z and younger Millennial buyers (18-30) who are more concerned about fashion sustainability but still consider design and affordability. As per </w:t>
      </w:r>
      <w:r>
        <w:rPr>
          <w:color w:val="222222"/>
          <w:highlight w:val="white"/>
        </w:rPr>
        <w:t>Kotler</w:t>
      </w:r>
      <w:r>
        <w:rPr>
          <w:i/>
          <w:iCs/>
          <w:color w:val="222222"/>
          <w:highlight w:val="white"/>
        </w:rPr>
        <w:t xml:space="preserve"> et al.</w:t>
      </w:r>
      <w:r>
        <w:rPr>
          <w:color w:val="222222"/>
          <w:highlight w:val="white"/>
        </w:rPr>
        <w:t xml:space="preserve"> </w:t>
      </w:r>
      <w:r>
        <w:t>(2020), the market is evolv</w:t>
      </w:r>
      <w:r>
        <w:t xml:space="preserve">ing as a result of consumer interest in circular and sustainable fashion, which changes how the buying habits of people vary across the world. These customers are digital natives who engage in social media and drive trends in the fashion business. </w:t>
      </w:r>
    </w:p>
    <w:p w:rsidR="00B24A05" w:rsidRDefault="00DE0D6E">
      <w:pPr>
        <w:numPr>
          <w:ilvl w:val="0"/>
          <w:numId w:val="7"/>
        </w:numPr>
        <w:rPr>
          <w:b/>
          <w:bCs/>
        </w:rPr>
      </w:pPr>
      <w:r>
        <w:rPr>
          <w:b/>
          <w:bCs/>
        </w:rPr>
        <w:t>Seconda</w:t>
      </w:r>
      <w:r>
        <w:rPr>
          <w:b/>
          <w:bCs/>
        </w:rPr>
        <w:t>ry target market</w:t>
      </w:r>
    </w:p>
    <w:p w:rsidR="00B24A05" w:rsidRDefault="00DE0D6E">
      <w:r>
        <w:lastRenderedPageBreak/>
        <w:t xml:space="preserve">The second target will be older Millennials and early Gen X (30 to 40) with higher disposable income, less trend-oriented but more focused on long-term results of values and sustainability. This segment is sensitive to quality, production </w:t>
      </w:r>
      <w:r>
        <w:t>that is ethical and environmental advantages of the lifecycle.</w:t>
      </w:r>
    </w:p>
    <w:p w:rsidR="00B24A05" w:rsidRDefault="00DE0D6E">
      <w:pPr>
        <w:jc w:val="center"/>
      </w:pPr>
      <w:r>
        <w:rPr>
          <w:noProof/>
          <w:lang w:val="en-US"/>
        </w:rPr>
        <w:drawing>
          <wp:inline distT="114300" distB="114300" distL="114300" distR="114300">
            <wp:extent cx="4037266" cy="2978423"/>
            <wp:effectExtent l="0" t="0" r="0" b="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4037266" cy="2978423"/>
                    </a:xfrm>
                    <a:prstGeom prst="rect">
                      <a:avLst/>
                    </a:prstGeom>
                    <a:ln/>
                  </pic:spPr>
                </pic:pic>
              </a:graphicData>
            </a:graphic>
          </wp:inline>
        </w:drawing>
      </w:r>
    </w:p>
    <w:p w:rsidR="00B24A05" w:rsidRDefault="00DE0D6E">
      <w:pPr>
        <w:jc w:val="center"/>
        <w:rPr>
          <w:b/>
          <w:bCs/>
        </w:rPr>
      </w:pPr>
      <w:r>
        <w:rPr>
          <w:b/>
          <w:bCs/>
        </w:rPr>
        <w:t xml:space="preserve">Figure 1: ZARA Circular Targeting Strategy </w:t>
      </w:r>
    </w:p>
    <w:p w:rsidR="00B24A05" w:rsidRDefault="00DE0D6E">
      <w:pPr>
        <w:jc w:val="center"/>
        <w:rPr>
          <w:b/>
          <w:bCs/>
        </w:rPr>
      </w:pPr>
      <w:r>
        <w:rPr>
          <w:b/>
          <w:bCs/>
        </w:rPr>
        <w:t>Source: (Self-made)</w:t>
      </w:r>
    </w:p>
    <w:p w:rsidR="00B24A05" w:rsidRDefault="00DE0D6E">
      <w:pPr>
        <w:rPr>
          <w:b/>
          <w:bCs/>
          <w:i/>
          <w:iCs/>
        </w:rPr>
      </w:pPr>
      <w:r>
        <w:rPr>
          <w:b/>
          <w:bCs/>
          <w:i/>
          <w:iCs/>
        </w:rPr>
        <w:t>Targeting approach</w:t>
      </w:r>
    </w:p>
    <w:p w:rsidR="00B24A05" w:rsidRDefault="00DE0D6E">
      <w:r>
        <w:t xml:space="preserve">The differentiated targeting strategy will be implemented in ZARA Circular, where offerings will be made to </w:t>
      </w:r>
      <w:r>
        <w:t>different groups with different motivations and behaviours. This helps the brand to attract trendy, sustainable young people and practical buyers in circular fashion economies.</w:t>
      </w:r>
    </w:p>
    <w:p w:rsidR="00B24A05" w:rsidRDefault="00B24A05"/>
    <w:p w:rsidR="00B24A05" w:rsidRDefault="00DE0D6E">
      <w:pPr>
        <w:pStyle w:val="Heading2"/>
      </w:pPr>
      <w:bookmarkStart w:id="7" w:name="_a4b64mdzvat6" w:colFirst="0" w:colLast="0"/>
      <w:bookmarkEnd w:id="7"/>
      <w:r>
        <w:t xml:space="preserve">1.3 Differentiation Strategy </w:t>
      </w:r>
    </w:p>
    <w:p w:rsidR="00B24A05" w:rsidRDefault="00DE0D6E">
      <w:r>
        <w:t>ZARA Circular is not the same as traditional col</w:t>
      </w:r>
      <w:r>
        <w:t xml:space="preserve">lections of ZARA because it does not have an exclusively linear fast-fashion system, but rather a circular apparel system. However, according to </w:t>
      </w:r>
      <w:r>
        <w:rPr>
          <w:color w:val="222222"/>
          <w:highlight w:val="white"/>
        </w:rPr>
        <w:t>Zara (2024),</w:t>
      </w:r>
      <w:r>
        <w:t xml:space="preserve"> ZARA has adopted sustainability initiatives such as the higher use of less harmful and recycled fi</w:t>
      </w:r>
      <w:r>
        <w:t xml:space="preserve">bres (73% less impact textiles in 2024), but they are still in the current scheme of seasonal collections and not a complete lifecycle approach. </w:t>
      </w:r>
      <w:r>
        <w:lastRenderedPageBreak/>
        <w:t>ZARA Circular also distinguishes itself with the help of built-in circular (take-back, resale, recycling) and i</w:t>
      </w:r>
      <w:r>
        <w:t>ncreased transparency in the impact of lifecycles.</w:t>
      </w:r>
    </w:p>
    <w:p w:rsidR="00B24A05" w:rsidRDefault="00B24A05"/>
    <w:p w:rsidR="00B24A05" w:rsidRDefault="00DE0D6E">
      <w:pPr>
        <w:pStyle w:val="Heading2"/>
      </w:pPr>
      <w:bookmarkStart w:id="8" w:name="_vc69myqbey1" w:colFirst="0" w:colLast="0"/>
      <w:bookmarkEnd w:id="8"/>
      <w:r>
        <w:t xml:space="preserve">1.4 Brand Positioning </w:t>
      </w:r>
    </w:p>
    <w:p w:rsidR="00B24A05" w:rsidRDefault="00DE0D6E">
      <w:r>
        <w:t xml:space="preserve">ZARA Circular will be more affordable and eco-friendly than H&amp;M Conscious and UNIQLO, but more natural and circular than high-end brands like Patagonia. </w:t>
      </w:r>
    </w:p>
    <w:p w:rsidR="00B24A05" w:rsidRDefault="00DE0D6E">
      <w:pPr>
        <w:jc w:val="center"/>
      </w:pPr>
      <w:r>
        <w:rPr>
          <w:noProof/>
          <w:lang w:val="en-US"/>
        </w:rPr>
        <w:drawing>
          <wp:inline distT="114300" distB="114300" distL="114300" distR="114300">
            <wp:extent cx="3857625" cy="2785574"/>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3857625" cy="2785574"/>
                    </a:xfrm>
                    <a:prstGeom prst="rect">
                      <a:avLst/>
                    </a:prstGeom>
                    <a:ln/>
                  </pic:spPr>
                </pic:pic>
              </a:graphicData>
            </a:graphic>
          </wp:inline>
        </w:drawing>
      </w:r>
    </w:p>
    <w:p w:rsidR="00B24A05" w:rsidRDefault="00DE0D6E">
      <w:pPr>
        <w:jc w:val="center"/>
        <w:rPr>
          <w:b/>
          <w:bCs/>
        </w:rPr>
      </w:pPr>
      <w:r>
        <w:rPr>
          <w:b/>
          <w:bCs/>
        </w:rPr>
        <w:t>Figure 2: Brand Positioni</w:t>
      </w:r>
      <w:r>
        <w:rPr>
          <w:b/>
          <w:bCs/>
        </w:rPr>
        <w:t xml:space="preserve">ng </w:t>
      </w:r>
    </w:p>
    <w:p w:rsidR="00B24A05" w:rsidRDefault="00DE0D6E">
      <w:pPr>
        <w:jc w:val="center"/>
        <w:rPr>
          <w:b/>
          <w:bCs/>
        </w:rPr>
      </w:pPr>
      <w:r>
        <w:rPr>
          <w:b/>
          <w:bCs/>
        </w:rPr>
        <w:t>Source: (Self-made)</w:t>
      </w:r>
    </w:p>
    <w:p w:rsidR="00B24A05" w:rsidRDefault="00DE0D6E">
      <w:r>
        <w:t>In contrast to purely resale-based platforms such as Vinted, ZARA Circular is a mix of trend speed, competitive prices, and lifecycle sustainability, offering responsible fashion at a mainstream level and scale.</w:t>
      </w:r>
    </w:p>
    <w:p w:rsidR="00B24A05" w:rsidRDefault="00B24A05"/>
    <w:p w:rsidR="00B24A05" w:rsidRDefault="00DE0D6E">
      <w:pPr>
        <w:numPr>
          <w:ilvl w:val="0"/>
          <w:numId w:val="6"/>
        </w:numPr>
        <w:jc w:val="left"/>
        <w:rPr>
          <w:b/>
          <w:bCs/>
        </w:rPr>
      </w:pPr>
      <w:r>
        <w:rPr>
          <w:b/>
          <w:bCs/>
        </w:rPr>
        <w:t>Value Proposition</w:t>
      </w:r>
    </w:p>
    <w:p w:rsidR="00B24A05" w:rsidRDefault="00DE0D6E">
      <w:pPr>
        <w:jc w:val="center"/>
      </w:pPr>
      <w:r>
        <w:rPr>
          <w:noProof/>
          <w:lang w:val="en-US"/>
        </w:rPr>
        <w:lastRenderedPageBreak/>
        <w:drawing>
          <wp:inline distT="114300" distB="114300" distL="114300" distR="114300">
            <wp:extent cx="5943600" cy="29083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2908300"/>
                    </a:xfrm>
                    <a:prstGeom prst="rect">
                      <a:avLst/>
                    </a:prstGeom>
                    <a:ln/>
                  </pic:spPr>
                </pic:pic>
              </a:graphicData>
            </a:graphic>
          </wp:inline>
        </w:drawing>
      </w:r>
    </w:p>
    <w:p w:rsidR="00B24A05" w:rsidRDefault="00DE0D6E">
      <w:pPr>
        <w:jc w:val="center"/>
        <w:rPr>
          <w:b/>
          <w:bCs/>
        </w:rPr>
      </w:pPr>
      <w:r>
        <w:rPr>
          <w:b/>
          <w:bCs/>
        </w:rPr>
        <w:t xml:space="preserve">Figure 3: Value Proposition Framework </w:t>
      </w:r>
    </w:p>
    <w:p w:rsidR="00B24A05" w:rsidRDefault="00DE0D6E">
      <w:pPr>
        <w:jc w:val="center"/>
        <w:rPr>
          <w:b/>
          <w:bCs/>
        </w:rPr>
      </w:pPr>
      <w:r>
        <w:rPr>
          <w:b/>
          <w:bCs/>
        </w:rPr>
        <w:t>Source: (Self-made)</w:t>
      </w:r>
    </w:p>
    <w:p w:rsidR="00B24A05" w:rsidRDefault="00DE0D6E">
      <w:r>
        <w:t xml:space="preserve">ZARA Circular is a fashion company providing modern and affordable products based on recycled and certified materials, which have take-back, resale, and recycling systems. As per Whittington </w:t>
      </w:r>
      <w:r>
        <w:rPr>
          <w:i/>
          <w:iCs/>
        </w:rPr>
        <w:t>et al</w:t>
      </w:r>
      <w:r>
        <w:rPr>
          <w:i/>
          <w:iCs/>
        </w:rPr>
        <w:t>.</w:t>
      </w:r>
      <w:r>
        <w:t xml:space="preserve"> (2020), exploring strategy can provide fashion that is more environmentally responsible, prolongs the lifespan of garments, and lets the consumer participate in responsible and circular fashion consumption without losing design or availability.</w:t>
      </w:r>
    </w:p>
    <w:p w:rsidR="00B24A05" w:rsidRDefault="00DE0D6E">
      <w:pPr>
        <w:pStyle w:val="Heading1"/>
        <w:rPr>
          <w:rFonts w:ascii="Arial" w:eastAsia="Arial" w:hAnsi="Arial" w:cs="Arial"/>
        </w:rPr>
      </w:pPr>
      <w:bookmarkStart w:id="9" w:name="_fjen0zjifjns" w:colFirst="0" w:colLast="0"/>
      <w:bookmarkEnd w:id="9"/>
      <w:r>
        <w:rPr>
          <w:rFonts w:ascii="Arial" w:eastAsia="Arial" w:hAnsi="Arial" w:cs="Arial"/>
        </w:rPr>
        <w:t>Element 2</w:t>
      </w:r>
      <w:r>
        <w:rPr>
          <w:rFonts w:ascii="Arial" w:eastAsia="Arial" w:hAnsi="Arial" w:cs="Arial"/>
        </w:rPr>
        <w:t>: Marketing Mix – 4Ps</w:t>
      </w:r>
    </w:p>
    <w:p w:rsidR="00B24A05" w:rsidRDefault="00DE0D6E">
      <w:pPr>
        <w:pStyle w:val="Heading2"/>
      </w:pPr>
      <w:bookmarkStart w:id="10" w:name="_lhc3d743ts9l" w:colFirst="0" w:colLast="0"/>
      <w:bookmarkEnd w:id="10"/>
      <w:r>
        <w:t>2.1 Product Strategy</w:t>
      </w:r>
    </w:p>
    <w:p w:rsidR="00B24A05" w:rsidRDefault="00DE0D6E">
      <w:pPr>
        <w:rPr>
          <w:b/>
          <w:bCs/>
          <w:i/>
          <w:iCs/>
        </w:rPr>
      </w:pPr>
      <w:r>
        <w:rPr>
          <w:b/>
          <w:bCs/>
          <w:i/>
          <w:iCs/>
        </w:rPr>
        <w:t>Sustainable apparel</w:t>
      </w:r>
    </w:p>
    <w:p w:rsidR="00B24A05" w:rsidRDefault="00DE0D6E">
      <w:r>
        <w:t>ZARA Circular provides a collection of sustainable items in clothing, which is aimed at uniting the modern style with ecological sustainability. The brand has everyday, and trend-based products designed to be durable, comfortable and fashionable. All produ</w:t>
      </w:r>
      <w:r>
        <w:t>cts have digital tags that facilitate circularity and provide consumers with greater transparency throughout the product lifecycle.</w:t>
      </w:r>
    </w:p>
    <w:p w:rsidR="00B24A05" w:rsidRDefault="00DE0D6E">
      <w:pPr>
        <w:jc w:val="center"/>
      </w:pPr>
      <w:r>
        <w:rPr>
          <w:noProof/>
          <w:lang w:val="en-US"/>
        </w:rPr>
        <w:lastRenderedPageBreak/>
        <w:drawing>
          <wp:inline distT="114300" distB="114300" distL="114300" distR="114300">
            <wp:extent cx="4076700" cy="397192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076700" cy="3971925"/>
                    </a:xfrm>
                    <a:prstGeom prst="rect">
                      <a:avLst/>
                    </a:prstGeom>
                    <a:ln/>
                  </pic:spPr>
                </pic:pic>
              </a:graphicData>
            </a:graphic>
          </wp:inline>
        </w:drawing>
      </w:r>
    </w:p>
    <w:p w:rsidR="00B24A05" w:rsidRDefault="00DE0D6E">
      <w:pPr>
        <w:jc w:val="center"/>
        <w:rPr>
          <w:b/>
          <w:bCs/>
        </w:rPr>
      </w:pPr>
      <w:r>
        <w:rPr>
          <w:b/>
          <w:bCs/>
        </w:rPr>
        <w:t>Figure 4: ZARA Circular: Integrated Closed-Loop Fashion System</w:t>
      </w:r>
    </w:p>
    <w:p w:rsidR="00B24A05" w:rsidRDefault="00DE0D6E">
      <w:pPr>
        <w:jc w:val="center"/>
        <w:rPr>
          <w:b/>
          <w:bCs/>
        </w:rPr>
      </w:pPr>
      <w:r>
        <w:rPr>
          <w:b/>
          <w:bCs/>
        </w:rPr>
        <w:t>Source: (Self-made)</w:t>
      </w:r>
    </w:p>
    <w:p w:rsidR="00B24A05" w:rsidRDefault="00DE0D6E">
      <w:pPr>
        <w:rPr>
          <w:b/>
          <w:bCs/>
          <w:i/>
          <w:iCs/>
        </w:rPr>
      </w:pPr>
      <w:r>
        <w:rPr>
          <w:b/>
          <w:bCs/>
          <w:i/>
          <w:iCs/>
        </w:rPr>
        <w:t>Materials used (recycled &amp; certified materials)</w:t>
      </w:r>
    </w:p>
    <w:p w:rsidR="00B24A05" w:rsidRDefault="00DE0D6E">
      <w:r>
        <w:t>Every ZARA Circular product is designed with recycled and certified products, such as recycled polyester, organic cotton, and certified low-impact fibres produced by suppliers that meet the recognised standar</w:t>
      </w:r>
      <w:r>
        <w:t xml:space="preserve">ds. The materials contribute to minimising the use of virgin resources and lowering the environmental cost in general. </w:t>
      </w:r>
      <w:r>
        <w:rPr>
          <w:color w:val="222222"/>
          <w:highlight w:val="white"/>
        </w:rPr>
        <w:t xml:space="preserve">Fransen </w:t>
      </w:r>
      <w:r>
        <w:t>(2023) highlights that circuit and sustainable fashion activities can cut carbon emissions by up to 75% relative to traditional p</w:t>
      </w:r>
      <w:r>
        <w:t>roduction when combined with closed-loop systems.</w:t>
      </w:r>
    </w:p>
    <w:p w:rsidR="00B24A05" w:rsidRDefault="00DE0D6E">
      <w:pPr>
        <w:rPr>
          <w:b/>
          <w:bCs/>
          <w:i/>
          <w:iCs/>
        </w:rPr>
      </w:pPr>
      <w:r>
        <w:rPr>
          <w:b/>
          <w:bCs/>
          <w:i/>
          <w:iCs/>
        </w:rPr>
        <w:t>Product durability and design</w:t>
      </w:r>
    </w:p>
    <w:p w:rsidR="00B24A05" w:rsidRDefault="00DE0D6E">
      <w:r>
        <w:t xml:space="preserve">ZARA Circular combines take-back programmes, where customers can hand in used clothes at the stores or through mail; resale platforms, where used clothes are reused and resold </w:t>
      </w:r>
      <w:r>
        <w:t xml:space="preserve">as new at affordable prices; and recycling processes, whereby unexploitable textile is processed back to fibre using a mechanical or a chemical recycling process. The benefits of these systems to customers are incentives, longer product life, and more </w:t>
      </w:r>
      <w:r>
        <w:lastRenderedPageBreak/>
        <w:t>invo</w:t>
      </w:r>
      <w:r>
        <w:t>lvement with responsible consumption and benefits to the environment are less waste of textiles, less extraction of resources, and reduced strain on landfills.</w:t>
      </w:r>
    </w:p>
    <w:p w:rsidR="00B24A05" w:rsidRDefault="00DE0D6E">
      <w:pPr>
        <w:pStyle w:val="Heading2"/>
      </w:pPr>
      <w:bookmarkStart w:id="11" w:name="_kcfctkp52kx5" w:colFirst="0" w:colLast="0"/>
      <w:bookmarkEnd w:id="11"/>
      <w:r>
        <w:t>2.2 Price Strategy</w:t>
      </w:r>
    </w:p>
    <w:p w:rsidR="00B24A05" w:rsidRDefault="00DE0D6E">
      <w:r>
        <w:rPr>
          <w:noProof/>
          <w:lang w:val="en-US"/>
        </w:rPr>
        <w:drawing>
          <wp:inline distT="114300" distB="114300" distL="114300" distR="114300">
            <wp:extent cx="5943600" cy="4152900"/>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943600" cy="4152900"/>
                    </a:xfrm>
                    <a:prstGeom prst="rect">
                      <a:avLst/>
                    </a:prstGeom>
                    <a:ln/>
                  </pic:spPr>
                </pic:pic>
              </a:graphicData>
            </a:graphic>
          </wp:inline>
        </w:drawing>
      </w:r>
    </w:p>
    <w:p w:rsidR="00B24A05" w:rsidRDefault="00DE0D6E">
      <w:pPr>
        <w:jc w:val="center"/>
        <w:rPr>
          <w:b/>
          <w:bCs/>
        </w:rPr>
      </w:pPr>
      <w:r>
        <w:rPr>
          <w:b/>
          <w:bCs/>
        </w:rPr>
        <w:t>Table 1: Value-Based Pricing with Circular Cost Consideration</w:t>
      </w:r>
    </w:p>
    <w:p w:rsidR="00B24A05" w:rsidRDefault="00DE0D6E">
      <w:pPr>
        <w:jc w:val="center"/>
        <w:rPr>
          <w:b/>
          <w:bCs/>
        </w:rPr>
      </w:pPr>
      <w:r>
        <w:rPr>
          <w:b/>
          <w:bCs/>
        </w:rPr>
        <w:t>Source: (Self</w:t>
      </w:r>
      <w:r>
        <w:rPr>
          <w:b/>
          <w:bCs/>
        </w:rPr>
        <w:t>-made)</w:t>
      </w:r>
    </w:p>
    <w:p w:rsidR="00B24A05" w:rsidRDefault="00DE0D6E">
      <w:r>
        <w:t>The pricing strategy at ZARA Circular is based on values, as the prices are determined by both the physical cost of production and the abstract cost of durability, circular services, and environmental impact minimisation. The cost structure will sho</w:t>
      </w:r>
      <w:r>
        <w:t>w how the circular systems and certified materials add costs to the traditional fast-fashion production. It is important to balance between affordability and sustainability. The prices are charged at a moderate price so that it is affordable, and it promot</w:t>
      </w:r>
      <w:r>
        <w:t>es responsible consumption by offering take-back credits and resale.</w:t>
      </w:r>
    </w:p>
    <w:p w:rsidR="00B24A05" w:rsidRDefault="00DE0D6E">
      <w:r>
        <w:t xml:space="preserve">Comparatively, </w:t>
      </w:r>
      <w:r>
        <w:rPr>
          <w:color w:val="222222"/>
          <w:highlight w:val="white"/>
        </w:rPr>
        <w:t>INDITEX (2024)</w:t>
      </w:r>
      <w:r>
        <w:t xml:space="preserve"> highlighted that dresses cost on average about 86.44 USD and tops 63.60 USD, which are indicative of scale-based affordability. It is advisable </w:t>
      </w:r>
      <w:r>
        <w:lastRenderedPageBreak/>
        <w:t>that ZARA Cir</w:t>
      </w:r>
      <w:r>
        <w:t>cular should have a moderate premium to have sustainability credibility without compromising on its volume-based growth.</w:t>
      </w:r>
    </w:p>
    <w:p w:rsidR="00B24A05" w:rsidRDefault="00B24A05"/>
    <w:p w:rsidR="00B24A05" w:rsidRDefault="00DE0D6E">
      <w:pPr>
        <w:pStyle w:val="Heading2"/>
      </w:pPr>
      <w:bookmarkStart w:id="12" w:name="_67l7ejeq9j35" w:colFirst="0" w:colLast="0"/>
      <w:bookmarkEnd w:id="12"/>
      <w:r>
        <w:t>2.3 Place (Distribution) Strategy</w:t>
      </w:r>
    </w:p>
    <w:p w:rsidR="00B24A05" w:rsidRDefault="00DE0D6E">
      <w:pPr>
        <w:rPr>
          <w:b/>
          <w:bCs/>
          <w:i/>
          <w:iCs/>
        </w:rPr>
      </w:pPr>
      <w:r>
        <w:rPr>
          <w:b/>
          <w:bCs/>
          <w:i/>
          <w:iCs/>
        </w:rPr>
        <w:t>Online distribution</w:t>
      </w:r>
    </w:p>
    <w:p w:rsidR="00B24A05" w:rsidRDefault="00DE0D6E">
      <w:r>
        <w:t>ZARA Circular will leverage the strong online presence of ZARA as a primary dist</w:t>
      </w:r>
      <w:r>
        <w:t xml:space="preserve">ribution channel. Moreover, </w:t>
      </w:r>
      <w:r>
        <w:rPr>
          <w:highlight w:val="white"/>
        </w:rPr>
        <w:t>Inditex (2025)</w:t>
      </w:r>
      <w:r>
        <w:t xml:space="preserve"> highlighted that the digital sales of ZARA have shown significant growth in 2024. The online channel generated 26.3% of the total sales of Inditex, with website visits increasing to 8.1 billion annually. This demo</w:t>
      </w:r>
      <w:r>
        <w:t>nstrates that a large share of consumers already engage digitally with the brand and are receptive to online content, campaigns, and social media interactions that can reinforce circular messaging and participation. Online tools such as Instagram reels, Ti</w:t>
      </w:r>
      <w:r>
        <w:t xml:space="preserve">kTok collaborations, and targeted email campaigns will support discovery, subscription management, and resale marketplace engagement, strengthening consumer involvement with circular practices. </w:t>
      </w:r>
    </w:p>
    <w:p w:rsidR="00B24A05" w:rsidRDefault="00DE0D6E">
      <w:pPr>
        <w:jc w:val="center"/>
      </w:pPr>
      <w:r>
        <w:rPr>
          <w:noProof/>
          <w:lang w:val="en-US"/>
        </w:rPr>
        <w:drawing>
          <wp:inline distT="114300" distB="114300" distL="114300" distR="114300">
            <wp:extent cx="4858657" cy="3433763"/>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858657" cy="3433763"/>
                    </a:xfrm>
                    <a:prstGeom prst="rect">
                      <a:avLst/>
                    </a:prstGeom>
                    <a:ln/>
                  </pic:spPr>
                </pic:pic>
              </a:graphicData>
            </a:graphic>
          </wp:inline>
        </w:drawing>
      </w:r>
    </w:p>
    <w:p w:rsidR="00B24A05" w:rsidRDefault="00DE0D6E">
      <w:pPr>
        <w:jc w:val="center"/>
        <w:rPr>
          <w:b/>
          <w:bCs/>
        </w:rPr>
      </w:pPr>
      <w:r>
        <w:rPr>
          <w:b/>
          <w:bCs/>
        </w:rPr>
        <w:t xml:space="preserve">Figure 5: ZARA Circular Place Distribution Strategy </w:t>
      </w:r>
    </w:p>
    <w:p w:rsidR="00B24A05" w:rsidRDefault="00DE0D6E">
      <w:pPr>
        <w:jc w:val="center"/>
        <w:rPr>
          <w:b/>
          <w:bCs/>
        </w:rPr>
      </w:pPr>
      <w:r>
        <w:rPr>
          <w:b/>
          <w:bCs/>
        </w:rPr>
        <w:t>Source</w:t>
      </w:r>
      <w:r>
        <w:rPr>
          <w:b/>
          <w:bCs/>
        </w:rPr>
        <w:t>: (Self-made)</w:t>
      </w:r>
    </w:p>
    <w:p w:rsidR="00B24A05" w:rsidRDefault="00DE0D6E">
      <w:pPr>
        <w:rPr>
          <w:b/>
          <w:bCs/>
          <w:i/>
          <w:iCs/>
        </w:rPr>
      </w:pPr>
      <w:r>
        <w:rPr>
          <w:b/>
          <w:bCs/>
          <w:i/>
          <w:iCs/>
        </w:rPr>
        <w:lastRenderedPageBreak/>
        <w:t>Physical ZARA stores as collection or return points</w:t>
      </w:r>
    </w:p>
    <w:p w:rsidR="00B24A05" w:rsidRDefault="00DE0D6E">
      <w:r>
        <w:t>Physical ZARA stores will function as strategic collection and return points within urban fashion hubs. Inditex's global footprint includes over 5,500 stores across 39 markets, with key conc</w:t>
      </w:r>
      <w:r>
        <w:t xml:space="preserve">entrations in Paris, London, Osaka, Zurich, and major metropolitan centres. These stores provide high-footfall locations where customers can conveniently return garments for resale or recycling and access ZARA Circular services. The physical presence also </w:t>
      </w:r>
      <w:r>
        <w:t xml:space="preserve">reinforces brand legitimacy and supports omnichannel experiences. </w:t>
      </w:r>
    </w:p>
    <w:p w:rsidR="00B24A05" w:rsidRDefault="00DE0D6E">
      <w:r>
        <w:rPr>
          <w:b/>
          <w:bCs/>
          <w:i/>
          <w:iCs/>
        </w:rPr>
        <w:t>Reverse logistics for take-back and recycling</w:t>
      </w:r>
      <w:r>
        <w:rPr>
          <w:b/>
          <w:bCs/>
          <w:i/>
          <w:iCs/>
        </w:rPr>
        <w:br/>
      </w:r>
      <w:r>
        <w:t>ZARA Circular will incorporate take-back and recycling processes into the current supply-chain to enable reverse logistics. The process of reve</w:t>
      </w:r>
      <w:r>
        <w:t>rse logistics involves collection, sorting, refurbishment and resale or material recovery. The returns can be easily reused, minimising waste and ensuring that the returned clothes enter the recycling cycle at a cost-efficient rate through the developed st</w:t>
      </w:r>
      <w:r>
        <w:t>ore network and online presence of ZARA, and similarly, it will improve customer experience and have less effect on the environment.</w:t>
      </w:r>
    </w:p>
    <w:p w:rsidR="00B24A05" w:rsidRDefault="00B24A05"/>
    <w:p w:rsidR="00B24A05" w:rsidRDefault="00DE0D6E">
      <w:pPr>
        <w:pStyle w:val="Heading2"/>
      </w:pPr>
      <w:bookmarkStart w:id="13" w:name="_nkqffrvgrspi" w:colFirst="0" w:colLast="0"/>
      <w:bookmarkEnd w:id="13"/>
      <w:r>
        <w:t>2.4 Promotion Strategy</w:t>
      </w:r>
    </w:p>
    <w:p w:rsidR="00B24A05" w:rsidRDefault="00DE0D6E">
      <w:r>
        <w:t>The distribution approach of ZARA Circular is directly connected with the sustainability infrastruc</w:t>
      </w:r>
      <w:r>
        <w:t xml:space="preserve">ture of Inditex. </w:t>
      </w:r>
      <w:r>
        <w:rPr>
          <w:color w:val="222222"/>
          <w:highlight w:val="white"/>
        </w:rPr>
        <w:t>INDITEX (2024)</w:t>
      </w:r>
      <w:r>
        <w:t xml:space="preserve"> highlights that 73% of the fibres used in the products of the Group were lower-impact fibres, 39% of which were recycled fibres, and this shows a solid base of the circular distribution systems. The current material movement</w:t>
      </w:r>
      <w:r>
        <w:t xml:space="preserve"> facilitates ZARA Circular to scale sustainable collections effectively with the help of the existing logistics and retail systems.</w:t>
      </w:r>
    </w:p>
    <w:p w:rsidR="00B24A05" w:rsidRDefault="00DE0D6E">
      <w:pPr>
        <w:jc w:val="center"/>
      </w:pPr>
      <w:r>
        <w:rPr>
          <w:noProof/>
          <w:lang w:val="en-US"/>
        </w:rPr>
        <w:lastRenderedPageBreak/>
        <w:drawing>
          <wp:inline distT="114300" distB="114300" distL="114300" distR="114300">
            <wp:extent cx="3678638" cy="4176713"/>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3678638" cy="4176713"/>
                    </a:xfrm>
                    <a:prstGeom prst="rect">
                      <a:avLst/>
                    </a:prstGeom>
                    <a:ln/>
                  </pic:spPr>
                </pic:pic>
              </a:graphicData>
            </a:graphic>
          </wp:inline>
        </w:drawing>
      </w:r>
    </w:p>
    <w:p w:rsidR="00B24A05" w:rsidRDefault="00DE0D6E">
      <w:pPr>
        <w:jc w:val="center"/>
        <w:rPr>
          <w:b/>
          <w:bCs/>
        </w:rPr>
      </w:pPr>
      <w:r>
        <w:rPr>
          <w:b/>
          <w:bCs/>
        </w:rPr>
        <w:t>Figure 6: ZARA Circular Closed-Loop Distribution Ecosystem</w:t>
      </w:r>
    </w:p>
    <w:p w:rsidR="00B24A05" w:rsidRDefault="00DE0D6E">
      <w:pPr>
        <w:jc w:val="center"/>
        <w:rPr>
          <w:b/>
          <w:bCs/>
        </w:rPr>
      </w:pPr>
      <w:r>
        <w:rPr>
          <w:b/>
          <w:bCs/>
        </w:rPr>
        <w:t>Source: (Self-made)</w:t>
      </w:r>
    </w:p>
    <w:p w:rsidR="00B24A05" w:rsidRDefault="00DE0D6E">
      <w:r>
        <w:t>Physical ZARA stores will serve as distribution and collection centres, facilitating garment take-back and resale business in large city markets such as London, Paris, Berlin, Madrid, New York and Tokyo, where the sustainability interest and presence in st</w:t>
      </w:r>
      <w:r>
        <w:t>ores are strongest. These stores enable the customers to conveniently send used clothes back, promoting circular involvement and cutting down the transportation routes and emissions.</w:t>
      </w:r>
    </w:p>
    <w:p w:rsidR="00B24A05" w:rsidRDefault="00DE0D6E">
      <w:r>
        <w:t>Returned products will be processed into the regional sorting and process</w:t>
      </w:r>
      <w:r>
        <w:t xml:space="preserve">ing centres at Inditex, where clothes will be evaluated to be resold, refurbished, or turned into fibre. This is a closed-loop distribution strategy that provides products with an efficient re-entry into the value chain to decrease textile waste, decrease </w:t>
      </w:r>
      <w:r>
        <w:t>resource extraction, and provide convenience to customers, as well as reinforcing the environmental impact of ZARA Circular.</w:t>
      </w:r>
    </w:p>
    <w:p w:rsidR="00B24A05" w:rsidRDefault="00B24A05"/>
    <w:p w:rsidR="00B24A05" w:rsidRDefault="00DE0D6E">
      <w:pPr>
        <w:pStyle w:val="Heading1"/>
        <w:rPr>
          <w:rFonts w:ascii="Arial" w:eastAsia="Arial" w:hAnsi="Arial" w:cs="Arial"/>
        </w:rPr>
      </w:pPr>
      <w:bookmarkStart w:id="14" w:name="_kve0i0otcaw0" w:colFirst="0" w:colLast="0"/>
      <w:bookmarkEnd w:id="14"/>
      <w:r>
        <w:rPr>
          <w:rFonts w:ascii="Arial" w:eastAsia="Arial" w:hAnsi="Arial" w:cs="Arial"/>
        </w:rPr>
        <w:lastRenderedPageBreak/>
        <w:t xml:space="preserve">Element 3: Marketing Strategy Pitch </w:t>
      </w:r>
    </w:p>
    <w:p w:rsidR="00B24A05" w:rsidRDefault="00DE0D6E">
      <w:r>
        <w:rPr>
          <w:noProof/>
          <w:lang w:val="en-US"/>
        </w:rPr>
        <w:lastRenderedPageBreak/>
        <w:drawing>
          <wp:inline distT="114300" distB="114300" distL="114300" distR="114300">
            <wp:extent cx="5943600" cy="8407400"/>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943600" cy="8407400"/>
                    </a:xfrm>
                    <a:prstGeom prst="rect">
                      <a:avLst/>
                    </a:prstGeom>
                    <a:ln/>
                  </pic:spPr>
                </pic:pic>
              </a:graphicData>
            </a:graphic>
          </wp:inline>
        </w:drawing>
      </w:r>
    </w:p>
    <w:p w:rsidR="00B24A05" w:rsidRDefault="00DE0D6E">
      <w:r>
        <w:rPr>
          <w:noProof/>
          <w:lang w:val="en-US"/>
        </w:rPr>
        <w:lastRenderedPageBreak/>
        <w:drawing>
          <wp:inline distT="114300" distB="114300" distL="114300" distR="114300">
            <wp:extent cx="5943600" cy="8407400"/>
            <wp:effectExtent l="0" t="0" r="0" b="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943600" cy="8407400"/>
                    </a:xfrm>
                    <a:prstGeom prst="rect">
                      <a:avLst/>
                    </a:prstGeom>
                    <a:ln/>
                  </pic:spPr>
                </pic:pic>
              </a:graphicData>
            </a:graphic>
          </wp:inline>
        </w:drawing>
      </w:r>
    </w:p>
    <w:p w:rsidR="00B24A05" w:rsidRDefault="00DE0D6E">
      <w:pPr>
        <w:pStyle w:val="Heading1"/>
        <w:rPr>
          <w:rFonts w:ascii="Arial" w:eastAsia="Arial" w:hAnsi="Arial" w:cs="Arial"/>
        </w:rPr>
      </w:pPr>
      <w:bookmarkStart w:id="15" w:name="_qmaa9igksibw" w:colFirst="0" w:colLast="0"/>
      <w:bookmarkEnd w:id="15"/>
      <w:r>
        <w:rPr>
          <w:rFonts w:ascii="Arial" w:eastAsia="Arial" w:hAnsi="Arial" w:cs="Arial"/>
        </w:rPr>
        <w:lastRenderedPageBreak/>
        <w:t>Element 4: Reflection</w:t>
      </w:r>
    </w:p>
    <w:p w:rsidR="00B24A05" w:rsidRDefault="00DE0D6E">
      <w:r>
        <w:t>This reflection involves the application of the Reflective Cycle by Gibbs to critically analyse my experience in the development of the brand concept and marketing strategy.</w:t>
      </w:r>
    </w:p>
    <w:p w:rsidR="00B24A05" w:rsidRDefault="00DE0D6E">
      <w:pPr>
        <w:jc w:val="center"/>
      </w:pPr>
      <w:r>
        <w:t>​​</w:t>
      </w:r>
      <w:r>
        <w:rPr>
          <w:noProof/>
          <w:lang w:val="en-US"/>
        </w:rPr>
        <w:drawing>
          <wp:inline distT="114300" distB="114300" distL="114300" distR="114300">
            <wp:extent cx="3719513" cy="3839497"/>
            <wp:effectExtent l="0" t="0" r="0" b="0"/>
            <wp:docPr id="1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3719513" cy="3839497"/>
                    </a:xfrm>
                    <a:prstGeom prst="rect">
                      <a:avLst/>
                    </a:prstGeom>
                    <a:ln/>
                  </pic:spPr>
                </pic:pic>
              </a:graphicData>
            </a:graphic>
          </wp:inline>
        </w:drawing>
      </w:r>
    </w:p>
    <w:p w:rsidR="00B24A05" w:rsidRDefault="00DE0D6E">
      <w:pPr>
        <w:jc w:val="center"/>
        <w:rPr>
          <w:b/>
          <w:bCs/>
        </w:rPr>
      </w:pPr>
      <w:r>
        <w:rPr>
          <w:b/>
          <w:bCs/>
        </w:rPr>
        <w:t>Figure 7: Gibbs Model</w:t>
      </w:r>
    </w:p>
    <w:p w:rsidR="00B24A05" w:rsidRDefault="00DE0D6E">
      <w:pPr>
        <w:jc w:val="center"/>
        <w:rPr>
          <w:b/>
          <w:bCs/>
        </w:rPr>
      </w:pPr>
      <w:r>
        <w:rPr>
          <w:b/>
          <w:bCs/>
        </w:rPr>
        <w:t>Source: (Dutta, He, and Tsang, 2023)</w:t>
      </w:r>
    </w:p>
    <w:p w:rsidR="00B24A05" w:rsidRDefault="00DE0D6E">
      <w:r>
        <w:t xml:space="preserve">Through the model, </w:t>
      </w:r>
      <w:r>
        <w:t xml:space="preserve">I can critically evaluate my actions, feelings, and learning to determine my primary strengths, areas that require improvement, and how I can enhance my performance in upcoming projects. </w:t>
      </w:r>
    </w:p>
    <w:p w:rsidR="00B24A05" w:rsidRDefault="00B24A05"/>
    <w:p w:rsidR="00B24A05" w:rsidRDefault="00DE0D6E">
      <w:r>
        <w:rPr>
          <w:b/>
          <w:bCs/>
          <w:i/>
          <w:iCs/>
        </w:rPr>
        <w:t>Description</w:t>
      </w:r>
      <w:r>
        <w:t>: In this project, the creation of a new sustainable sub</w:t>
      </w:r>
      <w:r>
        <w:t>-brand, ZARA Circular, and the creation of an integrated marketing strategy based on the principles of the circular economy were developed. The exercise involved my use of STDP analysis, marketing mix, and sustainability-based positioning, culminating in a</w:t>
      </w:r>
      <w:r>
        <w:t xml:space="preserve"> pitch for a marketing strategy. It required coordination, synthesis of research, strategic decision-making, and professional communication.</w:t>
      </w:r>
    </w:p>
    <w:p w:rsidR="00B24A05" w:rsidRDefault="00DE0D6E">
      <w:r>
        <w:rPr>
          <w:b/>
          <w:bCs/>
          <w:i/>
          <w:iCs/>
        </w:rPr>
        <w:lastRenderedPageBreak/>
        <w:t>Feelings</w:t>
      </w:r>
      <w:r>
        <w:t>: First, I was confident because I had heard of ZARA as a fast fashion retailer worldwide. Nonetheless, the</w:t>
      </w:r>
      <w:r>
        <w:t xml:space="preserve"> introduction of sustainability in a conventionally linear business model was a source of confusion, especially in the process of moderating affordability and circular credibility (Awan and Sroufe, 2022). In the pitch preparation, I had a moderate level of</w:t>
      </w:r>
      <w:r>
        <w:t xml:space="preserve"> anxiety concerning the ability to explain complicated ideas in a successful manner. The level of confidence was increased due to the increased coherence and evidence-based nature of the strategy.</w:t>
      </w:r>
    </w:p>
    <w:p w:rsidR="00B24A05" w:rsidRDefault="00DE0D6E">
      <w:r>
        <w:rPr>
          <w:b/>
          <w:bCs/>
          <w:i/>
          <w:iCs/>
        </w:rPr>
        <w:t>Evaluation</w:t>
      </w:r>
      <w:r>
        <w:t>: The project's major strength was the good fit b</w:t>
      </w:r>
      <w:r>
        <w:t>etween the brand concept and target market, as well as its circular value proposition. Gen Z-based segmentation, omnichannel distribution, and take-back systems were used to improve strategic realism (Goel and Madan, 2025). Nevertheless, one of the weaknes</w:t>
      </w:r>
      <w:r>
        <w:t>ses was the difficulty in fitting vast amounts of sustainability information into a convincing pitch that was not overly descriptive. There was also the time constraint, which restricted the rehearsal and fine-tuning of the delivery dynamics.</w:t>
      </w:r>
    </w:p>
    <w:p w:rsidR="00B24A05" w:rsidRDefault="00DE0D6E">
      <w:r>
        <w:rPr>
          <w:b/>
          <w:bCs/>
          <w:i/>
          <w:iCs/>
        </w:rPr>
        <w:t>Analysis</w:t>
      </w:r>
      <w:r>
        <w:t>: Thi</w:t>
      </w:r>
      <w:r>
        <w:t>s experience improved my strategic thinking as it required the combination of sustainability, branding, and consumer behaviour into a single marketing model. I gained a deeper analytical ability, particularly in understanding how to utilise STDP and value-</w:t>
      </w:r>
      <w:r>
        <w:t>based pricing within a circular economy setting. The pitch preparation brought out the significance of telling and demonstrating when presenting the strategic ideas. More importantly, I realised that excellent strategies will not work when they are not del</w:t>
      </w:r>
      <w:r>
        <w:t>ivered with confidence, clarity, and relevance to stakeholders.</w:t>
      </w:r>
    </w:p>
    <w:p w:rsidR="00B24A05" w:rsidRDefault="00DE0D6E">
      <w:r>
        <w:rPr>
          <w:b/>
          <w:bCs/>
          <w:i/>
          <w:iCs/>
        </w:rPr>
        <w:t>Conclusion</w:t>
      </w:r>
      <w:r>
        <w:t>: The project reinforced my knowledge of sustainable brand building and the development of marketing strategies. It showed the need to be evidence-based in positioning and consistenc</w:t>
      </w:r>
      <w:r>
        <w:t>y in the marketing mix. The experience also exposed some areas of improvement, especially in the delivery of the presentation and focusing on the most important aspects rather than being too detailed.</w:t>
      </w:r>
    </w:p>
    <w:p w:rsidR="00B24A05" w:rsidRDefault="00DE0D6E">
      <w:r>
        <w:rPr>
          <w:b/>
          <w:bCs/>
          <w:i/>
          <w:iCs/>
        </w:rPr>
        <w:t>Action Plan:</w:t>
      </w:r>
      <w:r>
        <w:t xml:space="preserve"> </w:t>
      </w:r>
    </w:p>
    <w:tbl>
      <w:tblPr>
        <w:tblStyle w:val="a"/>
        <w:tblW w:w="11085" w:type="dxa"/>
        <w:tblInd w:w="-765" w:type="dxa"/>
        <w:tblBorders>
          <w:top w:val="nil"/>
          <w:left w:val="nil"/>
          <w:bottom w:val="nil"/>
          <w:right w:val="nil"/>
          <w:insideH w:val="nil"/>
          <w:insideV w:val="nil"/>
        </w:tblBorders>
        <w:tblLayout w:type="fixed"/>
        <w:tblLook w:val="0600" w:firstRow="0" w:lastRow="0" w:firstColumn="0" w:lastColumn="0" w:noHBand="1" w:noVBand="1"/>
      </w:tblPr>
      <w:tblGrid>
        <w:gridCol w:w="2835"/>
        <w:gridCol w:w="2175"/>
        <w:gridCol w:w="2925"/>
        <w:gridCol w:w="3150"/>
      </w:tblGrid>
      <w:tr w:rsidR="00B24A05">
        <w:trPr>
          <w:trHeight w:val="1055"/>
        </w:trPr>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24A05" w:rsidRDefault="00DE0D6E">
            <w:pPr>
              <w:jc w:val="center"/>
            </w:pPr>
            <w:r>
              <w:rPr>
                <w:b/>
                <w:bCs/>
              </w:rPr>
              <w:t>What I would do differently next time</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24A05" w:rsidRDefault="00DE0D6E">
            <w:pPr>
              <w:jc w:val="center"/>
            </w:pPr>
            <w:r>
              <w:rPr>
                <w:b/>
                <w:bCs/>
              </w:rPr>
              <w:t>Ski</w:t>
            </w:r>
            <w:r>
              <w:rPr>
                <w:b/>
                <w:bCs/>
              </w:rPr>
              <w:t>lls I need to develop</w:t>
            </w:r>
          </w:p>
        </w:tc>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24A05" w:rsidRDefault="00DE0D6E">
            <w:pPr>
              <w:jc w:val="center"/>
            </w:pPr>
            <w:r>
              <w:rPr>
                <w:b/>
                <w:bCs/>
              </w:rPr>
              <w:t>How will I develop these skills</w:t>
            </w:r>
          </w:p>
        </w:tc>
        <w:tc>
          <w:tcPr>
            <w:tcW w:w="31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24A05" w:rsidRDefault="00DE0D6E">
            <w:pPr>
              <w:jc w:val="center"/>
            </w:pPr>
            <w:r>
              <w:rPr>
                <w:b/>
                <w:bCs/>
              </w:rPr>
              <w:t>How I will ensure change happens</w:t>
            </w:r>
          </w:p>
        </w:tc>
      </w:tr>
      <w:tr w:rsidR="00B24A05">
        <w:trPr>
          <w:trHeight w:val="1880"/>
        </w:trPr>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24A05" w:rsidRDefault="00DE0D6E">
            <w:r>
              <w:lastRenderedPageBreak/>
              <w:t>Focus more on strategic insights rather than detailed explanations</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24A05" w:rsidRDefault="00DE0D6E">
            <w:r>
              <w:t>Critical thinking and strategic prioritisation</w:t>
            </w:r>
          </w:p>
        </w:tc>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24A05" w:rsidRDefault="00DE0D6E">
            <w:r>
              <w:t>Practise summarising key findings into strategic implications and reviewing high-quality academic marketing reports</w:t>
            </w:r>
          </w:p>
        </w:tc>
        <w:tc>
          <w:tcPr>
            <w:tcW w:w="31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24A05" w:rsidRDefault="00DE0D6E">
            <w:r>
              <w:t>Use a checklist to limit descriptive content and highlight insights in drafts</w:t>
            </w:r>
          </w:p>
        </w:tc>
      </w:tr>
      <w:tr w:rsidR="00B24A05">
        <w:trPr>
          <w:trHeight w:val="1325"/>
        </w:trPr>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24A05" w:rsidRDefault="00DE0D6E">
            <w:r>
              <w:t>Start preparing the pitch earlier to reduce pressure</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24A05" w:rsidRDefault="00DE0D6E">
            <w:r>
              <w:t>Time man</w:t>
            </w:r>
            <w:r>
              <w:t>agement and planning</w:t>
            </w:r>
          </w:p>
        </w:tc>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24A05" w:rsidRDefault="00DE0D6E">
            <w:r>
              <w:t>Create a project timeline with clear milestones for research, slide design, and rehearsal</w:t>
            </w:r>
          </w:p>
        </w:tc>
        <w:tc>
          <w:tcPr>
            <w:tcW w:w="31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24A05" w:rsidRDefault="00DE0D6E">
            <w:r>
              <w:t>Set calendar reminders and internal deadlines at least one week before submission</w:t>
            </w:r>
          </w:p>
        </w:tc>
      </w:tr>
      <w:tr w:rsidR="00B24A05">
        <w:trPr>
          <w:trHeight w:val="1325"/>
        </w:trPr>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24A05" w:rsidRDefault="00DE0D6E">
            <w:r>
              <w:t>Improve confidence and clarity during presentations</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24A05" w:rsidRDefault="00DE0D6E">
            <w:r>
              <w:t>Public speaking and delivery skills</w:t>
            </w:r>
          </w:p>
        </w:tc>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24A05" w:rsidRDefault="00DE0D6E">
            <w:r>
              <w:t>Rehearse the pitch multiple times and practise explaining concepts aloud</w:t>
            </w:r>
          </w:p>
        </w:tc>
        <w:tc>
          <w:tcPr>
            <w:tcW w:w="31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24A05" w:rsidRDefault="00DE0D6E">
            <w:r>
              <w:t>Record practice sessions and seek peer feedback to track improvement</w:t>
            </w:r>
          </w:p>
        </w:tc>
      </w:tr>
      <w:tr w:rsidR="00B24A05">
        <w:trPr>
          <w:trHeight w:val="1325"/>
        </w:trPr>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24A05" w:rsidRDefault="00DE0D6E">
            <w:r>
              <w:t>Use simpler and more engaging visuals in slides</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24A05" w:rsidRDefault="00DE0D6E">
            <w:r>
              <w:t>Visual communication and stor</w:t>
            </w:r>
            <w:r>
              <w:t>ytelling</w:t>
            </w:r>
          </w:p>
        </w:tc>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24A05" w:rsidRDefault="00DE0D6E">
            <w:r>
              <w:t>Study effective marketing pitch decks and apply visual frameworks</w:t>
            </w:r>
          </w:p>
        </w:tc>
        <w:tc>
          <w:tcPr>
            <w:tcW w:w="31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24A05" w:rsidRDefault="00DE0D6E">
            <w:r>
              <w:t>Follow a slide rule (one key message per slide) to avoid overcrowding</w:t>
            </w:r>
          </w:p>
        </w:tc>
      </w:tr>
      <w:tr w:rsidR="00B24A05">
        <w:trPr>
          <w:trHeight w:val="1610"/>
        </w:trPr>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24A05" w:rsidRDefault="00DE0D6E">
            <w:r>
              <w:t>Translate sustainability concepts into clear business value</w:t>
            </w:r>
          </w:p>
        </w:tc>
        <w:tc>
          <w:tcPr>
            <w:tcW w:w="2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24A05" w:rsidRDefault="00DE0D6E">
            <w:r>
              <w:t>Commercial awareness and value proposition development</w:t>
            </w:r>
          </w:p>
        </w:tc>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24A05" w:rsidRDefault="00DE0D6E">
            <w:r>
              <w:t>Analyse case studies of successful sustainable brands</w:t>
            </w:r>
          </w:p>
        </w:tc>
        <w:tc>
          <w:tcPr>
            <w:tcW w:w="31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B24A05" w:rsidRDefault="00DE0D6E">
            <w:r>
              <w:t>Prepare a value–impact summary linking sustainability benefits to customer and business outcomes</w:t>
            </w:r>
          </w:p>
        </w:tc>
      </w:tr>
    </w:tbl>
    <w:p w:rsidR="00B24A05" w:rsidRDefault="00DE0D6E">
      <w:pPr>
        <w:jc w:val="center"/>
        <w:rPr>
          <w:b/>
          <w:bCs/>
        </w:rPr>
      </w:pPr>
      <w:r>
        <w:rPr>
          <w:b/>
          <w:bCs/>
        </w:rPr>
        <w:t xml:space="preserve">Table: Action Plan </w:t>
      </w:r>
    </w:p>
    <w:p w:rsidR="00B24A05" w:rsidRDefault="00DE0D6E">
      <w:pPr>
        <w:jc w:val="center"/>
        <w:rPr>
          <w:b/>
          <w:bCs/>
        </w:rPr>
      </w:pPr>
      <w:r>
        <w:rPr>
          <w:b/>
          <w:bCs/>
        </w:rPr>
        <w:t>(Source: Self-made)</w:t>
      </w:r>
    </w:p>
    <w:p w:rsidR="00B24A05" w:rsidRDefault="00DE0D6E">
      <w:pPr>
        <w:pStyle w:val="Heading1"/>
        <w:rPr>
          <w:rFonts w:ascii="Arial" w:eastAsia="Arial" w:hAnsi="Arial" w:cs="Arial"/>
        </w:rPr>
      </w:pPr>
      <w:bookmarkStart w:id="16" w:name="_z4jbeponwvqm" w:colFirst="0" w:colLast="0"/>
      <w:bookmarkEnd w:id="16"/>
      <w:r>
        <w:rPr>
          <w:rFonts w:ascii="Arial" w:eastAsia="Arial" w:hAnsi="Arial" w:cs="Arial"/>
        </w:rPr>
        <w:t xml:space="preserve">References                                                   </w:t>
      </w:r>
    </w:p>
    <w:p w:rsidR="00B24A05" w:rsidRDefault="00DE0D6E">
      <w:pPr>
        <w:spacing w:after="240"/>
        <w:rPr>
          <w:color w:val="222222"/>
          <w:highlight w:val="white"/>
        </w:rPr>
      </w:pPr>
      <w:r>
        <w:t>Andrew (2024). ‘</w:t>
      </w:r>
      <w:r>
        <w:rPr>
          <w:i/>
          <w:iCs/>
        </w:rPr>
        <w:t>Zara’s new initiative for transitioning towards more sustainable materials’ | Knowledge Hub | Circle Economy Foundation</w:t>
      </w:r>
      <w:r>
        <w:t xml:space="preserve">. [online] Circle-economy.com. Available </w:t>
      </w:r>
      <w:r>
        <w:lastRenderedPageBreak/>
        <w:t xml:space="preserve">at: </w:t>
      </w:r>
      <w:hyperlink r:id="rId18">
        <w:r>
          <w:rPr>
            <w:color w:val="1155CC"/>
            <w:u w:val="single"/>
          </w:rPr>
          <w:t>https://knowledge-hub.circle-economy.com/article/28952?n=Zara%27s-new-initiative-for-transitioning-towards-more-susta</w:t>
        </w:r>
        <w:r>
          <w:rPr>
            <w:color w:val="1155CC"/>
            <w:u w:val="single"/>
          </w:rPr>
          <w:t>inable-materials</w:t>
        </w:r>
      </w:hyperlink>
      <w:r>
        <w:t xml:space="preserve"> </w:t>
      </w:r>
    </w:p>
    <w:p w:rsidR="00B24A05" w:rsidRDefault="00DE0D6E">
      <w:pPr>
        <w:spacing w:after="240"/>
      </w:pPr>
      <w:r>
        <w:t xml:space="preserve">Awan, U. and Sroufe, R. (2022). ‘Sustainability in the Circular Economy: Insights and Dynamics of Designing Circular Business Models’. </w:t>
      </w:r>
      <w:r>
        <w:rPr>
          <w:i/>
          <w:iCs/>
        </w:rPr>
        <w:t>Applied Sciences</w:t>
      </w:r>
      <w:r>
        <w:t xml:space="preserve">, [online] 12(3), pp.1521–1521. Available at: </w:t>
      </w:r>
      <w:hyperlink r:id="rId19">
        <w:r>
          <w:rPr>
            <w:color w:val="1155CC"/>
            <w:u w:val="single"/>
          </w:rPr>
          <w:t>https://doi.org/10.3390/app12031521</w:t>
        </w:r>
      </w:hyperlink>
      <w:r>
        <w:t xml:space="preserve">. </w:t>
      </w:r>
    </w:p>
    <w:p w:rsidR="00B24A05" w:rsidRDefault="00DE0D6E">
      <w:pPr>
        <w:spacing w:after="240"/>
        <w:rPr>
          <w:color w:val="222222"/>
          <w:highlight w:val="white"/>
        </w:rPr>
      </w:pPr>
      <w:r>
        <w:rPr>
          <w:color w:val="222222"/>
          <w:highlight w:val="white"/>
        </w:rPr>
        <w:t xml:space="preserve">Dutta, S., He, M. and Tsang, D.C. (2023). ‘Reflection and peer assessment to promote self-directed learning in higher education.’ </w:t>
      </w:r>
      <w:r>
        <w:rPr>
          <w:i/>
          <w:iCs/>
          <w:color w:val="222222"/>
          <w:highlight w:val="white"/>
        </w:rPr>
        <w:t>Journal of Educational Research and Reviews</w:t>
      </w:r>
      <w:r>
        <w:rPr>
          <w:color w:val="222222"/>
          <w:highlight w:val="white"/>
        </w:rPr>
        <w:t>, 11(3), pp.35-46. Available at</w:t>
      </w:r>
      <w:r>
        <w:rPr>
          <w:color w:val="222222"/>
          <w:highlight w:val="white"/>
        </w:rPr>
        <w:t xml:space="preserve">: </w:t>
      </w:r>
      <w:hyperlink r:id="rId20">
        <w:r>
          <w:rPr>
            <w:color w:val="1155CC"/>
            <w:highlight w:val="white"/>
            <w:u w:val="single"/>
          </w:rPr>
          <w:t>https://www.researchgate.net/profile/Shanta-Dutta/publication/371536633_Reflection_and_peer_assessment_to_promote_self-directed_learning_in_higher_education/links/648928519bc5e436682e1817/Reflection-and-peer-assess</w:t>
        </w:r>
        <w:r>
          <w:rPr>
            <w:color w:val="1155CC"/>
            <w:highlight w:val="white"/>
            <w:u w:val="single"/>
          </w:rPr>
          <w:t>ment-to-promote-self-directed-learning-in-higher-education.pdf</w:t>
        </w:r>
      </w:hyperlink>
      <w:r>
        <w:rPr>
          <w:color w:val="222222"/>
          <w:highlight w:val="white"/>
        </w:rPr>
        <w:t xml:space="preserve"> </w:t>
      </w:r>
    </w:p>
    <w:p w:rsidR="00B24A05" w:rsidRDefault="00DE0D6E">
      <w:pPr>
        <w:spacing w:after="240"/>
        <w:rPr>
          <w:color w:val="222222"/>
          <w:highlight w:val="white"/>
        </w:rPr>
      </w:pPr>
      <w:r>
        <w:rPr>
          <w:color w:val="222222"/>
          <w:highlight w:val="white"/>
        </w:rPr>
        <w:t>Fransen, B. (2023). ‘</w:t>
      </w:r>
      <w:r>
        <w:rPr>
          <w:i/>
          <w:iCs/>
          <w:color w:val="222222"/>
          <w:highlight w:val="white"/>
        </w:rPr>
        <w:t>The Circular Fashion Economy: A Sustainable Shift Towards a Greener Future</w:t>
      </w:r>
      <w:r>
        <w:rPr>
          <w:color w:val="222222"/>
          <w:highlight w:val="white"/>
        </w:rPr>
        <w:t xml:space="preserve">.’ [online] EcoMatcher. Available at: </w:t>
      </w:r>
      <w:hyperlink r:id="rId21" w:anchor=":~:text=Circular%20fashion%20also%20promotes%20using%20sustainable%20and,supporting%20tree-planting%20organisations%27%20goals%20of%20environmental%20conservation">
        <w:r>
          <w:rPr>
            <w:color w:val="1155CC"/>
            <w:highlight w:val="white"/>
            <w:u w:val="single"/>
          </w:rPr>
          <w:t>https://www.ecomatcher.com</w:t>
        </w:r>
        <w:r>
          <w:rPr>
            <w:color w:val="1155CC"/>
            <w:highlight w:val="white"/>
            <w:u w:val="single"/>
          </w:rPr>
          <w:t>/the-circular-fashion-economy-a-sustainable-shift-towards-a-greener-future/#:~:text=Circular%20fashion%20also%20promotes%20using%20sustainable%20and,supporting%20tree-planting%20organisations%27%20goals%20of%20environmental%20conservation</w:t>
        </w:r>
      </w:hyperlink>
      <w:r>
        <w:rPr>
          <w:color w:val="222222"/>
          <w:highlight w:val="white"/>
        </w:rPr>
        <w:t xml:space="preserve">. </w:t>
      </w:r>
    </w:p>
    <w:p w:rsidR="00B24A05" w:rsidRDefault="00DE0D6E">
      <w:pPr>
        <w:spacing w:before="240" w:after="240"/>
      </w:pPr>
      <w:r>
        <w:t>‌Goel, S. and M</w:t>
      </w:r>
      <w:r>
        <w:t xml:space="preserve">adan, P. (2025). ‘Gen Z in the Omnichannel Era: Rethinking Consumer Behavior for Sustainable Business Success.’ </w:t>
      </w:r>
      <w:r>
        <w:rPr>
          <w:i/>
          <w:iCs/>
        </w:rPr>
        <w:t>International Journal of Technology &amp; Emerging Research</w:t>
      </w:r>
      <w:r>
        <w:t xml:space="preserve">, [online] 1(5), pp.145–145. Available at: </w:t>
      </w:r>
      <w:hyperlink r:id="rId22">
        <w:r>
          <w:rPr>
            <w:color w:val="1155CC"/>
            <w:u w:val="single"/>
          </w:rPr>
          <w:t>https://doi.org/10.64823/ijter.2509015</w:t>
        </w:r>
      </w:hyperlink>
      <w:r>
        <w:t xml:space="preserve">. </w:t>
      </w:r>
    </w:p>
    <w:p w:rsidR="00B24A05" w:rsidRDefault="00DE0D6E">
      <w:pPr>
        <w:spacing w:after="240"/>
        <w:rPr>
          <w:color w:val="222222"/>
          <w:highlight w:val="white"/>
        </w:rPr>
      </w:pPr>
      <w:r>
        <w:rPr>
          <w:color w:val="222222"/>
          <w:highlight w:val="white"/>
        </w:rPr>
        <w:t xml:space="preserve">INDITEX (2024). ‘INDITEX GROUP ANNUAL REPORT 2024.’ Available at: </w:t>
      </w:r>
      <w:hyperlink r:id="rId23">
        <w:r>
          <w:rPr>
            <w:color w:val="1155CC"/>
            <w:highlight w:val="white"/>
            <w:u w:val="single"/>
          </w:rPr>
          <w:t>https://www.inditex.com/itxcomweb/api/media/604197b9-50de-4f4f-ab84-c1e379cb3fd0/Inditex_Group_Annual_Rep</w:t>
        </w:r>
        <w:r>
          <w:rPr>
            <w:color w:val="1155CC"/>
            <w:highlight w:val="white"/>
            <w:u w:val="single"/>
          </w:rPr>
          <w:t>ort_2024.pdf?t=1741989136588</w:t>
        </w:r>
      </w:hyperlink>
      <w:r>
        <w:rPr>
          <w:color w:val="222222"/>
          <w:highlight w:val="white"/>
        </w:rPr>
        <w:t xml:space="preserve">  </w:t>
      </w:r>
    </w:p>
    <w:p w:rsidR="00B24A05" w:rsidRDefault="00DE0D6E">
      <w:pPr>
        <w:spacing w:after="240"/>
        <w:rPr>
          <w:color w:val="222222"/>
          <w:highlight w:val="white"/>
        </w:rPr>
      </w:pPr>
      <w:r>
        <w:rPr>
          <w:color w:val="222222"/>
          <w:highlight w:val="white"/>
        </w:rPr>
        <w:t>Inditex (2025). ‘</w:t>
      </w:r>
      <w:r>
        <w:rPr>
          <w:i/>
          <w:iCs/>
          <w:color w:val="222222"/>
          <w:highlight w:val="white"/>
        </w:rPr>
        <w:t>FY2024 Results</w:t>
      </w:r>
      <w:r>
        <w:rPr>
          <w:color w:val="222222"/>
          <w:highlight w:val="white"/>
        </w:rPr>
        <w:t xml:space="preserve">.’ [online] Available at: </w:t>
      </w:r>
      <w:hyperlink r:id="rId24">
        <w:r>
          <w:rPr>
            <w:color w:val="1155CC"/>
            <w:highlight w:val="white"/>
            <w:u w:val="single"/>
          </w:rPr>
          <w:t>https://www.inditex.c</w:t>
        </w:r>
        <w:r>
          <w:rPr>
            <w:color w:val="1155CC"/>
            <w:highlight w:val="white"/>
            <w:u w:val="single"/>
          </w:rPr>
          <w:t>om/itxcomweb/api/media/16843322-c524-4f36-b84f-133989e4e569/INDITEXFullYear2024Results.pdf?t=1741760450878</w:t>
        </w:r>
      </w:hyperlink>
      <w:r>
        <w:rPr>
          <w:color w:val="222222"/>
          <w:highlight w:val="white"/>
        </w:rPr>
        <w:t xml:space="preserve">. </w:t>
      </w:r>
    </w:p>
    <w:p w:rsidR="00B24A05" w:rsidRDefault="00DE0D6E">
      <w:pPr>
        <w:spacing w:after="240"/>
        <w:rPr>
          <w:color w:val="222222"/>
          <w:highlight w:val="white"/>
        </w:rPr>
      </w:pPr>
      <w:r>
        <w:rPr>
          <w:color w:val="222222"/>
          <w:highlight w:val="white"/>
        </w:rPr>
        <w:lastRenderedPageBreak/>
        <w:t xml:space="preserve">Kotler, P., Armstrong, G., Harris, L. and Piercy, N. (2020) ‘Principles of marketing. 8th European edn. Harlow: Pearson.’ Available at:  </w:t>
      </w:r>
      <w:hyperlink r:id="rId25">
        <w:r>
          <w:rPr>
            <w:color w:val="1155CC"/>
            <w:highlight w:val="white"/>
            <w:u w:val="single"/>
          </w:rPr>
          <w:t>https://www.pearsonhighered.com/assets/preface/0/1/3/5/0135766605.pdf</w:t>
        </w:r>
      </w:hyperlink>
      <w:r>
        <w:rPr>
          <w:color w:val="222222"/>
          <w:highlight w:val="white"/>
        </w:rPr>
        <w:t xml:space="preserve"> </w:t>
      </w:r>
    </w:p>
    <w:p w:rsidR="00B24A05" w:rsidRDefault="00DE0D6E">
      <w:pPr>
        <w:spacing w:after="240"/>
      </w:pPr>
      <w:r>
        <w:t>Rashmila Maiti (2025). ‘</w:t>
      </w:r>
      <w:r>
        <w:rPr>
          <w:i/>
          <w:iCs/>
        </w:rPr>
        <w:t>Fast Fashion and Its Environmental Impact in 2025’ | Earth.org</w:t>
      </w:r>
      <w:r>
        <w:t>. [online] Earth.org</w:t>
      </w:r>
      <w:r>
        <w:t xml:space="preserve">. Available at: </w:t>
      </w:r>
      <w:hyperlink r:id="rId26">
        <w:r>
          <w:rPr>
            <w:color w:val="1155CC"/>
            <w:u w:val="single"/>
          </w:rPr>
          <w:t>https://earth.org/fast-fashions-detrimental-effect-on-the-environment/</w:t>
        </w:r>
      </w:hyperlink>
      <w:r>
        <w:t xml:space="preserve"> </w:t>
      </w:r>
    </w:p>
    <w:p w:rsidR="00B24A05" w:rsidRDefault="00DE0D6E">
      <w:pPr>
        <w:spacing w:after="240"/>
        <w:rPr>
          <w:color w:val="222222"/>
          <w:highlight w:val="white"/>
        </w:rPr>
      </w:pPr>
      <w:r>
        <w:rPr>
          <w:color w:val="222222"/>
          <w:highlight w:val="white"/>
        </w:rPr>
        <w:t>Whittington, R. et al. (2020) ‘Exploring strategy: text and cases.’ Twelfth Ed</w:t>
      </w:r>
      <w:r>
        <w:rPr>
          <w:color w:val="222222"/>
          <w:highlight w:val="white"/>
        </w:rPr>
        <w:t xml:space="preserve">ition. Harlow: Pearson. Available at:   </w:t>
      </w:r>
      <w:hyperlink r:id="rId27">
        <w:r>
          <w:rPr>
            <w:color w:val="1155CC"/>
            <w:highlight w:val="white"/>
            <w:u w:val="single"/>
          </w:rPr>
          <w:t>https://www.pearson.com/en-au/media/g10dyvte/9781292428741_sample.pdf</w:t>
        </w:r>
      </w:hyperlink>
      <w:r>
        <w:rPr>
          <w:color w:val="222222"/>
          <w:highlight w:val="white"/>
        </w:rPr>
        <w:t xml:space="preserve"> </w:t>
      </w:r>
    </w:p>
    <w:p w:rsidR="00B24A05" w:rsidRDefault="00DE0D6E">
      <w:pPr>
        <w:spacing w:after="240"/>
        <w:rPr>
          <w:color w:val="222222"/>
          <w:highlight w:val="white"/>
        </w:rPr>
      </w:pPr>
      <w:r>
        <w:rPr>
          <w:color w:val="222222"/>
          <w:highlight w:val="white"/>
        </w:rPr>
        <w:t>Zara. (2024). ‘</w:t>
      </w:r>
      <w:r>
        <w:rPr>
          <w:i/>
          <w:iCs/>
          <w:color w:val="222222"/>
          <w:highlight w:val="white"/>
        </w:rPr>
        <w:t>Decarbonisation Projects’ | ZARA India</w:t>
      </w:r>
      <w:r>
        <w:rPr>
          <w:color w:val="222222"/>
          <w:highlight w:val="white"/>
        </w:rPr>
        <w:t>. [</w:t>
      </w:r>
      <w:r>
        <w:rPr>
          <w:color w:val="222222"/>
          <w:highlight w:val="white"/>
        </w:rPr>
        <w:t xml:space="preserve">online] Zara.com. Available at: </w:t>
      </w:r>
      <w:hyperlink r:id="rId28">
        <w:r>
          <w:rPr>
            <w:color w:val="1155CC"/>
            <w:highlight w:val="white"/>
            <w:u w:val="single"/>
          </w:rPr>
          <w:t>https://www.zara.com/in/en/woman-join-life-jeans-redesign-mkt6033.html</w:t>
        </w:r>
      </w:hyperlink>
      <w:r>
        <w:rPr>
          <w:color w:val="222222"/>
          <w:highlight w:val="white"/>
        </w:rPr>
        <w:t xml:space="preserve"> </w:t>
      </w:r>
    </w:p>
    <w:p w:rsidR="00B24A05" w:rsidRDefault="00DE0D6E">
      <w:pPr>
        <w:spacing w:before="240" w:after="240"/>
        <w:rPr>
          <w:rFonts w:ascii="Times New Roman" w:eastAsia="Times New Roman" w:hAnsi="Times New Roman" w:cs="Times New Roman"/>
        </w:rPr>
      </w:pPr>
      <w:r>
        <w:rPr>
          <w:rFonts w:ascii="Times New Roman" w:eastAsia="Times New Roman" w:hAnsi="Times New Roman" w:cs="Times New Roman"/>
        </w:rPr>
        <w:t>‌</w:t>
      </w:r>
    </w:p>
    <w:p w:rsidR="00B24A05" w:rsidRDefault="00B24A05">
      <w:pPr>
        <w:spacing w:before="240" w:after="240"/>
        <w:rPr>
          <w:rFonts w:ascii="Times New Roman" w:eastAsia="Times New Roman" w:hAnsi="Times New Roman" w:cs="Times New Roman"/>
        </w:rPr>
      </w:pPr>
    </w:p>
    <w:p w:rsidR="00B24A05" w:rsidRDefault="00B24A05"/>
    <w:p w:rsidR="00B24A05" w:rsidRDefault="00DE0D6E">
      <w:pPr>
        <w:spacing w:before="240" w:after="240"/>
        <w:jc w:val="left"/>
        <w:rPr>
          <w:rFonts w:ascii="Times New Roman" w:eastAsia="Times New Roman" w:hAnsi="Times New Roman" w:cs="Times New Roman"/>
          <w:b/>
          <w:bCs/>
        </w:rPr>
      </w:pPr>
      <w:r>
        <w:rPr>
          <w:rFonts w:ascii="Times New Roman" w:eastAsia="Times New Roman" w:hAnsi="Times New Roman" w:cs="Times New Roman"/>
          <w:b/>
          <w:bCs/>
        </w:rPr>
        <w:t>‌</w:t>
      </w:r>
    </w:p>
    <w:p w:rsidR="00B24A05" w:rsidRDefault="00B24A05">
      <w:pPr>
        <w:jc w:val="left"/>
        <w:rPr>
          <w:b/>
          <w:bCs/>
          <w:sz w:val="28"/>
          <w:szCs w:val="28"/>
        </w:rPr>
      </w:pPr>
    </w:p>
    <w:sectPr w:rsidR="00B24A05">
      <w:footerReference w:type="default" r:id="rId29"/>
      <w:footerReference w:type="first" r:id="rId3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E0D6E" w:rsidRDefault="00DE0D6E">
      <w:pPr>
        <w:spacing w:line="240" w:lineRule="auto"/>
      </w:pPr>
      <w:r>
        <w:separator/>
      </w:r>
    </w:p>
  </w:endnote>
  <w:endnote w:type="continuationSeparator" w:id="0">
    <w:p w:rsidR="00DE0D6E" w:rsidRDefault="00DE0D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A18A02D-A316-40CC-A7E9-1597D15F678A}"/>
  </w:font>
  <w:font w:name="Cambria">
    <w:panose1 w:val="02040503050406030204"/>
    <w:charset w:val="00"/>
    <w:family w:val="roman"/>
    <w:pitch w:val="variable"/>
    <w:sig w:usb0="E00006FF" w:usb1="420024FF" w:usb2="02000000" w:usb3="00000000" w:csb0="0000019F" w:csb1="00000000"/>
    <w:embedRegular r:id="rId2" w:fontKey="{028BCC25-94A0-4CF6-9F82-2749D9F3075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24A05" w:rsidRDefault="00DE0D6E">
    <w:pPr>
      <w:jc w:val="right"/>
      <w:rPr>
        <w:sz w:val="20"/>
        <w:szCs w:val="20"/>
      </w:rPr>
    </w:pPr>
    <w:r>
      <w:rPr>
        <w:b/>
        <w:bCs/>
      </w:rPr>
      <w:fldChar w:fldCharType="begin"/>
    </w:r>
    <w:r>
      <w:rPr>
        <w:b/>
        <w:bCs/>
      </w:rPr>
      <w:instrText>PAGE</w:instrText>
    </w:r>
    <w:r w:rsidR="008F1B8D">
      <w:rPr>
        <w:b/>
        <w:bCs/>
      </w:rPr>
      <w:fldChar w:fldCharType="separate"/>
    </w:r>
    <w:r w:rsidR="008F1B8D">
      <w:rPr>
        <w:b/>
        <w:bCs/>
        <w:noProof/>
      </w:rPr>
      <w:t>3</w:t>
    </w:r>
    <w:r>
      <w:rPr>
        <w:b/>
        <w:bCs/>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24A05" w:rsidRDefault="00B24A05"/>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E0D6E" w:rsidRDefault="00DE0D6E">
      <w:pPr>
        <w:spacing w:line="240" w:lineRule="auto"/>
      </w:pPr>
      <w:r>
        <w:separator/>
      </w:r>
    </w:p>
  </w:footnote>
  <w:footnote w:type="continuationSeparator" w:id="0">
    <w:p w:rsidR="00DE0D6E" w:rsidRDefault="00DE0D6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D00E90"/>
    <w:multiLevelType w:val="multilevel"/>
    <w:tmpl w:val="A0B84A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130361C"/>
    <w:multiLevelType w:val="multilevel"/>
    <w:tmpl w:val="FC0C03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7CB2EDC"/>
    <w:multiLevelType w:val="multilevel"/>
    <w:tmpl w:val="EECC99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5B317F1"/>
    <w:multiLevelType w:val="multilevel"/>
    <w:tmpl w:val="3FD2C8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69221C8"/>
    <w:multiLevelType w:val="multilevel"/>
    <w:tmpl w:val="406E4A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BB93072"/>
    <w:multiLevelType w:val="multilevel"/>
    <w:tmpl w:val="681688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987353B"/>
    <w:multiLevelType w:val="multilevel"/>
    <w:tmpl w:val="ACB40F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1"/>
  </w:num>
  <w:num w:numId="3">
    <w:abstractNumId w:val="5"/>
  </w:num>
  <w:num w:numId="4">
    <w:abstractNumId w:val="0"/>
  </w:num>
  <w:num w:numId="5">
    <w:abstractNumId w:val="4"/>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4A05"/>
    <w:rsid w:val="008F1B8D"/>
    <w:rsid w:val="00B24A05"/>
    <w:rsid w:val="00DE0D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71E20"/>
  <w15:docId w15:val="{B20A157B-8825-403F-8A3A-509744603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200" w:after="200"/>
      <w:outlineLvl w:val="0"/>
    </w:pPr>
    <w:rPr>
      <w:rFonts w:ascii="Times New Roman" w:eastAsia="Times New Roman" w:hAnsi="Times New Roman" w:cs="Times New Roman"/>
      <w:b/>
      <w:bCs/>
      <w:sz w:val="28"/>
      <w:szCs w:val="28"/>
    </w:rPr>
  </w:style>
  <w:style w:type="paragraph" w:styleId="Heading2">
    <w:name w:val="heading 2"/>
    <w:basedOn w:val="Normal"/>
    <w:next w:val="Normal"/>
    <w:pPr>
      <w:keepNext/>
      <w:keepLines/>
      <w:spacing w:before="200" w:after="200"/>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knowledge-hub.circle-economy.com/article/28952?n=Zara%27s-new-initiative-for-transitioning-towards-more-sustainable-materials" TargetMode="External"/><Relationship Id="rId26" Type="http://schemas.openxmlformats.org/officeDocument/2006/relationships/hyperlink" Target="https://earth.org/fast-fashions-detrimental-effect-on-the-environment/" TargetMode="External"/><Relationship Id="rId3" Type="http://schemas.openxmlformats.org/officeDocument/2006/relationships/settings" Target="settings.xml"/><Relationship Id="rId21" Type="http://schemas.openxmlformats.org/officeDocument/2006/relationships/hyperlink" Target="https://www.ecomatcher.com/the-circular-fashion-economy-a-sustainable-shift-towards-a-greener-future/"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pearsonhighered.com/assets/preface/0/1/3/5/0135766605.pdf"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researchgate.net/profile/Shanta-Dutta/publication/371536633_Reflection_and_peer_assessment_to_promote_self-directed_learning_in_higher_education/links/648928519bc5e436682e1817/Reflection-and-peer-assessment-to-promote-self-directed-learning-in-higher-education.pdf"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inditex.com/itxcomweb/api/media/16843322-c524-4f36-b84f-133989e4e569/INDITEXFullYear2024Results.pdf?t=1741760450878"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inditex.com/itxcomweb/api/media/604197b9-50de-4f4f-ab84-c1e379cb3fd0/Inditex_Group_Annual_Report_2024.pdf?t=1741989136588" TargetMode="External"/><Relationship Id="rId28" Type="http://schemas.openxmlformats.org/officeDocument/2006/relationships/hyperlink" Target="https://www.zara.com/in/en/woman-join-life-jeans-redesign-mkt6033.html" TargetMode="External"/><Relationship Id="rId10" Type="http://schemas.openxmlformats.org/officeDocument/2006/relationships/image" Target="media/image4.png"/><Relationship Id="rId19" Type="http://schemas.openxmlformats.org/officeDocument/2006/relationships/hyperlink" Target="https://doi.org/10.3390/app12031521"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researchgate.net/publication/395952535_Gen_Z_in_the_Omnichannel_Era_Rethinking_Consumer_Behavior_for_Sustainable_Business_Success" TargetMode="External"/><Relationship Id="rId27" Type="http://schemas.openxmlformats.org/officeDocument/2006/relationships/hyperlink" Target="https://www.pearson.com/en-au/media/g10dyvte/9781292428741_sample.pdf" TargetMode="External"/><Relationship Id="rId30"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20</Pages>
  <Words>3381</Words>
  <Characters>19276</Characters>
  <Application>Microsoft Office Word</Application>
  <DocSecurity>0</DocSecurity>
  <Lines>160</Lines>
  <Paragraphs>45</Paragraphs>
  <ScaleCrop>false</ScaleCrop>
  <Company/>
  <LinksUpToDate>false</LinksUpToDate>
  <CharactersWithSpaces>22612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lenovo</cp:lastModifiedBy>
  <cp:revision>2</cp:revision>
  <dcterms:created xsi:type="dcterms:W3CDTF">2025-12-15T11:05:00Z</dcterms:created>
  <dcterms:modified xsi:type="dcterms:W3CDTF">2025-12-15T11:15:00Z</dcterms:modified>
</cp:coreProperties>
</file>