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ECBC4" w14:textId="77777777" w:rsidR="00A521F1" w:rsidRDefault="00A521F1">
      <w:pPr>
        <w:jc w:val="center"/>
        <w:rPr>
          <w:b/>
          <w:color w:val="000000" w:themeColor="text1"/>
          <w:sz w:val="40"/>
        </w:rPr>
      </w:pPr>
    </w:p>
    <w:p w14:paraId="2BEEC48C" w14:textId="4211D2B1" w:rsidR="00A521F1" w:rsidRDefault="00A521F1">
      <w:pPr>
        <w:jc w:val="center"/>
        <w:rPr>
          <w:b/>
          <w:color w:val="000000" w:themeColor="text1"/>
          <w:sz w:val="40"/>
        </w:rPr>
      </w:pPr>
      <w:r>
        <w:rPr>
          <w:noProof/>
        </w:rPr>
        <w:drawing>
          <wp:inline distT="0" distB="0" distL="0" distR="0" wp14:anchorId="40CC9C21" wp14:editId="048E70F0">
            <wp:extent cx="5731510" cy="2292350"/>
            <wp:effectExtent l="0" t="0" r="2540" b="0"/>
            <wp:docPr id="135781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pic:spPr>
                </pic:pic>
              </a:graphicData>
            </a:graphic>
          </wp:inline>
        </w:drawing>
      </w:r>
    </w:p>
    <w:p w14:paraId="7BA59D40" w14:textId="77777777" w:rsidR="00A521F1" w:rsidRDefault="00A521F1">
      <w:pPr>
        <w:jc w:val="center"/>
        <w:rPr>
          <w:b/>
          <w:color w:val="000000" w:themeColor="text1"/>
          <w:sz w:val="40"/>
        </w:rPr>
      </w:pPr>
    </w:p>
    <w:p w14:paraId="4791EC9A" w14:textId="1B8E966B" w:rsidR="003B295E" w:rsidRPr="00A521F1" w:rsidRDefault="00000000">
      <w:pPr>
        <w:jc w:val="center"/>
        <w:rPr>
          <w:color w:val="000000" w:themeColor="text1"/>
        </w:rPr>
      </w:pPr>
      <w:proofErr w:type="spellStart"/>
      <w:r w:rsidRPr="00A521F1">
        <w:rPr>
          <w:b/>
          <w:color w:val="000000" w:themeColor="text1"/>
          <w:sz w:val="40"/>
        </w:rPr>
        <w:t>GreenBite</w:t>
      </w:r>
      <w:proofErr w:type="spellEnd"/>
      <w:r w:rsidRPr="00A521F1">
        <w:rPr>
          <w:b/>
          <w:color w:val="000000" w:themeColor="text1"/>
          <w:sz w:val="40"/>
        </w:rPr>
        <w:t xml:space="preserve"> Healthy Meal Prep &amp; Lunch Delivery</w:t>
      </w:r>
    </w:p>
    <w:p w14:paraId="442EAA4F" w14:textId="77777777" w:rsidR="003B295E" w:rsidRDefault="00000000">
      <w:pPr>
        <w:spacing w:before="80" w:line="360" w:lineRule="auto"/>
        <w:jc w:val="center"/>
      </w:pPr>
      <w:r>
        <w:rPr>
          <w:b/>
        </w:rPr>
        <w:t>Task 3: Reflection</w:t>
      </w:r>
    </w:p>
    <w:p w14:paraId="438C568D" w14:textId="77777777" w:rsidR="003B295E" w:rsidRDefault="003B295E">
      <w:pPr>
        <w:spacing w:after="80" w:line="360" w:lineRule="auto"/>
      </w:pPr>
    </w:p>
    <w:p w14:paraId="5F132BC7" w14:textId="77777777" w:rsidR="00A521F1" w:rsidRDefault="00A521F1">
      <w:pPr>
        <w:spacing w:after="80" w:line="360" w:lineRule="auto"/>
      </w:pPr>
    </w:p>
    <w:p w14:paraId="03159254" w14:textId="77777777" w:rsidR="00A521F1" w:rsidRDefault="00A521F1">
      <w:pPr>
        <w:spacing w:after="80" w:line="360" w:lineRule="auto"/>
      </w:pPr>
    </w:p>
    <w:p w14:paraId="56C9656B" w14:textId="77777777" w:rsidR="00A521F1" w:rsidRDefault="00A521F1">
      <w:pPr>
        <w:spacing w:after="80" w:line="360" w:lineRule="auto"/>
      </w:pPr>
    </w:p>
    <w:p w14:paraId="64E25358" w14:textId="77777777" w:rsidR="00A521F1" w:rsidRPr="0038138E" w:rsidRDefault="00A521F1" w:rsidP="00A521F1">
      <w:pPr>
        <w:spacing w:line="360" w:lineRule="auto"/>
        <w:jc w:val="both"/>
        <w:rPr>
          <w:rFonts w:cs="Aharoni"/>
          <w:sz w:val="40"/>
          <w:szCs w:val="40"/>
          <w:lang w:val="en-GB"/>
        </w:rPr>
      </w:pPr>
      <w:r w:rsidRPr="0038138E">
        <w:rPr>
          <w:rFonts w:cs="Aharoni"/>
          <w:sz w:val="40"/>
          <w:szCs w:val="40"/>
          <w:lang w:val="en-GB"/>
        </w:rPr>
        <w:t>Student name: Ion Dodon</w:t>
      </w:r>
    </w:p>
    <w:p w14:paraId="59A446FC" w14:textId="77777777" w:rsidR="00A521F1" w:rsidRPr="00107530" w:rsidRDefault="00A521F1" w:rsidP="00A521F1">
      <w:pPr>
        <w:spacing w:line="360" w:lineRule="auto"/>
        <w:jc w:val="both"/>
        <w:rPr>
          <w:rFonts w:cs="Aharoni"/>
          <w:sz w:val="40"/>
          <w:szCs w:val="40"/>
          <w:lang w:val="nl-NL"/>
        </w:rPr>
      </w:pPr>
      <w:r w:rsidRPr="00107530">
        <w:rPr>
          <w:rFonts w:cs="Aharoni"/>
          <w:sz w:val="40"/>
          <w:szCs w:val="40"/>
          <w:lang w:val="nl-NL"/>
        </w:rPr>
        <w:t>Student ID.: 2315140</w:t>
      </w:r>
    </w:p>
    <w:p w14:paraId="0E442098" w14:textId="77777777" w:rsidR="00A521F1" w:rsidRDefault="00A521F1" w:rsidP="00A521F1">
      <w:pPr>
        <w:spacing w:before="80" w:line="360" w:lineRule="auto"/>
        <w:jc w:val="both"/>
        <w:rPr>
          <w:rFonts w:ascii="Source Sans Pro" w:hAnsi="Source Sans Pro"/>
          <w:color w:val="242130"/>
          <w:sz w:val="40"/>
          <w:szCs w:val="40"/>
          <w:shd w:val="clear" w:color="auto" w:fill="FFFFFF"/>
        </w:rPr>
      </w:pPr>
      <w:r w:rsidRPr="00331B21">
        <w:rPr>
          <w:rFonts w:cs="Aharoni"/>
          <w:sz w:val="40"/>
          <w:szCs w:val="40"/>
        </w:rPr>
        <w:t>Lecture</w:t>
      </w:r>
      <w:proofErr w:type="gramStart"/>
      <w:r>
        <w:rPr>
          <w:rFonts w:cs="Aharoni"/>
          <w:sz w:val="40"/>
          <w:szCs w:val="40"/>
        </w:rPr>
        <w:t>:</w:t>
      </w:r>
      <w:r w:rsidRPr="006C41C6">
        <w:rPr>
          <w:rFonts w:ascii="Source Sans Pro" w:hAnsi="Source Sans Pro"/>
          <w:color w:val="242130"/>
          <w:sz w:val="21"/>
          <w:szCs w:val="21"/>
          <w:shd w:val="clear" w:color="auto" w:fill="FFFFFF"/>
        </w:rPr>
        <w:t xml:space="preserve"> </w:t>
      </w:r>
      <w:r>
        <w:rPr>
          <w:rFonts w:ascii="Source Sans Pro" w:hAnsi="Source Sans Pro"/>
          <w:color w:val="242130"/>
          <w:sz w:val="21"/>
          <w:szCs w:val="21"/>
          <w:shd w:val="clear" w:color="auto" w:fill="FFFFFF"/>
        </w:rPr>
        <w:t xml:space="preserve"> </w:t>
      </w:r>
      <w:proofErr w:type="spellStart"/>
      <w:r w:rsidRPr="00473083">
        <w:rPr>
          <w:rFonts w:ascii="Source Sans Pro" w:hAnsi="Source Sans Pro"/>
          <w:color w:val="242130"/>
          <w:sz w:val="40"/>
          <w:szCs w:val="40"/>
          <w:shd w:val="clear" w:color="auto" w:fill="FFFFFF"/>
        </w:rPr>
        <w:t>Balendran</w:t>
      </w:r>
      <w:proofErr w:type="spellEnd"/>
      <w:proofErr w:type="gramEnd"/>
      <w:r w:rsidRPr="00473083">
        <w:rPr>
          <w:rFonts w:ascii="Source Sans Pro" w:hAnsi="Source Sans Pro"/>
          <w:color w:val="242130"/>
          <w:sz w:val="40"/>
          <w:szCs w:val="40"/>
          <w:shd w:val="clear" w:color="auto" w:fill="FFFFFF"/>
        </w:rPr>
        <w:t xml:space="preserve"> Kandasamy</w:t>
      </w:r>
    </w:p>
    <w:p w14:paraId="6B98EDA9" w14:textId="77777777" w:rsidR="00A521F1" w:rsidRDefault="00A521F1">
      <w:pPr>
        <w:spacing w:after="80" w:line="360" w:lineRule="auto"/>
      </w:pPr>
    </w:p>
    <w:p w14:paraId="30D7C9AC" w14:textId="77777777" w:rsidR="00A521F1" w:rsidRDefault="00A521F1">
      <w:pPr>
        <w:spacing w:after="80" w:line="360" w:lineRule="auto"/>
      </w:pPr>
    </w:p>
    <w:p w14:paraId="50FB921F" w14:textId="77777777" w:rsidR="00A521F1" w:rsidRDefault="00A521F1">
      <w:pPr>
        <w:spacing w:after="80" w:line="360" w:lineRule="auto"/>
      </w:pPr>
    </w:p>
    <w:p w14:paraId="477E7D27" w14:textId="77777777" w:rsidR="00A521F1" w:rsidRDefault="00A521F1">
      <w:pPr>
        <w:spacing w:after="80" w:line="360" w:lineRule="auto"/>
      </w:pPr>
    </w:p>
    <w:p w14:paraId="7DFCB77B" w14:textId="77777777" w:rsidR="00A521F1" w:rsidRDefault="00A521F1">
      <w:pPr>
        <w:spacing w:after="80" w:line="360" w:lineRule="auto"/>
      </w:pPr>
    </w:p>
    <w:p w14:paraId="2990E2E6" w14:textId="77777777" w:rsidR="00A521F1" w:rsidRDefault="00A521F1">
      <w:pPr>
        <w:spacing w:after="80" w:line="360" w:lineRule="auto"/>
      </w:pPr>
    </w:p>
    <w:sdt>
      <w:sdtPr>
        <w:rPr>
          <w:rFonts w:ascii="Arial" w:eastAsia="Arial" w:hAnsi="Arial" w:cstheme="minorBidi"/>
          <w:b w:val="0"/>
          <w:bCs w:val="0"/>
          <w:color w:val="auto"/>
          <w:sz w:val="24"/>
          <w:szCs w:val="22"/>
        </w:rPr>
        <w:id w:val="-1152754390"/>
        <w:docPartObj>
          <w:docPartGallery w:val="Table of Contents"/>
          <w:docPartUnique/>
        </w:docPartObj>
      </w:sdtPr>
      <w:sdtEndPr>
        <w:rPr>
          <w:noProof/>
        </w:rPr>
      </w:sdtEndPr>
      <w:sdtContent>
        <w:p w14:paraId="3FDCECF0" w14:textId="1A29D40D" w:rsidR="003853DB" w:rsidRDefault="003853DB">
          <w:pPr>
            <w:pStyle w:val="TOCHeading"/>
          </w:pPr>
          <w:r>
            <w:t>Contents</w:t>
          </w:r>
        </w:p>
        <w:p w14:paraId="5B3252AA" w14:textId="5A458198" w:rsidR="003853DB" w:rsidRDefault="003853DB">
          <w:pPr>
            <w:pStyle w:val="TOC1"/>
            <w:tabs>
              <w:tab w:val="right" w:leader="dot" w:pos="9984"/>
            </w:tabs>
            <w:rPr>
              <w:noProof/>
            </w:rPr>
          </w:pPr>
          <w:r>
            <w:fldChar w:fldCharType="begin"/>
          </w:r>
          <w:r>
            <w:instrText xml:space="preserve"> TOC \o "1-3" \h \z \u </w:instrText>
          </w:r>
          <w:r>
            <w:fldChar w:fldCharType="separate"/>
          </w:r>
          <w:hyperlink w:anchor="_Toc237695919" w:history="1">
            <w:r w:rsidRPr="0014376B">
              <w:rPr>
                <w:rStyle w:val="Hyperlink"/>
                <w:noProof/>
              </w:rPr>
              <w:t>Element 6: Reflection</w:t>
            </w:r>
            <w:r>
              <w:rPr>
                <w:noProof/>
                <w:webHidden/>
              </w:rPr>
              <w:tab/>
            </w:r>
            <w:r>
              <w:rPr>
                <w:noProof/>
                <w:webHidden/>
              </w:rPr>
              <w:fldChar w:fldCharType="begin"/>
            </w:r>
            <w:r>
              <w:rPr>
                <w:noProof/>
                <w:webHidden/>
              </w:rPr>
              <w:instrText xml:space="preserve"> PAGEREF _Toc237695919 \h </w:instrText>
            </w:r>
            <w:r>
              <w:rPr>
                <w:noProof/>
                <w:webHidden/>
              </w:rPr>
            </w:r>
            <w:r>
              <w:rPr>
                <w:noProof/>
                <w:webHidden/>
              </w:rPr>
              <w:fldChar w:fldCharType="separate"/>
            </w:r>
            <w:r>
              <w:rPr>
                <w:noProof/>
                <w:webHidden/>
              </w:rPr>
              <w:t>3</w:t>
            </w:r>
            <w:r>
              <w:rPr>
                <w:noProof/>
                <w:webHidden/>
              </w:rPr>
              <w:fldChar w:fldCharType="end"/>
            </w:r>
          </w:hyperlink>
        </w:p>
        <w:p w14:paraId="349A2AB6" w14:textId="3228A670" w:rsidR="003853DB" w:rsidRDefault="003853DB">
          <w:pPr>
            <w:pStyle w:val="TOC1"/>
            <w:tabs>
              <w:tab w:val="right" w:leader="dot" w:pos="9984"/>
            </w:tabs>
            <w:rPr>
              <w:noProof/>
            </w:rPr>
          </w:pPr>
          <w:hyperlink w:anchor="_Toc237695920" w:history="1">
            <w:r w:rsidRPr="0014376B">
              <w:rPr>
                <w:rStyle w:val="Hyperlink"/>
                <w:noProof/>
              </w:rPr>
              <w:t>Reference List</w:t>
            </w:r>
            <w:r>
              <w:rPr>
                <w:noProof/>
                <w:webHidden/>
              </w:rPr>
              <w:tab/>
            </w:r>
            <w:r>
              <w:rPr>
                <w:noProof/>
                <w:webHidden/>
              </w:rPr>
              <w:fldChar w:fldCharType="begin"/>
            </w:r>
            <w:r>
              <w:rPr>
                <w:noProof/>
                <w:webHidden/>
              </w:rPr>
              <w:instrText xml:space="preserve"> PAGEREF _Toc237695920 \h </w:instrText>
            </w:r>
            <w:r>
              <w:rPr>
                <w:noProof/>
                <w:webHidden/>
              </w:rPr>
            </w:r>
            <w:r>
              <w:rPr>
                <w:noProof/>
                <w:webHidden/>
              </w:rPr>
              <w:fldChar w:fldCharType="separate"/>
            </w:r>
            <w:r>
              <w:rPr>
                <w:noProof/>
                <w:webHidden/>
              </w:rPr>
              <w:t>5</w:t>
            </w:r>
            <w:r>
              <w:rPr>
                <w:noProof/>
                <w:webHidden/>
              </w:rPr>
              <w:fldChar w:fldCharType="end"/>
            </w:r>
          </w:hyperlink>
        </w:p>
        <w:p w14:paraId="197A7D5F" w14:textId="5C85F58C" w:rsidR="003853DB" w:rsidRDefault="003853DB">
          <w:r>
            <w:rPr>
              <w:b/>
              <w:bCs/>
              <w:noProof/>
            </w:rPr>
            <w:fldChar w:fldCharType="end"/>
          </w:r>
        </w:p>
      </w:sdtContent>
    </w:sdt>
    <w:p w14:paraId="38C8750C" w14:textId="77777777" w:rsidR="00A521F1" w:rsidRDefault="00A521F1">
      <w:pPr>
        <w:spacing w:after="80" w:line="360" w:lineRule="auto"/>
      </w:pPr>
    </w:p>
    <w:p w14:paraId="774629EF" w14:textId="77777777" w:rsidR="00A521F1" w:rsidRDefault="00A521F1">
      <w:pPr>
        <w:spacing w:after="80" w:line="360" w:lineRule="auto"/>
      </w:pPr>
    </w:p>
    <w:p w14:paraId="432E07AC" w14:textId="77777777" w:rsidR="00A521F1" w:rsidRDefault="00A521F1">
      <w:pPr>
        <w:spacing w:after="80" w:line="360" w:lineRule="auto"/>
      </w:pPr>
    </w:p>
    <w:p w14:paraId="250519C9" w14:textId="77777777" w:rsidR="00A521F1" w:rsidRDefault="00A521F1">
      <w:pPr>
        <w:spacing w:after="80" w:line="360" w:lineRule="auto"/>
      </w:pPr>
    </w:p>
    <w:p w14:paraId="54747516" w14:textId="77777777" w:rsidR="00A521F1" w:rsidRDefault="00A521F1">
      <w:pPr>
        <w:spacing w:after="80" w:line="360" w:lineRule="auto"/>
      </w:pPr>
    </w:p>
    <w:p w14:paraId="6C5B93E6" w14:textId="77777777" w:rsidR="00A521F1" w:rsidRDefault="00A521F1">
      <w:pPr>
        <w:spacing w:after="80" w:line="360" w:lineRule="auto"/>
      </w:pPr>
    </w:p>
    <w:p w14:paraId="621DFA0E" w14:textId="77777777" w:rsidR="00A521F1" w:rsidRDefault="00A521F1">
      <w:pPr>
        <w:spacing w:after="80" w:line="360" w:lineRule="auto"/>
      </w:pPr>
    </w:p>
    <w:p w14:paraId="59CD9C73" w14:textId="77777777" w:rsidR="00A521F1" w:rsidRDefault="00A521F1">
      <w:pPr>
        <w:spacing w:after="80" w:line="360" w:lineRule="auto"/>
      </w:pPr>
    </w:p>
    <w:p w14:paraId="1E5B811E" w14:textId="77777777" w:rsidR="00A521F1" w:rsidRDefault="00A521F1">
      <w:pPr>
        <w:spacing w:after="80" w:line="360" w:lineRule="auto"/>
      </w:pPr>
    </w:p>
    <w:p w14:paraId="21E13BC8" w14:textId="77777777" w:rsidR="00A521F1" w:rsidRDefault="00A521F1">
      <w:pPr>
        <w:spacing w:after="80" w:line="360" w:lineRule="auto"/>
      </w:pPr>
    </w:p>
    <w:p w14:paraId="423A12FE" w14:textId="77777777" w:rsidR="003853DB" w:rsidRDefault="003853DB" w:rsidP="00A521F1">
      <w:pPr>
        <w:pStyle w:val="Heading1"/>
      </w:pPr>
      <w:bookmarkStart w:id="0" w:name="_Toc237695919"/>
    </w:p>
    <w:p w14:paraId="0B66BEF6" w14:textId="77777777" w:rsidR="003853DB" w:rsidRDefault="003853DB" w:rsidP="00A521F1">
      <w:pPr>
        <w:pStyle w:val="Heading1"/>
      </w:pPr>
    </w:p>
    <w:p w14:paraId="67FE2873" w14:textId="77777777" w:rsidR="003853DB" w:rsidRDefault="003853DB" w:rsidP="00A521F1">
      <w:pPr>
        <w:pStyle w:val="Heading1"/>
      </w:pPr>
    </w:p>
    <w:p w14:paraId="0FCC767C" w14:textId="77777777" w:rsidR="003853DB" w:rsidRDefault="003853DB" w:rsidP="00A521F1">
      <w:pPr>
        <w:pStyle w:val="Heading1"/>
      </w:pPr>
    </w:p>
    <w:p w14:paraId="01025B44" w14:textId="77777777" w:rsidR="003853DB" w:rsidRDefault="003853DB" w:rsidP="00A521F1">
      <w:pPr>
        <w:pStyle w:val="Heading1"/>
      </w:pPr>
    </w:p>
    <w:p w14:paraId="5253B598" w14:textId="5273F8DF" w:rsidR="003B295E" w:rsidRDefault="00000000" w:rsidP="00A521F1">
      <w:pPr>
        <w:pStyle w:val="Heading1"/>
      </w:pPr>
      <w:r w:rsidRPr="00A521F1">
        <w:t>Element 6: Reflection</w:t>
      </w:r>
      <w:bookmarkEnd w:id="0"/>
    </w:p>
    <w:p w14:paraId="4AB12048" w14:textId="77777777" w:rsidR="00A521F1" w:rsidRPr="00A521F1" w:rsidRDefault="00A521F1" w:rsidP="00A521F1"/>
    <w:p w14:paraId="706A6128" w14:textId="77777777" w:rsidR="003B295E" w:rsidRDefault="00000000">
      <w:pPr>
        <w:spacing w:after="120" w:line="360" w:lineRule="auto"/>
      </w:pPr>
      <w:r>
        <w:lastRenderedPageBreak/>
        <w:t xml:space="preserve">Developing the </w:t>
      </w:r>
      <w:proofErr w:type="spellStart"/>
      <w:r>
        <w:t>GreenBite</w:t>
      </w:r>
      <w:proofErr w:type="spellEnd"/>
      <w:r>
        <w:t xml:space="preserve"> business idea helped me understand that entrepreneurship is not only about creating an attractive product. It is about checking whether the idea solves a real customer problem, whether the market is competitive and whether the numbers are realistic. At the beginning, the idea seemed simple: sell healthy lunches to busy people. However, applying business planning tools showed that the idea needed clearer positioning, a specific target market and a realistic financial plan.</w:t>
      </w:r>
    </w:p>
    <w:p w14:paraId="3C1E2CAC" w14:textId="77777777" w:rsidR="003B295E" w:rsidRDefault="00000000">
      <w:pPr>
        <w:spacing w:after="120" w:line="360" w:lineRule="auto"/>
      </w:pPr>
      <w:r>
        <w:t xml:space="preserve">One key learning point was the importance of market segmentation. I initially described the target market too broadly as “people who want healthy food.” This was not specific enough because different customers have different budgets, eating habits and reasons for buying. By using demographic, geographic, psychographic and </w:t>
      </w:r>
      <w:proofErr w:type="spellStart"/>
      <w:r>
        <w:t>behavioural</w:t>
      </w:r>
      <w:proofErr w:type="spellEnd"/>
      <w:r>
        <w:t xml:space="preserve"> segmentation, I developed a more focused target customer: students, young professionals and hybrid workers in London who buy lunch regularly and value convenience. This helped me design the product, price and promotion more logically. For example, a subscription bundle makes sense for repeat lunch buyers, while social media and local sampling are suitable for students and young professionals.</w:t>
      </w:r>
    </w:p>
    <w:p w14:paraId="6CA4A71C" w14:textId="77777777" w:rsidR="003B295E" w:rsidRDefault="00000000">
      <w:pPr>
        <w:spacing w:after="120" w:line="360" w:lineRule="auto"/>
      </w:pPr>
      <w:r>
        <w:t xml:space="preserve">Another important learning point was that a USP must be more than a slogan. </w:t>
      </w:r>
      <w:proofErr w:type="spellStart"/>
      <w:r>
        <w:t>GreenBite’s</w:t>
      </w:r>
      <w:proofErr w:type="spellEnd"/>
      <w:r>
        <w:t xml:space="preserve"> USP became “affordable healthy meals with local delivery and transparent nutrition.” This was developed after comparing the business with recipe-box companies, delivery platforms and high-street lunch competitors. The competitor analysis showed that </w:t>
      </w:r>
      <w:proofErr w:type="spellStart"/>
      <w:r>
        <w:t>GreenBite</w:t>
      </w:r>
      <w:proofErr w:type="spellEnd"/>
      <w:r>
        <w:t xml:space="preserve"> cannot compete with supermarkets purely on price or with Deliveroo on choice. Instead, it must compete by combining convenience, nutritional clarity and routine-based subscriptions. This made the idea stronger because it identified a specific gap rather than </w:t>
      </w:r>
      <w:proofErr w:type="gramStart"/>
      <w:r>
        <w:t>assuming that</w:t>
      </w:r>
      <w:proofErr w:type="gramEnd"/>
      <w:r>
        <w:t xml:space="preserve"> customers would buy simply because the meals are healthy.</w:t>
      </w:r>
    </w:p>
    <w:p w14:paraId="03ABDB35" w14:textId="77777777" w:rsidR="003B295E" w:rsidRDefault="00000000">
      <w:pPr>
        <w:spacing w:after="120" w:line="360" w:lineRule="auto"/>
      </w:pPr>
      <w:r>
        <w:t xml:space="preserve">The most challenging part was financial planning. Estimating revenue, start-up costs and break-even for a new business involved uncertainty because there is no previous sales history. I had to make assumptions about meal price, monthly sales volume, ingredient costs and fixed costs. At first, I underestimated costs such as delivery, insurance, packaging and marketing. After revising the forecast, I </w:t>
      </w:r>
      <w:proofErr w:type="spellStart"/>
      <w:r>
        <w:t>realised</w:t>
      </w:r>
      <w:proofErr w:type="spellEnd"/>
      <w:r>
        <w:t xml:space="preserve"> that even if the business makes a small monthly profit by month six, it may still take around 11 to 14 months to recover start-up costs. This was a useful learning experience because it showed that a business can look attractive creatively but still fail if cash flow is not controlled.</w:t>
      </w:r>
    </w:p>
    <w:p w14:paraId="73052172" w14:textId="77777777" w:rsidR="003B295E" w:rsidRDefault="00000000">
      <w:pPr>
        <w:spacing w:after="120" w:line="360" w:lineRule="auto"/>
      </w:pPr>
      <w:r>
        <w:lastRenderedPageBreak/>
        <w:t xml:space="preserve">A second challenge was balancing sustainability with affordability. Compostable packaging, local </w:t>
      </w:r>
      <w:proofErr w:type="gramStart"/>
      <w:r>
        <w:t>sourcing</w:t>
      </w:r>
      <w:proofErr w:type="gramEnd"/>
      <w:r>
        <w:t xml:space="preserve"> and healthier ingredients support the brand image, but they may increase costs. If prices become too high, students and young professionals may choose cheaper alternatives. I addressed this by making sustainability gradual rather than absolute. </w:t>
      </w:r>
      <w:proofErr w:type="spellStart"/>
      <w:r>
        <w:t>GreenBite</w:t>
      </w:r>
      <w:proofErr w:type="spellEnd"/>
      <w:r>
        <w:t xml:space="preserve"> would begin with recyclable or compostable packaging where affordable, use seasonal ingredients to reduce cost and waste, and avoid overpromising. This is more realistic for a start-up because sustainability must be financially sustainable as well as ethical.</w:t>
      </w:r>
    </w:p>
    <w:p w14:paraId="26E0FE2A" w14:textId="77777777" w:rsidR="003B295E" w:rsidRDefault="00000000">
      <w:pPr>
        <w:spacing w:after="120" w:line="360" w:lineRule="auto"/>
      </w:pPr>
      <w:r>
        <w:t>The planning process also showed the value of using theory practically. SWOT helped identify internal weaknesses such as low brand awareness and limited funding. The 4Ps helped connect product design, pricing, distribution and promotion. Segmentation helped link customer needs to marketing decisions. These tools were useful because they forced me to justify decisions rather than simply describe them. For example, the decision to sell through a direct website is not only a technology choice; it supports customer data collection, avoids some platform fees and allows subscriptions.</w:t>
      </w:r>
    </w:p>
    <w:p w14:paraId="20834C87" w14:textId="77777777" w:rsidR="003B295E" w:rsidRDefault="00000000">
      <w:pPr>
        <w:spacing w:after="120" w:line="360" w:lineRule="auto"/>
      </w:pPr>
      <w:r>
        <w:t>If I developed the business further, I would improve it through primary research. I would survey at least 100 target customers, run a small tasting stall and test three menu items before launch. I would also compare willingness to pay with actual competitor prices and collect feedback on packaging, portion size and delivery times. This would reduce risk because the financial forecast currently depends on assumptions. I would also create a more detailed cash-flow forecast including VAT, tax, supplier payment terms and possible equipment replacement.</w:t>
      </w:r>
    </w:p>
    <w:p w14:paraId="681BA484" w14:textId="77777777" w:rsidR="003B295E" w:rsidRDefault="00000000">
      <w:pPr>
        <w:spacing w:after="120" w:line="360" w:lineRule="auto"/>
      </w:pPr>
      <w:r>
        <w:t xml:space="preserve">Overall, the process taught me that entrepreneurship requires creativity, research and discipline. The strongest part of the </w:t>
      </w:r>
      <w:proofErr w:type="spellStart"/>
      <w:r>
        <w:t>GreenBite</w:t>
      </w:r>
      <w:proofErr w:type="spellEnd"/>
      <w:r>
        <w:t xml:space="preserve"> idea is that it responds to a clear customer need: convenient healthy food for busy people. The main risk is that the business operates in a competitive and price-sensitive market. If the idea were developed further, success would depend on testing demand early, controlling costs and building repeat customers before expanding too quickly.</w:t>
      </w:r>
    </w:p>
    <w:p w14:paraId="27626C68" w14:textId="77777777" w:rsidR="00A521F1" w:rsidRDefault="00A521F1">
      <w:pPr>
        <w:spacing w:after="120" w:line="360" w:lineRule="auto"/>
      </w:pPr>
    </w:p>
    <w:p w14:paraId="00786B23" w14:textId="77777777" w:rsidR="0038138E" w:rsidRDefault="0038138E">
      <w:pPr>
        <w:pStyle w:val="Heading1"/>
        <w:spacing w:before="200" w:after="120" w:line="360" w:lineRule="auto"/>
        <w:rPr>
          <w:rFonts w:ascii="Arial" w:hAnsi="Arial"/>
          <w:bCs w:val="0"/>
          <w:sz w:val="24"/>
        </w:rPr>
      </w:pPr>
      <w:bookmarkStart w:id="1" w:name="_Toc237695920"/>
    </w:p>
    <w:p w14:paraId="3C127864" w14:textId="77777777" w:rsidR="0038138E" w:rsidRDefault="0038138E">
      <w:pPr>
        <w:pStyle w:val="Heading1"/>
        <w:spacing w:before="200" w:after="120" w:line="360" w:lineRule="auto"/>
        <w:rPr>
          <w:rFonts w:ascii="Arial" w:hAnsi="Arial"/>
          <w:bCs w:val="0"/>
          <w:sz w:val="24"/>
        </w:rPr>
      </w:pPr>
    </w:p>
    <w:p w14:paraId="0783551E" w14:textId="6E93EDB0" w:rsidR="003B295E" w:rsidRDefault="00000000">
      <w:pPr>
        <w:pStyle w:val="Heading1"/>
        <w:spacing w:before="200" w:after="120" w:line="360" w:lineRule="auto"/>
        <w:rPr>
          <w:rFonts w:ascii="Arial" w:hAnsi="Arial"/>
          <w:bCs w:val="0"/>
          <w:sz w:val="24"/>
        </w:rPr>
      </w:pPr>
      <w:r w:rsidRPr="00A521F1">
        <w:rPr>
          <w:rFonts w:ascii="Arial" w:hAnsi="Arial"/>
          <w:bCs w:val="0"/>
          <w:sz w:val="24"/>
        </w:rPr>
        <w:t>Reference List</w:t>
      </w:r>
      <w:bookmarkEnd w:id="1"/>
    </w:p>
    <w:p w14:paraId="1967B20A" w14:textId="77777777" w:rsidR="00A521F1" w:rsidRPr="00A521F1" w:rsidRDefault="00A521F1" w:rsidP="00A521F1"/>
    <w:p w14:paraId="5465085C" w14:textId="77777777" w:rsidR="003B295E" w:rsidRDefault="00000000" w:rsidP="00A521F1">
      <w:pPr>
        <w:pStyle w:val="ListParagraph"/>
        <w:numPr>
          <w:ilvl w:val="0"/>
          <w:numId w:val="10"/>
        </w:numPr>
        <w:spacing w:after="60" w:line="360" w:lineRule="auto"/>
      </w:pPr>
      <w:r>
        <w:t>AHDB (2025) Consumer cooking trends: healthy and convenient meals on the rise. Available at: https://ahdb.org.uk/news/consumer-insight-consumer-cooking-trends-healthy-and-convenient-meals-on-the-rise (Accessed: 20 June 2026).</w:t>
      </w:r>
    </w:p>
    <w:p w14:paraId="42FE8E8F" w14:textId="77777777" w:rsidR="003B295E" w:rsidRDefault="00000000" w:rsidP="00A521F1">
      <w:pPr>
        <w:pStyle w:val="ListParagraph"/>
        <w:numPr>
          <w:ilvl w:val="0"/>
          <w:numId w:val="10"/>
        </w:numPr>
        <w:spacing w:after="60" w:line="360" w:lineRule="auto"/>
      </w:pPr>
      <w:r>
        <w:t>Gov.uk (2026) Apply for a Start Up Loan for your business. Available at: https://www.gov.uk/apply-start-up-loan (Accessed: 20 June 2026).</w:t>
      </w:r>
    </w:p>
    <w:p w14:paraId="3AAFD552" w14:textId="77777777" w:rsidR="003B295E" w:rsidRDefault="00000000" w:rsidP="00A521F1">
      <w:pPr>
        <w:pStyle w:val="ListParagraph"/>
        <w:numPr>
          <w:ilvl w:val="0"/>
          <w:numId w:val="10"/>
        </w:numPr>
        <w:spacing w:after="60" w:line="360" w:lineRule="auto"/>
      </w:pPr>
      <w:r>
        <w:t xml:space="preserve">Kotler, P., Armstrong, G., Harris, L. and He, H. (2019) Principles of Marketing. 8th European </w:t>
      </w:r>
      <w:proofErr w:type="spellStart"/>
      <w:r>
        <w:t>edn</w:t>
      </w:r>
      <w:proofErr w:type="spellEnd"/>
      <w:r>
        <w:t>. Harlow: Pearson.</w:t>
      </w:r>
    </w:p>
    <w:p w14:paraId="06978EAC" w14:textId="77777777" w:rsidR="003B295E" w:rsidRDefault="00000000" w:rsidP="00A521F1">
      <w:pPr>
        <w:pStyle w:val="ListParagraph"/>
        <w:numPr>
          <w:ilvl w:val="0"/>
          <w:numId w:val="10"/>
        </w:numPr>
        <w:spacing w:after="60" w:line="360" w:lineRule="auto"/>
      </w:pPr>
      <w:r>
        <w:t>Mindful Chef (2026) Healthy Recipe Boxes &amp; Meal Kits Delivered UK. Available at: https://www.mindfulchef.com/ (Accessed: 20 June 2026).</w:t>
      </w:r>
    </w:p>
    <w:p w14:paraId="7F4914D4" w14:textId="77777777" w:rsidR="003B295E" w:rsidRDefault="00000000" w:rsidP="00A521F1">
      <w:pPr>
        <w:pStyle w:val="ListParagraph"/>
        <w:numPr>
          <w:ilvl w:val="0"/>
          <w:numId w:val="10"/>
        </w:numPr>
        <w:spacing w:after="60" w:line="360" w:lineRule="auto"/>
      </w:pPr>
      <w:r>
        <w:t>NHS (2026) The Eatwell Guide. Available at: https://www.nhs.uk/live-well/eat-well/food-guidelines-and-food-labels/the-eatwell-guide/ (Accessed: 20 June 2026).</w:t>
      </w:r>
    </w:p>
    <w:p w14:paraId="31B0F9A2" w14:textId="77777777" w:rsidR="003B295E" w:rsidRDefault="00000000" w:rsidP="00A521F1">
      <w:pPr>
        <w:pStyle w:val="ListParagraph"/>
        <w:numPr>
          <w:ilvl w:val="0"/>
          <w:numId w:val="10"/>
        </w:numPr>
        <w:spacing w:after="60" w:line="360" w:lineRule="auto"/>
      </w:pPr>
      <w:r>
        <w:t>Start Up Loans (2026) Start Up Business Loans. Available at: https://www.startuploans.co.uk/ (Accessed: 20 June 2026).</w:t>
      </w:r>
    </w:p>
    <w:sectPr w:rsidR="003B295E" w:rsidSect="00034616">
      <w:footerReference w:type="default" r:id="rId9"/>
      <w:pgSz w:w="12240" w:h="15840"/>
      <w:pgMar w:top="1037" w:right="1123" w:bottom="1037"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2A8A9" w14:textId="77777777" w:rsidR="00E92A12" w:rsidRDefault="00E92A12">
      <w:pPr>
        <w:spacing w:after="0" w:line="240" w:lineRule="auto"/>
      </w:pPr>
      <w:r>
        <w:separator/>
      </w:r>
    </w:p>
  </w:endnote>
  <w:endnote w:type="continuationSeparator" w:id="0">
    <w:p w14:paraId="22D00C38" w14:textId="77777777" w:rsidR="00E92A12" w:rsidRDefault="00E92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42035" w14:textId="77777777" w:rsidR="003B295E"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sidR="00A521F1">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BC2A9" w14:textId="77777777" w:rsidR="00E92A12" w:rsidRDefault="00E92A12">
      <w:pPr>
        <w:spacing w:after="0" w:line="240" w:lineRule="auto"/>
      </w:pPr>
      <w:r>
        <w:separator/>
      </w:r>
    </w:p>
  </w:footnote>
  <w:footnote w:type="continuationSeparator" w:id="0">
    <w:p w14:paraId="34AFC936" w14:textId="77777777" w:rsidR="00E92A12" w:rsidRDefault="00E92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87A59BD"/>
    <w:multiLevelType w:val="hybridMultilevel"/>
    <w:tmpl w:val="E65E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034629">
    <w:abstractNumId w:val="8"/>
  </w:num>
  <w:num w:numId="2" w16cid:durableId="436295013">
    <w:abstractNumId w:val="6"/>
  </w:num>
  <w:num w:numId="3" w16cid:durableId="908345186">
    <w:abstractNumId w:val="5"/>
  </w:num>
  <w:num w:numId="4" w16cid:durableId="1872693099">
    <w:abstractNumId w:val="4"/>
  </w:num>
  <w:num w:numId="5" w16cid:durableId="1970043089">
    <w:abstractNumId w:val="7"/>
  </w:num>
  <w:num w:numId="6" w16cid:durableId="1843467211">
    <w:abstractNumId w:val="3"/>
  </w:num>
  <w:num w:numId="7" w16cid:durableId="496310810">
    <w:abstractNumId w:val="2"/>
  </w:num>
  <w:num w:numId="8" w16cid:durableId="1917352874">
    <w:abstractNumId w:val="1"/>
  </w:num>
  <w:num w:numId="9" w16cid:durableId="1843927679">
    <w:abstractNumId w:val="0"/>
  </w:num>
  <w:num w:numId="10" w16cid:durableId="13625860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77D2"/>
    <w:rsid w:val="0006063C"/>
    <w:rsid w:val="0015074B"/>
    <w:rsid w:val="0029639D"/>
    <w:rsid w:val="00326F90"/>
    <w:rsid w:val="0038138E"/>
    <w:rsid w:val="0038201D"/>
    <w:rsid w:val="003853DB"/>
    <w:rsid w:val="003B295E"/>
    <w:rsid w:val="0045547C"/>
    <w:rsid w:val="00462271"/>
    <w:rsid w:val="00A521F1"/>
    <w:rsid w:val="00AA1D8D"/>
    <w:rsid w:val="00B47730"/>
    <w:rsid w:val="00CB0664"/>
    <w:rsid w:val="00E92A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D70955"/>
  <w14:defaultImageDpi w14:val="300"/>
  <w15:docId w15:val="{DAFC5DB5-DAED-4A23-896B-F98474C43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A521F1"/>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5685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521F1"/>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3D"/>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853DB"/>
    <w:pPr>
      <w:spacing w:after="100"/>
    </w:pPr>
  </w:style>
  <w:style w:type="character" w:styleId="Hyperlink">
    <w:name w:val="Hyperlink"/>
    <w:basedOn w:val="DefaultParagraphFont"/>
    <w:uiPriority w:val="99"/>
    <w:unhideWhenUsed/>
    <w:rsid w:val="003853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ion dodon</cp:lastModifiedBy>
  <cp:revision>5</cp:revision>
  <dcterms:created xsi:type="dcterms:W3CDTF">2013-12-23T23:15:00Z</dcterms:created>
  <dcterms:modified xsi:type="dcterms:W3CDTF">2026-08-15T13:56:00Z</dcterms:modified>
  <cp:category/>
</cp:coreProperties>
</file>