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Pr="002770F9" w:rsidRDefault="00C57D61" w:rsidP="00646406">
      <w:pPr>
        <w:jc w:val="center"/>
        <w:rPr>
          <w:rFonts w:cs="Arial"/>
        </w:rPr>
      </w:pPr>
      <w:r w:rsidRPr="002770F9">
        <w:rPr>
          <w:rFonts w:cs="Arial"/>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2770F9">
        <w:rPr>
          <w:rFonts w:cs="Arial"/>
        </w:rPr>
        <w:fldChar w:fldCharType="begin"/>
      </w:r>
      <w:r w:rsidRPr="002770F9">
        <w:rPr>
          <w:rFonts w:cs="Arial"/>
        </w:rPr>
        <w:instrText xml:space="preserve"> INCLUDEPICTURE "C:\\Users\\AzZedin01\\Library\\Group Containers\\UBF8T346G9.ms\\WebArchiveCopyPasteTempFiles\\com.microsoft.Word\\8P2xdp3q1g646AAAAAElFTkSuQmCC" \* MERGEFORMAT </w:instrText>
      </w:r>
      <w:r w:rsidR="00646406" w:rsidRPr="002770F9">
        <w:rPr>
          <w:rFonts w:cs="Arial"/>
        </w:rPr>
        <w:fldChar w:fldCharType="separate"/>
      </w:r>
      <w:r w:rsidR="00646406" w:rsidRPr="002770F9">
        <w:rPr>
          <w:rFonts w:cs="Arial"/>
        </w:rPr>
        <w:fldChar w:fldCharType="end"/>
      </w:r>
    </w:p>
    <w:p w14:paraId="1C4A58E1" w14:textId="77777777" w:rsidR="00646406" w:rsidRPr="002770F9" w:rsidRDefault="00646406" w:rsidP="002770F9">
      <w:pPr>
        <w:rPr>
          <w:rFonts w:cs="Arial"/>
        </w:rPr>
      </w:pPr>
    </w:p>
    <w:p w14:paraId="21811744" w14:textId="77777777" w:rsidR="00646406" w:rsidRPr="002770F9" w:rsidRDefault="00646406" w:rsidP="00646406">
      <w:pPr>
        <w:jc w:val="center"/>
        <w:rPr>
          <w:rFonts w:cs="Arial"/>
        </w:rPr>
      </w:pPr>
    </w:p>
    <w:p w14:paraId="1EC34BAD" w14:textId="77777777" w:rsidR="00646406" w:rsidRPr="002770F9" w:rsidRDefault="00646406" w:rsidP="00646406">
      <w:pPr>
        <w:jc w:val="center"/>
        <w:rPr>
          <w:rFonts w:cs="Arial"/>
        </w:rPr>
      </w:pPr>
    </w:p>
    <w:p w14:paraId="43DFF573" w14:textId="77777777" w:rsidR="002770F9" w:rsidRPr="002770F9" w:rsidRDefault="00646406" w:rsidP="002770F9">
      <w:pPr>
        <w:jc w:val="center"/>
        <w:rPr>
          <w:rFonts w:cs="Arial"/>
        </w:rPr>
      </w:pPr>
      <w:r w:rsidRPr="002770F9">
        <w:rPr>
          <w:rFonts w:cs="Arial"/>
          <w:b/>
          <w:bCs/>
          <w:sz w:val="28"/>
          <w:szCs w:val="28"/>
        </w:rPr>
        <w:t>Student Name:</w:t>
      </w:r>
      <w:r w:rsidR="00F57C03" w:rsidRPr="002770F9">
        <w:rPr>
          <w:rFonts w:cs="Arial"/>
        </w:rPr>
        <w:t xml:space="preserve"> </w:t>
      </w:r>
      <w:r w:rsidR="002770F9" w:rsidRPr="002770F9">
        <w:rPr>
          <w:rFonts w:cs="Arial"/>
        </w:rPr>
        <w:t>Jubel Ahmed</w:t>
      </w:r>
    </w:p>
    <w:p w14:paraId="01D81BDE" w14:textId="77777777" w:rsidR="002770F9" w:rsidRPr="002770F9" w:rsidRDefault="002770F9" w:rsidP="002770F9">
      <w:pPr>
        <w:jc w:val="center"/>
        <w:rPr>
          <w:rFonts w:cs="Arial"/>
        </w:rPr>
      </w:pPr>
    </w:p>
    <w:p w14:paraId="020B9CFF" w14:textId="5AB1B404" w:rsidR="00646406" w:rsidRPr="002770F9" w:rsidRDefault="002770F9" w:rsidP="002770F9">
      <w:pPr>
        <w:jc w:val="center"/>
        <w:rPr>
          <w:rFonts w:cs="Arial"/>
          <w:b/>
          <w:bCs/>
          <w:sz w:val="28"/>
          <w:szCs w:val="28"/>
        </w:rPr>
      </w:pPr>
      <w:r w:rsidRPr="002770F9">
        <w:rPr>
          <w:rFonts w:cs="Arial"/>
          <w:b/>
          <w:bCs/>
        </w:rPr>
        <w:t>Student ID:</w:t>
      </w:r>
      <w:r w:rsidRPr="002770F9">
        <w:rPr>
          <w:rFonts w:cs="Arial"/>
        </w:rPr>
        <w:t xml:space="preserve"> 2432469</w:t>
      </w:r>
    </w:p>
    <w:p w14:paraId="63080C9E" w14:textId="77777777" w:rsidR="00646406" w:rsidRPr="002770F9" w:rsidRDefault="00646406" w:rsidP="002770F9">
      <w:pPr>
        <w:rPr>
          <w:rFonts w:cs="Arial"/>
          <w:sz w:val="28"/>
          <w:szCs w:val="28"/>
        </w:rPr>
      </w:pPr>
    </w:p>
    <w:p w14:paraId="3D7751B6" w14:textId="77777777" w:rsidR="00646406" w:rsidRPr="002770F9" w:rsidRDefault="00646406" w:rsidP="00646406">
      <w:pPr>
        <w:jc w:val="center"/>
        <w:rPr>
          <w:rFonts w:cs="Arial"/>
          <w:sz w:val="28"/>
          <w:szCs w:val="28"/>
        </w:rPr>
      </w:pPr>
    </w:p>
    <w:p w14:paraId="37F10C9F" w14:textId="2FF0D0FD" w:rsidR="00646406" w:rsidRPr="002770F9" w:rsidRDefault="00646406" w:rsidP="00646406">
      <w:pPr>
        <w:jc w:val="center"/>
        <w:rPr>
          <w:rFonts w:cs="Arial"/>
          <w:b/>
          <w:bCs/>
          <w:sz w:val="28"/>
          <w:szCs w:val="28"/>
        </w:rPr>
      </w:pPr>
      <w:r w:rsidRPr="002770F9">
        <w:rPr>
          <w:rFonts w:cs="Arial"/>
          <w:b/>
          <w:bCs/>
          <w:sz w:val="28"/>
          <w:szCs w:val="28"/>
        </w:rPr>
        <w:t>Module Name: Marketing Management</w:t>
      </w:r>
    </w:p>
    <w:p w14:paraId="1F614A44" w14:textId="77777777" w:rsidR="00646406" w:rsidRPr="002770F9" w:rsidRDefault="00646406" w:rsidP="00646406">
      <w:pPr>
        <w:jc w:val="center"/>
        <w:rPr>
          <w:rFonts w:cs="Arial"/>
          <w:b/>
          <w:bCs/>
          <w:sz w:val="28"/>
          <w:szCs w:val="28"/>
        </w:rPr>
      </w:pPr>
    </w:p>
    <w:p w14:paraId="38F1A035" w14:textId="6AE63537" w:rsidR="00646406" w:rsidRPr="002770F9" w:rsidRDefault="00646406" w:rsidP="002770F9">
      <w:pPr>
        <w:jc w:val="center"/>
        <w:rPr>
          <w:rFonts w:cs="Arial"/>
          <w:b/>
          <w:bCs/>
          <w:sz w:val="28"/>
          <w:szCs w:val="28"/>
        </w:rPr>
      </w:pPr>
      <w:r w:rsidRPr="002770F9">
        <w:rPr>
          <w:rFonts w:cs="Arial"/>
          <w:b/>
          <w:bCs/>
          <w:sz w:val="28"/>
          <w:szCs w:val="28"/>
        </w:rPr>
        <w:t>Module Code: LCMB7024</w:t>
      </w:r>
    </w:p>
    <w:p w14:paraId="7E74A1F6" w14:textId="77777777" w:rsidR="00646406" w:rsidRPr="002770F9" w:rsidRDefault="00646406" w:rsidP="00646406">
      <w:pPr>
        <w:jc w:val="center"/>
        <w:rPr>
          <w:rFonts w:cs="Arial"/>
          <w:b/>
          <w:bCs/>
          <w:sz w:val="28"/>
          <w:szCs w:val="28"/>
        </w:rPr>
      </w:pPr>
    </w:p>
    <w:p w14:paraId="70E1BD2A" w14:textId="64BAD816" w:rsidR="00646406" w:rsidRPr="002770F9" w:rsidRDefault="00646406" w:rsidP="002770F9">
      <w:pPr>
        <w:jc w:val="center"/>
        <w:rPr>
          <w:rFonts w:cs="Arial"/>
          <w:b/>
          <w:bCs/>
          <w:sz w:val="28"/>
          <w:szCs w:val="28"/>
        </w:rPr>
      </w:pPr>
      <w:r w:rsidRPr="002770F9">
        <w:rPr>
          <w:rFonts w:cs="Arial"/>
          <w:b/>
          <w:bCs/>
          <w:sz w:val="28"/>
          <w:szCs w:val="28"/>
        </w:rPr>
        <w:t>Lecturer’s Name:</w:t>
      </w:r>
      <w:r w:rsidR="00DD6DD6" w:rsidRPr="00DD6DD6">
        <w:t xml:space="preserve"> </w:t>
      </w:r>
      <w:r w:rsidR="00DD6DD6" w:rsidRPr="00DD6DD6">
        <w:rPr>
          <w:rFonts w:cs="Arial"/>
          <w:b/>
          <w:bCs/>
          <w:sz w:val="28"/>
          <w:szCs w:val="28"/>
        </w:rPr>
        <w:t xml:space="preserve">Dr Tola </w:t>
      </w:r>
      <w:proofErr w:type="spellStart"/>
      <w:r w:rsidR="00DD6DD6" w:rsidRPr="00DD6DD6">
        <w:rPr>
          <w:rFonts w:cs="Arial"/>
          <w:b/>
          <w:bCs/>
          <w:sz w:val="28"/>
          <w:szCs w:val="28"/>
        </w:rPr>
        <w:t>Odugbesan</w:t>
      </w:r>
      <w:proofErr w:type="spellEnd"/>
    </w:p>
    <w:p w14:paraId="55B10977" w14:textId="77777777" w:rsidR="00646406" w:rsidRPr="002770F9" w:rsidRDefault="00646406" w:rsidP="00646406">
      <w:pPr>
        <w:rPr>
          <w:rFonts w:cs="Arial"/>
          <w:b/>
          <w:bCs/>
          <w:sz w:val="28"/>
          <w:szCs w:val="28"/>
        </w:rPr>
      </w:pPr>
    </w:p>
    <w:p w14:paraId="39FE983B" w14:textId="55B47718" w:rsidR="00646406" w:rsidRDefault="00646406" w:rsidP="00646406">
      <w:pPr>
        <w:jc w:val="center"/>
        <w:rPr>
          <w:rFonts w:cs="Arial"/>
          <w:b/>
          <w:bCs/>
          <w:sz w:val="28"/>
          <w:szCs w:val="28"/>
        </w:rPr>
      </w:pPr>
      <w:r w:rsidRPr="002770F9">
        <w:rPr>
          <w:rFonts w:cs="Arial"/>
          <w:b/>
          <w:bCs/>
          <w:sz w:val="28"/>
          <w:szCs w:val="28"/>
        </w:rPr>
        <w:t>Work Count:</w:t>
      </w:r>
      <w:r w:rsidR="002770F9">
        <w:rPr>
          <w:rFonts w:cs="Arial"/>
          <w:b/>
          <w:bCs/>
          <w:sz w:val="28"/>
          <w:szCs w:val="28"/>
        </w:rPr>
        <w:t>27</w:t>
      </w:r>
      <w:r w:rsidR="00C32570">
        <w:rPr>
          <w:rFonts w:cs="Arial"/>
          <w:b/>
          <w:bCs/>
          <w:sz w:val="28"/>
          <w:szCs w:val="28"/>
        </w:rPr>
        <w:t>3</w:t>
      </w:r>
      <w:r w:rsidR="002770F9">
        <w:rPr>
          <w:rFonts w:cs="Arial"/>
          <w:b/>
          <w:bCs/>
          <w:sz w:val="28"/>
          <w:szCs w:val="28"/>
        </w:rPr>
        <w:t>5</w:t>
      </w:r>
    </w:p>
    <w:p w14:paraId="05A6D96E" w14:textId="77777777" w:rsidR="002770F9" w:rsidRDefault="002770F9" w:rsidP="00646406">
      <w:pPr>
        <w:jc w:val="center"/>
        <w:rPr>
          <w:rFonts w:cs="Arial"/>
          <w:b/>
          <w:bCs/>
          <w:sz w:val="28"/>
          <w:szCs w:val="28"/>
        </w:rPr>
      </w:pPr>
    </w:p>
    <w:p w14:paraId="516DD143" w14:textId="77777777" w:rsidR="002770F9" w:rsidRDefault="002770F9" w:rsidP="00646406">
      <w:pPr>
        <w:jc w:val="center"/>
        <w:rPr>
          <w:rFonts w:cs="Arial"/>
          <w:b/>
          <w:bCs/>
          <w:sz w:val="28"/>
          <w:szCs w:val="28"/>
        </w:rPr>
      </w:pPr>
    </w:p>
    <w:p w14:paraId="48BA2F48" w14:textId="77777777" w:rsidR="002770F9" w:rsidRDefault="002770F9" w:rsidP="00646406">
      <w:pPr>
        <w:jc w:val="center"/>
        <w:rPr>
          <w:rFonts w:cs="Arial"/>
          <w:b/>
          <w:bCs/>
          <w:sz w:val="28"/>
          <w:szCs w:val="28"/>
        </w:rPr>
      </w:pPr>
    </w:p>
    <w:p w14:paraId="14252E97" w14:textId="77777777" w:rsidR="002770F9" w:rsidRDefault="002770F9" w:rsidP="00646406">
      <w:pPr>
        <w:jc w:val="center"/>
        <w:rPr>
          <w:rFonts w:cs="Arial"/>
          <w:b/>
          <w:bCs/>
          <w:sz w:val="28"/>
          <w:szCs w:val="28"/>
        </w:rPr>
      </w:pPr>
    </w:p>
    <w:p w14:paraId="4AC4F99A" w14:textId="77777777" w:rsidR="002770F9" w:rsidRDefault="002770F9" w:rsidP="00646406">
      <w:pPr>
        <w:jc w:val="center"/>
        <w:rPr>
          <w:rFonts w:cs="Arial"/>
          <w:b/>
          <w:bCs/>
          <w:sz w:val="28"/>
          <w:szCs w:val="28"/>
        </w:rPr>
      </w:pPr>
    </w:p>
    <w:p w14:paraId="36CDE911" w14:textId="77777777" w:rsidR="002770F9" w:rsidRDefault="002770F9" w:rsidP="00646406">
      <w:pPr>
        <w:jc w:val="center"/>
        <w:rPr>
          <w:rFonts w:cs="Arial"/>
          <w:b/>
          <w:bCs/>
          <w:sz w:val="28"/>
          <w:szCs w:val="28"/>
        </w:rPr>
      </w:pPr>
    </w:p>
    <w:p w14:paraId="242921E2" w14:textId="77777777" w:rsidR="002770F9" w:rsidRPr="002770F9" w:rsidRDefault="002770F9" w:rsidP="00646406">
      <w:pPr>
        <w:jc w:val="center"/>
        <w:rPr>
          <w:rFonts w:cs="Arial"/>
          <w:b/>
          <w:bCs/>
          <w:sz w:val="28"/>
          <w:szCs w:val="28"/>
        </w:rPr>
      </w:pPr>
    </w:p>
    <w:p w14:paraId="795BE6E7" w14:textId="78B1E9F1" w:rsidR="00646406" w:rsidRPr="002770F9" w:rsidRDefault="00646406">
      <w:pPr>
        <w:rPr>
          <w:rFonts w:cs="Arial"/>
          <w:b/>
          <w:bCs/>
        </w:rPr>
      </w:pPr>
    </w:p>
    <w:sdt>
      <w:sdtPr>
        <w:rPr>
          <w:rFonts w:ascii="Arial" w:eastAsiaTheme="minorHAnsi" w:hAnsi="Arial" w:cs="Arial"/>
          <w:b w:val="0"/>
          <w:bCs w:val="0"/>
          <w:color w:val="auto"/>
          <w:kern w:val="2"/>
          <w:sz w:val="24"/>
          <w:szCs w:val="24"/>
          <w:lang w:val="en-GB"/>
          <w14:ligatures w14:val="standardContextual"/>
        </w:rPr>
        <w:id w:val="-1786882824"/>
        <w:docPartObj>
          <w:docPartGallery w:val="Table of Contents"/>
          <w:docPartUnique/>
        </w:docPartObj>
      </w:sdtPr>
      <w:sdtContent>
        <w:p w14:paraId="2AC58FCA" w14:textId="42D399C8" w:rsidR="00BC2A3C" w:rsidRPr="002770F9" w:rsidRDefault="00BC2A3C" w:rsidP="00BC2A3C">
          <w:pPr>
            <w:pStyle w:val="TOCHeading"/>
            <w:spacing w:line="360" w:lineRule="auto"/>
            <w:jc w:val="center"/>
            <w:rPr>
              <w:rFonts w:ascii="Arial" w:hAnsi="Arial" w:cs="Arial"/>
              <w:sz w:val="24"/>
              <w:szCs w:val="24"/>
            </w:rPr>
          </w:pPr>
          <w:r w:rsidRPr="002770F9">
            <w:rPr>
              <w:rFonts w:ascii="Arial" w:hAnsi="Arial" w:cs="Arial"/>
              <w:sz w:val="24"/>
              <w:szCs w:val="24"/>
              <w:lang w:val="en-GB"/>
            </w:rPr>
            <w:t>Table of Contents</w:t>
          </w:r>
        </w:p>
        <w:p w14:paraId="121E75DB" w14:textId="301B4187" w:rsidR="00C32570" w:rsidRPr="00C32570" w:rsidRDefault="00BC2A3C">
          <w:pPr>
            <w:pStyle w:val="TOC1"/>
            <w:tabs>
              <w:tab w:val="right" w:leader="dot" w:pos="9016"/>
            </w:tabs>
            <w:rPr>
              <w:rFonts w:asciiTheme="minorHAnsi" w:eastAsiaTheme="minorEastAsia" w:hAnsiTheme="minorHAnsi"/>
              <w:b w:val="0"/>
              <w:bCs w:val="0"/>
              <w:caps w:val="0"/>
              <w:noProof/>
              <w:sz w:val="32"/>
              <w:szCs w:val="32"/>
              <w:lang w:eastAsia="en-GB"/>
            </w:rPr>
          </w:pPr>
          <w:r w:rsidRPr="002770F9">
            <w:rPr>
              <w:rFonts w:cs="Arial"/>
            </w:rPr>
            <w:fldChar w:fldCharType="begin"/>
          </w:r>
          <w:r w:rsidRPr="002770F9">
            <w:rPr>
              <w:rFonts w:cs="Arial"/>
            </w:rPr>
            <w:instrText xml:space="preserve"> TOC \o "1-3" \h \z \u </w:instrText>
          </w:r>
          <w:r w:rsidRPr="002770F9">
            <w:rPr>
              <w:rFonts w:cs="Arial"/>
            </w:rPr>
            <w:fldChar w:fldCharType="separate"/>
          </w:r>
          <w:hyperlink w:anchor="_Toc226815844" w:history="1">
            <w:r w:rsidR="00C32570" w:rsidRPr="00C32570">
              <w:rPr>
                <w:rStyle w:val="Hyperlink"/>
                <w:rFonts w:cs="Arial"/>
                <w:noProof/>
                <w:sz w:val="24"/>
                <w:szCs w:val="24"/>
              </w:rPr>
              <w:t>Introduction</w:t>
            </w:r>
            <w:r w:rsidR="00C32570" w:rsidRPr="00C32570">
              <w:rPr>
                <w:noProof/>
                <w:webHidden/>
                <w:sz w:val="24"/>
                <w:szCs w:val="24"/>
              </w:rPr>
              <w:tab/>
            </w:r>
            <w:r w:rsidR="00C32570" w:rsidRPr="00C32570">
              <w:rPr>
                <w:noProof/>
                <w:webHidden/>
                <w:sz w:val="24"/>
                <w:szCs w:val="24"/>
              </w:rPr>
              <w:fldChar w:fldCharType="begin"/>
            </w:r>
            <w:r w:rsidR="00C32570" w:rsidRPr="00C32570">
              <w:rPr>
                <w:noProof/>
                <w:webHidden/>
                <w:sz w:val="24"/>
                <w:szCs w:val="24"/>
              </w:rPr>
              <w:instrText xml:space="preserve"> PAGEREF _Toc226815844 \h </w:instrText>
            </w:r>
            <w:r w:rsidR="00C32570" w:rsidRPr="00C32570">
              <w:rPr>
                <w:noProof/>
                <w:webHidden/>
                <w:sz w:val="24"/>
                <w:szCs w:val="24"/>
              </w:rPr>
            </w:r>
            <w:r w:rsidR="00C32570" w:rsidRPr="00C32570">
              <w:rPr>
                <w:noProof/>
                <w:webHidden/>
                <w:sz w:val="24"/>
                <w:szCs w:val="24"/>
              </w:rPr>
              <w:fldChar w:fldCharType="separate"/>
            </w:r>
            <w:r w:rsidR="00C32570" w:rsidRPr="00C32570">
              <w:rPr>
                <w:noProof/>
                <w:webHidden/>
                <w:sz w:val="24"/>
                <w:szCs w:val="24"/>
              </w:rPr>
              <w:t>3</w:t>
            </w:r>
            <w:r w:rsidR="00C32570" w:rsidRPr="00C32570">
              <w:rPr>
                <w:noProof/>
                <w:webHidden/>
                <w:sz w:val="24"/>
                <w:szCs w:val="24"/>
              </w:rPr>
              <w:fldChar w:fldCharType="end"/>
            </w:r>
          </w:hyperlink>
        </w:p>
        <w:p w14:paraId="359C1578" w14:textId="3F4F4226" w:rsidR="00C32570" w:rsidRPr="00C32570" w:rsidRDefault="00C32570">
          <w:pPr>
            <w:pStyle w:val="TOC1"/>
            <w:tabs>
              <w:tab w:val="right" w:leader="dot" w:pos="9016"/>
            </w:tabs>
            <w:rPr>
              <w:rFonts w:asciiTheme="minorHAnsi" w:eastAsiaTheme="minorEastAsia" w:hAnsiTheme="minorHAnsi"/>
              <w:b w:val="0"/>
              <w:bCs w:val="0"/>
              <w:caps w:val="0"/>
              <w:noProof/>
              <w:sz w:val="32"/>
              <w:szCs w:val="32"/>
              <w:lang w:eastAsia="en-GB"/>
            </w:rPr>
          </w:pPr>
          <w:hyperlink w:anchor="_Toc226815845" w:history="1">
            <w:r w:rsidRPr="00C32570">
              <w:rPr>
                <w:rStyle w:val="Hyperlink"/>
                <w:rFonts w:cs="Arial"/>
                <w:noProof/>
                <w:sz w:val="24"/>
                <w:szCs w:val="24"/>
              </w:rPr>
              <w:t>Element 1: Poster</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_Toc226815845 \h </w:instrText>
            </w:r>
            <w:r w:rsidRPr="00C32570">
              <w:rPr>
                <w:noProof/>
                <w:webHidden/>
                <w:sz w:val="24"/>
                <w:szCs w:val="24"/>
              </w:rPr>
            </w:r>
            <w:r w:rsidRPr="00C32570">
              <w:rPr>
                <w:noProof/>
                <w:webHidden/>
                <w:sz w:val="24"/>
                <w:szCs w:val="24"/>
              </w:rPr>
              <w:fldChar w:fldCharType="separate"/>
            </w:r>
            <w:r w:rsidRPr="00C32570">
              <w:rPr>
                <w:noProof/>
                <w:webHidden/>
                <w:sz w:val="24"/>
                <w:szCs w:val="24"/>
              </w:rPr>
              <w:t>4</w:t>
            </w:r>
            <w:r w:rsidRPr="00C32570">
              <w:rPr>
                <w:noProof/>
                <w:webHidden/>
                <w:sz w:val="24"/>
                <w:szCs w:val="24"/>
              </w:rPr>
              <w:fldChar w:fldCharType="end"/>
            </w:r>
          </w:hyperlink>
        </w:p>
        <w:p w14:paraId="3FF07E4D" w14:textId="28A9BA6B" w:rsidR="00C32570" w:rsidRPr="00C32570" w:rsidRDefault="00C32570">
          <w:pPr>
            <w:pStyle w:val="TOC1"/>
            <w:tabs>
              <w:tab w:val="right" w:leader="dot" w:pos="9016"/>
            </w:tabs>
            <w:rPr>
              <w:rFonts w:asciiTheme="minorHAnsi" w:eastAsiaTheme="minorEastAsia" w:hAnsiTheme="minorHAnsi"/>
              <w:b w:val="0"/>
              <w:bCs w:val="0"/>
              <w:caps w:val="0"/>
              <w:noProof/>
              <w:sz w:val="32"/>
              <w:szCs w:val="32"/>
              <w:lang w:eastAsia="en-GB"/>
            </w:rPr>
          </w:pPr>
          <w:hyperlink w:anchor="_Toc226815846" w:history="1">
            <w:r w:rsidRPr="00C32570">
              <w:rPr>
                <w:rStyle w:val="Hyperlink"/>
                <w:rFonts w:eastAsia="Arial" w:cs="Arial"/>
                <w:noProof/>
                <w:sz w:val="24"/>
                <w:szCs w:val="24"/>
              </w:rPr>
              <w:t>Element 2: STDP Analysis for NeuroDrive</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_Toc226815846 \h </w:instrText>
            </w:r>
            <w:r w:rsidRPr="00C32570">
              <w:rPr>
                <w:noProof/>
                <w:webHidden/>
                <w:sz w:val="24"/>
                <w:szCs w:val="24"/>
              </w:rPr>
            </w:r>
            <w:r w:rsidRPr="00C32570">
              <w:rPr>
                <w:noProof/>
                <w:webHidden/>
                <w:sz w:val="24"/>
                <w:szCs w:val="24"/>
              </w:rPr>
              <w:fldChar w:fldCharType="separate"/>
            </w:r>
            <w:r w:rsidRPr="00C32570">
              <w:rPr>
                <w:noProof/>
                <w:webHidden/>
                <w:sz w:val="24"/>
                <w:szCs w:val="24"/>
              </w:rPr>
              <w:t>5</w:t>
            </w:r>
            <w:r w:rsidRPr="00C32570">
              <w:rPr>
                <w:noProof/>
                <w:webHidden/>
                <w:sz w:val="24"/>
                <w:szCs w:val="24"/>
              </w:rPr>
              <w:fldChar w:fldCharType="end"/>
            </w:r>
          </w:hyperlink>
        </w:p>
        <w:p w14:paraId="082A246C" w14:textId="3AF61345"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47" w:history="1">
            <w:r w:rsidRPr="00C32570">
              <w:rPr>
                <w:rStyle w:val="Hyperlink"/>
                <w:rFonts w:eastAsia="Arial" w:cs="Arial"/>
                <w:b/>
                <w:bCs/>
                <w:noProof/>
                <w:sz w:val="24"/>
                <w:szCs w:val="24"/>
              </w:rPr>
              <w:t>Segmentation</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_Toc226815847 \h </w:instrText>
            </w:r>
            <w:r w:rsidRPr="00C32570">
              <w:rPr>
                <w:noProof/>
                <w:webHidden/>
                <w:sz w:val="24"/>
                <w:szCs w:val="24"/>
              </w:rPr>
            </w:r>
            <w:r w:rsidRPr="00C32570">
              <w:rPr>
                <w:noProof/>
                <w:webHidden/>
                <w:sz w:val="24"/>
                <w:szCs w:val="24"/>
              </w:rPr>
              <w:fldChar w:fldCharType="separate"/>
            </w:r>
            <w:r w:rsidRPr="00C32570">
              <w:rPr>
                <w:noProof/>
                <w:webHidden/>
                <w:sz w:val="24"/>
                <w:szCs w:val="24"/>
              </w:rPr>
              <w:t>5</w:t>
            </w:r>
            <w:r w:rsidRPr="00C32570">
              <w:rPr>
                <w:noProof/>
                <w:webHidden/>
                <w:sz w:val="24"/>
                <w:szCs w:val="24"/>
              </w:rPr>
              <w:fldChar w:fldCharType="end"/>
            </w:r>
          </w:hyperlink>
        </w:p>
        <w:p w14:paraId="53C3EB8B" w14:textId="08624C2C"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48" w:history="1">
            <w:r w:rsidRPr="00C32570">
              <w:rPr>
                <w:rStyle w:val="Hyperlink"/>
                <w:rFonts w:cs="Arial"/>
                <w:b/>
                <w:bCs/>
                <w:noProof/>
                <w:sz w:val="24"/>
                <w:szCs w:val="24"/>
              </w:rPr>
              <w:t>Targeting</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_Toc226815848 \h </w:instrText>
            </w:r>
            <w:r w:rsidRPr="00C32570">
              <w:rPr>
                <w:noProof/>
                <w:webHidden/>
                <w:sz w:val="24"/>
                <w:szCs w:val="24"/>
              </w:rPr>
            </w:r>
            <w:r w:rsidRPr="00C32570">
              <w:rPr>
                <w:noProof/>
                <w:webHidden/>
                <w:sz w:val="24"/>
                <w:szCs w:val="24"/>
              </w:rPr>
              <w:fldChar w:fldCharType="separate"/>
            </w:r>
            <w:r w:rsidRPr="00C32570">
              <w:rPr>
                <w:noProof/>
                <w:webHidden/>
                <w:sz w:val="24"/>
                <w:szCs w:val="24"/>
              </w:rPr>
              <w:t>7</w:t>
            </w:r>
            <w:r w:rsidRPr="00C32570">
              <w:rPr>
                <w:noProof/>
                <w:webHidden/>
                <w:sz w:val="24"/>
                <w:szCs w:val="24"/>
              </w:rPr>
              <w:fldChar w:fldCharType="end"/>
            </w:r>
          </w:hyperlink>
        </w:p>
        <w:p w14:paraId="1E302910" w14:textId="29A08AA3"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49" w:history="1">
            <w:r w:rsidRPr="00C32570">
              <w:rPr>
                <w:rStyle w:val="Hyperlink"/>
                <w:rFonts w:cs="Arial"/>
                <w:b/>
                <w:bCs/>
                <w:noProof/>
                <w:sz w:val="24"/>
                <w:szCs w:val="24"/>
              </w:rPr>
              <w:t>Differentiation</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_Toc226815849 \h </w:instrText>
            </w:r>
            <w:r w:rsidRPr="00C32570">
              <w:rPr>
                <w:noProof/>
                <w:webHidden/>
                <w:sz w:val="24"/>
                <w:szCs w:val="24"/>
              </w:rPr>
            </w:r>
            <w:r w:rsidRPr="00C32570">
              <w:rPr>
                <w:noProof/>
                <w:webHidden/>
                <w:sz w:val="24"/>
                <w:szCs w:val="24"/>
              </w:rPr>
              <w:fldChar w:fldCharType="separate"/>
            </w:r>
            <w:r w:rsidRPr="00C32570">
              <w:rPr>
                <w:noProof/>
                <w:webHidden/>
                <w:sz w:val="24"/>
                <w:szCs w:val="24"/>
              </w:rPr>
              <w:t>8</w:t>
            </w:r>
            <w:r w:rsidRPr="00C32570">
              <w:rPr>
                <w:noProof/>
                <w:webHidden/>
                <w:sz w:val="24"/>
                <w:szCs w:val="24"/>
              </w:rPr>
              <w:fldChar w:fldCharType="end"/>
            </w:r>
          </w:hyperlink>
        </w:p>
        <w:p w14:paraId="38A3FE10" w14:textId="26AE2253"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50" w:history="1">
            <w:r w:rsidRPr="00C32570">
              <w:rPr>
                <w:rStyle w:val="Hyperlink"/>
                <w:rFonts w:cs="Arial"/>
                <w:b/>
                <w:bCs/>
                <w:noProof/>
                <w:sz w:val="24"/>
                <w:szCs w:val="24"/>
              </w:rPr>
              <w:t>Positioning</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_Toc226815850 \h </w:instrText>
            </w:r>
            <w:r w:rsidRPr="00C32570">
              <w:rPr>
                <w:noProof/>
                <w:webHidden/>
                <w:sz w:val="24"/>
                <w:szCs w:val="24"/>
              </w:rPr>
            </w:r>
            <w:r w:rsidRPr="00C32570">
              <w:rPr>
                <w:noProof/>
                <w:webHidden/>
                <w:sz w:val="24"/>
                <w:szCs w:val="24"/>
              </w:rPr>
              <w:fldChar w:fldCharType="separate"/>
            </w:r>
            <w:r w:rsidRPr="00C32570">
              <w:rPr>
                <w:noProof/>
                <w:webHidden/>
                <w:sz w:val="24"/>
                <w:szCs w:val="24"/>
              </w:rPr>
              <w:t>8</w:t>
            </w:r>
            <w:r w:rsidRPr="00C32570">
              <w:rPr>
                <w:noProof/>
                <w:webHidden/>
                <w:sz w:val="24"/>
                <w:szCs w:val="24"/>
              </w:rPr>
              <w:fldChar w:fldCharType="end"/>
            </w:r>
          </w:hyperlink>
        </w:p>
        <w:p w14:paraId="06568EF2" w14:textId="7FFCB997" w:rsidR="00C32570" w:rsidRPr="00C32570" w:rsidRDefault="00C32570">
          <w:pPr>
            <w:pStyle w:val="TOC1"/>
            <w:tabs>
              <w:tab w:val="right" w:leader="dot" w:pos="9016"/>
            </w:tabs>
            <w:rPr>
              <w:rFonts w:asciiTheme="minorHAnsi" w:eastAsiaTheme="minorEastAsia" w:hAnsiTheme="minorHAnsi"/>
              <w:b w:val="0"/>
              <w:bCs w:val="0"/>
              <w:caps w:val="0"/>
              <w:noProof/>
              <w:sz w:val="32"/>
              <w:szCs w:val="32"/>
              <w:lang w:eastAsia="en-GB"/>
            </w:rPr>
          </w:pPr>
          <w:hyperlink w:anchor="_Toc226815851" w:history="1">
            <w:r w:rsidRPr="00C32570">
              <w:rPr>
                <w:rStyle w:val="Hyperlink"/>
                <w:rFonts w:cs="Arial"/>
                <w:noProof/>
                <w:sz w:val="24"/>
                <w:szCs w:val="24"/>
              </w:rPr>
              <w:t>Element 3: Marketing Mix 4Ps for NeuroDrive</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_Toc226815851 \h </w:instrText>
            </w:r>
            <w:r w:rsidRPr="00C32570">
              <w:rPr>
                <w:noProof/>
                <w:webHidden/>
                <w:sz w:val="24"/>
                <w:szCs w:val="24"/>
              </w:rPr>
            </w:r>
            <w:r w:rsidRPr="00C32570">
              <w:rPr>
                <w:noProof/>
                <w:webHidden/>
                <w:sz w:val="24"/>
                <w:szCs w:val="24"/>
              </w:rPr>
              <w:fldChar w:fldCharType="separate"/>
            </w:r>
            <w:r w:rsidRPr="00C32570">
              <w:rPr>
                <w:noProof/>
                <w:webHidden/>
                <w:sz w:val="24"/>
                <w:szCs w:val="24"/>
              </w:rPr>
              <w:t>9</w:t>
            </w:r>
            <w:r w:rsidRPr="00C32570">
              <w:rPr>
                <w:noProof/>
                <w:webHidden/>
                <w:sz w:val="24"/>
                <w:szCs w:val="24"/>
              </w:rPr>
              <w:fldChar w:fldCharType="end"/>
            </w:r>
          </w:hyperlink>
        </w:p>
        <w:p w14:paraId="41B6994E" w14:textId="572E5A16"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52" w:history="1">
            <w:r w:rsidRPr="00C32570">
              <w:rPr>
                <w:rStyle w:val="Hyperlink"/>
                <w:rFonts w:cs="Arial"/>
                <w:b/>
                <w:bCs/>
                <w:noProof/>
                <w:sz w:val="24"/>
                <w:szCs w:val="24"/>
              </w:rPr>
              <w:t>Product</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_Toc226815852 \h </w:instrText>
            </w:r>
            <w:r w:rsidRPr="00C32570">
              <w:rPr>
                <w:noProof/>
                <w:webHidden/>
                <w:sz w:val="24"/>
                <w:szCs w:val="24"/>
              </w:rPr>
            </w:r>
            <w:r w:rsidRPr="00C32570">
              <w:rPr>
                <w:noProof/>
                <w:webHidden/>
                <w:sz w:val="24"/>
                <w:szCs w:val="24"/>
              </w:rPr>
              <w:fldChar w:fldCharType="separate"/>
            </w:r>
            <w:r w:rsidRPr="00C32570">
              <w:rPr>
                <w:noProof/>
                <w:webHidden/>
                <w:sz w:val="24"/>
                <w:szCs w:val="24"/>
              </w:rPr>
              <w:t>10</w:t>
            </w:r>
            <w:r w:rsidRPr="00C32570">
              <w:rPr>
                <w:noProof/>
                <w:webHidden/>
                <w:sz w:val="24"/>
                <w:szCs w:val="24"/>
              </w:rPr>
              <w:fldChar w:fldCharType="end"/>
            </w:r>
          </w:hyperlink>
        </w:p>
        <w:p w14:paraId="15241271" w14:textId="27BDB3C9"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53" w:history="1">
            <w:r w:rsidRPr="00C32570">
              <w:rPr>
                <w:rStyle w:val="Hyperlink"/>
                <w:rFonts w:cs="Arial"/>
                <w:b/>
                <w:bCs/>
                <w:noProof/>
                <w:sz w:val="24"/>
                <w:szCs w:val="24"/>
              </w:rPr>
              <w:t>Price</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_Toc226815853 \h </w:instrText>
            </w:r>
            <w:r w:rsidRPr="00C32570">
              <w:rPr>
                <w:noProof/>
                <w:webHidden/>
                <w:sz w:val="24"/>
                <w:szCs w:val="24"/>
              </w:rPr>
            </w:r>
            <w:r w:rsidRPr="00C32570">
              <w:rPr>
                <w:noProof/>
                <w:webHidden/>
                <w:sz w:val="24"/>
                <w:szCs w:val="24"/>
              </w:rPr>
              <w:fldChar w:fldCharType="separate"/>
            </w:r>
            <w:r w:rsidRPr="00C32570">
              <w:rPr>
                <w:noProof/>
                <w:webHidden/>
                <w:sz w:val="24"/>
                <w:szCs w:val="24"/>
              </w:rPr>
              <w:t>11</w:t>
            </w:r>
            <w:r w:rsidRPr="00C32570">
              <w:rPr>
                <w:noProof/>
                <w:webHidden/>
                <w:sz w:val="24"/>
                <w:szCs w:val="24"/>
              </w:rPr>
              <w:fldChar w:fldCharType="end"/>
            </w:r>
          </w:hyperlink>
        </w:p>
        <w:p w14:paraId="23E42902" w14:textId="257F3174"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54" w:history="1">
            <w:r w:rsidRPr="00C32570">
              <w:rPr>
                <w:rStyle w:val="Hyperlink"/>
                <w:rFonts w:cs="Arial"/>
                <w:b/>
                <w:bCs/>
                <w:noProof/>
                <w:sz w:val="24"/>
                <w:szCs w:val="24"/>
              </w:rPr>
              <w:t>Place</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_Toc226815854 \h </w:instrText>
            </w:r>
            <w:r w:rsidRPr="00C32570">
              <w:rPr>
                <w:noProof/>
                <w:webHidden/>
                <w:sz w:val="24"/>
                <w:szCs w:val="24"/>
              </w:rPr>
            </w:r>
            <w:r w:rsidRPr="00C32570">
              <w:rPr>
                <w:noProof/>
                <w:webHidden/>
                <w:sz w:val="24"/>
                <w:szCs w:val="24"/>
              </w:rPr>
              <w:fldChar w:fldCharType="separate"/>
            </w:r>
            <w:r w:rsidRPr="00C32570">
              <w:rPr>
                <w:noProof/>
                <w:webHidden/>
                <w:sz w:val="24"/>
                <w:szCs w:val="24"/>
              </w:rPr>
              <w:t>11</w:t>
            </w:r>
            <w:r w:rsidRPr="00C32570">
              <w:rPr>
                <w:noProof/>
                <w:webHidden/>
                <w:sz w:val="24"/>
                <w:szCs w:val="24"/>
              </w:rPr>
              <w:fldChar w:fldCharType="end"/>
            </w:r>
          </w:hyperlink>
        </w:p>
        <w:p w14:paraId="0305EECC" w14:textId="56B2D11C" w:rsidR="00C32570" w:rsidRPr="00C32570" w:rsidRDefault="00C32570">
          <w:pPr>
            <w:pStyle w:val="TOC2"/>
            <w:tabs>
              <w:tab w:val="right" w:leader="dot" w:pos="9016"/>
            </w:tabs>
            <w:rPr>
              <w:rFonts w:asciiTheme="minorHAnsi" w:eastAsiaTheme="minorEastAsia" w:hAnsiTheme="minorHAnsi"/>
              <w:smallCaps w:val="0"/>
              <w:noProof/>
              <w:sz w:val="32"/>
              <w:szCs w:val="32"/>
              <w:lang w:eastAsia="en-GB"/>
            </w:rPr>
          </w:pPr>
          <w:hyperlink w:anchor="_Toc226815855" w:history="1">
            <w:r w:rsidRPr="00C32570">
              <w:rPr>
                <w:rStyle w:val="Hyperlink"/>
                <w:rFonts w:cs="Arial"/>
                <w:b/>
                <w:bCs/>
                <w:noProof/>
                <w:sz w:val="24"/>
                <w:szCs w:val="24"/>
              </w:rPr>
              <w:t>Promotion</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_Toc226815855 \h </w:instrText>
            </w:r>
            <w:r w:rsidRPr="00C32570">
              <w:rPr>
                <w:noProof/>
                <w:webHidden/>
                <w:sz w:val="24"/>
                <w:szCs w:val="24"/>
              </w:rPr>
            </w:r>
            <w:r w:rsidRPr="00C32570">
              <w:rPr>
                <w:noProof/>
                <w:webHidden/>
                <w:sz w:val="24"/>
                <w:szCs w:val="24"/>
              </w:rPr>
              <w:fldChar w:fldCharType="separate"/>
            </w:r>
            <w:r w:rsidRPr="00C32570">
              <w:rPr>
                <w:noProof/>
                <w:webHidden/>
                <w:sz w:val="24"/>
                <w:szCs w:val="24"/>
              </w:rPr>
              <w:t>12</w:t>
            </w:r>
            <w:r w:rsidRPr="00C32570">
              <w:rPr>
                <w:noProof/>
                <w:webHidden/>
                <w:sz w:val="24"/>
                <w:szCs w:val="24"/>
              </w:rPr>
              <w:fldChar w:fldCharType="end"/>
            </w:r>
          </w:hyperlink>
        </w:p>
        <w:p w14:paraId="15A6BD03" w14:textId="7C8BE756" w:rsidR="00C32570" w:rsidRPr="00C32570" w:rsidRDefault="00C32570">
          <w:pPr>
            <w:pStyle w:val="TOC1"/>
            <w:tabs>
              <w:tab w:val="right" w:leader="dot" w:pos="9016"/>
            </w:tabs>
            <w:rPr>
              <w:rFonts w:asciiTheme="minorHAnsi" w:eastAsiaTheme="minorEastAsia" w:hAnsiTheme="minorHAnsi"/>
              <w:b w:val="0"/>
              <w:bCs w:val="0"/>
              <w:caps w:val="0"/>
              <w:noProof/>
              <w:sz w:val="32"/>
              <w:szCs w:val="32"/>
              <w:lang w:eastAsia="en-GB"/>
            </w:rPr>
          </w:pPr>
          <w:hyperlink w:anchor="_Toc226815856" w:history="1">
            <w:r w:rsidRPr="00C32570">
              <w:rPr>
                <w:rStyle w:val="Hyperlink"/>
                <w:rFonts w:cs="Arial"/>
                <w:noProof/>
                <w:sz w:val="24"/>
                <w:szCs w:val="24"/>
              </w:rPr>
              <w:t>Conclusion</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_Toc226815856 \h </w:instrText>
            </w:r>
            <w:r w:rsidRPr="00C32570">
              <w:rPr>
                <w:noProof/>
                <w:webHidden/>
                <w:sz w:val="24"/>
                <w:szCs w:val="24"/>
              </w:rPr>
            </w:r>
            <w:r w:rsidRPr="00C32570">
              <w:rPr>
                <w:noProof/>
                <w:webHidden/>
                <w:sz w:val="24"/>
                <w:szCs w:val="24"/>
              </w:rPr>
              <w:fldChar w:fldCharType="separate"/>
            </w:r>
            <w:r w:rsidRPr="00C32570">
              <w:rPr>
                <w:noProof/>
                <w:webHidden/>
                <w:sz w:val="24"/>
                <w:szCs w:val="24"/>
              </w:rPr>
              <w:t>14</w:t>
            </w:r>
            <w:r w:rsidRPr="00C32570">
              <w:rPr>
                <w:noProof/>
                <w:webHidden/>
                <w:sz w:val="24"/>
                <w:szCs w:val="24"/>
              </w:rPr>
              <w:fldChar w:fldCharType="end"/>
            </w:r>
          </w:hyperlink>
        </w:p>
        <w:p w14:paraId="38ADD8B6" w14:textId="39248B5E" w:rsidR="00C32570" w:rsidRPr="00C32570" w:rsidRDefault="00C32570">
          <w:pPr>
            <w:pStyle w:val="TOC1"/>
            <w:tabs>
              <w:tab w:val="right" w:leader="dot" w:pos="9016"/>
            </w:tabs>
            <w:rPr>
              <w:rFonts w:asciiTheme="minorHAnsi" w:eastAsiaTheme="minorEastAsia" w:hAnsiTheme="minorHAnsi"/>
              <w:b w:val="0"/>
              <w:bCs w:val="0"/>
              <w:caps w:val="0"/>
              <w:noProof/>
              <w:sz w:val="32"/>
              <w:szCs w:val="32"/>
              <w:lang w:eastAsia="en-GB"/>
            </w:rPr>
          </w:pPr>
          <w:hyperlink w:anchor="_Toc226815857" w:history="1">
            <w:r w:rsidRPr="00C32570">
              <w:rPr>
                <w:rStyle w:val="Hyperlink"/>
                <w:rFonts w:cs="Arial"/>
                <w:noProof/>
                <w:sz w:val="24"/>
                <w:szCs w:val="24"/>
              </w:rPr>
              <w:t>Element 4: Reflection Using Gibbs Reflective Cycle</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_Toc226815857 \h </w:instrText>
            </w:r>
            <w:r w:rsidRPr="00C32570">
              <w:rPr>
                <w:noProof/>
                <w:webHidden/>
                <w:sz w:val="24"/>
                <w:szCs w:val="24"/>
              </w:rPr>
            </w:r>
            <w:r w:rsidRPr="00C32570">
              <w:rPr>
                <w:noProof/>
                <w:webHidden/>
                <w:sz w:val="24"/>
                <w:szCs w:val="24"/>
              </w:rPr>
              <w:fldChar w:fldCharType="separate"/>
            </w:r>
            <w:r w:rsidRPr="00C32570">
              <w:rPr>
                <w:noProof/>
                <w:webHidden/>
                <w:sz w:val="24"/>
                <w:szCs w:val="24"/>
              </w:rPr>
              <w:t>14</w:t>
            </w:r>
            <w:r w:rsidRPr="00C32570">
              <w:rPr>
                <w:noProof/>
                <w:webHidden/>
                <w:sz w:val="24"/>
                <w:szCs w:val="24"/>
              </w:rPr>
              <w:fldChar w:fldCharType="end"/>
            </w:r>
          </w:hyperlink>
        </w:p>
        <w:p w14:paraId="005F8694" w14:textId="02553F9C" w:rsidR="00C32570" w:rsidRDefault="00C32570">
          <w:pPr>
            <w:pStyle w:val="TOC1"/>
            <w:tabs>
              <w:tab w:val="right" w:leader="dot" w:pos="9016"/>
            </w:tabs>
            <w:rPr>
              <w:rFonts w:asciiTheme="minorHAnsi" w:eastAsiaTheme="minorEastAsia" w:hAnsiTheme="minorHAnsi"/>
              <w:b w:val="0"/>
              <w:bCs w:val="0"/>
              <w:caps w:val="0"/>
              <w:noProof/>
              <w:sz w:val="24"/>
              <w:szCs w:val="24"/>
              <w:lang w:eastAsia="en-GB"/>
            </w:rPr>
          </w:pPr>
          <w:hyperlink w:anchor="_Toc226815858" w:history="1">
            <w:r w:rsidRPr="00C32570">
              <w:rPr>
                <w:rStyle w:val="Hyperlink"/>
                <w:rFonts w:cs="Arial"/>
                <w:noProof/>
                <w:sz w:val="24"/>
                <w:szCs w:val="24"/>
              </w:rPr>
              <w:t>References</w:t>
            </w:r>
            <w:r w:rsidRPr="00C32570">
              <w:rPr>
                <w:noProof/>
                <w:webHidden/>
                <w:sz w:val="24"/>
                <w:szCs w:val="24"/>
              </w:rPr>
              <w:tab/>
            </w:r>
            <w:r w:rsidRPr="00C32570">
              <w:rPr>
                <w:noProof/>
                <w:webHidden/>
                <w:sz w:val="24"/>
                <w:szCs w:val="24"/>
              </w:rPr>
              <w:fldChar w:fldCharType="begin"/>
            </w:r>
            <w:r w:rsidRPr="00C32570">
              <w:rPr>
                <w:noProof/>
                <w:webHidden/>
                <w:sz w:val="24"/>
                <w:szCs w:val="24"/>
              </w:rPr>
              <w:instrText xml:space="preserve"> PAGEREF _Toc226815858 \h </w:instrText>
            </w:r>
            <w:r w:rsidRPr="00C32570">
              <w:rPr>
                <w:noProof/>
                <w:webHidden/>
                <w:sz w:val="24"/>
                <w:szCs w:val="24"/>
              </w:rPr>
            </w:r>
            <w:r w:rsidRPr="00C32570">
              <w:rPr>
                <w:noProof/>
                <w:webHidden/>
                <w:sz w:val="24"/>
                <w:szCs w:val="24"/>
              </w:rPr>
              <w:fldChar w:fldCharType="separate"/>
            </w:r>
            <w:r w:rsidRPr="00C32570">
              <w:rPr>
                <w:noProof/>
                <w:webHidden/>
                <w:sz w:val="24"/>
                <w:szCs w:val="24"/>
              </w:rPr>
              <w:t>17</w:t>
            </w:r>
            <w:r w:rsidRPr="00C32570">
              <w:rPr>
                <w:noProof/>
                <w:webHidden/>
                <w:sz w:val="24"/>
                <w:szCs w:val="24"/>
              </w:rPr>
              <w:fldChar w:fldCharType="end"/>
            </w:r>
          </w:hyperlink>
        </w:p>
        <w:p w14:paraId="7829FCF0" w14:textId="6BBA81AD" w:rsidR="00BC2A3C" w:rsidRPr="002770F9" w:rsidRDefault="00BC2A3C" w:rsidP="00BC2A3C">
          <w:pPr>
            <w:jc w:val="center"/>
            <w:rPr>
              <w:rFonts w:cs="Arial"/>
            </w:rPr>
          </w:pPr>
          <w:r w:rsidRPr="002770F9">
            <w:rPr>
              <w:rFonts w:cs="Arial"/>
              <w:b/>
              <w:bCs/>
            </w:rPr>
            <w:fldChar w:fldCharType="end"/>
          </w:r>
        </w:p>
      </w:sdtContent>
    </w:sdt>
    <w:p w14:paraId="2DCCDEE9" w14:textId="0AA2534E" w:rsidR="00CB01F0" w:rsidRPr="002770F9" w:rsidRDefault="00CB01F0" w:rsidP="00DE5D5B">
      <w:pPr>
        <w:pStyle w:val="TOCHeading"/>
        <w:rPr>
          <w:rFonts w:ascii="Arial" w:hAnsi="Arial" w:cs="Arial"/>
          <w:sz w:val="24"/>
          <w:szCs w:val="24"/>
        </w:rPr>
      </w:pPr>
    </w:p>
    <w:p w14:paraId="2004AA6C" w14:textId="30D3CB98" w:rsidR="00F4799C" w:rsidRPr="00C32570" w:rsidRDefault="00CB01F0" w:rsidP="00C32570">
      <w:pPr>
        <w:pStyle w:val="Heading1"/>
        <w:rPr>
          <w:rFonts w:ascii="Arial" w:hAnsi="Arial" w:cs="Arial"/>
          <w:b/>
          <w:bCs/>
          <w:sz w:val="32"/>
          <w:szCs w:val="32"/>
        </w:rPr>
      </w:pPr>
      <w:r w:rsidRPr="002770F9">
        <w:rPr>
          <w:highlight w:val="yellow"/>
        </w:rPr>
        <w:br w:type="page"/>
      </w:r>
      <w:bookmarkStart w:id="0" w:name="_Toc226815844"/>
      <w:r w:rsidR="00F4799C" w:rsidRPr="00C32570">
        <w:rPr>
          <w:rFonts w:ascii="Arial" w:hAnsi="Arial" w:cs="Arial"/>
          <w:b/>
          <w:bCs/>
          <w:sz w:val="32"/>
          <w:szCs w:val="32"/>
        </w:rPr>
        <w:t>Introduction</w:t>
      </w:r>
      <w:bookmarkEnd w:id="0"/>
      <w:r w:rsidR="00F4799C" w:rsidRPr="00C32570">
        <w:rPr>
          <w:rFonts w:ascii="Arial" w:hAnsi="Arial" w:cs="Arial"/>
          <w:b/>
          <w:bCs/>
          <w:sz w:val="32"/>
          <w:szCs w:val="32"/>
        </w:rPr>
        <w:t xml:space="preserve"> </w:t>
      </w:r>
    </w:p>
    <w:p w14:paraId="4266EDEB" w14:textId="2A02CA92" w:rsidR="00695BEB" w:rsidRDefault="00695BEB" w:rsidP="00695BEB">
      <w:pPr>
        <w:rPr>
          <w:rFonts w:cs="Arial"/>
        </w:rPr>
      </w:pPr>
      <w:r w:rsidRPr="002770F9">
        <w:rPr>
          <w:rFonts w:cs="Arial"/>
        </w:rPr>
        <w:t xml:space="preserve">This portfolio evaluates how Tesla could be developed as a brand extension using the concept of </w:t>
      </w:r>
      <w:proofErr w:type="spellStart"/>
      <w:r w:rsidRPr="002770F9">
        <w:rPr>
          <w:rFonts w:cs="Arial"/>
        </w:rPr>
        <w:t>NeuroDrive</w:t>
      </w:r>
      <w:proofErr w:type="spellEnd"/>
      <w:r w:rsidRPr="002770F9">
        <w:rPr>
          <w:rFonts w:cs="Arial"/>
        </w:rPr>
        <w:t xml:space="preserve"> as a sub-brand based on the principles of strategic marketing and innovation. Brand extension is the use of an existing brand name to venture into new product lines to minimize consumer risk and speed up its adoption. </w:t>
      </w:r>
      <w:proofErr w:type="spellStart"/>
      <w:r w:rsidRPr="002770F9">
        <w:rPr>
          <w:rFonts w:cs="Arial"/>
        </w:rPr>
        <w:t>NeuroDrive</w:t>
      </w:r>
      <w:proofErr w:type="spellEnd"/>
      <w:r w:rsidRPr="002770F9">
        <w:rPr>
          <w:rFonts w:cs="Arial"/>
        </w:rPr>
        <w:t xml:space="preserve"> is in this regard a futuristic application of Brain Computer Interface technology into the Tesla ecosystem, with the trends of Software Defined Vehicles and AI-controlled mobility. This report aims to critically review the strategic relevance, market potential, and sustainability alignment of </w:t>
      </w:r>
      <w:proofErr w:type="spellStart"/>
      <w:r w:rsidRPr="002770F9">
        <w:rPr>
          <w:rFonts w:cs="Arial"/>
        </w:rPr>
        <w:t>NeuroDrive</w:t>
      </w:r>
      <w:proofErr w:type="spellEnd"/>
      <w:r w:rsidRPr="002770F9">
        <w:rPr>
          <w:rFonts w:cs="Arial"/>
        </w:rPr>
        <w:t xml:space="preserve">, as well as to determine its ability to improve competitive advantage and long-term brand positioning of Tesla in the worldwide technology and mobility market (Kotler and </w:t>
      </w:r>
      <w:r w:rsidR="00903FD8" w:rsidRPr="002770F9">
        <w:rPr>
          <w:rFonts w:eastAsia="Arial" w:cs="Arial"/>
        </w:rPr>
        <w:t>Armstrong</w:t>
      </w:r>
      <w:r w:rsidRPr="002770F9">
        <w:rPr>
          <w:rFonts w:cs="Arial"/>
        </w:rPr>
        <w:t>, 2016).</w:t>
      </w:r>
    </w:p>
    <w:p w14:paraId="1CD0B1B6" w14:textId="62C80854" w:rsidR="002770F9" w:rsidRDefault="002770F9" w:rsidP="002770F9">
      <w:pPr>
        <w:pStyle w:val="Heading1"/>
        <w:rPr>
          <w:rFonts w:ascii="Arial" w:hAnsi="Arial" w:cs="Arial"/>
          <w:b/>
          <w:bCs/>
          <w:sz w:val="32"/>
          <w:szCs w:val="32"/>
        </w:rPr>
      </w:pPr>
      <w:bookmarkStart w:id="1" w:name="_Toc226815845"/>
      <w:r w:rsidRPr="002770F9">
        <w:rPr>
          <w:rFonts w:ascii="Arial" w:hAnsi="Arial" w:cs="Arial"/>
          <w:b/>
          <w:bCs/>
          <w:sz w:val="32"/>
          <w:szCs w:val="32"/>
        </w:rPr>
        <w:t>Element 1: Poster</w:t>
      </w:r>
      <w:bookmarkEnd w:id="1"/>
    </w:p>
    <w:p w14:paraId="2DEBED34" w14:textId="3F4024EB" w:rsidR="002770F9" w:rsidRPr="002770F9" w:rsidRDefault="002770F9" w:rsidP="002770F9">
      <w:r>
        <w:rPr>
          <w:noProof/>
        </w:rPr>
        <w:drawing>
          <wp:inline distT="0" distB="0" distL="0" distR="0" wp14:anchorId="1AD52C2E" wp14:editId="36F5C408">
            <wp:extent cx="5731510" cy="73590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359015"/>
                    </a:xfrm>
                    <a:prstGeom prst="rect">
                      <a:avLst/>
                    </a:prstGeom>
                    <a:noFill/>
                    <a:ln>
                      <a:noFill/>
                    </a:ln>
                  </pic:spPr>
                </pic:pic>
              </a:graphicData>
            </a:graphic>
          </wp:inline>
        </w:drawing>
      </w:r>
    </w:p>
    <w:p w14:paraId="30E9EED2" w14:textId="77777777" w:rsidR="00695BEB" w:rsidRPr="002770F9" w:rsidRDefault="00695BEB" w:rsidP="00695BEB">
      <w:pPr>
        <w:pStyle w:val="Heading1"/>
        <w:rPr>
          <w:rFonts w:ascii="Arial" w:hAnsi="Arial" w:cs="Arial"/>
        </w:rPr>
      </w:pPr>
      <w:bookmarkStart w:id="2" w:name="_Toc226815846"/>
      <w:r w:rsidRPr="002770F9">
        <w:rPr>
          <w:rFonts w:ascii="Arial" w:eastAsia="Arial" w:hAnsi="Arial" w:cs="Arial"/>
          <w:b/>
          <w:bCs/>
          <w:sz w:val="32"/>
          <w:szCs w:val="32"/>
        </w:rPr>
        <w:t xml:space="preserve">Element 2: STDP Analysis for </w:t>
      </w:r>
      <w:proofErr w:type="spellStart"/>
      <w:r w:rsidRPr="002770F9">
        <w:rPr>
          <w:rFonts w:ascii="Arial" w:eastAsia="Arial" w:hAnsi="Arial" w:cs="Arial"/>
          <w:b/>
          <w:bCs/>
          <w:sz w:val="32"/>
          <w:szCs w:val="32"/>
        </w:rPr>
        <w:t>NeuroDrive</w:t>
      </w:r>
      <w:bookmarkEnd w:id="2"/>
      <w:proofErr w:type="spellEnd"/>
    </w:p>
    <w:p w14:paraId="197BB985" w14:textId="26159B68" w:rsidR="00695BEB" w:rsidRPr="002770F9" w:rsidRDefault="00695BEB" w:rsidP="00695BEB">
      <w:pPr>
        <w:pStyle w:val="Heading2"/>
        <w:rPr>
          <w:rFonts w:ascii="Arial" w:hAnsi="Arial" w:cs="Arial"/>
        </w:rPr>
      </w:pPr>
      <w:bookmarkStart w:id="3" w:name="_Toc226815847"/>
      <w:r w:rsidRPr="002770F9">
        <w:rPr>
          <w:rFonts w:ascii="Arial" w:eastAsia="Arial" w:hAnsi="Arial" w:cs="Arial"/>
          <w:b/>
          <w:bCs/>
          <w:sz w:val="28"/>
          <w:szCs w:val="28"/>
        </w:rPr>
        <w:t>Segmentation</w:t>
      </w:r>
      <w:bookmarkEnd w:id="3"/>
    </w:p>
    <w:p w14:paraId="5B0130B1" w14:textId="77777777" w:rsidR="00B83354" w:rsidRDefault="00B83354" w:rsidP="00B83354">
      <w:pPr>
        <w:rPr>
          <w:rFonts w:cs="Arial"/>
        </w:rPr>
      </w:pPr>
      <w:r w:rsidRPr="002770F9">
        <w:rPr>
          <w:rFonts w:cs="Arial"/>
        </w:rPr>
        <w:t xml:space="preserve">The first stage of developing a customer-based marketing strategy is market segmentation (Kotler and Armstrong, 2016). In the case of </w:t>
      </w:r>
      <w:proofErr w:type="spellStart"/>
      <w:r w:rsidRPr="002770F9">
        <w:rPr>
          <w:rFonts w:cs="Arial"/>
        </w:rPr>
        <w:t>NeuroDrive</w:t>
      </w:r>
      <w:proofErr w:type="spellEnd"/>
      <w:r w:rsidRPr="002770F9">
        <w:rPr>
          <w:rFonts w:cs="Arial"/>
        </w:rPr>
        <w:t>, the segmentation is analysed based on four variables.</w:t>
      </w:r>
    </w:p>
    <w:p w14:paraId="32AFD6ED" w14:textId="0A85DEE1" w:rsidR="001D701D" w:rsidRDefault="001D701D" w:rsidP="001D701D">
      <w:pPr>
        <w:jc w:val="center"/>
        <w:rPr>
          <w:rFonts w:cs="Arial"/>
        </w:rPr>
      </w:pPr>
      <w:r w:rsidRPr="001D701D">
        <w:rPr>
          <w:rFonts w:cs="Arial"/>
          <w:noProof/>
        </w:rPr>
        <w:drawing>
          <wp:inline distT="0" distB="0" distL="0" distR="0" wp14:anchorId="4CC41303" wp14:editId="53F13F5C">
            <wp:extent cx="5299710" cy="3289300"/>
            <wp:effectExtent l="0" t="0" r="0" b="6350"/>
            <wp:docPr id="1610857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57252" name=""/>
                    <pic:cNvPicPr/>
                  </pic:nvPicPr>
                  <pic:blipFill>
                    <a:blip r:embed="rId10"/>
                    <a:stretch>
                      <a:fillRect/>
                    </a:stretch>
                  </pic:blipFill>
                  <pic:spPr>
                    <a:xfrm>
                      <a:off x="0" y="0"/>
                      <a:ext cx="5299710" cy="3289300"/>
                    </a:xfrm>
                    <a:prstGeom prst="rect">
                      <a:avLst/>
                    </a:prstGeom>
                  </pic:spPr>
                </pic:pic>
              </a:graphicData>
            </a:graphic>
          </wp:inline>
        </w:drawing>
      </w:r>
    </w:p>
    <w:p w14:paraId="6E731808" w14:textId="5839D65D" w:rsidR="001D701D" w:rsidRDefault="001D701D" w:rsidP="001D701D">
      <w:pPr>
        <w:jc w:val="center"/>
        <w:rPr>
          <w:rFonts w:cs="Arial"/>
        </w:rPr>
      </w:pPr>
      <w:r>
        <w:rPr>
          <w:rFonts w:cs="Arial"/>
        </w:rPr>
        <w:t>Figure</w:t>
      </w:r>
      <w:r w:rsidR="00EB137A">
        <w:rPr>
          <w:rFonts w:cs="Arial"/>
        </w:rPr>
        <w:t xml:space="preserve"> 1</w:t>
      </w:r>
      <w:r>
        <w:rPr>
          <w:rFonts w:cs="Arial"/>
        </w:rPr>
        <w:t>: Market segmentation</w:t>
      </w:r>
    </w:p>
    <w:p w14:paraId="382FE163" w14:textId="440FEC51" w:rsidR="001D701D" w:rsidRPr="002770F9" w:rsidRDefault="001D701D" w:rsidP="001D701D">
      <w:pPr>
        <w:jc w:val="center"/>
        <w:rPr>
          <w:rFonts w:cs="Arial"/>
        </w:rPr>
      </w:pPr>
      <w:r>
        <w:rPr>
          <w:rFonts w:cs="Arial"/>
        </w:rPr>
        <w:t>Source:</w:t>
      </w:r>
      <w:r w:rsidRPr="001D701D">
        <w:t xml:space="preserve"> </w:t>
      </w:r>
      <w:r w:rsidRPr="001D701D">
        <w:rPr>
          <w:rFonts w:cs="Arial"/>
        </w:rPr>
        <w:t>(Liu et al., 2025)</w:t>
      </w:r>
    </w:p>
    <w:p w14:paraId="57B5E784" w14:textId="6463D2C6" w:rsidR="00B83354" w:rsidRPr="002770F9" w:rsidRDefault="001D701D" w:rsidP="00B83354">
      <w:pPr>
        <w:rPr>
          <w:rFonts w:cs="Arial"/>
        </w:rPr>
      </w:pPr>
      <w:r w:rsidRPr="001D701D">
        <w:rPr>
          <w:rFonts w:cs="Arial"/>
          <w:b/>
          <w:bCs/>
        </w:rPr>
        <w:t>Geographic Segmentation:</w:t>
      </w:r>
      <w:r w:rsidRPr="001D701D">
        <w:rPr>
          <w:rFonts w:cs="Arial"/>
        </w:rPr>
        <w:t xml:space="preserve"> </w:t>
      </w:r>
      <w:r w:rsidR="00B83354" w:rsidRPr="002770F9">
        <w:rPr>
          <w:rFonts w:cs="Arial"/>
        </w:rPr>
        <w:t>In terms of geography, the United States is the main target, supplying 39.9% of the global BCI market revenue in 2024, and the country is expected to convert to USD 3.04 billion in BCI revenues by the year 2035</w:t>
      </w:r>
      <w:r w:rsidR="00EC5C2C" w:rsidRPr="002770F9">
        <w:rPr>
          <w:rFonts w:cs="Arial"/>
        </w:rPr>
        <w:t xml:space="preserve"> (Deloitte, 2026)</w:t>
      </w:r>
      <w:r w:rsidR="00B83354" w:rsidRPr="002770F9">
        <w:rPr>
          <w:rFonts w:cs="Arial"/>
        </w:rPr>
        <w:t>. Western Europe is one of the secondary key geographic priorities, as currently Tesla recorded more than 250,000 new vehicle deliveries in 2023. Japan and South Korea of East Asia constitute a tertiary market due to their blistering rate of neurotechnology adoption; Asia-Pacific is likely to post the most BCI market CAGR of 17.3% by the year 2030.</w:t>
      </w:r>
    </w:p>
    <w:p w14:paraId="2D570137" w14:textId="424BEC99" w:rsidR="00903FD8" w:rsidRPr="002770F9" w:rsidRDefault="00903FD8" w:rsidP="00B83354">
      <w:pPr>
        <w:rPr>
          <w:rFonts w:cs="Arial"/>
        </w:rPr>
      </w:pPr>
      <w:r w:rsidRPr="002770F9">
        <w:rPr>
          <w:rFonts w:cs="Arial"/>
          <w:noProof/>
        </w:rPr>
        <w:drawing>
          <wp:inline distT="0" distB="0" distL="0" distR="0" wp14:anchorId="75C06F7D" wp14:editId="3488B4B7">
            <wp:extent cx="5731510" cy="3809365"/>
            <wp:effectExtent l="0" t="0" r="2540" b="635"/>
            <wp:docPr id="695222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22493" name=""/>
                    <pic:cNvPicPr/>
                  </pic:nvPicPr>
                  <pic:blipFill>
                    <a:blip r:embed="rId11"/>
                    <a:stretch>
                      <a:fillRect/>
                    </a:stretch>
                  </pic:blipFill>
                  <pic:spPr>
                    <a:xfrm>
                      <a:off x="0" y="0"/>
                      <a:ext cx="5731510" cy="3809365"/>
                    </a:xfrm>
                    <a:prstGeom prst="rect">
                      <a:avLst/>
                    </a:prstGeom>
                  </pic:spPr>
                </pic:pic>
              </a:graphicData>
            </a:graphic>
          </wp:inline>
        </w:drawing>
      </w:r>
    </w:p>
    <w:p w14:paraId="78351D82" w14:textId="11D782E2" w:rsidR="00A0179D" w:rsidRDefault="00903FD8" w:rsidP="00EC5C2C">
      <w:pPr>
        <w:jc w:val="center"/>
        <w:rPr>
          <w:rFonts w:cs="Arial"/>
        </w:rPr>
      </w:pPr>
      <w:r w:rsidRPr="002770F9">
        <w:rPr>
          <w:rFonts w:cs="Arial"/>
        </w:rPr>
        <w:t>Figure</w:t>
      </w:r>
      <w:r w:rsidR="00A0179D">
        <w:rPr>
          <w:rFonts w:cs="Arial"/>
        </w:rPr>
        <w:t xml:space="preserve"> </w:t>
      </w:r>
      <w:r w:rsidR="00EB137A">
        <w:rPr>
          <w:rFonts w:cs="Arial"/>
        </w:rPr>
        <w:t>2</w:t>
      </w:r>
      <w:r w:rsidRPr="002770F9">
        <w:rPr>
          <w:rFonts w:cs="Arial"/>
        </w:rPr>
        <w:t>: Tesla brand value</w:t>
      </w:r>
      <w:r w:rsidR="00585799" w:rsidRPr="002770F9">
        <w:rPr>
          <w:rFonts w:cs="Arial"/>
        </w:rPr>
        <w:t xml:space="preserve"> </w:t>
      </w:r>
    </w:p>
    <w:p w14:paraId="67332D2E" w14:textId="6474B67C" w:rsidR="00903FD8" w:rsidRPr="002770F9" w:rsidRDefault="00A0179D" w:rsidP="00EC5C2C">
      <w:pPr>
        <w:jc w:val="center"/>
        <w:rPr>
          <w:rFonts w:cs="Arial"/>
        </w:rPr>
      </w:pPr>
      <w:r>
        <w:rPr>
          <w:rFonts w:cs="Arial"/>
        </w:rPr>
        <w:t xml:space="preserve">Source: </w:t>
      </w:r>
      <w:r w:rsidR="00585799" w:rsidRPr="002770F9">
        <w:rPr>
          <w:rFonts w:cs="Arial"/>
        </w:rPr>
        <w:t>(PLOS One, 2025)</w:t>
      </w:r>
    </w:p>
    <w:p w14:paraId="787F9E66" w14:textId="31C8945F" w:rsidR="00B83354" w:rsidRPr="002770F9" w:rsidRDefault="001D701D" w:rsidP="00B83354">
      <w:pPr>
        <w:rPr>
          <w:rFonts w:cs="Arial"/>
        </w:rPr>
      </w:pPr>
      <w:r w:rsidRPr="001D701D">
        <w:rPr>
          <w:rFonts w:cs="Arial"/>
          <w:b/>
          <w:bCs/>
        </w:rPr>
        <w:t>Demographic Segmentation:</w:t>
      </w:r>
      <w:r w:rsidRPr="001D701D">
        <w:rPr>
          <w:rFonts w:cs="Arial"/>
        </w:rPr>
        <w:t xml:space="preserve"> </w:t>
      </w:r>
      <w:r w:rsidR="00B83354" w:rsidRPr="002770F9">
        <w:rPr>
          <w:rFonts w:cs="Arial"/>
        </w:rPr>
        <w:t xml:space="preserve">Demographically, </w:t>
      </w:r>
      <w:proofErr w:type="spellStart"/>
      <w:r w:rsidR="00B83354" w:rsidRPr="002770F9">
        <w:rPr>
          <w:rFonts w:cs="Arial"/>
        </w:rPr>
        <w:t>NeuroDrive</w:t>
      </w:r>
      <w:proofErr w:type="spellEnd"/>
      <w:r w:rsidR="00B83354" w:rsidRPr="002770F9">
        <w:rPr>
          <w:rFonts w:cs="Arial"/>
        </w:rPr>
        <w:t xml:space="preserve"> is aimed at Tesla vehicle owners between 25-55 years old and with the annual household income more than USD 80,000 - related to the median buyer profile of Tesla. The segment carries on to physically challenged individuals such as motor neurone disease and tetraplegia; the WHO estimates that there will be 82 million users of dementia alone by 2030, a structurally increasing value of assistive technology users. Recently, a significant installed base of technology-receptive Tesla vehicles is proved as more than 400,000 devices were equipped with Full Self-Driving software in Q1 2024</w:t>
      </w:r>
      <w:r w:rsidR="00EC5C2C" w:rsidRPr="002770F9">
        <w:rPr>
          <w:rFonts w:cs="Arial"/>
        </w:rPr>
        <w:t xml:space="preserve"> (</w:t>
      </w:r>
      <w:proofErr w:type="spellStart"/>
      <w:r w:rsidR="00EC5C2C" w:rsidRPr="002770F9">
        <w:rPr>
          <w:rFonts w:cs="Arial"/>
        </w:rPr>
        <w:t>SciTePress</w:t>
      </w:r>
      <w:proofErr w:type="spellEnd"/>
      <w:r w:rsidR="00EC5C2C" w:rsidRPr="002770F9">
        <w:rPr>
          <w:rFonts w:cs="Arial"/>
        </w:rPr>
        <w:t>, 2025)</w:t>
      </w:r>
      <w:r w:rsidR="00B83354" w:rsidRPr="002770F9">
        <w:rPr>
          <w:rFonts w:cs="Arial"/>
        </w:rPr>
        <w:t>.</w:t>
      </w:r>
    </w:p>
    <w:p w14:paraId="52EC9B07" w14:textId="5D1307CC" w:rsidR="00B83354" w:rsidRPr="002770F9" w:rsidRDefault="001D701D" w:rsidP="00B83354">
      <w:pPr>
        <w:rPr>
          <w:rFonts w:cs="Arial"/>
        </w:rPr>
      </w:pPr>
      <w:r w:rsidRPr="001D701D">
        <w:rPr>
          <w:rFonts w:cs="Arial"/>
          <w:b/>
          <w:bCs/>
        </w:rPr>
        <w:t>Psychographic Segmentation:</w:t>
      </w:r>
      <w:r>
        <w:rPr>
          <w:rFonts w:cs="Arial"/>
        </w:rPr>
        <w:t xml:space="preserve"> </w:t>
      </w:r>
      <w:proofErr w:type="spellStart"/>
      <w:r w:rsidR="00B83354" w:rsidRPr="002770F9">
        <w:rPr>
          <w:rFonts w:cs="Arial"/>
        </w:rPr>
        <w:t>NeuroDrive</w:t>
      </w:r>
      <w:proofErr w:type="spellEnd"/>
      <w:r w:rsidR="00B83354" w:rsidRPr="002770F9">
        <w:rPr>
          <w:rFonts w:cs="Arial"/>
        </w:rPr>
        <w:t xml:space="preserve"> targets innovators and early adopters Rogers (1962) diffusion of innovation model classifies this segment as representing about 13.5% of a specific market and is ethically typified by above-average income, high risk-taking behaviour, and intrinsic motivation towards technological novelty. Such traits are persistent among Tesla owners; the brand value of Tesla in 2024 is USD 71.9 billion, which indicates high levels of consumer affinity and psychological congruence with quality innovation</w:t>
      </w:r>
      <w:r w:rsidR="00585799" w:rsidRPr="002770F9">
        <w:rPr>
          <w:rFonts w:cs="Arial"/>
        </w:rPr>
        <w:t xml:space="preserve"> (Liu et al., 2025)</w:t>
      </w:r>
      <w:r w:rsidR="00B83354" w:rsidRPr="002770F9">
        <w:rPr>
          <w:rFonts w:cs="Arial"/>
        </w:rPr>
        <w:t>.</w:t>
      </w:r>
    </w:p>
    <w:p w14:paraId="07D06497" w14:textId="5E3C44EE" w:rsidR="00695BEB" w:rsidRPr="002770F9" w:rsidRDefault="001D701D" w:rsidP="00B83354">
      <w:pPr>
        <w:rPr>
          <w:rFonts w:cs="Arial"/>
        </w:rPr>
      </w:pPr>
      <w:r w:rsidRPr="001D701D">
        <w:rPr>
          <w:rFonts w:cs="Arial"/>
          <w:b/>
          <w:bCs/>
        </w:rPr>
        <w:t>Behavioural Segmentation:</w:t>
      </w:r>
      <w:r w:rsidRPr="001D701D">
        <w:rPr>
          <w:rFonts w:cs="Arial"/>
        </w:rPr>
        <w:t xml:space="preserve"> </w:t>
      </w:r>
      <w:r w:rsidR="00B83354" w:rsidRPr="002770F9">
        <w:rPr>
          <w:rFonts w:cs="Arial"/>
        </w:rPr>
        <w:t xml:space="preserve">The behavioural dimension is characterized by the high brand loyalty among the target segment, regular use of Tesla OTA software updates, and the utilisation of digital in-car capabilities. Tesla maintained a 46 percent stake in the US EV market in 2025 even as competition intensified, exhibiting strong repeat buying behaviour and ecosystem lock-in that </w:t>
      </w:r>
      <w:proofErr w:type="spellStart"/>
      <w:r w:rsidR="00B83354" w:rsidRPr="002770F9">
        <w:rPr>
          <w:rFonts w:cs="Arial"/>
        </w:rPr>
        <w:t>NeuroDrive</w:t>
      </w:r>
      <w:proofErr w:type="spellEnd"/>
      <w:r w:rsidR="00B83354" w:rsidRPr="002770F9">
        <w:rPr>
          <w:rFonts w:cs="Arial"/>
        </w:rPr>
        <w:t xml:space="preserve"> is well placed to further transcend into</w:t>
      </w:r>
      <w:r w:rsidR="00585799" w:rsidRPr="002770F9">
        <w:rPr>
          <w:rFonts w:cs="Arial"/>
        </w:rPr>
        <w:t xml:space="preserve"> (Tesla</w:t>
      </w:r>
      <w:r>
        <w:rPr>
          <w:rFonts w:cs="Arial"/>
        </w:rPr>
        <w:t xml:space="preserve"> </w:t>
      </w:r>
      <w:r w:rsidR="00585799" w:rsidRPr="002770F9">
        <w:rPr>
          <w:rFonts w:cs="Arial"/>
        </w:rPr>
        <w:t>Inc, 2024)</w:t>
      </w:r>
      <w:r w:rsidR="00B83354" w:rsidRPr="002770F9">
        <w:rPr>
          <w:rFonts w:cs="Arial"/>
        </w:rPr>
        <w:t>.</w:t>
      </w:r>
    </w:p>
    <w:p w14:paraId="6E4473B7" w14:textId="070D6615" w:rsidR="00FA5935" w:rsidRDefault="00FA5935" w:rsidP="00FA5935">
      <w:pPr>
        <w:pStyle w:val="Heading2"/>
        <w:rPr>
          <w:rFonts w:ascii="Arial" w:hAnsi="Arial" w:cs="Arial"/>
          <w:b/>
          <w:bCs/>
          <w:sz w:val="28"/>
          <w:szCs w:val="28"/>
        </w:rPr>
      </w:pPr>
      <w:bookmarkStart w:id="4" w:name="_Toc226815848"/>
      <w:r w:rsidRPr="002770F9">
        <w:rPr>
          <w:rFonts w:ascii="Arial" w:hAnsi="Arial" w:cs="Arial"/>
          <w:b/>
          <w:bCs/>
          <w:sz w:val="28"/>
          <w:szCs w:val="28"/>
        </w:rPr>
        <w:t>Targeting</w:t>
      </w:r>
      <w:bookmarkEnd w:id="4"/>
    </w:p>
    <w:p w14:paraId="0281E224" w14:textId="025220F5" w:rsidR="00592206" w:rsidRPr="00592206" w:rsidRDefault="00592206" w:rsidP="00592206">
      <w:proofErr w:type="spellStart"/>
      <w:r w:rsidRPr="00592206">
        <w:t>NeuroDrive</w:t>
      </w:r>
      <w:proofErr w:type="spellEnd"/>
      <w:r w:rsidRPr="00592206">
        <w:t xml:space="preserve"> follows the high value, </w:t>
      </w:r>
      <w:r w:rsidR="00EB137A" w:rsidRPr="00592206">
        <w:t>technology-oriented</w:t>
      </w:r>
      <w:r w:rsidRPr="00592206">
        <w:t xml:space="preserve"> targeting approach which is tuned to Tesla innovation directed positioning (Kotler and Armstrong, 2016).</w:t>
      </w:r>
    </w:p>
    <w:p w14:paraId="5FB45771" w14:textId="153919EF" w:rsidR="00585799" w:rsidRPr="002770F9" w:rsidRDefault="00585799" w:rsidP="00585799">
      <w:pPr>
        <w:jc w:val="center"/>
        <w:rPr>
          <w:rFonts w:cs="Arial"/>
        </w:rPr>
      </w:pPr>
      <w:r w:rsidRPr="002770F9">
        <w:rPr>
          <w:rFonts w:cs="Arial"/>
          <w:noProof/>
        </w:rPr>
        <w:drawing>
          <wp:inline distT="0" distB="0" distL="0" distR="0" wp14:anchorId="4AA4B2A0" wp14:editId="2EB28369">
            <wp:extent cx="5731510" cy="3057525"/>
            <wp:effectExtent l="0" t="0" r="2540" b="9525"/>
            <wp:docPr id="2128455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55566" name=""/>
                    <pic:cNvPicPr/>
                  </pic:nvPicPr>
                  <pic:blipFill>
                    <a:blip r:embed="rId12"/>
                    <a:stretch>
                      <a:fillRect/>
                    </a:stretch>
                  </pic:blipFill>
                  <pic:spPr>
                    <a:xfrm>
                      <a:off x="0" y="0"/>
                      <a:ext cx="5731510" cy="3057525"/>
                    </a:xfrm>
                    <a:prstGeom prst="rect">
                      <a:avLst/>
                    </a:prstGeom>
                  </pic:spPr>
                </pic:pic>
              </a:graphicData>
            </a:graphic>
          </wp:inline>
        </w:drawing>
      </w:r>
    </w:p>
    <w:p w14:paraId="0EA4FC0A" w14:textId="230443BA" w:rsidR="00A0179D" w:rsidRDefault="00585799" w:rsidP="00A0179D">
      <w:pPr>
        <w:jc w:val="center"/>
        <w:rPr>
          <w:rFonts w:cs="Arial"/>
        </w:rPr>
      </w:pPr>
      <w:r w:rsidRPr="002770F9">
        <w:rPr>
          <w:rFonts w:cs="Arial"/>
        </w:rPr>
        <w:t>Figure</w:t>
      </w:r>
      <w:r w:rsidR="00A0179D">
        <w:rPr>
          <w:rFonts w:cs="Arial"/>
        </w:rPr>
        <w:t xml:space="preserve"> </w:t>
      </w:r>
      <w:r w:rsidR="00EB137A">
        <w:rPr>
          <w:rFonts w:cs="Arial"/>
        </w:rPr>
        <w:t>3</w:t>
      </w:r>
      <w:r w:rsidRPr="002770F9">
        <w:rPr>
          <w:rFonts w:cs="Arial"/>
        </w:rPr>
        <w:t xml:space="preserve">: Target Audience of Tesla </w:t>
      </w:r>
    </w:p>
    <w:p w14:paraId="74A691DB" w14:textId="62281B3F" w:rsidR="00A0179D" w:rsidRPr="002770F9" w:rsidRDefault="00A0179D" w:rsidP="00A0179D">
      <w:pPr>
        <w:jc w:val="center"/>
        <w:rPr>
          <w:rFonts w:cs="Arial"/>
        </w:rPr>
      </w:pPr>
      <w:r>
        <w:rPr>
          <w:rFonts w:cs="Arial"/>
        </w:rPr>
        <w:t xml:space="preserve">Source: </w:t>
      </w:r>
      <w:r w:rsidR="00585799" w:rsidRPr="002770F9">
        <w:rPr>
          <w:rFonts w:cs="Arial"/>
        </w:rPr>
        <w:t>(Tesla Inc, 2024)</w:t>
      </w:r>
    </w:p>
    <w:p w14:paraId="22C6217E" w14:textId="1B62444F" w:rsidR="00592206" w:rsidRPr="00592206" w:rsidRDefault="00592206" w:rsidP="00592206">
      <w:pPr>
        <w:rPr>
          <w:rFonts w:cs="Arial"/>
          <w:b/>
          <w:bCs/>
        </w:rPr>
      </w:pPr>
      <w:r w:rsidRPr="00592206">
        <w:rPr>
          <w:rFonts w:cs="Arial"/>
          <w:b/>
          <w:bCs/>
        </w:rPr>
        <w:t>Technology Driven Tesla Users</w:t>
      </w:r>
      <w:r>
        <w:rPr>
          <w:rFonts w:cs="Arial"/>
          <w:b/>
          <w:bCs/>
        </w:rPr>
        <w:t xml:space="preserve">: </w:t>
      </w:r>
      <w:r w:rsidRPr="00592206">
        <w:rPr>
          <w:rFonts w:cs="Arial"/>
        </w:rPr>
        <w:t>The primary target population will be current Tesla clients having great technology affinity, especially customers utilizing Full Self Driving and computerized in car systems. These customers are between 28-50 years old and have a presence in the developed economic power like United States and Western Europe. Tesla customers are mainly high-income professionals and tech lovers who prioritize new technologies, eco-friendliness, and digital convenience (Start.io, 2022).</w:t>
      </w:r>
    </w:p>
    <w:p w14:paraId="5985AF10" w14:textId="25072430" w:rsidR="00592206" w:rsidRPr="00592206" w:rsidRDefault="00592206" w:rsidP="00592206">
      <w:pPr>
        <w:rPr>
          <w:rFonts w:cs="Arial"/>
          <w:b/>
          <w:bCs/>
        </w:rPr>
      </w:pPr>
      <w:r w:rsidRPr="00592206">
        <w:rPr>
          <w:rFonts w:cs="Arial"/>
          <w:b/>
          <w:bCs/>
        </w:rPr>
        <w:t>Environmentally conscious consumers</w:t>
      </w:r>
      <w:r>
        <w:rPr>
          <w:rFonts w:cs="Arial"/>
          <w:b/>
          <w:bCs/>
        </w:rPr>
        <w:t xml:space="preserve">: </w:t>
      </w:r>
      <w:r w:rsidRPr="00592206">
        <w:rPr>
          <w:rFonts w:cs="Arial"/>
        </w:rPr>
        <w:t xml:space="preserve">Another important sub segment of consumers is environmentally conscious, and more than 60 percent of EV buyers in their purchasing decisions focus on the sustainability of the purchase (Deloitte, 2026). </w:t>
      </w:r>
      <w:proofErr w:type="spellStart"/>
      <w:r w:rsidRPr="00592206">
        <w:rPr>
          <w:rFonts w:cs="Arial"/>
        </w:rPr>
        <w:t>NeuroDrive</w:t>
      </w:r>
      <w:proofErr w:type="spellEnd"/>
      <w:r w:rsidRPr="00592206">
        <w:rPr>
          <w:rFonts w:cs="Arial"/>
        </w:rPr>
        <w:t xml:space="preserve"> adds to this by providing more intelligent driving interface.</w:t>
      </w:r>
    </w:p>
    <w:p w14:paraId="27EC373A" w14:textId="18F997D5" w:rsidR="00FA5935" w:rsidRPr="00592206" w:rsidRDefault="00592206" w:rsidP="00592206">
      <w:pPr>
        <w:rPr>
          <w:rFonts w:cs="Arial"/>
          <w:b/>
          <w:bCs/>
        </w:rPr>
      </w:pPr>
      <w:r w:rsidRPr="00592206">
        <w:rPr>
          <w:rFonts w:cs="Arial"/>
        </w:rPr>
        <w:t xml:space="preserve"> </w:t>
      </w:r>
      <w:r w:rsidRPr="00592206">
        <w:rPr>
          <w:rFonts w:cs="Arial"/>
          <w:b/>
          <w:bCs/>
        </w:rPr>
        <w:t>Mobility Impaired Users and Healthcare</w:t>
      </w:r>
      <w:r>
        <w:rPr>
          <w:rFonts w:cs="Arial"/>
          <w:b/>
          <w:bCs/>
        </w:rPr>
        <w:t xml:space="preserve">: </w:t>
      </w:r>
      <w:r w:rsidRPr="00592206">
        <w:rPr>
          <w:rFonts w:cs="Arial"/>
        </w:rPr>
        <w:t xml:space="preserve">The secondary segment consists of mobility impaired and healthcare institutions. This is an area of great demand due to the increasing use of brain computer interfaces in the medical field (Research and Markets, 2026). </w:t>
      </w:r>
      <w:proofErr w:type="spellStart"/>
      <w:r w:rsidRPr="00592206">
        <w:rPr>
          <w:rFonts w:cs="Arial"/>
        </w:rPr>
        <w:t>NeuroDrive</w:t>
      </w:r>
      <w:proofErr w:type="spellEnd"/>
      <w:r w:rsidRPr="00592206">
        <w:rPr>
          <w:rFonts w:cs="Arial"/>
        </w:rPr>
        <w:t xml:space="preserve"> brands itself an assistive mobility solution, enhancing both accessibility and autonomy and reinforcing the positive social impact and market growth opportunities of Tesla</w:t>
      </w:r>
      <w:r w:rsidR="00FA5935" w:rsidRPr="002770F9">
        <w:rPr>
          <w:rFonts w:cs="Arial"/>
        </w:rPr>
        <w:t>.</w:t>
      </w:r>
    </w:p>
    <w:p w14:paraId="4ABFCF85" w14:textId="6822E023" w:rsidR="00FA5935" w:rsidRPr="002770F9" w:rsidRDefault="00FA5935" w:rsidP="00FA5935">
      <w:pPr>
        <w:pStyle w:val="Heading2"/>
        <w:rPr>
          <w:rFonts w:ascii="Arial" w:hAnsi="Arial" w:cs="Arial"/>
          <w:b/>
          <w:bCs/>
          <w:sz w:val="28"/>
          <w:szCs w:val="28"/>
        </w:rPr>
      </w:pPr>
      <w:bookmarkStart w:id="5" w:name="_Toc226815849"/>
      <w:r w:rsidRPr="002770F9">
        <w:rPr>
          <w:rFonts w:ascii="Arial" w:hAnsi="Arial" w:cs="Arial"/>
          <w:b/>
          <w:bCs/>
          <w:sz w:val="28"/>
          <w:szCs w:val="28"/>
        </w:rPr>
        <w:t>Differentiation</w:t>
      </w:r>
      <w:bookmarkEnd w:id="5"/>
    </w:p>
    <w:p w14:paraId="0EE1B8AF" w14:textId="0D0F57F4" w:rsidR="00FA5935" w:rsidRPr="002770F9" w:rsidRDefault="00FA5935" w:rsidP="00FA5935">
      <w:pPr>
        <w:rPr>
          <w:rFonts w:cs="Arial"/>
        </w:rPr>
      </w:pPr>
      <w:proofErr w:type="spellStart"/>
      <w:r w:rsidRPr="002770F9">
        <w:rPr>
          <w:rFonts w:cs="Arial"/>
        </w:rPr>
        <w:t>NeuroDrive</w:t>
      </w:r>
      <w:proofErr w:type="spellEnd"/>
      <w:r w:rsidRPr="002770F9">
        <w:rPr>
          <w:rFonts w:cs="Arial"/>
        </w:rPr>
        <w:t xml:space="preserve"> engages the three fundamentals of differentiation: the deep integration of the ecosystem, non-invasive design, and inclusive functionality. </w:t>
      </w:r>
      <w:proofErr w:type="spellStart"/>
      <w:r w:rsidRPr="002770F9">
        <w:rPr>
          <w:rFonts w:cs="Arial"/>
        </w:rPr>
        <w:t>NeuroDrive</w:t>
      </w:r>
      <w:proofErr w:type="spellEnd"/>
      <w:r w:rsidRPr="002770F9">
        <w:rPr>
          <w:rFonts w:cs="Arial"/>
        </w:rPr>
        <w:t xml:space="preserve"> is built directly into the vehicle structure, unlike current competitors like </w:t>
      </w:r>
      <w:proofErr w:type="spellStart"/>
      <w:r w:rsidRPr="002770F9">
        <w:rPr>
          <w:rFonts w:cs="Arial"/>
        </w:rPr>
        <w:t>Emotiv</w:t>
      </w:r>
      <w:proofErr w:type="spellEnd"/>
      <w:r w:rsidRPr="002770F9">
        <w:rPr>
          <w:rFonts w:cs="Arial"/>
        </w:rPr>
        <w:t xml:space="preserve"> and </w:t>
      </w:r>
      <w:proofErr w:type="spellStart"/>
      <w:r w:rsidRPr="002770F9">
        <w:rPr>
          <w:rFonts w:cs="Arial"/>
        </w:rPr>
        <w:t>NeuroSky</w:t>
      </w:r>
      <w:proofErr w:type="spellEnd"/>
      <w:r w:rsidRPr="002770F9">
        <w:rPr>
          <w:rFonts w:cs="Arial"/>
        </w:rPr>
        <w:t>, which operate standalone EEGs with limited application capabilities. This integration enables smooth connection with driving systems, navigation, and in car experiences to form one and high-quality user experience</w:t>
      </w:r>
      <w:r w:rsidR="00585799" w:rsidRPr="002770F9">
        <w:rPr>
          <w:rFonts w:cs="Arial"/>
        </w:rPr>
        <w:t xml:space="preserve"> (PLOS One, 2025)</w:t>
      </w:r>
      <w:r w:rsidRPr="002770F9">
        <w:rPr>
          <w:rFonts w:cs="Arial"/>
        </w:rPr>
        <w:t>.</w:t>
      </w:r>
    </w:p>
    <w:p w14:paraId="5C4FAB6F" w14:textId="709DF6D4" w:rsidR="00FA5935" w:rsidRPr="002770F9" w:rsidRDefault="00FA5935" w:rsidP="00FA5935">
      <w:pPr>
        <w:rPr>
          <w:rFonts w:cs="Arial"/>
        </w:rPr>
      </w:pPr>
      <w:r w:rsidRPr="002770F9">
        <w:rPr>
          <w:rFonts w:cs="Arial"/>
        </w:rPr>
        <w:t xml:space="preserve">Moreover, </w:t>
      </w:r>
      <w:proofErr w:type="spellStart"/>
      <w:r w:rsidRPr="002770F9">
        <w:rPr>
          <w:rFonts w:cs="Arial"/>
        </w:rPr>
        <w:t>NeuroDrive</w:t>
      </w:r>
      <w:proofErr w:type="spellEnd"/>
      <w:r w:rsidRPr="002770F9">
        <w:rPr>
          <w:rFonts w:cs="Arial"/>
        </w:rPr>
        <w:t xml:space="preserve"> does not require surgical implantation, which stands out compared to the invasive method of </w:t>
      </w:r>
      <w:proofErr w:type="spellStart"/>
      <w:r w:rsidRPr="002770F9">
        <w:rPr>
          <w:rFonts w:cs="Arial"/>
        </w:rPr>
        <w:t>Neuralink</w:t>
      </w:r>
      <w:proofErr w:type="spellEnd"/>
      <w:r w:rsidRPr="002770F9">
        <w:rPr>
          <w:rFonts w:cs="Arial"/>
        </w:rPr>
        <w:t>. It makes it easier to adopt wearable EEG sensor arrays by eliminating risk, cost, and user hesitation barriers. The method makes it more accessible but technologically advanced.</w:t>
      </w:r>
    </w:p>
    <w:p w14:paraId="7770B6A9" w14:textId="23104B81" w:rsidR="00FA5935" w:rsidRPr="002770F9" w:rsidRDefault="00FA5935" w:rsidP="00FA5935">
      <w:pPr>
        <w:rPr>
          <w:rFonts w:cs="Arial"/>
        </w:rPr>
      </w:pPr>
      <w:r w:rsidRPr="002770F9">
        <w:rPr>
          <w:rFonts w:cs="Arial"/>
        </w:rPr>
        <w:t xml:space="preserve">Branding wise, </w:t>
      </w:r>
      <w:proofErr w:type="spellStart"/>
      <w:r w:rsidRPr="002770F9">
        <w:rPr>
          <w:rFonts w:cs="Arial"/>
        </w:rPr>
        <w:t>NeuroDrive</w:t>
      </w:r>
      <w:proofErr w:type="spellEnd"/>
      <w:r w:rsidRPr="002770F9">
        <w:rPr>
          <w:rFonts w:cs="Arial"/>
        </w:rPr>
        <w:t xml:space="preserve"> establishes robust, distinct and positive connections in the Tesla ecosystem. According to </w:t>
      </w:r>
      <w:r w:rsidR="00EC5C2C" w:rsidRPr="002770F9">
        <w:rPr>
          <w:rFonts w:cs="Arial"/>
        </w:rPr>
        <w:t>Zhou (2023)</w:t>
      </w:r>
      <w:r w:rsidRPr="002770F9">
        <w:rPr>
          <w:rFonts w:cs="Arial"/>
        </w:rPr>
        <w:t xml:space="preserve">, sustainable competitive advantage is developed when brands develop unique and meaningful interpretations in the mind of the consumer. The uniqueness of the compatibility between </w:t>
      </w:r>
      <w:proofErr w:type="spellStart"/>
      <w:r w:rsidRPr="002770F9">
        <w:rPr>
          <w:rFonts w:cs="Arial"/>
        </w:rPr>
        <w:t>NeuroDrive</w:t>
      </w:r>
      <w:proofErr w:type="spellEnd"/>
      <w:r w:rsidRPr="002770F9">
        <w:rPr>
          <w:rFonts w:cs="Arial"/>
        </w:rPr>
        <w:t xml:space="preserve"> and Tesla vehicles reinforces this and creates a market presence that other companies will not be able to duplicate with ease.</w:t>
      </w:r>
    </w:p>
    <w:p w14:paraId="3AA0EDB5" w14:textId="53654F3F" w:rsidR="00FA5935" w:rsidRPr="002770F9" w:rsidRDefault="00FA5935" w:rsidP="00FA5935">
      <w:pPr>
        <w:pStyle w:val="Heading2"/>
        <w:rPr>
          <w:rFonts w:ascii="Arial" w:hAnsi="Arial" w:cs="Arial"/>
          <w:b/>
          <w:bCs/>
          <w:sz w:val="28"/>
          <w:szCs w:val="28"/>
        </w:rPr>
      </w:pPr>
      <w:bookmarkStart w:id="6" w:name="_Toc226815850"/>
      <w:r w:rsidRPr="002770F9">
        <w:rPr>
          <w:rFonts w:ascii="Arial" w:hAnsi="Arial" w:cs="Arial"/>
          <w:b/>
          <w:bCs/>
          <w:sz w:val="28"/>
          <w:szCs w:val="28"/>
        </w:rPr>
        <w:t>Positioning</w:t>
      </w:r>
      <w:bookmarkEnd w:id="6"/>
    </w:p>
    <w:p w14:paraId="1100ADC2" w14:textId="391AC0DA" w:rsidR="00FA5935" w:rsidRDefault="00FA5935" w:rsidP="00FA5935">
      <w:pPr>
        <w:rPr>
          <w:rFonts w:cs="Arial"/>
        </w:rPr>
      </w:pPr>
      <w:proofErr w:type="spellStart"/>
      <w:r w:rsidRPr="002770F9">
        <w:rPr>
          <w:rFonts w:cs="Arial"/>
        </w:rPr>
        <w:t>NeuroDrive</w:t>
      </w:r>
      <w:proofErr w:type="spellEnd"/>
      <w:r w:rsidRPr="002770F9">
        <w:rPr>
          <w:rFonts w:cs="Arial"/>
        </w:rPr>
        <w:t xml:space="preserve"> will be the first, neural-integrated, automotive native brain computer interface, providing a high-end and inclusive driving experience in the Tesla ecosystem</w:t>
      </w:r>
      <w:r w:rsidR="00EC5C2C" w:rsidRPr="002770F9">
        <w:rPr>
          <w:rFonts w:cs="Arial"/>
        </w:rPr>
        <w:t xml:space="preserve"> (Grand View Research, 2025)</w:t>
      </w:r>
      <w:r w:rsidRPr="002770F9">
        <w:rPr>
          <w:rFonts w:cs="Arial"/>
        </w:rPr>
        <w:t xml:space="preserve">. An effective positioning involves having a clear and unique position in the mind of the consumer among other substitutes (Kotler and Armstrong, 2016). </w:t>
      </w:r>
      <w:proofErr w:type="spellStart"/>
      <w:r w:rsidRPr="002770F9">
        <w:rPr>
          <w:rFonts w:cs="Arial"/>
        </w:rPr>
        <w:t>NeuroDrive</w:t>
      </w:r>
      <w:proofErr w:type="spellEnd"/>
      <w:r w:rsidRPr="002770F9">
        <w:rPr>
          <w:rFonts w:cs="Arial"/>
        </w:rPr>
        <w:t xml:space="preserve"> provides this by making the vehicle cockpit a cognitive part of the driver wherein interaction is intuitively frictionless.</w:t>
      </w:r>
    </w:p>
    <w:p w14:paraId="57BEE7BE" w14:textId="45D89592" w:rsidR="00A0179D" w:rsidRDefault="00A0179D" w:rsidP="00A0179D">
      <w:pPr>
        <w:jc w:val="center"/>
        <w:rPr>
          <w:rFonts w:cs="Arial"/>
        </w:rPr>
      </w:pPr>
      <w:r>
        <w:rPr>
          <w:rFonts w:cs="Arial"/>
          <w:noProof/>
        </w:rPr>
        <w:drawing>
          <wp:inline distT="0" distB="0" distL="0" distR="0" wp14:anchorId="29FD91E5" wp14:editId="036668C1">
            <wp:extent cx="4362450" cy="3048000"/>
            <wp:effectExtent l="0" t="0" r="0" b="0"/>
            <wp:docPr id="292731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2450" cy="3048000"/>
                    </a:xfrm>
                    <a:prstGeom prst="rect">
                      <a:avLst/>
                    </a:prstGeom>
                    <a:noFill/>
                  </pic:spPr>
                </pic:pic>
              </a:graphicData>
            </a:graphic>
          </wp:inline>
        </w:drawing>
      </w:r>
    </w:p>
    <w:p w14:paraId="034B71B5" w14:textId="212B2BFD" w:rsidR="00A0179D" w:rsidRDefault="00A0179D" w:rsidP="00A0179D">
      <w:pPr>
        <w:jc w:val="center"/>
        <w:rPr>
          <w:rFonts w:cs="Arial"/>
        </w:rPr>
      </w:pPr>
      <w:r>
        <w:rPr>
          <w:rFonts w:cs="Arial"/>
        </w:rPr>
        <w:t>Figure</w:t>
      </w:r>
      <w:r w:rsidR="00EB137A">
        <w:rPr>
          <w:rFonts w:cs="Arial"/>
        </w:rPr>
        <w:t xml:space="preserve"> 4</w:t>
      </w:r>
      <w:r>
        <w:rPr>
          <w:rFonts w:cs="Arial"/>
        </w:rPr>
        <w:t>: Tesla positioning map</w:t>
      </w:r>
    </w:p>
    <w:p w14:paraId="139E4D7B" w14:textId="3998B4AA" w:rsidR="00A0179D" w:rsidRPr="002770F9" w:rsidRDefault="00A0179D" w:rsidP="00A0179D">
      <w:pPr>
        <w:jc w:val="center"/>
        <w:rPr>
          <w:rFonts w:cs="Arial"/>
        </w:rPr>
      </w:pPr>
      <w:r>
        <w:rPr>
          <w:rFonts w:cs="Arial"/>
        </w:rPr>
        <w:t xml:space="preserve">Source: </w:t>
      </w:r>
      <w:r w:rsidR="007B27AE">
        <w:rPr>
          <w:rFonts w:cs="Arial"/>
        </w:rPr>
        <w:t>(</w:t>
      </w:r>
      <w:r w:rsidR="007B27AE" w:rsidRPr="002770F9">
        <w:rPr>
          <w:rFonts w:cs="Arial"/>
        </w:rPr>
        <w:t>Zhou, 2023)</w:t>
      </w:r>
    </w:p>
    <w:p w14:paraId="42DAEA55" w14:textId="42CF5EE5" w:rsidR="00FA5935" w:rsidRPr="002770F9" w:rsidRDefault="00FA5935" w:rsidP="00FA5935">
      <w:pPr>
        <w:rPr>
          <w:rFonts w:cs="Arial"/>
        </w:rPr>
      </w:pPr>
      <w:r w:rsidRPr="002770F9">
        <w:rPr>
          <w:rFonts w:cs="Arial"/>
        </w:rPr>
        <w:t xml:space="preserve">The positioning focuses on three essential </w:t>
      </w:r>
      <w:r w:rsidR="00903FD8" w:rsidRPr="002770F9">
        <w:rPr>
          <w:rFonts w:cs="Arial"/>
        </w:rPr>
        <w:t>characteristics,</w:t>
      </w:r>
      <w:r w:rsidRPr="002770F9">
        <w:rPr>
          <w:rFonts w:cs="Arial"/>
        </w:rPr>
        <w:t xml:space="preserve"> and they are technological superiority, sustainability and inclusivity</w:t>
      </w:r>
      <w:r w:rsidR="00EC5C2C" w:rsidRPr="002770F9">
        <w:rPr>
          <w:rFonts w:cs="Arial"/>
        </w:rPr>
        <w:t xml:space="preserve"> (Start.io, 2022)</w:t>
      </w:r>
      <w:r w:rsidRPr="002770F9">
        <w:rPr>
          <w:rFonts w:cs="Arial"/>
        </w:rPr>
        <w:t xml:space="preserve">. To upcoming Tesla users who are interested in innovations, </w:t>
      </w:r>
      <w:proofErr w:type="spellStart"/>
      <w:r w:rsidRPr="002770F9">
        <w:rPr>
          <w:rFonts w:cs="Arial"/>
        </w:rPr>
        <w:t>NeuroDrive</w:t>
      </w:r>
      <w:proofErr w:type="spellEnd"/>
      <w:r w:rsidRPr="002770F9">
        <w:rPr>
          <w:rFonts w:cs="Arial"/>
        </w:rPr>
        <w:t xml:space="preserve"> is the next development of human machine interaction. It is more accessible and independent to the mobility impaired users. This two-fold value promise enhances the brand of Tesla as it links the highest level of innovation with the practical social contribution which </w:t>
      </w:r>
      <w:proofErr w:type="gramStart"/>
      <w:r w:rsidRPr="002770F9">
        <w:rPr>
          <w:rFonts w:cs="Arial"/>
        </w:rPr>
        <w:t>actually helps</w:t>
      </w:r>
      <w:proofErr w:type="gramEnd"/>
      <w:r w:rsidRPr="002770F9">
        <w:rPr>
          <w:rFonts w:cs="Arial"/>
        </w:rPr>
        <w:t xml:space="preserve"> to secure a competitive advantage in the long run.</w:t>
      </w:r>
    </w:p>
    <w:p w14:paraId="2A8F7705" w14:textId="6B8F98BD" w:rsidR="00FA5935" w:rsidRDefault="00FA5935" w:rsidP="00FA5935">
      <w:pPr>
        <w:pStyle w:val="Heading1"/>
        <w:rPr>
          <w:rFonts w:ascii="Arial" w:hAnsi="Arial" w:cs="Arial"/>
          <w:b/>
          <w:bCs/>
          <w:sz w:val="32"/>
          <w:szCs w:val="32"/>
        </w:rPr>
      </w:pPr>
      <w:bookmarkStart w:id="7" w:name="_Toc226815851"/>
      <w:r w:rsidRPr="002770F9">
        <w:rPr>
          <w:rFonts w:ascii="Arial" w:hAnsi="Arial" w:cs="Arial"/>
          <w:b/>
          <w:bCs/>
          <w:sz w:val="32"/>
          <w:szCs w:val="32"/>
        </w:rPr>
        <w:t xml:space="preserve">Element 3: Marketing Mix </w:t>
      </w:r>
      <w:r w:rsidR="001D701D">
        <w:rPr>
          <w:rFonts w:ascii="Arial" w:hAnsi="Arial" w:cs="Arial"/>
          <w:b/>
          <w:bCs/>
          <w:sz w:val="32"/>
          <w:szCs w:val="32"/>
        </w:rPr>
        <w:t>4</w:t>
      </w:r>
      <w:r w:rsidRPr="002770F9">
        <w:rPr>
          <w:rFonts w:ascii="Arial" w:hAnsi="Arial" w:cs="Arial"/>
          <w:b/>
          <w:bCs/>
          <w:sz w:val="32"/>
          <w:szCs w:val="32"/>
        </w:rPr>
        <w:t xml:space="preserve">Ps for </w:t>
      </w:r>
      <w:proofErr w:type="spellStart"/>
      <w:r w:rsidRPr="002770F9">
        <w:rPr>
          <w:rFonts w:ascii="Arial" w:hAnsi="Arial" w:cs="Arial"/>
          <w:b/>
          <w:bCs/>
          <w:sz w:val="32"/>
          <w:szCs w:val="32"/>
        </w:rPr>
        <w:t>NeuroDrive</w:t>
      </w:r>
      <w:bookmarkEnd w:id="7"/>
      <w:proofErr w:type="spellEnd"/>
    </w:p>
    <w:p w14:paraId="176E821F" w14:textId="37D4689F" w:rsidR="0021386E" w:rsidRDefault="0021386E" w:rsidP="0021386E">
      <w:r w:rsidRPr="0021386E">
        <w:t xml:space="preserve">The marketing mix of </w:t>
      </w:r>
      <w:proofErr w:type="spellStart"/>
      <w:r w:rsidRPr="0021386E">
        <w:t>NeuroDrive</w:t>
      </w:r>
      <w:proofErr w:type="spellEnd"/>
      <w:r w:rsidRPr="0021386E">
        <w:t xml:space="preserve"> is planned through the 4Ps model, i.e., Product, Price, Place and Promotion, to provide a targeted, innovative and high value customer experience designed to match the Tesla ecosystem. The application of the 4Ps is outlined as follows:</w:t>
      </w:r>
    </w:p>
    <w:p w14:paraId="25DAFBD4" w14:textId="2C390AB0" w:rsidR="0021386E" w:rsidRDefault="0021386E" w:rsidP="0021386E">
      <w:pPr>
        <w:jc w:val="center"/>
      </w:pPr>
      <w:r>
        <w:rPr>
          <w:noProof/>
        </w:rPr>
        <w:drawing>
          <wp:inline distT="0" distB="0" distL="0" distR="0" wp14:anchorId="754032E7" wp14:editId="3D7210F0">
            <wp:extent cx="5470525" cy="2667000"/>
            <wp:effectExtent l="0" t="0" r="0" b="0"/>
            <wp:docPr id="434556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0525" cy="2667000"/>
                    </a:xfrm>
                    <a:prstGeom prst="rect">
                      <a:avLst/>
                    </a:prstGeom>
                    <a:noFill/>
                  </pic:spPr>
                </pic:pic>
              </a:graphicData>
            </a:graphic>
          </wp:inline>
        </w:drawing>
      </w:r>
    </w:p>
    <w:p w14:paraId="31B9F11C" w14:textId="1043496D" w:rsidR="0021386E" w:rsidRDefault="0021386E" w:rsidP="0021386E">
      <w:pPr>
        <w:jc w:val="center"/>
        <w:rPr>
          <w:rFonts w:cs="Arial"/>
        </w:rPr>
      </w:pPr>
      <w:r w:rsidRPr="002770F9">
        <w:rPr>
          <w:rFonts w:cs="Arial"/>
        </w:rPr>
        <w:t>Figure</w:t>
      </w:r>
      <w:r>
        <w:rPr>
          <w:rFonts w:cs="Arial"/>
        </w:rPr>
        <w:t xml:space="preserve"> </w:t>
      </w:r>
      <w:r w:rsidR="00EB137A">
        <w:rPr>
          <w:rFonts w:cs="Arial"/>
        </w:rPr>
        <w:t>5</w:t>
      </w:r>
      <w:r w:rsidRPr="002770F9">
        <w:rPr>
          <w:rFonts w:cs="Arial"/>
        </w:rPr>
        <w:t xml:space="preserve">: </w:t>
      </w:r>
      <w:r w:rsidRPr="0021386E">
        <w:rPr>
          <w:rFonts w:cs="Arial"/>
        </w:rPr>
        <w:t xml:space="preserve">Marketing Mix 4Ps </w:t>
      </w:r>
      <w:r w:rsidRPr="002770F9">
        <w:rPr>
          <w:rFonts w:cs="Arial"/>
        </w:rPr>
        <w:t xml:space="preserve">of Tesla </w:t>
      </w:r>
    </w:p>
    <w:p w14:paraId="1D9ECD32" w14:textId="3E6C1066" w:rsidR="0021386E" w:rsidRPr="0021386E" w:rsidRDefault="0021386E" w:rsidP="0021386E">
      <w:pPr>
        <w:jc w:val="center"/>
        <w:rPr>
          <w:rFonts w:cs="Arial"/>
        </w:rPr>
      </w:pPr>
      <w:r>
        <w:rPr>
          <w:rFonts w:cs="Arial"/>
        </w:rPr>
        <w:t xml:space="preserve">Source: </w:t>
      </w:r>
      <w:r w:rsidRPr="0021386E">
        <w:rPr>
          <w:rFonts w:eastAsia="Arial" w:cs="Arial"/>
        </w:rPr>
        <w:t>(Zhou, 2023)</w:t>
      </w:r>
    </w:p>
    <w:p w14:paraId="5FF704F5" w14:textId="76123FCC" w:rsidR="00944E6D" w:rsidRPr="002770F9" w:rsidRDefault="00944E6D" w:rsidP="002770F9">
      <w:pPr>
        <w:pStyle w:val="Heading2"/>
        <w:rPr>
          <w:rFonts w:ascii="Arial" w:hAnsi="Arial" w:cs="Arial"/>
          <w:b/>
          <w:bCs/>
          <w:sz w:val="28"/>
          <w:szCs w:val="28"/>
        </w:rPr>
      </w:pPr>
      <w:bookmarkStart w:id="8" w:name="_Toc226815852"/>
      <w:r w:rsidRPr="002770F9">
        <w:rPr>
          <w:rFonts w:ascii="Arial" w:hAnsi="Arial" w:cs="Arial"/>
          <w:b/>
          <w:bCs/>
          <w:sz w:val="28"/>
          <w:szCs w:val="28"/>
        </w:rPr>
        <w:t>Product</w:t>
      </w:r>
      <w:bookmarkEnd w:id="8"/>
    </w:p>
    <w:p w14:paraId="763A1A50" w14:textId="3E51F60F" w:rsidR="00C32570" w:rsidRPr="00C32570" w:rsidRDefault="00C32570" w:rsidP="00C32570">
      <w:pPr>
        <w:rPr>
          <w:rFonts w:cs="Arial"/>
          <w:b/>
          <w:bCs/>
        </w:rPr>
      </w:pPr>
      <w:r w:rsidRPr="00C32570">
        <w:rPr>
          <w:rFonts w:cs="Arial"/>
          <w:b/>
          <w:bCs/>
        </w:rPr>
        <w:t>Product Concept and Marketing Environment:</w:t>
      </w:r>
      <w:r>
        <w:rPr>
          <w:rFonts w:cs="Arial"/>
          <w:b/>
          <w:bCs/>
        </w:rPr>
        <w:t xml:space="preserve"> </w:t>
      </w:r>
      <w:proofErr w:type="spellStart"/>
      <w:r w:rsidRPr="00C32570">
        <w:rPr>
          <w:rFonts w:cs="Arial"/>
        </w:rPr>
        <w:t>NeuroDrive</w:t>
      </w:r>
      <w:proofErr w:type="spellEnd"/>
      <w:r w:rsidRPr="00C32570">
        <w:rPr>
          <w:rFonts w:cs="Arial"/>
        </w:rPr>
        <w:t xml:space="preserve"> will be an innovative Brain Computer Interface, embedded into the Tesla AI based mobility ecosystem. It is estimated that the global BCI market will grow to exceed USD 13 billion in 2035 due to increased demand in assistive technologies, human machine interaction systems (Straits Research, 2025). Such growth is an indicator of growing adoption in both automotive and healthcare industries.</w:t>
      </w:r>
    </w:p>
    <w:p w14:paraId="0EF84615" w14:textId="7EC9E220" w:rsidR="00C32570" w:rsidRPr="00C32570" w:rsidRDefault="00C32570" w:rsidP="00C32570">
      <w:pPr>
        <w:rPr>
          <w:rFonts w:cs="Arial"/>
          <w:b/>
          <w:bCs/>
        </w:rPr>
      </w:pPr>
      <w:r w:rsidRPr="00C32570">
        <w:rPr>
          <w:rFonts w:cs="Arial"/>
          <w:b/>
          <w:bCs/>
        </w:rPr>
        <w:t>Product Design and Integration:</w:t>
      </w:r>
      <w:r>
        <w:rPr>
          <w:rFonts w:cs="Arial"/>
          <w:b/>
          <w:bCs/>
        </w:rPr>
        <w:t xml:space="preserve"> </w:t>
      </w:r>
      <w:proofErr w:type="spellStart"/>
      <w:r w:rsidRPr="00C32570">
        <w:rPr>
          <w:rFonts w:cs="Arial"/>
        </w:rPr>
        <w:t>NeuroDrive</w:t>
      </w:r>
      <w:proofErr w:type="spellEnd"/>
      <w:r w:rsidRPr="00C32570">
        <w:rPr>
          <w:rFonts w:cs="Arial"/>
        </w:rPr>
        <w:t xml:space="preserve"> adheres to an augmented product model that integrates wearable EEG hardware, AI software, and Full Self Driving ecosystem produced by Tesla. In contrast to standalone products like </w:t>
      </w:r>
      <w:proofErr w:type="spellStart"/>
      <w:r w:rsidRPr="00C32570">
        <w:rPr>
          <w:rFonts w:cs="Arial"/>
        </w:rPr>
        <w:t>Emotiv</w:t>
      </w:r>
      <w:proofErr w:type="spellEnd"/>
      <w:r w:rsidRPr="00C32570">
        <w:rPr>
          <w:rFonts w:cs="Arial"/>
        </w:rPr>
        <w:t xml:space="preserve"> and </w:t>
      </w:r>
      <w:proofErr w:type="spellStart"/>
      <w:r w:rsidRPr="00C32570">
        <w:rPr>
          <w:rFonts w:cs="Arial"/>
        </w:rPr>
        <w:t>NeuroSky</w:t>
      </w:r>
      <w:proofErr w:type="spellEnd"/>
      <w:r w:rsidRPr="00C32570">
        <w:rPr>
          <w:rFonts w:cs="Arial"/>
        </w:rPr>
        <w:t xml:space="preserve">, which execute independently, </w:t>
      </w:r>
      <w:proofErr w:type="spellStart"/>
      <w:r w:rsidRPr="00C32570">
        <w:rPr>
          <w:rFonts w:cs="Arial"/>
        </w:rPr>
        <w:t>NeuroDrive</w:t>
      </w:r>
      <w:proofErr w:type="spellEnd"/>
      <w:r w:rsidRPr="00C32570">
        <w:rPr>
          <w:rFonts w:cs="Arial"/>
        </w:rPr>
        <w:t xml:space="preserve"> is installed in Tesla cars, allowing real time neural control of driving operations. Such closed loop integration improves functional efficiency and user experience as well, forming a distinct value proposition.</w:t>
      </w:r>
    </w:p>
    <w:p w14:paraId="12B21F2D" w14:textId="0CE2671A" w:rsidR="00C32570" w:rsidRPr="00C32570" w:rsidRDefault="00C32570" w:rsidP="00C32570">
      <w:pPr>
        <w:rPr>
          <w:rFonts w:cs="Arial"/>
          <w:b/>
          <w:bCs/>
        </w:rPr>
      </w:pPr>
      <w:r w:rsidRPr="00C32570">
        <w:rPr>
          <w:rFonts w:cs="Arial"/>
          <w:b/>
          <w:bCs/>
        </w:rPr>
        <w:t>Ecosystem Benefit and Competitive Comparation:</w:t>
      </w:r>
      <w:r>
        <w:rPr>
          <w:rFonts w:cs="Arial"/>
          <w:b/>
          <w:bCs/>
        </w:rPr>
        <w:t xml:space="preserve"> </w:t>
      </w:r>
      <w:r w:rsidRPr="00C32570">
        <w:rPr>
          <w:rFonts w:cs="Arial"/>
        </w:rPr>
        <w:t xml:space="preserve">The strategy of Tesla resembles the ecosystem model of Apple: the effortless integration of products enhances the customer retention and switching costs. More than 80 percent of the BCI market uses non-invasive EEG technology because it is less risky and more usable, which can be aligned with the design of </w:t>
      </w:r>
      <w:proofErr w:type="spellStart"/>
      <w:r w:rsidRPr="00C32570">
        <w:rPr>
          <w:rFonts w:cs="Arial"/>
        </w:rPr>
        <w:t>NeuroDrive</w:t>
      </w:r>
      <w:proofErr w:type="spellEnd"/>
      <w:r w:rsidRPr="00C32570">
        <w:rPr>
          <w:rFonts w:cs="Arial"/>
        </w:rPr>
        <w:t xml:space="preserve"> (Grand View Research, 2025). Conversely, </w:t>
      </w:r>
      <w:proofErr w:type="spellStart"/>
      <w:r w:rsidRPr="00C32570">
        <w:rPr>
          <w:rFonts w:cs="Arial"/>
        </w:rPr>
        <w:t>Neuralink</w:t>
      </w:r>
      <w:proofErr w:type="spellEnd"/>
      <w:r w:rsidRPr="00C32570">
        <w:rPr>
          <w:rFonts w:cs="Arial"/>
        </w:rPr>
        <w:t xml:space="preserve"> needs invasive surgeries, which are restrictive to the mass market.</w:t>
      </w:r>
    </w:p>
    <w:p w14:paraId="3B7E2843" w14:textId="2B2A0C8C" w:rsidR="00944E6D" w:rsidRPr="00C32570" w:rsidRDefault="00C32570" w:rsidP="00C32570">
      <w:pPr>
        <w:rPr>
          <w:rFonts w:cs="Arial"/>
          <w:b/>
          <w:bCs/>
        </w:rPr>
      </w:pPr>
      <w:r w:rsidRPr="00C32570">
        <w:rPr>
          <w:rFonts w:cs="Arial"/>
          <w:b/>
          <w:bCs/>
        </w:rPr>
        <w:t>Social Value and Strategic Implications:</w:t>
      </w:r>
      <w:r>
        <w:rPr>
          <w:rFonts w:cs="Arial"/>
          <w:b/>
          <w:bCs/>
        </w:rPr>
        <w:t xml:space="preserve"> </w:t>
      </w:r>
      <w:proofErr w:type="spellStart"/>
      <w:r w:rsidRPr="00C32570">
        <w:rPr>
          <w:rFonts w:cs="Arial"/>
        </w:rPr>
        <w:t>NeuroDrive</w:t>
      </w:r>
      <w:proofErr w:type="spellEnd"/>
      <w:r w:rsidRPr="00C32570">
        <w:rPr>
          <w:rFonts w:cs="Arial"/>
        </w:rPr>
        <w:t xml:space="preserve"> also fulfils an important healthcare requirement because more than three billion individuals around the world face neurological issues, which has driven up the need of assistive interfaces (PLOS One, 2025). This makes </w:t>
      </w:r>
      <w:proofErr w:type="spellStart"/>
      <w:r w:rsidRPr="00C32570">
        <w:rPr>
          <w:rFonts w:cs="Arial"/>
        </w:rPr>
        <w:t>NeuroDrive</w:t>
      </w:r>
      <w:proofErr w:type="spellEnd"/>
      <w:r w:rsidRPr="00C32570">
        <w:rPr>
          <w:rFonts w:cs="Arial"/>
        </w:rPr>
        <w:t xml:space="preserve"> a high-quality innovation as well as an inclusive mobility solution. Nevertheless, issues of data privacy and ethical use of the technology are vital to long term adoption (Kotler and Armstrong, 2016)</w:t>
      </w:r>
      <w:r w:rsidR="00944E6D" w:rsidRPr="002770F9">
        <w:rPr>
          <w:rFonts w:cs="Arial"/>
        </w:rPr>
        <w:t>.</w:t>
      </w:r>
    </w:p>
    <w:p w14:paraId="58143A06" w14:textId="7BF2D332" w:rsidR="00944E6D" w:rsidRPr="002770F9" w:rsidRDefault="00944E6D" w:rsidP="00944E6D">
      <w:pPr>
        <w:pStyle w:val="Heading2"/>
        <w:rPr>
          <w:rFonts w:ascii="Arial" w:hAnsi="Arial" w:cs="Arial"/>
          <w:b/>
          <w:bCs/>
          <w:sz w:val="28"/>
          <w:szCs w:val="28"/>
        </w:rPr>
      </w:pPr>
      <w:bookmarkStart w:id="9" w:name="_Toc226815853"/>
      <w:r w:rsidRPr="002770F9">
        <w:rPr>
          <w:rFonts w:ascii="Arial" w:hAnsi="Arial" w:cs="Arial"/>
          <w:b/>
          <w:bCs/>
          <w:sz w:val="28"/>
          <w:szCs w:val="28"/>
        </w:rPr>
        <w:t>Price</w:t>
      </w:r>
      <w:bookmarkEnd w:id="9"/>
    </w:p>
    <w:p w14:paraId="6D8AA1E6" w14:textId="6A817832" w:rsidR="00D03C4D" w:rsidRPr="00D03C4D" w:rsidRDefault="00D03C4D" w:rsidP="00D03C4D">
      <w:pPr>
        <w:rPr>
          <w:rFonts w:cs="Arial"/>
        </w:rPr>
      </w:pPr>
      <w:proofErr w:type="spellStart"/>
      <w:r w:rsidRPr="00D03C4D">
        <w:rPr>
          <w:rFonts w:cs="Arial"/>
        </w:rPr>
        <w:t>NeuroDrive</w:t>
      </w:r>
      <w:proofErr w:type="spellEnd"/>
      <w:r w:rsidRPr="00D03C4D">
        <w:rPr>
          <w:rFonts w:cs="Arial"/>
        </w:rPr>
        <w:t xml:space="preserve"> employs a hybrid pricing model that incorporates both an initial hardware fee, and a subscription software license fee. This strategy fits the industry trend of software defined automobiles, where computer-based capabilities enable the formation of sustained revenue sources. According to Deloitte (2026), more than half the automotive customers are ready to buy the advanced features in vehicles that will facilitate the implementation of the subscription-based pricing strategies.</w:t>
      </w:r>
    </w:p>
    <w:p w14:paraId="50FE6A79" w14:textId="36246C7D" w:rsidR="00D03C4D" w:rsidRPr="00D03C4D" w:rsidRDefault="00D03C4D" w:rsidP="00D03C4D">
      <w:pPr>
        <w:rPr>
          <w:rFonts w:cs="Arial"/>
          <w:b/>
          <w:bCs/>
        </w:rPr>
      </w:pPr>
      <w:r w:rsidRPr="00D03C4D">
        <w:rPr>
          <w:rFonts w:cs="Arial"/>
          <w:b/>
          <w:bCs/>
        </w:rPr>
        <w:t>Customer Value Justification:</w:t>
      </w:r>
      <w:r>
        <w:rPr>
          <w:rFonts w:cs="Arial"/>
          <w:b/>
          <w:bCs/>
        </w:rPr>
        <w:t xml:space="preserve"> </w:t>
      </w:r>
      <w:r w:rsidRPr="00D03C4D">
        <w:rPr>
          <w:rFonts w:cs="Arial"/>
        </w:rPr>
        <w:t xml:space="preserve">Pricing will be founded on perceived customer value, especially improved driving efficiency, seamless interaction, and better accessibility. </w:t>
      </w:r>
      <w:proofErr w:type="spellStart"/>
      <w:r w:rsidRPr="00D03C4D">
        <w:rPr>
          <w:rFonts w:cs="Arial"/>
        </w:rPr>
        <w:t>NeuroDrive</w:t>
      </w:r>
      <w:proofErr w:type="spellEnd"/>
      <w:r w:rsidRPr="00D03C4D">
        <w:rPr>
          <w:rFonts w:cs="Arial"/>
        </w:rPr>
        <w:t xml:space="preserve"> facilitates neural engines, making physical operation less intensive and more convenient. The increasing use of AI based systems indicates that the user experience and productivity will improve dramatically enough to warrant a higher price strategy.</w:t>
      </w:r>
    </w:p>
    <w:p w14:paraId="4ACC3F75" w14:textId="280CB46C" w:rsidR="00D03C4D" w:rsidRPr="00D03C4D" w:rsidRDefault="00D03C4D" w:rsidP="00D03C4D">
      <w:pPr>
        <w:rPr>
          <w:rFonts w:cs="Arial"/>
          <w:b/>
          <w:bCs/>
        </w:rPr>
      </w:pPr>
      <w:r w:rsidRPr="00D03C4D">
        <w:rPr>
          <w:rFonts w:cs="Arial"/>
          <w:b/>
          <w:bCs/>
        </w:rPr>
        <w:t>Competitive Positioning</w:t>
      </w:r>
      <w:r>
        <w:rPr>
          <w:rFonts w:cs="Arial"/>
          <w:b/>
          <w:bCs/>
        </w:rPr>
        <w:t xml:space="preserve"> in Pricing</w:t>
      </w:r>
      <w:r w:rsidRPr="00D03C4D">
        <w:rPr>
          <w:rFonts w:cs="Arial"/>
          <w:b/>
          <w:bCs/>
        </w:rPr>
        <w:t>:</w:t>
      </w:r>
      <w:r>
        <w:rPr>
          <w:rFonts w:cs="Arial"/>
          <w:b/>
          <w:bCs/>
        </w:rPr>
        <w:t xml:space="preserve"> </w:t>
      </w:r>
      <w:proofErr w:type="spellStart"/>
      <w:r w:rsidRPr="00D03C4D">
        <w:rPr>
          <w:rFonts w:cs="Arial"/>
        </w:rPr>
        <w:t>NeuroDrive</w:t>
      </w:r>
      <w:proofErr w:type="spellEnd"/>
      <w:r w:rsidRPr="00D03C4D">
        <w:rPr>
          <w:rFonts w:cs="Arial"/>
        </w:rPr>
        <w:t xml:space="preserve"> has a premium price relative to standalone BCI products like </w:t>
      </w:r>
      <w:proofErr w:type="spellStart"/>
      <w:r w:rsidRPr="00D03C4D">
        <w:rPr>
          <w:rFonts w:cs="Arial"/>
        </w:rPr>
        <w:t>Emotiv</w:t>
      </w:r>
      <w:proofErr w:type="spellEnd"/>
      <w:r w:rsidRPr="00D03C4D">
        <w:rPr>
          <w:rFonts w:cs="Arial"/>
        </w:rPr>
        <w:t xml:space="preserve"> and </w:t>
      </w:r>
      <w:proofErr w:type="spellStart"/>
      <w:r w:rsidRPr="00D03C4D">
        <w:rPr>
          <w:rFonts w:cs="Arial"/>
        </w:rPr>
        <w:t>NeuroSky</w:t>
      </w:r>
      <w:proofErr w:type="spellEnd"/>
      <w:r w:rsidRPr="00D03C4D">
        <w:rPr>
          <w:rFonts w:cs="Arial"/>
        </w:rPr>
        <w:t xml:space="preserve"> that only offer limited functionality and have no ecosystems. Conversely, </w:t>
      </w:r>
      <w:proofErr w:type="spellStart"/>
      <w:r w:rsidRPr="00D03C4D">
        <w:rPr>
          <w:rFonts w:cs="Arial"/>
        </w:rPr>
        <w:t>NeuroDrive</w:t>
      </w:r>
      <w:proofErr w:type="spellEnd"/>
      <w:r w:rsidRPr="00D03C4D">
        <w:rPr>
          <w:rFonts w:cs="Arial"/>
        </w:rPr>
        <w:t xml:space="preserve"> provides an all-in-one experience inside Tesla vehicles, adding customer lifetime value like the Apple ecosystem approach.</w:t>
      </w:r>
    </w:p>
    <w:p w14:paraId="04415720" w14:textId="01084826" w:rsidR="00944E6D" w:rsidRPr="00D03C4D" w:rsidRDefault="00D03C4D" w:rsidP="00D03C4D">
      <w:pPr>
        <w:rPr>
          <w:rFonts w:cs="Arial"/>
          <w:b/>
          <w:bCs/>
        </w:rPr>
      </w:pPr>
      <w:r w:rsidRPr="00D03C4D">
        <w:rPr>
          <w:rFonts w:cs="Arial"/>
          <w:b/>
          <w:bCs/>
        </w:rPr>
        <w:t>Strategic Pricing Assessment:</w:t>
      </w:r>
      <w:r>
        <w:rPr>
          <w:rFonts w:cs="Arial"/>
          <w:b/>
          <w:bCs/>
        </w:rPr>
        <w:t xml:space="preserve"> </w:t>
      </w:r>
      <w:r w:rsidRPr="00D03C4D">
        <w:rPr>
          <w:rFonts w:cs="Arial"/>
        </w:rPr>
        <w:t>The premium and subscription pricing will help achieve long term profitability and brand positioning. It will enable Tesla to focus on high income early adopters first and then gradually increase the market pool. Moreover, collaboration with healthcare firms can bring on board flexible pricing opportunities, which help to enhance access with a high brand profile</w:t>
      </w:r>
      <w:r w:rsidR="00944E6D" w:rsidRPr="002770F9">
        <w:rPr>
          <w:rFonts w:cs="Arial"/>
        </w:rPr>
        <w:t>.</w:t>
      </w:r>
    </w:p>
    <w:p w14:paraId="07EABC51" w14:textId="689A50EA" w:rsidR="00944E6D" w:rsidRPr="002770F9" w:rsidRDefault="00944E6D" w:rsidP="00944E6D">
      <w:pPr>
        <w:pStyle w:val="Heading2"/>
        <w:rPr>
          <w:rFonts w:ascii="Arial" w:hAnsi="Arial" w:cs="Arial"/>
          <w:b/>
          <w:bCs/>
          <w:sz w:val="28"/>
          <w:szCs w:val="28"/>
        </w:rPr>
      </w:pPr>
      <w:bookmarkStart w:id="10" w:name="_Toc226815854"/>
      <w:r w:rsidRPr="002770F9">
        <w:rPr>
          <w:rFonts w:ascii="Arial" w:hAnsi="Arial" w:cs="Arial"/>
          <w:b/>
          <w:bCs/>
          <w:sz w:val="28"/>
          <w:szCs w:val="28"/>
        </w:rPr>
        <w:t>Place</w:t>
      </w:r>
      <w:bookmarkEnd w:id="10"/>
    </w:p>
    <w:p w14:paraId="6D1B122E" w14:textId="1B0A5951" w:rsidR="00944E6D" w:rsidRPr="002770F9" w:rsidRDefault="00944E6D" w:rsidP="00944E6D">
      <w:pPr>
        <w:rPr>
          <w:rFonts w:cs="Arial"/>
        </w:rPr>
      </w:pPr>
      <w:r w:rsidRPr="002770F9">
        <w:rPr>
          <w:rFonts w:cs="Arial"/>
        </w:rPr>
        <w:t xml:space="preserve">Distribution strategy of Tesla has a significant competitive advantage to </w:t>
      </w:r>
      <w:proofErr w:type="spellStart"/>
      <w:r w:rsidRPr="002770F9">
        <w:rPr>
          <w:rFonts w:cs="Arial"/>
        </w:rPr>
        <w:t>NeuroDrive</w:t>
      </w:r>
      <w:proofErr w:type="spellEnd"/>
      <w:r w:rsidRPr="002770F9">
        <w:rPr>
          <w:rFonts w:cs="Arial"/>
        </w:rPr>
        <w:t>. Compared to the traditional carmakers who use dealership chains, Tesla has a direct-to-consumer business model, managing more than one thousand retail and delivery facilities around the world (Tesla, Inc., 2024). This facilitates consistent communication of the brand, better customer experience, and increased margin retention.</w:t>
      </w:r>
    </w:p>
    <w:p w14:paraId="772F16F6" w14:textId="0539D834" w:rsidR="00944E6D" w:rsidRPr="002770F9" w:rsidRDefault="00944E6D" w:rsidP="00944E6D">
      <w:pPr>
        <w:rPr>
          <w:rFonts w:cs="Arial"/>
        </w:rPr>
      </w:pPr>
      <w:proofErr w:type="spellStart"/>
      <w:r w:rsidRPr="002770F9">
        <w:rPr>
          <w:rFonts w:cs="Arial"/>
        </w:rPr>
        <w:t>NeuroDrive</w:t>
      </w:r>
      <w:proofErr w:type="spellEnd"/>
      <w:r w:rsidRPr="002770F9">
        <w:rPr>
          <w:rFonts w:cs="Arial"/>
        </w:rPr>
        <w:t xml:space="preserve"> shall be sold on the platform that Tesla uses currently, like direct integration with vehicle purchases or over the air software updates. This is indicative of a zero-level channel of distribution, with the manufacturer dealing directly with the end consumer (Kotler and Armstrong, 2016). This will improve efficiency and enable Tesla to quickly roll out product deployment without any bottlenecks.</w:t>
      </w:r>
    </w:p>
    <w:p w14:paraId="20B50ADC" w14:textId="2E857DF5" w:rsidR="00944E6D" w:rsidRPr="002770F9" w:rsidRDefault="00944E6D" w:rsidP="00944E6D">
      <w:pPr>
        <w:rPr>
          <w:rFonts w:cs="Arial"/>
        </w:rPr>
      </w:pPr>
      <w:r w:rsidRPr="002770F9">
        <w:rPr>
          <w:rFonts w:cs="Arial"/>
        </w:rPr>
        <w:t>Comparatively, the use of the franchise dealerships by traditional automotive companies like Ford and General Motors results in discrepancies in customer experience and a lack of control over product messaging. The model of Tesla is thus more aligned to the positioned innovation driven orientation.</w:t>
      </w:r>
    </w:p>
    <w:p w14:paraId="10EF18F6" w14:textId="172807C1" w:rsidR="00944E6D" w:rsidRPr="002770F9" w:rsidRDefault="00944E6D" w:rsidP="00944E6D">
      <w:pPr>
        <w:rPr>
          <w:rFonts w:cs="Arial"/>
        </w:rPr>
      </w:pPr>
      <w:r w:rsidRPr="002770F9">
        <w:rPr>
          <w:rFonts w:cs="Arial"/>
        </w:rPr>
        <w:t xml:space="preserve">Further, to enhance the distribution model, </w:t>
      </w:r>
      <w:proofErr w:type="spellStart"/>
      <w:r w:rsidRPr="002770F9">
        <w:rPr>
          <w:rFonts w:cs="Arial"/>
        </w:rPr>
        <w:t>NeuroDrive</w:t>
      </w:r>
      <w:proofErr w:type="spellEnd"/>
      <w:r w:rsidRPr="002770F9">
        <w:rPr>
          <w:rFonts w:cs="Arial"/>
        </w:rPr>
        <w:t xml:space="preserve"> presents a hybrid model with health partnerships. Hospitals and rehabilitation centres are lifeline entry points to mobility impaired users, a market that controls BCI applications, comprising more than 58 percent of market use (Grand View Research, 2025). This dual channel strategy enhances both commercial reach and social impact.</w:t>
      </w:r>
    </w:p>
    <w:p w14:paraId="0E934891" w14:textId="79FCAD44" w:rsidR="00944E6D" w:rsidRPr="002770F9" w:rsidRDefault="00944E6D" w:rsidP="00944E6D">
      <w:pPr>
        <w:rPr>
          <w:rFonts w:cs="Arial"/>
        </w:rPr>
      </w:pPr>
      <w:r w:rsidRPr="002770F9">
        <w:rPr>
          <w:rFonts w:cs="Arial"/>
        </w:rPr>
        <w:t>However, political interference in some areas through regulatory constraints and infrastructure can limit distribution. Tesla’s declining market share in some markets highlights the need for localized strategies and adaptive expansion models (Liu et al., 2025).</w:t>
      </w:r>
    </w:p>
    <w:p w14:paraId="4353AE5A" w14:textId="17464068" w:rsidR="00944E6D" w:rsidRPr="002770F9" w:rsidRDefault="00944E6D" w:rsidP="00944E6D">
      <w:pPr>
        <w:pStyle w:val="Heading2"/>
        <w:rPr>
          <w:rFonts w:ascii="Arial" w:hAnsi="Arial" w:cs="Arial"/>
          <w:b/>
          <w:bCs/>
          <w:sz w:val="28"/>
          <w:szCs w:val="28"/>
        </w:rPr>
      </w:pPr>
      <w:bookmarkStart w:id="11" w:name="_Toc226815855"/>
      <w:r w:rsidRPr="002770F9">
        <w:rPr>
          <w:rFonts w:ascii="Arial" w:hAnsi="Arial" w:cs="Arial"/>
          <w:b/>
          <w:bCs/>
          <w:sz w:val="28"/>
          <w:szCs w:val="28"/>
        </w:rPr>
        <w:t>Promotion</w:t>
      </w:r>
      <w:bookmarkEnd w:id="11"/>
    </w:p>
    <w:p w14:paraId="023EBAA4" w14:textId="7E54F630" w:rsidR="00D03C4D" w:rsidRDefault="00D03C4D" w:rsidP="00D03C4D">
      <w:pPr>
        <w:rPr>
          <w:rFonts w:cs="Arial"/>
        </w:rPr>
      </w:pPr>
      <w:r w:rsidRPr="00D03C4D">
        <w:rPr>
          <w:rFonts w:cs="Arial"/>
          <w:b/>
          <w:bCs/>
        </w:rPr>
        <w:t>Market Positioning and Promotion Strategy:</w:t>
      </w:r>
      <w:r>
        <w:rPr>
          <w:rFonts w:cs="Arial"/>
          <w:b/>
          <w:bCs/>
        </w:rPr>
        <w:t xml:space="preserve"> </w:t>
      </w:r>
      <w:r w:rsidRPr="00D03C4D">
        <w:rPr>
          <w:rFonts w:cs="Arial"/>
        </w:rPr>
        <w:t xml:space="preserve">The promotional strategy of </w:t>
      </w:r>
      <w:proofErr w:type="spellStart"/>
      <w:r w:rsidRPr="00D03C4D">
        <w:rPr>
          <w:rFonts w:cs="Arial"/>
        </w:rPr>
        <w:t>NeuroDrive</w:t>
      </w:r>
      <w:proofErr w:type="spellEnd"/>
      <w:r w:rsidRPr="00D03C4D">
        <w:rPr>
          <w:rFonts w:cs="Arial"/>
        </w:rPr>
        <w:t xml:space="preserve"> is on the unique low-advertising high-impact communication strategy of Tesla. Marketing and promotion at Tesla were relatively low relative to more traditional car makers and has grown over the years since about USD 47 million in 2014 to USD 154.5 million in 2024, but with a good global brand visibility. This suggests that the brand equity, innovation narrative, and customer advocacy is being relied upon instead of heavy paid advertising (Zhou, 2023).</w:t>
      </w:r>
    </w:p>
    <w:p w14:paraId="2CB86BF8" w14:textId="46BA7752" w:rsidR="00D03C4D" w:rsidRPr="00D03C4D" w:rsidRDefault="00D03C4D" w:rsidP="00D03C4D">
      <w:pPr>
        <w:rPr>
          <w:rFonts w:cs="Arial"/>
          <w:b/>
          <w:bCs/>
        </w:rPr>
      </w:pPr>
      <w:r w:rsidRPr="002770F9">
        <w:rPr>
          <w:rFonts w:cs="Arial"/>
          <w:noProof/>
        </w:rPr>
        <w:drawing>
          <wp:inline distT="0" distB="0" distL="0" distR="0" wp14:anchorId="195B1897" wp14:editId="56CB1E50">
            <wp:extent cx="5308600" cy="2717800"/>
            <wp:effectExtent l="0" t="0" r="6350" b="6350"/>
            <wp:docPr id="1076941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08600" cy="2717800"/>
                    </a:xfrm>
                    <a:prstGeom prst="rect">
                      <a:avLst/>
                    </a:prstGeom>
                    <a:noFill/>
                  </pic:spPr>
                </pic:pic>
              </a:graphicData>
            </a:graphic>
          </wp:inline>
        </w:drawing>
      </w:r>
    </w:p>
    <w:p w14:paraId="3A12DEE3" w14:textId="2EED0695" w:rsidR="00D03C4D" w:rsidRDefault="00D03C4D" w:rsidP="00D03C4D">
      <w:pPr>
        <w:jc w:val="center"/>
        <w:rPr>
          <w:rFonts w:cs="Arial"/>
        </w:rPr>
      </w:pPr>
      <w:r w:rsidRPr="002770F9">
        <w:rPr>
          <w:rFonts w:cs="Arial"/>
        </w:rPr>
        <w:t>Figure</w:t>
      </w:r>
      <w:r>
        <w:rPr>
          <w:rFonts w:cs="Arial"/>
        </w:rPr>
        <w:t xml:space="preserve"> </w:t>
      </w:r>
      <w:r w:rsidR="00EB137A">
        <w:rPr>
          <w:rFonts w:cs="Arial"/>
        </w:rPr>
        <w:t>6</w:t>
      </w:r>
      <w:r w:rsidRPr="002770F9">
        <w:rPr>
          <w:rFonts w:cs="Arial"/>
        </w:rPr>
        <w:t xml:space="preserve">: Promotional Spending of Tesla </w:t>
      </w:r>
    </w:p>
    <w:p w14:paraId="3B8ACE31" w14:textId="18A9D76F" w:rsidR="00D03C4D" w:rsidRPr="00D03C4D" w:rsidRDefault="00D03C4D" w:rsidP="00D03C4D">
      <w:pPr>
        <w:jc w:val="center"/>
        <w:rPr>
          <w:rFonts w:cs="Arial"/>
        </w:rPr>
      </w:pPr>
      <w:r>
        <w:rPr>
          <w:rFonts w:cs="Arial"/>
        </w:rPr>
        <w:t xml:space="preserve">Source: </w:t>
      </w:r>
      <w:r w:rsidRPr="002770F9">
        <w:rPr>
          <w:rFonts w:cs="Arial"/>
        </w:rPr>
        <w:t>(</w:t>
      </w:r>
      <w:r w:rsidRPr="002770F9">
        <w:rPr>
          <w:rFonts w:eastAsia="Arial" w:cs="Arial"/>
        </w:rPr>
        <w:t>The Strategy Institute, 2024)</w:t>
      </w:r>
    </w:p>
    <w:p w14:paraId="2D3973C5" w14:textId="2A590903" w:rsidR="00D03C4D" w:rsidRPr="00D03C4D" w:rsidRDefault="00D03C4D" w:rsidP="00D03C4D">
      <w:pPr>
        <w:rPr>
          <w:rFonts w:cs="Arial"/>
          <w:b/>
          <w:bCs/>
        </w:rPr>
      </w:pPr>
      <w:r w:rsidRPr="00D03C4D">
        <w:rPr>
          <w:rFonts w:cs="Arial"/>
          <w:b/>
          <w:bCs/>
        </w:rPr>
        <w:t>Customer Engagement and Experience marketing:</w:t>
      </w:r>
      <w:r>
        <w:rPr>
          <w:rFonts w:cs="Arial"/>
          <w:b/>
          <w:bCs/>
        </w:rPr>
        <w:t xml:space="preserve"> </w:t>
      </w:r>
      <w:r w:rsidRPr="00D03C4D">
        <w:rPr>
          <w:rFonts w:cs="Arial"/>
        </w:rPr>
        <w:t>The advertising will focus on experiential marketing, live demonstrations, and digital simulation to introduce the users to the neural interface technology. This is critical as consumer trust and understanding directly influence adoption of advanced technologies. Deloitte (2026) highlights that over 60 percent of consumers prefer hands on experience before adopting new automotive technologies, reinforcing the importance of experiential engagement.</w:t>
      </w:r>
    </w:p>
    <w:p w14:paraId="101B250F" w14:textId="77777777" w:rsidR="00D03C4D" w:rsidRPr="00D03C4D" w:rsidRDefault="00D03C4D" w:rsidP="00D03C4D">
      <w:pPr>
        <w:rPr>
          <w:rFonts w:cs="Arial"/>
          <w:b/>
          <w:bCs/>
        </w:rPr>
      </w:pPr>
      <w:r w:rsidRPr="00D03C4D">
        <w:rPr>
          <w:rFonts w:cs="Arial"/>
          <w:b/>
          <w:bCs/>
        </w:rPr>
        <w:t>Industry Trends and Competitive Communication:</w:t>
      </w:r>
    </w:p>
    <w:p w14:paraId="75250A7F" w14:textId="5EB971AD" w:rsidR="00D03C4D" w:rsidRPr="00D03C4D" w:rsidRDefault="00D03C4D" w:rsidP="00D03C4D">
      <w:pPr>
        <w:rPr>
          <w:rFonts w:cs="Arial"/>
        </w:rPr>
      </w:pPr>
      <w:r w:rsidRPr="00D03C4D">
        <w:rPr>
          <w:rFonts w:cs="Arial"/>
        </w:rPr>
        <w:t xml:space="preserve">The fast development of the brain computer interface market informs good advertising stories, as more people become aware and embrace neurotechnology (Grand View Research, 2025). Compared to competitors such as </w:t>
      </w:r>
      <w:proofErr w:type="spellStart"/>
      <w:r w:rsidRPr="00D03C4D">
        <w:rPr>
          <w:rFonts w:cs="Arial"/>
        </w:rPr>
        <w:t>Neuralink</w:t>
      </w:r>
      <w:proofErr w:type="spellEnd"/>
      <w:r w:rsidRPr="00D03C4D">
        <w:rPr>
          <w:rFonts w:cs="Arial"/>
        </w:rPr>
        <w:t>, which focuses on futuristic storytelling, and Apple, which emphasises simplicity and usability, Tesla can integrate both approaches to strengthen its market positioning.</w:t>
      </w:r>
    </w:p>
    <w:p w14:paraId="2910980F" w14:textId="77777777" w:rsidR="00D03C4D" w:rsidRPr="00D03C4D" w:rsidRDefault="00D03C4D" w:rsidP="00D03C4D">
      <w:pPr>
        <w:rPr>
          <w:rFonts w:cs="Arial"/>
        </w:rPr>
      </w:pPr>
      <w:r w:rsidRPr="00D03C4D">
        <w:rPr>
          <w:rFonts w:cs="Arial"/>
          <w:b/>
          <w:bCs/>
        </w:rPr>
        <w:t>Trust, Ethics and Integrated Communication:</w:t>
      </w:r>
    </w:p>
    <w:p w14:paraId="164B51BA" w14:textId="515170FA" w:rsidR="00944E6D" w:rsidRPr="002770F9" w:rsidRDefault="00D03C4D" w:rsidP="00D03C4D">
      <w:pPr>
        <w:rPr>
          <w:rFonts w:cs="Arial"/>
        </w:rPr>
      </w:pPr>
      <w:r w:rsidRPr="00D03C4D">
        <w:rPr>
          <w:rFonts w:cs="Arial"/>
        </w:rPr>
        <w:t>The issue of data privacy and safety should also be promoted to gain consumer confidence. Transparency and open communication through integrated marketing communication consistency across channels make brand credibility and long-term customer relationships stronger (Kotler et al., 2024)</w:t>
      </w:r>
      <w:r w:rsidR="00944E6D" w:rsidRPr="002770F9">
        <w:rPr>
          <w:rFonts w:cs="Arial"/>
        </w:rPr>
        <w:t>.</w:t>
      </w:r>
    </w:p>
    <w:p w14:paraId="6D13123B" w14:textId="77777777" w:rsidR="002C573C" w:rsidRPr="002770F9" w:rsidRDefault="002C573C" w:rsidP="002C573C">
      <w:pPr>
        <w:pStyle w:val="Heading1"/>
        <w:rPr>
          <w:rFonts w:ascii="Arial" w:hAnsi="Arial" w:cs="Arial"/>
          <w:b/>
          <w:bCs/>
          <w:sz w:val="32"/>
          <w:szCs w:val="32"/>
        </w:rPr>
      </w:pPr>
      <w:bookmarkStart w:id="12" w:name="_Toc226815856"/>
      <w:r w:rsidRPr="002770F9">
        <w:rPr>
          <w:rFonts w:ascii="Arial" w:hAnsi="Arial" w:cs="Arial"/>
          <w:b/>
          <w:bCs/>
          <w:sz w:val="32"/>
          <w:szCs w:val="32"/>
        </w:rPr>
        <w:t>Conclusion</w:t>
      </w:r>
      <w:bookmarkEnd w:id="12"/>
      <w:r w:rsidRPr="002770F9">
        <w:rPr>
          <w:rFonts w:ascii="Arial" w:hAnsi="Arial" w:cs="Arial"/>
          <w:b/>
          <w:bCs/>
          <w:sz w:val="32"/>
          <w:szCs w:val="32"/>
        </w:rPr>
        <w:t xml:space="preserve"> </w:t>
      </w:r>
    </w:p>
    <w:p w14:paraId="22067715" w14:textId="4254E937" w:rsidR="002C573C" w:rsidRPr="002770F9" w:rsidRDefault="00903FD8" w:rsidP="00944E6D">
      <w:pPr>
        <w:rPr>
          <w:rFonts w:cs="Arial"/>
        </w:rPr>
      </w:pPr>
      <w:r w:rsidRPr="002770F9">
        <w:rPr>
          <w:rFonts w:cs="Arial"/>
        </w:rPr>
        <w:t xml:space="preserve">the </w:t>
      </w:r>
      <w:proofErr w:type="spellStart"/>
      <w:r w:rsidRPr="002770F9">
        <w:rPr>
          <w:rFonts w:cs="Arial"/>
        </w:rPr>
        <w:t>NeuroDrive</w:t>
      </w:r>
      <w:proofErr w:type="spellEnd"/>
      <w:r w:rsidRPr="002770F9">
        <w:rPr>
          <w:rFonts w:cs="Arial"/>
        </w:rPr>
        <w:t xml:space="preserve"> brand extension has excellent strategic fit with the Tesla innovation driven ecosystem backed by explicit segmentation, targeting, and positioning differentiation. Its inclusive, technology based and premium value proposition is further reinforced by the marketing mix. This portfolio emphasizes the importance of using new technologies to complement strong brand equity to increase the competitive advantage and sustainability over the long term. In general, </w:t>
      </w:r>
      <w:proofErr w:type="spellStart"/>
      <w:r w:rsidRPr="002770F9">
        <w:rPr>
          <w:rFonts w:cs="Arial"/>
        </w:rPr>
        <w:t>NeuroDrive</w:t>
      </w:r>
      <w:proofErr w:type="spellEnd"/>
      <w:r w:rsidRPr="002770F9">
        <w:rPr>
          <w:rFonts w:cs="Arial"/>
        </w:rPr>
        <w:t xml:space="preserve"> is a practical and progressive concept that enhances the positioning of Tesla in the dynamic AI driven mobility and neurotechnology world.</w:t>
      </w:r>
    </w:p>
    <w:p w14:paraId="5BC48FCB" w14:textId="314B3ACE" w:rsidR="002C573C" w:rsidRPr="002770F9" w:rsidRDefault="002C573C" w:rsidP="002C573C">
      <w:pPr>
        <w:pStyle w:val="Heading1"/>
        <w:rPr>
          <w:rFonts w:ascii="Arial" w:hAnsi="Arial" w:cs="Arial"/>
          <w:b/>
          <w:bCs/>
          <w:sz w:val="32"/>
          <w:szCs w:val="32"/>
        </w:rPr>
      </w:pPr>
      <w:bookmarkStart w:id="13" w:name="_Toc226815857"/>
      <w:r w:rsidRPr="002770F9">
        <w:rPr>
          <w:rFonts w:ascii="Arial" w:hAnsi="Arial" w:cs="Arial"/>
          <w:b/>
          <w:bCs/>
          <w:sz w:val="32"/>
          <w:szCs w:val="32"/>
        </w:rPr>
        <w:t>Element 4</w:t>
      </w:r>
      <w:r w:rsidR="00903FD8" w:rsidRPr="002770F9">
        <w:rPr>
          <w:rFonts w:ascii="Arial" w:hAnsi="Arial" w:cs="Arial"/>
          <w:b/>
          <w:bCs/>
          <w:sz w:val="32"/>
          <w:szCs w:val="32"/>
        </w:rPr>
        <w:t>:</w:t>
      </w:r>
      <w:r w:rsidRPr="002770F9">
        <w:rPr>
          <w:rFonts w:ascii="Arial" w:hAnsi="Arial" w:cs="Arial"/>
          <w:b/>
          <w:bCs/>
          <w:sz w:val="32"/>
          <w:szCs w:val="32"/>
        </w:rPr>
        <w:t xml:space="preserve"> Reflection Using Gibbs Reflective Cycle</w:t>
      </w:r>
      <w:bookmarkEnd w:id="13"/>
    </w:p>
    <w:p w14:paraId="63DE1107" w14:textId="77777777" w:rsidR="002C573C" w:rsidRPr="002770F9" w:rsidRDefault="002C573C" w:rsidP="002C573C">
      <w:pPr>
        <w:rPr>
          <w:rFonts w:cs="Arial"/>
          <w:b/>
          <w:bCs/>
        </w:rPr>
      </w:pPr>
      <w:r w:rsidRPr="002770F9">
        <w:rPr>
          <w:rFonts w:cs="Arial"/>
          <w:b/>
          <w:bCs/>
        </w:rPr>
        <w:t>Description</w:t>
      </w:r>
    </w:p>
    <w:p w14:paraId="59402E5B" w14:textId="77777777" w:rsidR="002C573C" w:rsidRPr="002770F9" w:rsidRDefault="002C573C" w:rsidP="002C573C">
      <w:pPr>
        <w:rPr>
          <w:rFonts w:cs="Arial"/>
        </w:rPr>
      </w:pPr>
      <w:r w:rsidRPr="002770F9">
        <w:rPr>
          <w:rFonts w:cs="Arial"/>
        </w:rPr>
        <w:t xml:space="preserve">In this project, the idea behind creating a brand extension strategy of Tesla in the sense of </w:t>
      </w:r>
      <w:proofErr w:type="spellStart"/>
      <w:r w:rsidRPr="002770F9">
        <w:rPr>
          <w:rFonts w:cs="Arial"/>
        </w:rPr>
        <w:t>NeuroDrive</w:t>
      </w:r>
      <w:proofErr w:type="spellEnd"/>
      <w:r w:rsidRPr="002770F9">
        <w:rPr>
          <w:rFonts w:cs="Arial"/>
        </w:rPr>
        <w:t xml:space="preserve"> was developed and presented in poster format. This was done by means of applying marketing theories, analysing market trends, and creating a visually stimulating academic poster. The University of Edinburgh (2024) argues that the reflective cycle developed by Gibbs is an organized method to assess experiences and enhance future performance.</w:t>
      </w:r>
    </w:p>
    <w:p w14:paraId="0E3F39B8" w14:textId="77777777" w:rsidR="002C573C" w:rsidRPr="002770F9" w:rsidRDefault="002C573C" w:rsidP="002C573C">
      <w:pPr>
        <w:rPr>
          <w:rFonts w:cs="Arial"/>
          <w:b/>
          <w:bCs/>
        </w:rPr>
      </w:pPr>
      <w:r w:rsidRPr="002770F9">
        <w:rPr>
          <w:rFonts w:cs="Arial"/>
          <w:b/>
          <w:bCs/>
        </w:rPr>
        <w:t>Feelings</w:t>
      </w:r>
    </w:p>
    <w:p w14:paraId="2A960776" w14:textId="77777777" w:rsidR="002C573C" w:rsidRPr="002770F9" w:rsidRDefault="002C573C" w:rsidP="002C573C">
      <w:pPr>
        <w:rPr>
          <w:rFonts w:cs="Arial"/>
        </w:rPr>
      </w:pPr>
      <w:r w:rsidRPr="002770F9">
        <w:rPr>
          <w:rFonts w:cs="Arial"/>
        </w:rPr>
        <w:t>Initially, I felt confident in my understanding of marketing concepts but uncertain about integrating advanced technological ideas such as brain computer interfaces into a structured brand strategy. The poster preparation process placed a strain on me as I tried to strike the right balance between the academic content and visual clarity. Nevertheless, following the advancement of work, I grew increasingly confident, especially when it came to connecting theory and practical innovation.</w:t>
      </w:r>
    </w:p>
    <w:p w14:paraId="58A8F582" w14:textId="77777777" w:rsidR="002C573C" w:rsidRPr="002770F9" w:rsidRDefault="002C573C" w:rsidP="002C573C">
      <w:pPr>
        <w:rPr>
          <w:rFonts w:cs="Arial"/>
          <w:b/>
          <w:bCs/>
        </w:rPr>
      </w:pPr>
      <w:r w:rsidRPr="002770F9">
        <w:rPr>
          <w:rFonts w:cs="Arial"/>
          <w:b/>
          <w:bCs/>
        </w:rPr>
        <w:t>Evaluation</w:t>
      </w:r>
    </w:p>
    <w:p w14:paraId="64DF6C8B" w14:textId="77777777" w:rsidR="002C573C" w:rsidRPr="002770F9" w:rsidRDefault="002C573C" w:rsidP="002C573C">
      <w:pPr>
        <w:rPr>
          <w:rFonts w:cs="Arial"/>
        </w:rPr>
      </w:pPr>
      <w:r w:rsidRPr="002770F9">
        <w:rPr>
          <w:rFonts w:cs="Arial"/>
        </w:rPr>
        <w:t xml:space="preserve">The ability to apply marketing theories like segmentation, targeting, positioning and the marketing mix efficiently was one of the strengths of my work. According to Kotler and Armstrong (2016), effective marketing strategies involve matching customer needs to organisational capabilities, which I dealt with by equating </w:t>
      </w:r>
      <w:proofErr w:type="spellStart"/>
      <w:r w:rsidRPr="002770F9">
        <w:rPr>
          <w:rFonts w:cs="Arial"/>
        </w:rPr>
        <w:t>NeuroDrive</w:t>
      </w:r>
      <w:proofErr w:type="spellEnd"/>
      <w:r w:rsidRPr="002770F9">
        <w:rPr>
          <w:rFonts w:cs="Arial"/>
        </w:rPr>
        <w:t xml:space="preserve"> to the Tesla ecosystem. Also, the poster presentation helped me develop communication skills regarding the expression of difficult concepts in a concise form.</w:t>
      </w:r>
    </w:p>
    <w:p w14:paraId="6A53F50C" w14:textId="6B08717B" w:rsidR="002C573C" w:rsidRPr="002770F9" w:rsidRDefault="002C573C" w:rsidP="002C573C">
      <w:pPr>
        <w:rPr>
          <w:rFonts w:cs="Arial"/>
        </w:rPr>
      </w:pPr>
      <w:r w:rsidRPr="002770F9">
        <w:rPr>
          <w:rFonts w:cs="Arial"/>
        </w:rPr>
        <w:t>Nevertheless, it had shortcomings. Some more integration of the real industrial information would have occurred in certain parts and management of time during preparation was an issue of concern.</w:t>
      </w:r>
    </w:p>
    <w:p w14:paraId="31ECC46C" w14:textId="77777777" w:rsidR="002C573C" w:rsidRPr="002770F9" w:rsidRDefault="002C573C" w:rsidP="002C573C">
      <w:pPr>
        <w:rPr>
          <w:rFonts w:cs="Arial"/>
          <w:b/>
          <w:bCs/>
        </w:rPr>
      </w:pPr>
      <w:r w:rsidRPr="002770F9">
        <w:rPr>
          <w:rFonts w:cs="Arial"/>
          <w:b/>
          <w:bCs/>
        </w:rPr>
        <w:t>Analysis</w:t>
      </w:r>
    </w:p>
    <w:p w14:paraId="63382EC3" w14:textId="77777777" w:rsidR="002C573C" w:rsidRPr="002770F9" w:rsidRDefault="002C573C" w:rsidP="002C573C">
      <w:pPr>
        <w:rPr>
          <w:rFonts w:cs="Arial"/>
        </w:rPr>
      </w:pPr>
      <w:r w:rsidRPr="002770F9">
        <w:rPr>
          <w:rFonts w:cs="Arial"/>
        </w:rPr>
        <w:t>This experience helped me to understand better the application of theoretical frameworks to new technologies. It proved that effective brand extensions require not just innovation, but also strategic alignment and market preparedness. The project also emphasized the role of the visual communication in marketing as the poster had to simplify complex ideas without losing their analytical texture.</w:t>
      </w:r>
    </w:p>
    <w:p w14:paraId="7D66CC46" w14:textId="33743C31" w:rsidR="002C573C" w:rsidRPr="002770F9" w:rsidRDefault="002C573C" w:rsidP="002C573C">
      <w:pPr>
        <w:rPr>
          <w:rFonts w:cs="Arial"/>
        </w:rPr>
      </w:pPr>
      <w:r w:rsidRPr="002770F9">
        <w:rPr>
          <w:rFonts w:cs="Arial"/>
        </w:rPr>
        <w:t>Professionally, I was able to acquire critical and strategic thinking, presentation design. These qualities are critical skills within the context of marketing where analytical knowledge must be transformed into action plans. The lesson also brought home the significance of using sustainability and inclusivity in contemporary brand strategies.</w:t>
      </w:r>
    </w:p>
    <w:p w14:paraId="6BB786AC" w14:textId="77777777" w:rsidR="002C573C" w:rsidRPr="002770F9" w:rsidRDefault="002C573C" w:rsidP="002C573C">
      <w:pPr>
        <w:rPr>
          <w:rFonts w:cs="Arial"/>
          <w:b/>
          <w:bCs/>
        </w:rPr>
      </w:pPr>
      <w:r w:rsidRPr="002770F9">
        <w:rPr>
          <w:rFonts w:cs="Arial"/>
          <w:b/>
          <w:bCs/>
        </w:rPr>
        <w:t>Conclusion</w:t>
      </w:r>
    </w:p>
    <w:p w14:paraId="5DC6D771" w14:textId="7AB66E64" w:rsidR="002C573C" w:rsidRPr="002770F9" w:rsidRDefault="002C573C" w:rsidP="002C573C">
      <w:pPr>
        <w:rPr>
          <w:rFonts w:cs="Arial"/>
        </w:rPr>
      </w:pPr>
      <w:r w:rsidRPr="002770F9">
        <w:rPr>
          <w:rFonts w:cs="Arial"/>
        </w:rPr>
        <w:t>All in all, this project helped me to develop as an academic and a professional. I have learned more about brand extension strategy, improved my skills of using marketing theories and improved my presentation skills. Nevertheless, I also understand that data integration and time management should be enhanced to reach a new level of work.</w:t>
      </w:r>
    </w:p>
    <w:p w14:paraId="77F367A8" w14:textId="77777777" w:rsidR="002C573C" w:rsidRPr="002C573C" w:rsidRDefault="002C573C" w:rsidP="002C573C">
      <w:pPr>
        <w:rPr>
          <w:rFonts w:cs="Arial"/>
          <w:b/>
          <w:bCs/>
        </w:rPr>
      </w:pPr>
      <w:r w:rsidRPr="002C573C">
        <w:rPr>
          <w:rFonts w:cs="Arial"/>
          <w:b/>
          <w:bCs/>
        </w:rPr>
        <w:t>Action Plan</w:t>
      </w:r>
    </w:p>
    <w:tbl>
      <w:tblPr>
        <w:tblStyle w:val="GridTable4-Accent4"/>
        <w:tblW w:w="0" w:type="auto"/>
        <w:tblLook w:val="04A0" w:firstRow="1" w:lastRow="0" w:firstColumn="1" w:lastColumn="0" w:noHBand="0" w:noVBand="1"/>
      </w:tblPr>
      <w:tblGrid>
        <w:gridCol w:w="2097"/>
        <w:gridCol w:w="2701"/>
        <w:gridCol w:w="2209"/>
        <w:gridCol w:w="2009"/>
      </w:tblGrid>
      <w:tr w:rsidR="002C573C" w:rsidRPr="002C573C" w14:paraId="5B061B85" w14:textId="77777777" w:rsidTr="002C57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DCA0DA" w14:textId="77777777" w:rsidR="002C573C" w:rsidRPr="002C573C" w:rsidRDefault="002C573C" w:rsidP="002C573C">
            <w:pPr>
              <w:rPr>
                <w:rFonts w:cs="Arial"/>
              </w:rPr>
            </w:pPr>
            <w:r w:rsidRPr="002C573C">
              <w:rPr>
                <w:rFonts w:cs="Arial"/>
              </w:rPr>
              <w:t>Area for Improvement</w:t>
            </w:r>
          </w:p>
        </w:tc>
        <w:tc>
          <w:tcPr>
            <w:tcW w:w="0" w:type="auto"/>
            <w:hideMark/>
          </w:tcPr>
          <w:p w14:paraId="5E1398BF" w14:textId="77777777" w:rsidR="002C573C" w:rsidRPr="002C573C" w:rsidRDefault="002C573C" w:rsidP="002C573C">
            <w:pPr>
              <w:cnfStyle w:val="100000000000" w:firstRow="1" w:lastRow="0" w:firstColumn="0" w:lastColumn="0" w:oddVBand="0" w:evenVBand="0" w:oddHBand="0" w:evenHBand="0" w:firstRowFirstColumn="0" w:firstRowLastColumn="0" w:lastRowFirstColumn="0" w:lastRowLastColumn="0"/>
              <w:rPr>
                <w:rFonts w:cs="Arial"/>
              </w:rPr>
            </w:pPr>
            <w:r w:rsidRPr="002C573C">
              <w:rPr>
                <w:rFonts w:cs="Arial"/>
              </w:rPr>
              <w:t>Action Steps</w:t>
            </w:r>
          </w:p>
        </w:tc>
        <w:tc>
          <w:tcPr>
            <w:tcW w:w="0" w:type="auto"/>
            <w:hideMark/>
          </w:tcPr>
          <w:p w14:paraId="30D7B127" w14:textId="77777777" w:rsidR="002C573C" w:rsidRPr="002C573C" w:rsidRDefault="002C573C" w:rsidP="002C573C">
            <w:pPr>
              <w:cnfStyle w:val="100000000000" w:firstRow="1" w:lastRow="0" w:firstColumn="0" w:lastColumn="0" w:oddVBand="0" w:evenVBand="0" w:oddHBand="0" w:evenHBand="0" w:firstRowFirstColumn="0" w:firstRowLastColumn="0" w:lastRowFirstColumn="0" w:lastRowLastColumn="0"/>
              <w:rPr>
                <w:rFonts w:cs="Arial"/>
              </w:rPr>
            </w:pPr>
            <w:r w:rsidRPr="002C573C">
              <w:rPr>
                <w:rFonts w:cs="Arial"/>
              </w:rPr>
              <w:t>Expected Outcome</w:t>
            </w:r>
          </w:p>
        </w:tc>
        <w:tc>
          <w:tcPr>
            <w:tcW w:w="0" w:type="auto"/>
            <w:hideMark/>
          </w:tcPr>
          <w:p w14:paraId="5DB3EFDF" w14:textId="77777777" w:rsidR="002C573C" w:rsidRPr="002C573C" w:rsidRDefault="002C573C" w:rsidP="002C573C">
            <w:pPr>
              <w:cnfStyle w:val="100000000000" w:firstRow="1" w:lastRow="0" w:firstColumn="0" w:lastColumn="0" w:oddVBand="0" w:evenVBand="0" w:oddHBand="0" w:evenHBand="0" w:firstRowFirstColumn="0" w:firstRowLastColumn="0" w:lastRowFirstColumn="0" w:lastRowLastColumn="0"/>
              <w:rPr>
                <w:rFonts w:cs="Arial"/>
              </w:rPr>
            </w:pPr>
            <w:r w:rsidRPr="002C573C">
              <w:rPr>
                <w:rFonts w:cs="Arial"/>
              </w:rPr>
              <w:t>Timeline</w:t>
            </w:r>
          </w:p>
        </w:tc>
      </w:tr>
      <w:tr w:rsidR="002C573C" w:rsidRPr="002C573C" w14:paraId="0745D01D" w14:textId="77777777" w:rsidTr="002C57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AB188" w14:textId="77777777" w:rsidR="002C573C" w:rsidRPr="002C573C" w:rsidRDefault="002C573C" w:rsidP="002C573C">
            <w:pPr>
              <w:rPr>
                <w:rFonts w:cs="Arial"/>
              </w:rPr>
            </w:pPr>
            <w:r w:rsidRPr="002C573C">
              <w:rPr>
                <w:rFonts w:cs="Arial"/>
              </w:rPr>
              <w:t>Use of industry data</w:t>
            </w:r>
          </w:p>
        </w:tc>
        <w:tc>
          <w:tcPr>
            <w:tcW w:w="0" w:type="auto"/>
            <w:hideMark/>
          </w:tcPr>
          <w:p w14:paraId="76597DAD"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Incorporate more recent and diverse academic and industry sources in analysis</w:t>
            </w:r>
          </w:p>
        </w:tc>
        <w:tc>
          <w:tcPr>
            <w:tcW w:w="0" w:type="auto"/>
            <w:hideMark/>
          </w:tcPr>
          <w:p w14:paraId="62375CCB" w14:textId="2918AF82"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 xml:space="preserve">Stronger </w:t>
            </w:r>
            <w:r w:rsidR="00D03C4D" w:rsidRPr="002C573C">
              <w:rPr>
                <w:rFonts w:cs="Arial"/>
              </w:rPr>
              <w:t>evidence-based</w:t>
            </w:r>
            <w:r w:rsidRPr="002C573C">
              <w:rPr>
                <w:rFonts w:cs="Arial"/>
              </w:rPr>
              <w:t xml:space="preserve"> arguments</w:t>
            </w:r>
          </w:p>
        </w:tc>
        <w:tc>
          <w:tcPr>
            <w:tcW w:w="0" w:type="auto"/>
            <w:hideMark/>
          </w:tcPr>
          <w:p w14:paraId="00EFB6D6"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Next assignment</w:t>
            </w:r>
          </w:p>
        </w:tc>
      </w:tr>
      <w:tr w:rsidR="002C573C" w:rsidRPr="002C573C" w14:paraId="306631A3" w14:textId="77777777" w:rsidTr="002C573C">
        <w:tc>
          <w:tcPr>
            <w:cnfStyle w:val="001000000000" w:firstRow="0" w:lastRow="0" w:firstColumn="1" w:lastColumn="0" w:oddVBand="0" w:evenVBand="0" w:oddHBand="0" w:evenHBand="0" w:firstRowFirstColumn="0" w:firstRowLastColumn="0" w:lastRowFirstColumn="0" w:lastRowLastColumn="0"/>
            <w:tcW w:w="0" w:type="auto"/>
            <w:hideMark/>
          </w:tcPr>
          <w:p w14:paraId="1C4DADFF" w14:textId="77777777" w:rsidR="002C573C" w:rsidRPr="002C573C" w:rsidRDefault="002C573C" w:rsidP="002C573C">
            <w:pPr>
              <w:rPr>
                <w:rFonts w:cs="Arial"/>
              </w:rPr>
            </w:pPr>
            <w:r w:rsidRPr="002C573C">
              <w:rPr>
                <w:rFonts w:cs="Arial"/>
              </w:rPr>
              <w:t>Time management</w:t>
            </w:r>
          </w:p>
        </w:tc>
        <w:tc>
          <w:tcPr>
            <w:tcW w:w="0" w:type="auto"/>
            <w:hideMark/>
          </w:tcPr>
          <w:p w14:paraId="6B18DD39" w14:textId="77777777" w:rsidR="002C573C" w:rsidRPr="002C573C" w:rsidRDefault="002C573C" w:rsidP="002C573C">
            <w:pPr>
              <w:cnfStyle w:val="000000000000" w:firstRow="0" w:lastRow="0" w:firstColumn="0" w:lastColumn="0" w:oddVBand="0" w:evenVBand="0" w:oddHBand="0" w:evenHBand="0" w:firstRowFirstColumn="0" w:firstRowLastColumn="0" w:lastRowFirstColumn="0" w:lastRowLastColumn="0"/>
              <w:rPr>
                <w:rFonts w:cs="Arial"/>
              </w:rPr>
            </w:pPr>
            <w:r w:rsidRPr="002C573C">
              <w:rPr>
                <w:rFonts w:cs="Arial"/>
              </w:rPr>
              <w:t>Create a structured timeline with milestones for research, writing, and design</w:t>
            </w:r>
          </w:p>
        </w:tc>
        <w:tc>
          <w:tcPr>
            <w:tcW w:w="0" w:type="auto"/>
            <w:hideMark/>
          </w:tcPr>
          <w:p w14:paraId="33EBC423" w14:textId="77777777" w:rsidR="002C573C" w:rsidRPr="002C573C" w:rsidRDefault="002C573C" w:rsidP="002C573C">
            <w:pPr>
              <w:cnfStyle w:val="000000000000" w:firstRow="0" w:lastRow="0" w:firstColumn="0" w:lastColumn="0" w:oddVBand="0" w:evenVBand="0" w:oddHBand="0" w:evenHBand="0" w:firstRowFirstColumn="0" w:firstRowLastColumn="0" w:lastRowFirstColumn="0" w:lastRowLastColumn="0"/>
              <w:rPr>
                <w:rFonts w:cs="Arial"/>
              </w:rPr>
            </w:pPr>
            <w:r w:rsidRPr="002C573C">
              <w:rPr>
                <w:rFonts w:cs="Arial"/>
              </w:rPr>
              <w:t>Improved efficiency and reduced pressure</w:t>
            </w:r>
          </w:p>
        </w:tc>
        <w:tc>
          <w:tcPr>
            <w:tcW w:w="0" w:type="auto"/>
            <w:hideMark/>
          </w:tcPr>
          <w:p w14:paraId="76D04EA6" w14:textId="77777777" w:rsidR="002C573C" w:rsidRPr="002C573C" w:rsidRDefault="002C573C" w:rsidP="002C573C">
            <w:pPr>
              <w:cnfStyle w:val="000000000000" w:firstRow="0" w:lastRow="0" w:firstColumn="0" w:lastColumn="0" w:oddVBand="0" w:evenVBand="0" w:oddHBand="0" w:evenHBand="0" w:firstRowFirstColumn="0" w:firstRowLastColumn="0" w:lastRowFirstColumn="0" w:lastRowLastColumn="0"/>
              <w:rPr>
                <w:rFonts w:cs="Arial"/>
              </w:rPr>
            </w:pPr>
            <w:r w:rsidRPr="002C573C">
              <w:rPr>
                <w:rFonts w:cs="Arial"/>
              </w:rPr>
              <w:t>Immediate implementation</w:t>
            </w:r>
          </w:p>
        </w:tc>
      </w:tr>
      <w:tr w:rsidR="002C573C" w:rsidRPr="002C573C" w14:paraId="75AAA0AD" w14:textId="77777777" w:rsidTr="002C57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8B1374" w14:textId="77777777" w:rsidR="002C573C" w:rsidRPr="002C573C" w:rsidRDefault="002C573C" w:rsidP="002C573C">
            <w:pPr>
              <w:rPr>
                <w:rFonts w:cs="Arial"/>
              </w:rPr>
            </w:pPr>
            <w:r w:rsidRPr="002C573C">
              <w:rPr>
                <w:rFonts w:cs="Arial"/>
              </w:rPr>
              <w:t>Visual communication</w:t>
            </w:r>
          </w:p>
        </w:tc>
        <w:tc>
          <w:tcPr>
            <w:tcW w:w="0" w:type="auto"/>
            <w:hideMark/>
          </w:tcPr>
          <w:p w14:paraId="01762FCC"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Practice designing more professional and concise presentation materials</w:t>
            </w:r>
          </w:p>
        </w:tc>
        <w:tc>
          <w:tcPr>
            <w:tcW w:w="0" w:type="auto"/>
            <w:hideMark/>
          </w:tcPr>
          <w:p w14:paraId="2E1452BE"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Enhanced clarity and audience engagement</w:t>
            </w:r>
          </w:p>
        </w:tc>
        <w:tc>
          <w:tcPr>
            <w:tcW w:w="0" w:type="auto"/>
            <w:hideMark/>
          </w:tcPr>
          <w:p w14:paraId="5CB70E40"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Within 1 month</w:t>
            </w:r>
          </w:p>
        </w:tc>
      </w:tr>
      <w:tr w:rsidR="002C573C" w:rsidRPr="002C573C" w14:paraId="4E6AF5AE" w14:textId="77777777" w:rsidTr="002C573C">
        <w:tc>
          <w:tcPr>
            <w:cnfStyle w:val="001000000000" w:firstRow="0" w:lastRow="0" w:firstColumn="1" w:lastColumn="0" w:oddVBand="0" w:evenVBand="0" w:oddHBand="0" w:evenHBand="0" w:firstRowFirstColumn="0" w:firstRowLastColumn="0" w:lastRowFirstColumn="0" w:lastRowLastColumn="0"/>
            <w:tcW w:w="0" w:type="auto"/>
            <w:hideMark/>
          </w:tcPr>
          <w:p w14:paraId="2DE2F2E7" w14:textId="77777777" w:rsidR="002C573C" w:rsidRPr="002C573C" w:rsidRDefault="002C573C" w:rsidP="002C573C">
            <w:pPr>
              <w:rPr>
                <w:rFonts w:cs="Arial"/>
              </w:rPr>
            </w:pPr>
            <w:r w:rsidRPr="002C573C">
              <w:rPr>
                <w:rFonts w:cs="Arial"/>
              </w:rPr>
              <w:t>Critical analysis</w:t>
            </w:r>
          </w:p>
        </w:tc>
        <w:tc>
          <w:tcPr>
            <w:tcW w:w="0" w:type="auto"/>
            <w:hideMark/>
          </w:tcPr>
          <w:p w14:paraId="768D4AAD" w14:textId="77777777" w:rsidR="002C573C" w:rsidRPr="002C573C" w:rsidRDefault="002C573C" w:rsidP="002C573C">
            <w:pPr>
              <w:cnfStyle w:val="000000000000" w:firstRow="0" w:lastRow="0" w:firstColumn="0" w:lastColumn="0" w:oddVBand="0" w:evenVBand="0" w:oddHBand="0" w:evenHBand="0" w:firstRowFirstColumn="0" w:firstRowLastColumn="0" w:lastRowFirstColumn="0" w:lastRowLastColumn="0"/>
              <w:rPr>
                <w:rFonts w:cs="Arial"/>
              </w:rPr>
            </w:pPr>
            <w:r w:rsidRPr="002C573C">
              <w:rPr>
                <w:rFonts w:cs="Arial"/>
              </w:rPr>
              <w:t>Focus on deeper evaluation rather than descriptive writing</w:t>
            </w:r>
          </w:p>
        </w:tc>
        <w:tc>
          <w:tcPr>
            <w:tcW w:w="0" w:type="auto"/>
            <w:hideMark/>
          </w:tcPr>
          <w:p w14:paraId="2576C8FC" w14:textId="77777777" w:rsidR="002C573C" w:rsidRPr="002C573C" w:rsidRDefault="002C573C" w:rsidP="002C573C">
            <w:pPr>
              <w:cnfStyle w:val="000000000000" w:firstRow="0" w:lastRow="0" w:firstColumn="0" w:lastColumn="0" w:oddVBand="0" w:evenVBand="0" w:oddHBand="0" w:evenHBand="0" w:firstRowFirstColumn="0" w:firstRowLastColumn="0" w:lastRowFirstColumn="0" w:lastRowLastColumn="0"/>
              <w:rPr>
                <w:rFonts w:cs="Arial"/>
              </w:rPr>
            </w:pPr>
            <w:r w:rsidRPr="002C573C">
              <w:rPr>
                <w:rFonts w:cs="Arial"/>
              </w:rPr>
              <w:t>Higher academic quality and critical depth</w:t>
            </w:r>
          </w:p>
        </w:tc>
        <w:tc>
          <w:tcPr>
            <w:tcW w:w="0" w:type="auto"/>
            <w:hideMark/>
          </w:tcPr>
          <w:p w14:paraId="59092205" w14:textId="77777777" w:rsidR="002C573C" w:rsidRPr="002C573C" w:rsidRDefault="002C573C" w:rsidP="002C573C">
            <w:pPr>
              <w:cnfStyle w:val="000000000000" w:firstRow="0" w:lastRow="0" w:firstColumn="0" w:lastColumn="0" w:oddVBand="0" w:evenVBand="0" w:oddHBand="0" w:evenHBand="0" w:firstRowFirstColumn="0" w:firstRowLastColumn="0" w:lastRowFirstColumn="0" w:lastRowLastColumn="0"/>
              <w:rPr>
                <w:rFonts w:cs="Arial"/>
              </w:rPr>
            </w:pPr>
            <w:r w:rsidRPr="002C573C">
              <w:rPr>
                <w:rFonts w:cs="Arial"/>
              </w:rPr>
              <w:t>Ongoing</w:t>
            </w:r>
          </w:p>
        </w:tc>
      </w:tr>
      <w:tr w:rsidR="002C573C" w:rsidRPr="002C573C" w14:paraId="6847F628" w14:textId="77777777" w:rsidTr="002C57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5FE235" w14:textId="77777777" w:rsidR="002C573C" w:rsidRPr="002C573C" w:rsidRDefault="002C573C" w:rsidP="002C573C">
            <w:pPr>
              <w:rPr>
                <w:rFonts w:cs="Arial"/>
              </w:rPr>
            </w:pPr>
            <w:r w:rsidRPr="002C573C">
              <w:rPr>
                <w:rFonts w:cs="Arial"/>
              </w:rPr>
              <w:t>Technical knowledge</w:t>
            </w:r>
          </w:p>
        </w:tc>
        <w:tc>
          <w:tcPr>
            <w:tcW w:w="0" w:type="auto"/>
            <w:hideMark/>
          </w:tcPr>
          <w:p w14:paraId="11760ED5"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Develop understanding of emerging technologies such as AI and BCI</w:t>
            </w:r>
          </w:p>
        </w:tc>
        <w:tc>
          <w:tcPr>
            <w:tcW w:w="0" w:type="auto"/>
            <w:hideMark/>
          </w:tcPr>
          <w:p w14:paraId="7923B35A"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Improved ability to create innovative marketing strategies</w:t>
            </w:r>
          </w:p>
        </w:tc>
        <w:tc>
          <w:tcPr>
            <w:tcW w:w="0" w:type="auto"/>
            <w:hideMark/>
          </w:tcPr>
          <w:p w14:paraId="69A489D1" w14:textId="77777777" w:rsidR="002C573C" w:rsidRPr="002C573C" w:rsidRDefault="002C573C" w:rsidP="002C573C">
            <w:pPr>
              <w:cnfStyle w:val="000000100000" w:firstRow="0" w:lastRow="0" w:firstColumn="0" w:lastColumn="0" w:oddVBand="0" w:evenVBand="0" w:oddHBand="1" w:evenHBand="0" w:firstRowFirstColumn="0" w:firstRowLastColumn="0" w:lastRowFirstColumn="0" w:lastRowLastColumn="0"/>
              <w:rPr>
                <w:rFonts w:cs="Arial"/>
              </w:rPr>
            </w:pPr>
            <w:r w:rsidRPr="002C573C">
              <w:rPr>
                <w:rFonts w:cs="Arial"/>
              </w:rPr>
              <w:t>Continuous learning</w:t>
            </w:r>
          </w:p>
        </w:tc>
      </w:tr>
    </w:tbl>
    <w:p w14:paraId="07770C25" w14:textId="77777777" w:rsidR="00585799" w:rsidRPr="002770F9" w:rsidRDefault="00585799" w:rsidP="00E333EF">
      <w:pPr>
        <w:spacing w:before="100" w:beforeAutospacing="1" w:after="100" w:afterAutospacing="1"/>
        <w:rPr>
          <w:rFonts w:eastAsia="Times New Roman" w:cs="Arial"/>
          <w:kern w:val="0"/>
          <w:lang w:eastAsia="zh-CN"/>
          <w14:ligatures w14:val="none"/>
        </w:rPr>
      </w:pPr>
    </w:p>
    <w:p w14:paraId="0D25C040"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34CC1A49"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3C548204"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6686B5F0"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5E0E4110"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535DD0BA"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3FAB9D11"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6456BE3F"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55C169ED"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461CCC27"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04E27E80" w14:textId="77777777" w:rsidR="002770F9" w:rsidRPr="002770F9" w:rsidRDefault="002770F9" w:rsidP="00E333EF">
      <w:pPr>
        <w:spacing w:before="100" w:beforeAutospacing="1" w:after="100" w:afterAutospacing="1"/>
        <w:rPr>
          <w:rFonts w:eastAsia="Times New Roman" w:cs="Arial"/>
          <w:kern w:val="0"/>
          <w:lang w:eastAsia="zh-CN"/>
          <w14:ligatures w14:val="none"/>
        </w:rPr>
      </w:pPr>
    </w:p>
    <w:p w14:paraId="1B7CD84A" w14:textId="6B13A6FB" w:rsidR="00F4799C" w:rsidRPr="002770F9" w:rsidRDefault="00F4799C" w:rsidP="00E73758">
      <w:pPr>
        <w:pStyle w:val="Heading1"/>
        <w:rPr>
          <w:rFonts w:ascii="Arial" w:hAnsi="Arial" w:cs="Arial"/>
          <w:b/>
          <w:bCs/>
          <w:sz w:val="32"/>
          <w:szCs w:val="32"/>
        </w:rPr>
      </w:pPr>
      <w:bookmarkStart w:id="14" w:name="_Toc226815858"/>
      <w:r w:rsidRPr="002770F9">
        <w:rPr>
          <w:rFonts w:ascii="Arial" w:hAnsi="Arial" w:cs="Arial"/>
          <w:b/>
          <w:bCs/>
          <w:sz w:val="32"/>
          <w:szCs w:val="32"/>
        </w:rPr>
        <w:t>References</w:t>
      </w:r>
      <w:bookmarkEnd w:id="14"/>
      <w:r w:rsidRPr="002770F9">
        <w:rPr>
          <w:rFonts w:ascii="Arial" w:hAnsi="Arial" w:cs="Arial"/>
          <w:b/>
          <w:bCs/>
          <w:sz w:val="32"/>
          <w:szCs w:val="32"/>
        </w:rPr>
        <w:t xml:space="preserve"> </w:t>
      </w:r>
    </w:p>
    <w:p w14:paraId="5133A028" w14:textId="77777777" w:rsidR="00C32570" w:rsidRDefault="00C32570" w:rsidP="00695BEB">
      <w:pPr>
        <w:ind w:left="720" w:hanging="720"/>
        <w:rPr>
          <w:rFonts w:cs="Arial"/>
        </w:rPr>
      </w:pPr>
      <w:r w:rsidRPr="00A0179D">
        <w:rPr>
          <w:rFonts w:cs="Arial"/>
        </w:rPr>
        <w:t xml:space="preserve">Cooper, R.G., </w:t>
      </w:r>
      <w:r>
        <w:rPr>
          <w:rFonts w:cs="Arial"/>
        </w:rPr>
        <w:t>(</w:t>
      </w:r>
      <w:r w:rsidRPr="00A0179D">
        <w:rPr>
          <w:rFonts w:cs="Arial"/>
        </w:rPr>
        <w:t>2019</w:t>
      </w:r>
      <w:r>
        <w:rPr>
          <w:rFonts w:cs="Arial"/>
        </w:rPr>
        <w:t>)</w:t>
      </w:r>
      <w:r w:rsidRPr="00A0179D">
        <w:rPr>
          <w:rFonts w:cs="Arial"/>
        </w:rPr>
        <w:t>. The drivers of success in new-product development. Industrial marketing management, 76, pp.36-47.</w:t>
      </w:r>
    </w:p>
    <w:p w14:paraId="449409AE" w14:textId="77777777" w:rsidR="00C32570" w:rsidRPr="002770F9" w:rsidRDefault="00C32570" w:rsidP="00695BEB">
      <w:pPr>
        <w:ind w:left="720" w:hanging="720"/>
        <w:rPr>
          <w:rFonts w:cs="Arial"/>
        </w:rPr>
      </w:pPr>
      <w:r w:rsidRPr="002770F9">
        <w:rPr>
          <w:rFonts w:cs="Arial"/>
        </w:rPr>
        <w:t xml:space="preserve">Deloitte (2026) 2026 Global Automotive Consumer Study. Available at: </w:t>
      </w:r>
      <w:hyperlink r:id="rId16" w:history="1">
        <w:r w:rsidRPr="002770F9">
          <w:rPr>
            <w:rStyle w:val="Hyperlink"/>
            <w:rFonts w:cs="Arial"/>
          </w:rPr>
          <w:t>https://www.deloitte.com/us/en/insights/industry/retail-distribution/global-automotive-consumer-study.html</w:t>
        </w:r>
      </w:hyperlink>
      <w:r w:rsidRPr="002770F9">
        <w:rPr>
          <w:rFonts w:cs="Arial"/>
        </w:rPr>
        <w:t xml:space="preserve">  (Accessed: 9 April 2026).</w:t>
      </w:r>
    </w:p>
    <w:p w14:paraId="7E44284E" w14:textId="77777777" w:rsidR="00C32570" w:rsidRPr="002770F9" w:rsidRDefault="00C32570" w:rsidP="00EC5C2C">
      <w:pPr>
        <w:spacing w:after="160"/>
        <w:ind w:left="720" w:hanging="720"/>
        <w:rPr>
          <w:rFonts w:cs="Arial"/>
        </w:rPr>
      </w:pPr>
      <w:r w:rsidRPr="002770F9">
        <w:rPr>
          <w:rFonts w:eastAsia="Arial" w:cs="Arial"/>
        </w:rPr>
        <w:t xml:space="preserve">Grand View Research (2025) Brain computer interface market size, share and trends analysis report. San Francisco: Grand View Research. Available at: </w:t>
      </w:r>
      <w:hyperlink r:id="rId17" w:history="1">
        <w:r w:rsidRPr="002770F9">
          <w:rPr>
            <w:rStyle w:val="Hyperlink"/>
            <w:rFonts w:cs="Arial"/>
          </w:rPr>
          <w:t>https://www.grandviewresearch.com/industry-analysis/brain-computer-interfaces-market</w:t>
        </w:r>
      </w:hyperlink>
      <w:r w:rsidRPr="002770F9">
        <w:rPr>
          <w:rFonts w:cs="Arial"/>
        </w:rPr>
        <w:t xml:space="preserve"> </w:t>
      </w:r>
      <w:r w:rsidRPr="002770F9">
        <w:rPr>
          <w:rFonts w:eastAsia="Arial" w:cs="Arial"/>
        </w:rPr>
        <w:t xml:space="preserve"> (Accessed: 8 April 2026).</w:t>
      </w:r>
    </w:p>
    <w:p w14:paraId="17CB3F36" w14:textId="77777777" w:rsidR="00C32570" w:rsidRPr="002770F9" w:rsidRDefault="00C32570" w:rsidP="00695BEB">
      <w:pPr>
        <w:ind w:left="720" w:hanging="720"/>
        <w:rPr>
          <w:rFonts w:cs="Arial"/>
        </w:rPr>
      </w:pPr>
      <w:proofErr w:type="spellStart"/>
      <w:r w:rsidRPr="00A0179D">
        <w:rPr>
          <w:rFonts w:cs="Arial"/>
        </w:rPr>
        <w:t>Kotabe</w:t>
      </w:r>
      <w:proofErr w:type="spellEnd"/>
      <w:r w:rsidRPr="00A0179D">
        <w:rPr>
          <w:rFonts w:cs="Arial"/>
        </w:rPr>
        <w:t xml:space="preserve">, M.M. and Helsen, K., </w:t>
      </w:r>
      <w:r>
        <w:rPr>
          <w:rFonts w:cs="Arial"/>
        </w:rPr>
        <w:t>(</w:t>
      </w:r>
      <w:r w:rsidRPr="00A0179D">
        <w:rPr>
          <w:rFonts w:cs="Arial"/>
        </w:rPr>
        <w:t>2022</w:t>
      </w:r>
      <w:r>
        <w:rPr>
          <w:rFonts w:cs="Arial"/>
        </w:rPr>
        <w:t>)</w:t>
      </w:r>
      <w:r w:rsidRPr="00A0179D">
        <w:rPr>
          <w:rFonts w:cs="Arial"/>
        </w:rPr>
        <w:t>. Global marketing management. John Wiley &amp; Sons.</w:t>
      </w:r>
    </w:p>
    <w:p w14:paraId="6B44AC4B" w14:textId="77777777" w:rsidR="00C32570" w:rsidRPr="002770F9" w:rsidRDefault="00C32570" w:rsidP="00EC5C2C">
      <w:pPr>
        <w:spacing w:after="160"/>
        <w:ind w:left="720" w:hanging="720"/>
        <w:rPr>
          <w:rFonts w:cs="Arial"/>
        </w:rPr>
      </w:pPr>
      <w:r w:rsidRPr="002770F9">
        <w:rPr>
          <w:rFonts w:eastAsia="Arial" w:cs="Arial"/>
        </w:rPr>
        <w:t xml:space="preserve">Kotler, P. and Armstrong, G. (2016) Principles of marketing. 16th </w:t>
      </w:r>
      <w:proofErr w:type="spellStart"/>
      <w:r w:rsidRPr="002770F9">
        <w:rPr>
          <w:rFonts w:eastAsia="Arial" w:cs="Arial"/>
        </w:rPr>
        <w:t>edn</w:t>
      </w:r>
      <w:proofErr w:type="spellEnd"/>
      <w:r w:rsidRPr="002770F9">
        <w:rPr>
          <w:rFonts w:eastAsia="Arial" w:cs="Arial"/>
        </w:rPr>
        <w:t>. Harlow: Pearson Education.</w:t>
      </w:r>
    </w:p>
    <w:p w14:paraId="4492A37F" w14:textId="77777777" w:rsidR="00C32570" w:rsidRPr="002770F9" w:rsidRDefault="00C32570" w:rsidP="00EC5C2C">
      <w:pPr>
        <w:spacing w:after="160"/>
        <w:ind w:left="720" w:hanging="720"/>
        <w:rPr>
          <w:rFonts w:cs="Arial"/>
        </w:rPr>
      </w:pPr>
      <w:r w:rsidRPr="002770F9">
        <w:rPr>
          <w:rFonts w:eastAsia="Arial" w:cs="Arial"/>
        </w:rPr>
        <w:t xml:space="preserve">Kotler, P., Armstrong, G., Harris, L. and He, H. (2024) Principles of marketing. 9th European </w:t>
      </w:r>
      <w:proofErr w:type="spellStart"/>
      <w:r w:rsidRPr="002770F9">
        <w:rPr>
          <w:rFonts w:eastAsia="Arial" w:cs="Arial"/>
        </w:rPr>
        <w:t>edn</w:t>
      </w:r>
      <w:proofErr w:type="spellEnd"/>
      <w:r w:rsidRPr="002770F9">
        <w:rPr>
          <w:rFonts w:eastAsia="Arial" w:cs="Arial"/>
        </w:rPr>
        <w:t>. Harlow: Pearson Education.</w:t>
      </w:r>
    </w:p>
    <w:p w14:paraId="4897087E" w14:textId="77777777" w:rsidR="00C32570" w:rsidRPr="002770F9" w:rsidRDefault="00C32570" w:rsidP="00EC5C2C">
      <w:pPr>
        <w:spacing w:after="160"/>
        <w:ind w:left="720" w:hanging="720"/>
        <w:rPr>
          <w:rFonts w:cs="Arial"/>
        </w:rPr>
      </w:pPr>
      <w:r w:rsidRPr="002770F9">
        <w:rPr>
          <w:rFonts w:eastAsia="Arial" w:cs="Arial"/>
        </w:rPr>
        <w:t xml:space="preserve">Liu, C., Boothman, S.G. and Graham, J.D. (2025) 'The rise and recent decline of Tesla's share of the U.S. electric vehicle market', World Electric Vehicle Journal, 16(2), p. 90. Available at: </w:t>
      </w:r>
      <w:hyperlink r:id="rId18" w:history="1">
        <w:r w:rsidRPr="002770F9">
          <w:rPr>
            <w:rStyle w:val="Hyperlink"/>
            <w:rFonts w:eastAsia="Arial" w:cs="Arial"/>
          </w:rPr>
          <w:t>https://www.mdpi.com/2032-6653/16/2/90</w:t>
        </w:r>
      </w:hyperlink>
      <w:r w:rsidRPr="002770F9">
        <w:rPr>
          <w:rFonts w:eastAsia="Arial" w:cs="Arial"/>
        </w:rPr>
        <w:t xml:space="preserve">  (Accessed: 8 April 2026).</w:t>
      </w:r>
    </w:p>
    <w:p w14:paraId="652D9CF1" w14:textId="77777777" w:rsidR="00C32570" w:rsidRPr="002770F9" w:rsidRDefault="00C32570" w:rsidP="00EC5C2C">
      <w:pPr>
        <w:spacing w:after="160"/>
        <w:ind w:left="720" w:hanging="720"/>
        <w:rPr>
          <w:rFonts w:cs="Arial"/>
        </w:rPr>
      </w:pPr>
      <w:r w:rsidRPr="002770F9">
        <w:rPr>
          <w:rFonts w:eastAsia="Arial" w:cs="Arial"/>
        </w:rPr>
        <w:t xml:space="preserve">PLOS One (2025) 'Expanding the identification of key resource combinations for mid- to long-term growth in electric vehicle market entry', PLOS ONE. Available at: </w:t>
      </w:r>
      <w:hyperlink r:id="rId19" w:history="1">
        <w:r w:rsidRPr="002770F9">
          <w:rPr>
            <w:rStyle w:val="Hyperlink"/>
            <w:rFonts w:cs="Arial"/>
          </w:rPr>
          <w:t>https://journals.plos.org/plosone/article?id=10.1371/journal.pone.0328563</w:t>
        </w:r>
      </w:hyperlink>
      <w:r w:rsidRPr="002770F9">
        <w:rPr>
          <w:rFonts w:cs="Arial"/>
        </w:rPr>
        <w:t xml:space="preserve"> </w:t>
      </w:r>
      <w:r w:rsidRPr="002770F9">
        <w:rPr>
          <w:rFonts w:eastAsia="Arial" w:cs="Arial"/>
        </w:rPr>
        <w:t xml:space="preserve"> (Accessed: 9 April 2026).</w:t>
      </w:r>
    </w:p>
    <w:p w14:paraId="21EABB38" w14:textId="77777777" w:rsidR="00C32570" w:rsidRPr="002770F9" w:rsidRDefault="00C32570" w:rsidP="00695BEB">
      <w:pPr>
        <w:ind w:left="720" w:hanging="720"/>
        <w:rPr>
          <w:rFonts w:cs="Arial"/>
        </w:rPr>
      </w:pPr>
      <w:r w:rsidRPr="002770F9">
        <w:rPr>
          <w:rFonts w:cs="Arial"/>
        </w:rPr>
        <w:t xml:space="preserve">Research and Markets (2026) Brain Computer Interface Market Report 2026. Available at: </w:t>
      </w:r>
      <w:hyperlink r:id="rId20" w:history="1">
        <w:r w:rsidRPr="002770F9">
          <w:rPr>
            <w:rStyle w:val="Hyperlink"/>
            <w:rFonts w:cs="Arial"/>
          </w:rPr>
          <w:t>https://www.researchandmarkets.com/reports/5751976/brain-computer-interface-market-report</w:t>
        </w:r>
      </w:hyperlink>
      <w:r w:rsidRPr="002770F9">
        <w:rPr>
          <w:rFonts w:cs="Arial"/>
        </w:rPr>
        <w:t xml:space="preserve">  (Accessed: 4 April 2026).</w:t>
      </w:r>
    </w:p>
    <w:p w14:paraId="451D1BE0" w14:textId="77777777" w:rsidR="00C32570" w:rsidRPr="002770F9" w:rsidRDefault="00C32570" w:rsidP="00695BEB">
      <w:pPr>
        <w:ind w:left="720" w:hanging="720"/>
        <w:rPr>
          <w:rFonts w:cs="Arial"/>
        </w:rPr>
      </w:pPr>
      <w:proofErr w:type="spellStart"/>
      <w:r w:rsidRPr="002770F9">
        <w:rPr>
          <w:rFonts w:cs="Arial"/>
        </w:rPr>
        <w:t>SciTePress</w:t>
      </w:r>
      <w:proofErr w:type="spellEnd"/>
      <w:r w:rsidRPr="002770F9">
        <w:rPr>
          <w:rFonts w:cs="Arial"/>
        </w:rPr>
        <w:t xml:space="preserve"> (2025) The Path of Tesla Innovation and Global Expansion from the Perspective of 4P Analysis. Available at: </w:t>
      </w:r>
      <w:hyperlink r:id="rId21" w:history="1">
        <w:r w:rsidRPr="002770F9">
          <w:rPr>
            <w:rStyle w:val="Hyperlink"/>
            <w:rFonts w:cs="Arial"/>
          </w:rPr>
          <w:t>https://www.scitepress.org/publishedPapers/2025/141137/pdf/index.html</w:t>
        </w:r>
      </w:hyperlink>
      <w:r w:rsidRPr="002770F9">
        <w:rPr>
          <w:rFonts w:cs="Arial"/>
        </w:rPr>
        <w:t xml:space="preserve">  (Accessed: 4 April 2026).</w:t>
      </w:r>
    </w:p>
    <w:p w14:paraId="08C333A0" w14:textId="77777777" w:rsidR="00C32570" w:rsidRPr="002770F9" w:rsidRDefault="00C32570" w:rsidP="00695BEB">
      <w:pPr>
        <w:ind w:left="720" w:hanging="720"/>
        <w:rPr>
          <w:rFonts w:cs="Arial"/>
        </w:rPr>
      </w:pPr>
      <w:r w:rsidRPr="002770F9">
        <w:rPr>
          <w:rFonts w:cs="Arial"/>
        </w:rPr>
        <w:t xml:space="preserve">Start.io (2022) Tesla Target Market Analysis &amp; Audience Segmentation. Available at: </w:t>
      </w:r>
      <w:hyperlink r:id="rId22" w:history="1">
        <w:r w:rsidRPr="002770F9">
          <w:rPr>
            <w:rStyle w:val="Hyperlink"/>
            <w:rFonts w:cs="Arial"/>
          </w:rPr>
          <w:t>https://www.start.io/blog/tesla-target-market-analysis-and-segmentation/</w:t>
        </w:r>
      </w:hyperlink>
      <w:r w:rsidRPr="002770F9">
        <w:rPr>
          <w:rFonts w:cs="Arial"/>
        </w:rPr>
        <w:t xml:space="preserve">  (Accessed: 9 April 2026).</w:t>
      </w:r>
    </w:p>
    <w:p w14:paraId="43A02D08" w14:textId="77777777" w:rsidR="00C32570" w:rsidRPr="002770F9" w:rsidRDefault="00C32570" w:rsidP="00EC5C2C">
      <w:pPr>
        <w:spacing w:after="160"/>
        <w:ind w:left="720" w:hanging="720"/>
        <w:rPr>
          <w:rFonts w:cs="Arial"/>
        </w:rPr>
      </w:pPr>
      <w:r w:rsidRPr="002770F9">
        <w:rPr>
          <w:rFonts w:eastAsia="Arial" w:cs="Arial"/>
        </w:rPr>
        <w:t xml:space="preserve">Straits Research (2025) Brain computer interfaces market size, share and trends. Available at: </w:t>
      </w:r>
      <w:hyperlink r:id="rId23" w:history="1">
        <w:r w:rsidRPr="002770F9">
          <w:rPr>
            <w:rStyle w:val="Hyperlink"/>
            <w:rFonts w:cs="Arial"/>
          </w:rPr>
          <w:t>https://straitsresearch.com/report/brain-computer-interfaces-market</w:t>
        </w:r>
      </w:hyperlink>
      <w:r w:rsidRPr="002770F9">
        <w:rPr>
          <w:rFonts w:cs="Arial"/>
        </w:rPr>
        <w:t xml:space="preserve"> </w:t>
      </w:r>
      <w:r w:rsidRPr="002770F9">
        <w:rPr>
          <w:rFonts w:eastAsia="Arial" w:cs="Arial"/>
        </w:rPr>
        <w:t xml:space="preserve"> (Accessed: 8 April 2026).</w:t>
      </w:r>
    </w:p>
    <w:p w14:paraId="72EC76AD" w14:textId="77777777" w:rsidR="00C32570" w:rsidRPr="002770F9" w:rsidRDefault="00C32570" w:rsidP="00EC5C2C">
      <w:pPr>
        <w:spacing w:after="160"/>
        <w:ind w:left="720" w:hanging="720"/>
        <w:rPr>
          <w:rFonts w:cs="Arial"/>
        </w:rPr>
      </w:pPr>
      <w:r w:rsidRPr="002770F9">
        <w:rPr>
          <w:rFonts w:eastAsia="Arial" w:cs="Arial"/>
        </w:rPr>
        <w:t xml:space="preserve">Tesla, Inc. (2024) 2023 Impact Report. Palo Alto: Tesla, Inc. Available at: </w:t>
      </w:r>
      <w:hyperlink r:id="rId24" w:history="1">
        <w:r w:rsidRPr="002770F9">
          <w:rPr>
            <w:rStyle w:val="Hyperlink"/>
            <w:rFonts w:cs="Arial"/>
          </w:rPr>
          <w:t>https://www.tesla.com/impact</w:t>
        </w:r>
      </w:hyperlink>
      <w:r w:rsidRPr="002770F9">
        <w:rPr>
          <w:rFonts w:cs="Arial"/>
        </w:rPr>
        <w:t xml:space="preserve"> </w:t>
      </w:r>
      <w:r w:rsidRPr="002770F9">
        <w:rPr>
          <w:rFonts w:eastAsia="Arial" w:cs="Arial"/>
        </w:rPr>
        <w:t xml:space="preserve"> (Accessed: 7 April 2026).</w:t>
      </w:r>
    </w:p>
    <w:p w14:paraId="7491C4D4" w14:textId="77777777" w:rsidR="00C32570" w:rsidRPr="002770F9" w:rsidRDefault="00C32570" w:rsidP="00EC5C2C">
      <w:pPr>
        <w:spacing w:after="160"/>
        <w:ind w:left="720" w:hanging="720"/>
        <w:rPr>
          <w:rFonts w:cs="Arial"/>
        </w:rPr>
      </w:pPr>
      <w:r w:rsidRPr="002770F9">
        <w:rPr>
          <w:rFonts w:eastAsia="Arial" w:cs="Arial"/>
        </w:rPr>
        <w:t xml:space="preserve">The Strategy Institute (2024) Inside Tesla's blueprint: Strategy, sustainability, and competitive edge. Available at: </w:t>
      </w:r>
      <w:hyperlink r:id="rId25" w:history="1">
        <w:r w:rsidRPr="002770F9">
          <w:rPr>
            <w:rStyle w:val="Hyperlink"/>
            <w:rFonts w:cs="Arial"/>
          </w:rPr>
          <w:t>https://www.thestrategyinstitute.org/insights/inside-teslas-blueprint-strategy-sustainability-and-competitive-edge</w:t>
        </w:r>
      </w:hyperlink>
      <w:r w:rsidRPr="002770F9">
        <w:rPr>
          <w:rFonts w:cs="Arial"/>
        </w:rPr>
        <w:t xml:space="preserve"> </w:t>
      </w:r>
      <w:r w:rsidRPr="002770F9">
        <w:rPr>
          <w:rFonts w:eastAsia="Arial" w:cs="Arial"/>
        </w:rPr>
        <w:t xml:space="preserve"> (Accessed: 8 April 2026).</w:t>
      </w:r>
    </w:p>
    <w:p w14:paraId="1738EE22" w14:textId="77777777" w:rsidR="00C32570" w:rsidRPr="002770F9" w:rsidRDefault="00C32570" w:rsidP="00695BEB">
      <w:pPr>
        <w:ind w:left="720" w:hanging="720"/>
        <w:rPr>
          <w:rFonts w:cs="Arial"/>
        </w:rPr>
      </w:pPr>
      <w:r w:rsidRPr="002770F9">
        <w:rPr>
          <w:rFonts w:cs="Arial"/>
        </w:rPr>
        <w:t xml:space="preserve">The Strategy Institute (2025) Inside Tesla's Blueprint: Strategy, Sustainability, and Competitive Edge. Available at: </w:t>
      </w:r>
      <w:hyperlink r:id="rId26" w:history="1">
        <w:r w:rsidRPr="002770F9">
          <w:rPr>
            <w:rStyle w:val="Hyperlink"/>
            <w:rFonts w:cs="Arial"/>
          </w:rPr>
          <w:t>https://www.thestrategyinstitute.org/insights/inside-teslas-blueprint-strategy-sustainability-and-competitive-edge</w:t>
        </w:r>
      </w:hyperlink>
      <w:r w:rsidRPr="002770F9">
        <w:rPr>
          <w:rFonts w:cs="Arial"/>
        </w:rPr>
        <w:t xml:space="preserve">  (Accessed: 4 April 2026).</w:t>
      </w:r>
    </w:p>
    <w:p w14:paraId="7E143E3A" w14:textId="77777777" w:rsidR="00C32570" w:rsidRPr="002770F9" w:rsidRDefault="00C32570" w:rsidP="00EC5C2C">
      <w:pPr>
        <w:spacing w:after="160"/>
        <w:ind w:left="720" w:hanging="720"/>
        <w:rPr>
          <w:rFonts w:cs="Arial"/>
        </w:rPr>
      </w:pPr>
      <w:r w:rsidRPr="002770F9">
        <w:rPr>
          <w:rFonts w:eastAsia="Arial" w:cs="Arial"/>
        </w:rPr>
        <w:t xml:space="preserve">University of Edinburgh (2024) Gibbs' reflective cycle. Available at: </w:t>
      </w:r>
      <w:hyperlink r:id="rId27" w:history="1">
        <w:r w:rsidRPr="00EA7FC3">
          <w:rPr>
            <w:rStyle w:val="Hyperlink"/>
            <w:rFonts w:eastAsia="Arial" w:cs="Arial"/>
          </w:rPr>
          <w:t>https://reflection.ed.ac.uk/reflectors-toolkit/reflecting-on-experience/gibbs-reflective-cycle</w:t>
        </w:r>
      </w:hyperlink>
      <w:r>
        <w:rPr>
          <w:rFonts w:eastAsia="Arial" w:cs="Arial"/>
        </w:rPr>
        <w:t xml:space="preserve"> </w:t>
      </w:r>
      <w:r w:rsidRPr="002770F9">
        <w:rPr>
          <w:rFonts w:eastAsia="Arial" w:cs="Arial"/>
        </w:rPr>
        <w:t xml:space="preserve"> (Accessed: 9 April 2026).</w:t>
      </w:r>
    </w:p>
    <w:p w14:paraId="69A439E5" w14:textId="77777777" w:rsidR="00C32570" w:rsidRDefault="00C32570" w:rsidP="00695BEB">
      <w:pPr>
        <w:ind w:left="720" w:hanging="720"/>
        <w:rPr>
          <w:rFonts w:cs="Arial"/>
        </w:rPr>
      </w:pPr>
      <w:r w:rsidRPr="002770F9">
        <w:rPr>
          <w:rFonts w:cs="Arial"/>
        </w:rPr>
        <w:t>Zhou, Z., (2023). Tesla marketing analysis. Academic Journal of Business &amp; Management, 5(2), pp.171-7.</w:t>
      </w:r>
    </w:p>
    <w:p w14:paraId="341A4F06" w14:textId="77777777" w:rsidR="00944E6D" w:rsidRPr="002770F9" w:rsidRDefault="00944E6D" w:rsidP="00695BEB">
      <w:pPr>
        <w:ind w:left="720" w:hanging="720"/>
        <w:rPr>
          <w:rFonts w:cs="Arial"/>
        </w:rPr>
      </w:pPr>
    </w:p>
    <w:sectPr w:rsidR="00944E6D" w:rsidRPr="002770F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2A33F" w14:textId="77777777" w:rsidR="00DE32B9" w:rsidRDefault="00DE32B9" w:rsidP="00F4799C">
      <w:r>
        <w:separator/>
      </w:r>
    </w:p>
  </w:endnote>
  <w:endnote w:type="continuationSeparator" w:id="0">
    <w:p w14:paraId="62935D80" w14:textId="77777777" w:rsidR="00DE32B9" w:rsidRDefault="00DE32B9"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085836"/>
      <w:docPartObj>
        <w:docPartGallery w:val="Page Numbers (Bottom of Page)"/>
        <w:docPartUnique/>
      </w:docPartObj>
    </w:sdtPr>
    <w:sdtContent>
      <w:p w14:paraId="24DA9DDC" w14:textId="1AE6533E" w:rsidR="00F4799C" w:rsidRDefault="00F4799C">
        <w:pPr>
          <w:pStyle w:val="Footer"/>
        </w:pPr>
        <w:r>
          <w:fldChar w:fldCharType="begin"/>
        </w:r>
        <w:r>
          <w:instrText>PAGE   \* MERGEFORMAT</w:instrText>
        </w:r>
        <w:r>
          <w:fldChar w:fldCharType="separate"/>
        </w:r>
        <w:r>
          <w:t>2</w:t>
        </w:r>
        <w: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469EC" w14:textId="77777777" w:rsidR="00DE32B9" w:rsidRDefault="00DE32B9" w:rsidP="00F4799C">
      <w:r>
        <w:separator/>
      </w:r>
    </w:p>
  </w:footnote>
  <w:footnote w:type="continuationSeparator" w:id="0">
    <w:p w14:paraId="1EB198FE" w14:textId="77777777" w:rsidR="00DE32B9" w:rsidRDefault="00DE32B9"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26296"/>
    <w:multiLevelType w:val="hybridMultilevel"/>
    <w:tmpl w:val="408C905A"/>
    <w:lvl w:ilvl="0" w:tplc="14B85EB8">
      <w:start w:val="1"/>
      <w:numFmt w:val="decimal"/>
      <w:lvlText w:val="%1."/>
      <w:lvlJc w:val="left"/>
      <w:pPr>
        <w:ind w:left="720" w:hanging="360"/>
      </w:pPr>
      <w:rPr>
        <w:rFonts w:asciiTheme="majorHAnsi" w:hAnsiTheme="majorHAnsi" w:cstheme="majorBidi" w:hint="default"/>
        <w:b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0F1D84"/>
    <w:multiLevelType w:val="hybridMultilevel"/>
    <w:tmpl w:val="8182E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12"/>
  </w:num>
  <w:num w:numId="2" w16cid:durableId="966158073">
    <w:abstractNumId w:val="16"/>
  </w:num>
  <w:num w:numId="3" w16cid:durableId="877475478">
    <w:abstractNumId w:val="34"/>
  </w:num>
  <w:num w:numId="4" w16cid:durableId="1865439684">
    <w:abstractNumId w:val="35"/>
  </w:num>
  <w:num w:numId="5" w16cid:durableId="296037109">
    <w:abstractNumId w:val="41"/>
  </w:num>
  <w:num w:numId="6" w16cid:durableId="1857650049">
    <w:abstractNumId w:val="18"/>
  </w:num>
  <w:num w:numId="7" w16cid:durableId="1295714836">
    <w:abstractNumId w:val="2"/>
  </w:num>
  <w:num w:numId="8" w16cid:durableId="1104423434">
    <w:abstractNumId w:val="23"/>
  </w:num>
  <w:num w:numId="9" w16cid:durableId="785196607">
    <w:abstractNumId w:val="43"/>
  </w:num>
  <w:num w:numId="10" w16cid:durableId="1805731991">
    <w:abstractNumId w:val="42"/>
  </w:num>
  <w:num w:numId="11" w16cid:durableId="508838147">
    <w:abstractNumId w:val="6"/>
  </w:num>
  <w:num w:numId="12" w16cid:durableId="477303180">
    <w:abstractNumId w:val="30"/>
  </w:num>
  <w:num w:numId="13" w16cid:durableId="1043408458">
    <w:abstractNumId w:val="27"/>
  </w:num>
  <w:num w:numId="14" w16cid:durableId="453400969">
    <w:abstractNumId w:val="3"/>
  </w:num>
  <w:num w:numId="15" w16cid:durableId="1524706236">
    <w:abstractNumId w:val="44"/>
  </w:num>
  <w:num w:numId="16" w16cid:durableId="1474368624">
    <w:abstractNumId w:val="20"/>
  </w:num>
  <w:num w:numId="17" w16cid:durableId="1082482068">
    <w:abstractNumId w:val="17"/>
  </w:num>
  <w:num w:numId="18" w16cid:durableId="356203542">
    <w:abstractNumId w:val="32"/>
  </w:num>
  <w:num w:numId="19" w16cid:durableId="207844578">
    <w:abstractNumId w:val="9"/>
  </w:num>
  <w:num w:numId="20" w16cid:durableId="1398867505">
    <w:abstractNumId w:val="33"/>
  </w:num>
  <w:num w:numId="21" w16cid:durableId="780687429">
    <w:abstractNumId w:val="15"/>
  </w:num>
  <w:num w:numId="22" w16cid:durableId="1166899088">
    <w:abstractNumId w:val="14"/>
  </w:num>
  <w:num w:numId="23" w16cid:durableId="455174308">
    <w:abstractNumId w:val="10"/>
  </w:num>
  <w:num w:numId="24" w16cid:durableId="603149070">
    <w:abstractNumId w:val="13"/>
  </w:num>
  <w:num w:numId="25" w16cid:durableId="390542811">
    <w:abstractNumId w:val="4"/>
  </w:num>
  <w:num w:numId="26" w16cid:durableId="562985041">
    <w:abstractNumId w:val="21"/>
  </w:num>
  <w:num w:numId="27" w16cid:durableId="590622514">
    <w:abstractNumId w:val="7"/>
  </w:num>
  <w:num w:numId="28" w16cid:durableId="413863525">
    <w:abstractNumId w:val="22"/>
  </w:num>
  <w:num w:numId="29" w16cid:durableId="643969134">
    <w:abstractNumId w:val="36"/>
  </w:num>
  <w:num w:numId="30" w16cid:durableId="1021586810">
    <w:abstractNumId w:val="19"/>
  </w:num>
  <w:num w:numId="31" w16cid:durableId="1633365764">
    <w:abstractNumId w:val="31"/>
  </w:num>
  <w:num w:numId="32" w16cid:durableId="159463930">
    <w:abstractNumId w:val="39"/>
  </w:num>
  <w:num w:numId="33" w16cid:durableId="485391099">
    <w:abstractNumId w:val="24"/>
  </w:num>
  <w:num w:numId="34" w16cid:durableId="780539743">
    <w:abstractNumId w:val="28"/>
  </w:num>
  <w:num w:numId="35" w16cid:durableId="425730874">
    <w:abstractNumId w:val="26"/>
  </w:num>
  <w:num w:numId="36" w16cid:durableId="357195548">
    <w:abstractNumId w:val="11"/>
  </w:num>
  <w:num w:numId="37" w16cid:durableId="1140222020">
    <w:abstractNumId w:val="40"/>
  </w:num>
  <w:num w:numId="38" w16cid:durableId="1341738302">
    <w:abstractNumId w:val="25"/>
  </w:num>
  <w:num w:numId="39" w16cid:durableId="960771239">
    <w:abstractNumId w:val="1"/>
  </w:num>
  <w:num w:numId="40" w16cid:durableId="1341397419">
    <w:abstractNumId w:val="8"/>
  </w:num>
  <w:num w:numId="41" w16cid:durableId="1455295184">
    <w:abstractNumId w:val="37"/>
  </w:num>
  <w:num w:numId="42" w16cid:durableId="535849291">
    <w:abstractNumId w:val="38"/>
  </w:num>
  <w:num w:numId="43" w16cid:durableId="1651901666">
    <w:abstractNumId w:val="5"/>
  </w:num>
  <w:num w:numId="44" w16cid:durableId="1006982327">
    <w:abstractNumId w:val="29"/>
  </w:num>
  <w:num w:numId="45" w16cid:durableId="1135105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6A2A"/>
    <w:rsid w:val="00033869"/>
    <w:rsid w:val="000811D8"/>
    <w:rsid w:val="000A1259"/>
    <w:rsid w:val="001003E8"/>
    <w:rsid w:val="00117AF3"/>
    <w:rsid w:val="00136289"/>
    <w:rsid w:val="001537F2"/>
    <w:rsid w:val="0015456B"/>
    <w:rsid w:val="00182FA5"/>
    <w:rsid w:val="001859F3"/>
    <w:rsid w:val="001C11C3"/>
    <w:rsid w:val="001D701D"/>
    <w:rsid w:val="001E7FFA"/>
    <w:rsid w:val="00203365"/>
    <w:rsid w:val="0021386E"/>
    <w:rsid w:val="002272EF"/>
    <w:rsid w:val="002513DC"/>
    <w:rsid w:val="002770F9"/>
    <w:rsid w:val="002C573C"/>
    <w:rsid w:val="002D68FB"/>
    <w:rsid w:val="00325A3E"/>
    <w:rsid w:val="00334B6C"/>
    <w:rsid w:val="0036311A"/>
    <w:rsid w:val="00410D3C"/>
    <w:rsid w:val="00423514"/>
    <w:rsid w:val="00463D39"/>
    <w:rsid w:val="00476375"/>
    <w:rsid w:val="004E07EE"/>
    <w:rsid w:val="004F2663"/>
    <w:rsid w:val="00531A80"/>
    <w:rsid w:val="005404EB"/>
    <w:rsid w:val="00574861"/>
    <w:rsid w:val="00585799"/>
    <w:rsid w:val="00592206"/>
    <w:rsid w:val="005A570C"/>
    <w:rsid w:val="00617CF1"/>
    <w:rsid w:val="006445B7"/>
    <w:rsid w:val="00646406"/>
    <w:rsid w:val="00675F02"/>
    <w:rsid w:val="00695BEB"/>
    <w:rsid w:val="006E02B2"/>
    <w:rsid w:val="007035F7"/>
    <w:rsid w:val="00704EAA"/>
    <w:rsid w:val="00736584"/>
    <w:rsid w:val="0073681E"/>
    <w:rsid w:val="0078259E"/>
    <w:rsid w:val="007B27AE"/>
    <w:rsid w:val="007F1B18"/>
    <w:rsid w:val="00823FBB"/>
    <w:rsid w:val="008B588D"/>
    <w:rsid w:val="008C35C7"/>
    <w:rsid w:val="008E6ED3"/>
    <w:rsid w:val="00903FD8"/>
    <w:rsid w:val="00944E6D"/>
    <w:rsid w:val="00984C7C"/>
    <w:rsid w:val="009D49CF"/>
    <w:rsid w:val="009E58AF"/>
    <w:rsid w:val="00A0179D"/>
    <w:rsid w:val="00A178E1"/>
    <w:rsid w:val="00A60CC1"/>
    <w:rsid w:val="00AA6965"/>
    <w:rsid w:val="00AB50B9"/>
    <w:rsid w:val="00AC6613"/>
    <w:rsid w:val="00B00BEB"/>
    <w:rsid w:val="00B15908"/>
    <w:rsid w:val="00B83354"/>
    <w:rsid w:val="00BC2A3C"/>
    <w:rsid w:val="00BD1F8B"/>
    <w:rsid w:val="00BE2824"/>
    <w:rsid w:val="00BE29C7"/>
    <w:rsid w:val="00C32570"/>
    <w:rsid w:val="00C57D61"/>
    <w:rsid w:val="00CB01F0"/>
    <w:rsid w:val="00CF6724"/>
    <w:rsid w:val="00D03C4D"/>
    <w:rsid w:val="00D56C67"/>
    <w:rsid w:val="00D86054"/>
    <w:rsid w:val="00DD6DD6"/>
    <w:rsid w:val="00DE32B9"/>
    <w:rsid w:val="00DE5B25"/>
    <w:rsid w:val="00DE5D5B"/>
    <w:rsid w:val="00E21E02"/>
    <w:rsid w:val="00E22C8F"/>
    <w:rsid w:val="00E333EF"/>
    <w:rsid w:val="00E33606"/>
    <w:rsid w:val="00E44E8E"/>
    <w:rsid w:val="00E73758"/>
    <w:rsid w:val="00E751A4"/>
    <w:rsid w:val="00EA086C"/>
    <w:rsid w:val="00EB137A"/>
    <w:rsid w:val="00EC3BED"/>
    <w:rsid w:val="00EC5C2C"/>
    <w:rsid w:val="00EC6978"/>
    <w:rsid w:val="00EF5824"/>
    <w:rsid w:val="00F4799C"/>
    <w:rsid w:val="00F51DF2"/>
    <w:rsid w:val="00F57C03"/>
    <w:rsid w:val="00F8206C"/>
    <w:rsid w:val="00F96509"/>
    <w:rsid w:val="00FA5935"/>
    <w:rsid w:val="00FB048B"/>
    <w:rsid w:val="00FB284D"/>
    <w:rsid w:val="00FB32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C3C7A81A-47B3-4C0D-8336-990E4A4D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BEB"/>
    <w:pPr>
      <w:spacing w:line="360" w:lineRule="auto"/>
      <w:jc w:val="both"/>
    </w:pPr>
    <w:rPr>
      <w:rFonts w:ascii="Arial" w:hAnsi="Arial"/>
    </w:rPr>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character" w:styleId="UnresolvedMention">
    <w:name w:val="Unresolved Mention"/>
    <w:basedOn w:val="DefaultParagraphFont"/>
    <w:uiPriority w:val="99"/>
    <w:semiHidden/>
    <w:unhideWhenUsed/>
    <w:rsid w:val="00BE29C7"/>
    <w:rPr>
      <w:color w:val="605E5C"/>
      <w:shd w:val="clear" w:color="auto" w:fill="E1DFDD"/>
    </w:rPr>
  </w:style>
  <w:style w:type="character" w:styleId="FollowedHyperlink">
    <w:name w:val="FollowedHyperlink"/>
    <w:basedOn w:val="DefaultParagraphFont"/>
    <w:uiPriority w:val="99"/>
    <w:semiHidden/>
    <w:unhideWhenUsed/>
    <w:rsid w:val="00BE29C7"/>
    <w:rPr>
      <w:color w:val="96607D" w:themeColor="followedHyperlink"/>
      <w:u w:val="single"/>
    </w:rPr>
  </w:style>
  <w:style w:type="table" w:styleId="GridTable4-Accent4">
    <w:name w:val="Grid Table 4 Accent 4"/>
    <w:basedOn w:val="TableNormal"/>
    <w:uiPriority w:val="49"/>
    <w:rsid w:val="002C573C"/>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dpi.com/2032-6653/16/2/90" TargetMode="External"/><Relationship Id="rId26" Type="http://schemas.openxmlformats.org/officeDocument/2006/relationships/hyperlink" Target="https://www.thestrategyinstitute.org/insights/inside-teslas-blueprint-strategy-sustainability-and-competitive-edge" TargetMode="External"/><Relationship Id="rId3" Type="http://schemas.openxmlformats.org/officeDocument/2006/relationships/styles" Target="styles.xml"/><Relationship Id="rId21" Type="http://schemas.openxmlformats.org/officeDocument/2006/relationships/hyperlink" Target="https://www.scitepress.org/publishedPapers/2025/141137/pdf/index.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andviewresearch.com/industry-analysis/brain-computer-interfaces-market" TargetMode="External"/><Relationship Id="rId25" Type="http://schemas.openxmlformats.org/officeDocument/2006/relationships/hyperlink" Target="https://www.thestrategyinstitute.org/insights/inside-teslas-blueprint-strategy-sustainability-and-competitive-edge" TargetMode="External"/><Relationship Id="rId2" Type="http://schemas.openxmlformats.org/officeDocument/2006/relationships/numbering" Target="numbering.xml"/><Relationship Id="rId16" Type="http://schemas.openxmlformats.org/officeDocument/2006/relationships/hyperlink" Target="https://www.deloitte.com/us/en/insights/industry/retail-distribution/global-automotive-consumer-study.html" TargetMode="External"/><Relationship Id="rId20" Type="http://schemas.openxmlformats.org/officeDocument/2006/relationships/hyperlink" Target="https://www.researchandmarkets.com/reports/5751976/brain-computer-interface-market-rep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la.com/impac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traitsresearch.com/report/brain-computer-interfaces-market"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journals.plos.org/plosone/article?id=10.1371/journal.pone.032856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rt.io/blog/tesla-target-market-analysis-and-segmentation/" TargetMode="External"/><Relationship Id="rId27" Type="http://schemas.openxmlformats.org/officeDocument/2006/relationships/hyperlink" Target="https://reflection.ed.ac.uk/reflectors-toolkit/reflecting-on-experience/gibbs-reflective-cycl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3766</Words>
  <Characters>21470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Md. Sakyf Jawad (2435265)</cp:lastModifiedBy>
  <cp:revision>2</cp:revision>
  <dcterms:created xsi:type="dcterms:W3CDTF">2026-04-17T19:41:00Z</dcterms:created>
  <dcterms:modified xsi:type="dcterms:W3CDTF">2026-04-17T19:41:00Z</dcterms:modified>
</cp:coreProperties>
</file>