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60600A0F" w:rsidR="00CD4222" w:rsidRPr="00980D08" w:rsidRDefault="00CD4222" w:rsidP="008047E6">
            <w:pPr>
              <w:rPr>
                <w:rFonts w:eastAsia="Arial" w:cs="Arial"/>
                <w:szCs w:val="22"/>
              </w:rPr>
            </w:pPr>
            <w:r w:rsidRPr="00980D08">
              <w:rPr>
                <w:rFonts w:eastAsia="Arial" w:cs="Arial"/>
                <w:szCs w:val="22"/>
              </w:rPr>
              <w:t xml:space="preserve"> </w:t>
            </w:r>
            <w:r w:rsidR="00764EC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5F6EB9B7" w:rsidR="00CD4222" w:rsidRPr="00980D08" w:rsidRDefault="00764ECB"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35D77A45" w:rsidR="00CD4222" w:rsidRPr="00980D08" w:rsidRDefault="00764ECB"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228DAF3B" w:rsidR="00CD4222" w:rsidRPr="00980D08" w:rsidRDefault="00764ECB" w:rsidP="008047E6">
            <w:pPr>
              <w:rPr>
                <w:rFonts w:eastAsia="Arial" w:cs="Arial"/>
                <w:szCs w:val="22"/>
              </w:rPr>
            </w:pPr>
            <w:r>
              <w:rPr>
                <w:rFonts w:eastAsia="Arial" w:cs="Arial"/>
                <w:szCs w:val="22"/>
              </w:rPr>
              <w:t>UWTSD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7974764C" w:rsidR="00CD4222" w:rsidRPr="00980D08" w:rsidRDefault="00CD4222" w:rsidP="008047E6">
            <w:pPr>
              <w:rPr>
                <w:rFonts w:eastAsia="Arial" w:cs="Arial"/>
                <w:szCs w:val="22"/>
              </w:rPr>
            </w:pPr>
            <w:r w:rsidRPr="00980D08">
              <w:rPr>
                <w:rFonts w:eastAsia="Arial" w:cs="Arial"/>
                <w:szCs w:val="22"/>
              </w:rPr>
              <w:t xml:space="preserve"> </w:t>
            </w:r>
            <w:r w:rsidR="00212BC1">
              <w:rPr>
                <w:rFonts w:eastAsia="Arial"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03EB3228" w:rsidR="00CD4222" w:rsidRPr="00980D08" w:rsidRDefault="00212BC1" w:rsidP="008047E6">
            <w:pPr>
              <w:rPr>
                <w:rFonts w:eastAsia="Arial" w:cs="Arial"/>
                <w:szCs w:val="22"/>
              </w:rPr>
            </w:pPr>
            <w:r>
              <w:rPr>
                <w:rFonts w:eastAsia="Arial" w:cs="Arial"/>
                <w:szCs w:val="22"/>
              </w:rPr>
              <w:t>5</w:t>
            </w:r>
            <w:r w:rsidR="00CD4222" w:rsidRPr="00980D08">
              <w:rPr>
                <w:rFonts w:eastAsia="Arial"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70EFD569" w:rsidR="00CD4222" w:rsidRPr="00980D08" w:rsidRDefault="00212BC1" w:rsidP="008047E6">
            <w:pPr>
              <w:rPr>
                <w:rFonts w:eastAsia="Arial" w:cs="Arial"/>
                <w:szCs w:val="22"/>
              </w:rPr>
            </w:pPr>
            <w:r>
              <w:rPr>
                <w:rFonts w:eastAsia="Arial" w:cs="Arial"/>
                <w:szCs w:val="22"/>
              </w:rPr>
              <w:t>7</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3BDB15C8" w:rsidR="00CD4222" w:rsidRPr="00980D08" w:rsidRDefault="00212BC1" w:rsidP="008047E6">
            <w:pPr>
              <w:rPr>
                <w:rFonts w:eastAsia="Arial" w:cs="Arial"/>
                <w:szCs w:val="22"/>
              </w:rPr>
            </w:pPr>
            <w:r>
              <w:rPr>
                <w:rFonts w:eastAsia="Arial"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5EDF5E37" w:rsidR="00CD4222" w:rsidRPr="00980D08" w:rsidRDefault="00212BC1" w:rsidP="008047E6">
            <w:pPr>
              <w:rPr>
                <w:rFonts w:eastAsia="Arial" w:cs="Arial"/>
                <w:szCs w:val="22"/>
              </w:rPr>
            </w:pPr>
            <w:r>
              <w:rPr>
                <w:rFonts w:eastAsia="Arial" w:cs="Arial"/>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3A2E458A" w:rsidR="00CD4222" w:rsidRPr="00980D08" w:rsidRDefault="00212BC1" w:rsidP="008047E6">
            <w:pPr>
              <w:rPr>
                <w:rFonts w:eastAsia="Arial" w:cs="Arial"/>
                <w:szCs w:val="22"/>
              </w:rPr>
            </w:pPr>
            <w:r>
              <w:rPr>
                <w:rFonts w:eastAsia="Arial" w:cs="Arial"/>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1C2E85A5" w:rsidR="00CD4222" w:rsidRPr="00980D08" w:rsidRDefault="00212BC1" w:rsidP="008047E6">
            <w:pPr>
              <w:rPr>
                <w:rFonts w:eastAsia="Arial" w:cs="Arial"/>
                <w:szCs w:val="22"/>
              </w:rPr>
            </w:pPr>
            <w:r>
              <w:rPr>
                <w:rFonts w:eastAsia="Arial" w:cs="Arial"/>
                <w:szCs w:val="22"/>
              </w:rPr>
              <w:t>3</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36A1CB9A" w:rsidR="00CD4222" w:rsidRPr="00980D08" w:rsidRDefault="00CD4222" w:rsidP="008047E6">
            <w:pPr>
              <w:rPr>
                <w:rFonts w:eastAsia="Arial" w:cs="Arial"/>
                <w:szCs w:val="22"/>
              </w:rPr>
            </w:pPr>
            <w:r w:rsidRPr="00980D08">
              <w:rPr>
                <w:rFonts w:eastAsia="Arial" w:cs="Arial"/>
                <w:szCs w:val="22"/>
              </w:rPr>
              <w:t xml:space="preserve"> </w:t>
            </w:r>
            <w:r w:rsidR="00212BC1">
              <w:rPr>
                <w:rFonts w:eastAsia="Arial" w:cs="Arial"/>
                <w:szCs w:val="22"/>
              </w:rPr>
              <w:t>Jones</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1F92C1CF" w:rsidR="00CD4222" w:rsidRPr="00980D08" w:rsidRDefault="00212BC1" w:rsidP="008047E6">
            <w:pPr>
              <w:rPr>
                <w:rFonts w:eastAsia="Arial" w:cs="Arial"/>
                <w:szCs w:val="22"/>
              </w:rPr>
            </w:pPr>
            <w:r>
              <w:rPr>
                <w:rFonts w:eastAsia="Arial" w:cs="Arial"/>
                <w:szCs w:val="22"/>
              </w:rPr>
              <w:t>Thomas</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32AC93EB" w:rsidR="00CD4222" w:rsidRPr="00980D08" w:rsidRDefault="00764ECB" w:rsidP="008047E6">
            <w:pPr>
              <w:rPr>
                <w:rFonts w:eastAsia="Arial" w:cs="Arial"/>
                <w:szCs w:val="22"/>
              </w:rPr>
            </w:pPr>
            <w:r>
              <w:rPr>
                <w:rFonts w:eastAsia="Arial" w:cs="Arial"/>
                <w:szCs w:val="22"/>
              </w:rPr>
              <w:t>14/05/2</w:t>
            </w:r>
            <w:r w:rsidR="00E84AA1">
              <w:rPr>
                <w:rFonts w:eastAsia="Arial" w:cs="Arial"/>
                <w:szCs w:val="22"/>
              </w:rPr>
              <w:t>02</w:t>
            </w:r>
            <w:r>
              <w:rPr>
                <w:rFonts w:eastAsia="Arial" w:cs="Arial"/>
                <w:szCs w:val="22"/>
              </w:rPr>
              <w:t>4</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45F5643B" w:rsidR="00CD4222" w:rsidRPr="00980D08" w:rsidRDefault="00E84AA1" w:rsidP="008047E6">
            <w:pPr>
              <w:rPr>
                <w:rFonts w:eastAsia="Arial" w:cs="Arial"/>
                <w:szCs w:val="22"/>
              </w:rPr>
            </w:pPr>
            <w:r>
              <w:rPr>
                <w:rFonts w:eastAsia="Arial" w:cs="Arial"/>
                <w:szCs w:val="22"/>
              </w:rPr>
              <w:t>22</w:t>
            </w:r>
            <w:r w:rsidR="00764ECB">
              <w:rPr>
                <w:rFonts w:eastAsia="Arial" w:cs="Arial"/>
                <w:szCs w:val="22"/>
              </w:rPr>
              <w:t>/07/2</w:t>
            </w:r>
            <w:r>
              <w:rPr>
                <w:rFonts w:eastAsia="Arial" w:cs="Arial"/>
                <w:szCs w:val="22"/>
              </w:rPr>
              <w:t>02</w:t>
            </w:r>
            <w:r w:rsidR="00764ECB">
              <w:rPr>
                <w:rFonts w:eastAsia="Arial" w:cs="Arial"/>
                <w:szCs w:val="22"/>
              </w:rPr>
              <w:t>4</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481480F1" w:rsidR="00CD4222" w:rsidRPr="00980D08" w:rsidRDefault="00426219" w:rsidP="008047E6">
            <w:pPr>
              <w:rPr>
                <w:rFonts w:eastAsia="Arial" w:cs="Arial"/>
                <w:szCs w:val="22"/>
              </w:rPr>
            </w:pPr>
            <w:r w:rsidRPr="00426219">
              <w:rPr>
                <w:rFonts w:eastAsia="Arial" w:cs="Arial"/>
                <w:color w:val="FF0000"/>
                <w:szCs w:val="22"/>
              </w:rPr>
              <w:t>02/09/2024</w:t>
            </w: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56CCCC6E" w:rsidR="00CD4222" w:rsidRPr="00426219" w:rsidRDefault="00342EC4" w:rsidP="008047E6">
            <w:pPr>
              <w:rPr>
                <w:rFonts w:eastAsia="Arial" w:cs="Arial"/>
                <w:strike/>
                <w:szCs w:val="22"/>
              </w:rPr>
            </w:pPr>
            <w:r w:rsidRPr="00426219">
              <w:rPr>
                <w:rFonts w:eastAsia="Arial" w:cs="Arial"/>
                <w:strike/>
                <w:szCs w:val="22"/>
              </w:rPr>
              <w:t>3,898</w:t>
            </w:r>
            <w:r w:rsidR="00426219" w:rsidRPr="00426219">
              <w:rPr>
                <w:rFonts w:eastAsia="Arial" w:cs="Arial"/>
                <w:color w:val="FF0000"/>
                <w:szCs w:val="22"/>
              </w:rPr>
              <w:t xml:space="preserve"> 4,285</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296337ED" w:rsidR="00CD4222" w:rsidRPr="00980D08" w:rsidRDefault="00764ECB" w:rsidP="008047E6">
            <w:pPr>
              <w:rPr>
                <w:rFonts w:eastAsia="Arial" w:cs="Arial"/>
                <w:szCs w:val="22"/>
              </w:rPr>
            </w:pPr>
            <w:r>
              <w:rPr>
                <w:rFonts w:eastAsia="Arial" w:cs="Arial"/>
                <w:szCs w:val="22"/>
              </w:rPr>
              <w:t>Rhiannon Akers</w:t>
            </w: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5BEDD075" w:rsidR="00CD4222" w:rsidRPr="00980D08" w:rsidRDefault="007B2094" w:rsidP="008047E6">
            <w:pPr>
              <w:rPr>
                <w:rFonts w:eastAsia="Arial" w:cs="Arial"/>
                <w:szCs w:val="22"/>
              </w:rPr>
            </w:pPr>
            <w:r>
              <w:rPr>
                <w:rFonts w:eastAsia="Times New Roman"/>
                <w:noProof/>
              </w:rPr>
              <w:drawing>
                <wp:inline distT="0" distB="0" distL="0" distR="0" wp14:anchorId="7FA80EDE" wp14:editId="51D53BAB">
                  <wp:extent cx="1225567" cy="977900"/>
                  <wp:effectExtent l="0" t="0" r="0" b="0"/>
                  <wp:docPr id="107610104" name="Picture 1" descr="IMG_18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8FD0B3-ED9F-4CE3-B64A-41614C953533" descr="IMG_1876.jpg"/>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228223" cy="980019"/>
                          </a:xfrm>
                          <a:prstGeom prst="rect">
                            <a:avLst/>
                          </a:prstGeom>
                          <a:noFill/>
                          <a:ln>
                            <a:noFill/>
                          </a:ln>
                        </pic:spPr>
                      </pic:pic>
                    </a:graphicData>
                  </a:graphic>
                </wp:inline>
              </w:drawing>
            </w: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w:t>
      </w:r>
      <w:r w:rsidRPr="005707A2">
        <w:rPr>
          <w:rFonts w:asciiTheme="minorHAnsi" w:eastAsia="Calibri" w:hAnsiTheme="minorHAnsi" w:cstheme="minorHAnsi"/>
          <w:color w:val="58595B"/>
          <w:szCs w:val="22"/>
        </w:rPr>
        <w:lastRenderedPageBreak/>
        <w:t>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426219" w:rsidP="5CAA9738">
      <w:pPr>
        <w:spacing w:after="360"/>
        <w:rPr>
          <w:rFonts w:asciiTheme="minorHAnsi" w:hAnsiTheme="minorHAnsi" w:cstheme="minorHAnsi"/>
          <w:szCs w:val="22"/>
        </w:rPr>
      </w:pPr>
      <w:hyperlink r:id="rId17">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w:t>
      </w:r>
      <w:r w:rsidRPr="005707A2">
        <w:rPr>
          <w:rFonts w:asciiTheme="minorHAnsi" w:eastAsia="Calibri" w:hAnsiTheme="minorHAnsi" w:cstheme="minorHAnsi"/>
          <w:color w:val="58595B"/>
          <w:szCs w:val="22"/>
        </w:rPr>
        <w:lastRenderedPageBreak/>
        <w:t>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426219" w:rsidP="5CAA9738">
      <w:pPr>
        <w:spacing w:after="360"/>
        <w:rPr>
          <w:rFonts w:asciiTheme="minorHAnsi" w:hAnsiTheme="minorHAnsi" w:cstheme="minorHAnsi"/>
          <w:szCs w:val="22"/>
        </w:rPr>
      </w:pPr>
      <w:hyperlink r:id="rId18">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9">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bookmarkStart w:id="3" w:name="_Hlk172485869"/>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bookmarkEnd w:id="3"/>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bookmarkStart w:id="4" w:name="_Hlk172492952"/>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bookmarkEnd w:id="4"/>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bookmarkStart w:id="5" w:name="_Hlk172498478"/>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bookmarkEnd w:id="5"/>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lastRenderedPageBreak/>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bookmarkStart w:id="6" w:name="_Hlk172529505"/>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bookmarkEnd w:id="6"/>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7B93DD51" w14:textId="422E5B91" w:rsidR="00E84AA1" w:rsidRDefault="00E84AA1" w:rsidP="00E84AA1">
      <w:pPr>
        <w:pStyle w:val="Nornal"/>
        <w:spacing w:after="0" w:line="240" w:lineRule="auto"/>
        <w:rPr>
          <w:b/>
          <w:bCs/>
        </w:rPr>
      </w:pPr>
      <w:r w:rsidRPr="00E84AA1">
        <w:rPr>
          <w:b/>
          <w:bCs/>
        </w:rPr>
        <w:t xml:space="preserve">Review emerging developments to inform approaches to employee voice and engagement. </w:t>
      </w:r>
      <w:r w:rsidR="00382A7E" w:rsidRPr="00E84AA1">
        <w:rPr>
          <w:b/>
          <w:bCs/>
        </w:rPr>
        <w:t>(AC 1.1)</w:t>
      </w:r>
    </w:p>
    <w:p w14:paraId="47421A92" w14:textId="77777777" w:rsidR="00F70F67" w:rsidRDefault="00F70F67" w:rsidP="00E84AA1">
      <w:pPr>
        <w:pStyle w:val="Nornal"/>
        <w:spacing w:after="0" w:line="240" w:lineRule="auto"/>
        <w:rPr>
          <w:b/>
          <w:bCs/>
        </w:rPr>
      </w:pPr>
    </w:p>
    <w:p w14:paraId="444CC7BD" w14:textId="72B069D8" w:rsidR="00F70F67" w:rsidRDefault="001C1F2F" w:rsidP="00E84AA1">
      <w:pPr>
        <w:pStyle w:val="Nornal"/>
        <w:spacing w:after="0" w:line="240" w:lineRule="auto"/>
        <w:rPr>
          <w:color w:val="000000"/>
        </w:rPr>
      </w:pPr>
      <w:r w:rsidRPr="00BE44ED">
        <w:rPr>
          <w:color w:val="000000"/>
        </w:rPr>
        <w:t xml:space="preserve">Employee relations between employee and employers are </w:t>
      </w:r>
      <w:r w:rsidR="00925156">
        <w:rPr>
          <w:color w:val="000000"/>
        </w:rPr>
        <w:t xml:space="preserve">symbiotic and </w:t>
      </w:r>
      <w:r w:rsidRPr="00BE44ED">
        <w:rPr>
          <w:color w:val="000000"/>
        </w:rPr>
        <w:t xml:space="preserve">balance is sought to provide </w:t>
      </w:r>
      <w:r w:rsidR="00BE44ED" w:rsidRPr="00BE44ED">
        <w:rPr>
          <w:color w:val="000000"/>
        </w:rPr>
        <w:t>parity between the parties throughout their working relationship.</w:t>
      </w:r>
      <w:r w:rsidR="00BE44ED">
        <w:rPr>
          <w:color w:val="000000"/>
        </w:rPr>
        <w:t xml:space="preserve"> One method in which parity can be achieved, is through employee voice (CIPD 2024). </w:t>
      </w:r>
      <w:r w:rsidR="00372966">
        <w:rPr>
          <w:color w:val="000000"/>
        </w:rPr>
        <w:t xml:space="preserve">It is a crucial </w:t>
      </w:r>
      <w:r w:rsidR="00A25B26">
        <w:rPr>
          <w:color w:val="000000"/>
        </w:rPr>
        <w:t>platform</w:t>
      </w:r>
      <w:r w:rsidR="00372966">
        <w:rPr>
          <w:color w:val="000000"/>
        </w:rPr>
        <w:t xml:space="preserve"> for employees to feel valued and self-worth at work which in turn can lead to greater morale and output for the employer. Employee voice can be measured by way of staff surveys</w:t>
      </w:r>
      <w:r w:rsidR="00A25B26">
        <w:rPr>
          <w:color w:val="000000"/>
        </w:rPr>
        <w:t xml:space="preserve"> or 1-2-1 </w:t>
      </w:r>
      <w:r w:rsidR="00925156">
        <w:rPr>
          <w:color w:val="000000"/>
        </w:rPr>
        <w:t xml:space="preserve">/ </w:t>
      </w:r>
      <w:r w:rsidR="00A25B26">
        <w:rPr>
          <w:color w:val="000000"/>
        </w:rPr>
        <w:t xml:space="preserve">team meetings, </w:t>
      </w:r>
      <w:r w:rsidR="00372966">
        <w:rPr>
          <w:color w:val="000000"/>
        </w:rPr>
        <w:t>questions such as ‘How do you feel today on a scale of 1-10’. The use of social media and enhanced technology at work has allowed management to push these surveys onto its colleagues with ease and the ability to measure by real-time reporting has made it an easy tool for managers to gauge where they are, but maybe it is misleading as it can give false readings on the true sentiment felt by its employees.</w:t>
      </w:r>
      <w:r w:rsidR="00B91BC0">
        <w:rPr>
          <w:color w:val="000000"/>
        </w:rPr>
        <w:t xml:space="preserve"> The employee voice can alternatively be carried out through focus </w:t>
      </w:r>
      <w:r w:rsidR="000D6D0D">
        <w:rPr>
          <w:color w:val="000000"/>
        </w:rPr>
        <w:t>group;</w:t>
      </w:r>
      <w:r w:rsidR="00A25B26">
        <w:rPr>
          <w:color w:val="000000"/>
        </w:rPr>
        <w:t xml:space="preserve"> however, successful organisations have multi-optional channels to provide true </w:t>
      </w:r>
      <w:r w:rsidR="00A25B26">
        <w:rPr>
          <w:color w:val="000000"/>
        </w:rPr>
        <w:lastRenderedPageBreak/>
        <w:t xml:space="preserve">engagement and voice, however evidently, one-to-one meetings are clearly the most resonant from recent findings (UK Working Lives Survey, 2023).   </w:t>
      </w:r>
    </w:p>
    <w:p w14:paraId="3F83DED2" w14:textId="3F85FC21" w:rsidR="00372966" w:rsidRDefault="00372966" w:rsidP="00E84AA1">
      <w:pPr>
        <w:pStyle w:val="Nornal"/>
        <w:spacing w:after="0" w:line="240" w:lineRule="auto"/>
        <w:rPr>
          <w:color w:val="000000"/>
        </w:rPr>
      </w:pPr>
      <w:r>
        <w:rPr>
          <w:color w:val="000000"/>
        </w:rPr>
        <w:t xml:space="preserve">There is an increasing reliance on the people professional to orchestrate the employee voice groups and ensure the maximum level of engagement is achieved whilst </w:t>
      </w:r>
      <w:r w:rsidR="00B91BC0">
        <w:rPr>
          <w:color w:val="000000"/>
        </w:rPr>
        <w:t xml:space="preserve">seeking reasonable organisational improvements to be recommended. </w:t>
      </w:r>
    </w:p>
    <w:p w14:paraId="5764C6C7" w14:textId="11FEA4A1" w:rsidR="00AF6F56" w:rsidRDefault="00AF6F56" w:rsidP="00E84AA1">
      <w:pPr>
        <w:pStyle w:val="Nornal"/>
        <w:spacing w:after="0" w:line="240" w:lineRule="auto"/>
        <w:rPr>
          <w:color w:val="000000"/>
        </w:rPr>
      </w:pPr>
      <w:r>
        <w:rPr>
          <w:color w:val="000000"/>
        </w:rPr>
        <w:t>Since the pandemic, there has been a greater emphasis placed on engagement</w:t>
      </w:r>
      <w:r w:rsidR="00F3691D">
        <w:rPr>
          <w:color w:val="000000"/>
        </w:rPr>
        <w:t xml:space="preserve">, with the rise of hybrid working becoming quite commonplace and the flexibility to work from home meaning engagement between leaders and its workforce is imperative to verify people are being led and heard effectively. </w:t>
      </w:r>
    </w:p>
    <w:p w14:paraId="7B2E1D53" w14:textId="4045D558" w:rsidR="008E05AB" w:rsidRDefault="00723B8E" w:rsidP="00E84AA1">
      <w:pPr>
        <w:pStyle w:val="Nornal"/>
        <w:spacing w:after="0" w:line="240" w:lineRule="auto"/>
        <w:rPr>
          <w:color w:val="000000"/>
        </w:rPr>
      </w:pPr>
      <w:r>
        <w:rPr>
          <w:color w:val="000000"/>
        </w:rPr>
        <w:t>In a recent publication</w:t>
      </w:r>
      <w:r w:rsidR="00463E55">
        <w:rPr>
          <w:color w:val="000000"/>
        </w:rPr>
        <w:t>,</w:t>
      </w:r>
      <w:r w:rsidR="005B1359">
        <w:rPr>
          <w:color w:val="000000"/>
        </w:rPr>
        <w:t xml:space="preserve"> </w:t>
      </w:r>
      <w:r w:rsidR="005C227D">
        <w:rPr>
          <w:color w:val="000000"/>
        </w:rPr>
        <w:t>(Young, 2024)</w:t>
      </w:r>
      <w:r w:rsidR="005B1359">
        <w:rPr>
          <w:color w:val="000000"/>
        </w:rPr>
        <w:t xml:space="preserve"> has shown that </w:t>
      </w:r>
      <w:r w:rsidR="00A0161A">
        <w:rPr>
          <w:color w:val="000000"/>
        </w:rPr>
        <w:t>workplace conflict is the current focus and leading contributor to poor wellbeing at work.</w:t>
      </w:r>
      <w:r w:rsidR="00B0637D">
        <w:rPr>
          <w:color w:val="000000"/>
        </w:rPr>
        <w:t xml:space="preserve"> </w:t>
      </w:r>
      <w:r w:rsidR="004417B5">
        <w:rPr>
          <w:color w:val="000000"/>
        </w:rPr>
        <w:t xml:space="preserve">It is </w:t>
      </w:r>
      <w:r w:rsidR="004417B5" w:rsidRPr="004417B5">
        <w:rPr>
          <w:color w:val="000000"/>
        </w:rPr>
        <w:t xml:space="preserve">intrinsically linked to other factors within the workplace, </w:t>
      </w:r>
      <w:r w:rsidR="005705B1">
        <w:rPr>
          <w:color w:val="000000"/>
        </w:rPr>
        <w:t>e.g.</w:t>
      </w:r>
      <w:r w:rsidR="004417B5" w:rsidRPr="004417B5">
        <w:rPr>
          <w:color w:val="000000"/>
        </w:rPr>
        <w:t xml:space="preserve"> </w:t>
      </w:r>
      <w:r w:rsidR="005705B1">
        <w:rPr>
          <w:color w:val="000000"/>
        </w:rPr>
        <w:t>if</w:t>
      </w:r>
      <w:r w:rsidR="004417B5" w:rsidRPr="004417B5">
        <w:rPr>
          <w:color w:val="000000"/>
        </w:rPr>
        <w:t xml:space="preserve"> employees respond negatively around pay and benefits, </w:t>
      </w:r>
      <w:r w:rsidR="005705B1">
        <w:rPr>
          <w:color w:val="000000"/>
        </w:rPr>
        <w:t>then high</w:t>
      </w:r>
      <w:r w:rsidR="004417B5" w:rsidRPr="004417B5">
        <w:rPr>
          <w:color w:val="000000"/>
        </w:rPr>
        <w:t xml:space="preserve"> turnover may </w:t>
      </w:r>
      <w:r w:rsidR="005705B1">
        <w:rPr>
          <w:color w:val="000000"/>
        </w:rPr>
        <w:t xml:space="preserve">reflect </w:t>
      </w:r>
      <w:r w:rsidR="004417B5" w:rsidRPr="004417B5">
        <w:rPr>
          <w:color w:val="000000"/>
        </w:rPr>
        <w:t xml:space="preserve">within a particular sector, this could then lead to a labour shortage in years to come if not resolved.  </w:t>
      </w:r>
      <w:r w:rsidR="00B0637D">
        <w:rPr>
          <w:color w:val="000000"/>
        </w:rPr>
        <w:t xml:space="preserve">Although ACAS is keen to stress that escalation of conflict is usually minimal and usually informal and resolved in the majority of cases, it would be wise to monitor the impact it has through absence monitoring and voluntary turnover of staff could be an indicator that conflict is underlying, the latest Good Work Index has seen an increase in workplace conflict. </w:t>
      </w:r>
    </w:p>
    <w:p w14:paraId="5E7B4308" w14:textId="77777777" w:rsidR="005C227D" w:rsidRDefault="005C227D" w:rsidP="00E84AA1">
      <w:pPr>
        <w:pStyle w:val="Nornal"/>
        <w:spacing w:after="0" w:line="240" w:lineRule="auto"/>
        <w:rPr>
          <w:color w:val="000000"/>
        </w:rPr>
      </w:pPr>
    </w:p>
    <w:p w14:paraId="31F6E04D" w14:textId="1058E426" w:rsidR="005C227D" w:rsidRPr="005C227D" w:rsidRDefault="005C227D" w:rsidP="00E84AA1">
      <w:pPr>
        <w:pStyle w:val="Nornal"/>
        <w:spacing w:after="0" w:line="240" w:lineRule="auto"/>
        <w:rPr>
          <w:b/>
          <w:bCs/>
          <w:color w:val="000000"/>
        </w:rPr>
      </w:pPr>
      <w:r w:rsidRPr="005C227D">
        <w:rPr>
          <w:b/>
          <w:bCs/>
          <w:color w:val="000000"/>
        </w:rPr>
        <w:t>Differentiate between employee involvement and employee participation and how it builds relationships.</w:t>
      </w:r>
      <w:r w:rsidR="00382A7E" w:rsidRPr="00382A7E">
        <w:rPr>
          <w:b/>
          <w:bCs/>
          <w:color w:val="000000"/>
        </w:rPr>
        <w:t xml:space="preserve"> </w:t>
      </w:r>
      <w:r w:rsidR="00382A7E" w:rsidRPr="005C227D">
        <w:rPr>
          <w:b/>
          <w:bCs/>
          <w:color w:val="000000"/>
        </w:rPr>
        <w:t>(AC 1.2)</w:t>
      </w:r>
    </w:p>
    <w:p w14:paraId="56151ED5" w14:textId="77777777" w:rsidR="00915D9F" w:rsidRDefault="00915D9F" w:rsidP="00FE0F46">
      <w:pPr>
        <w:pStyle w:val="Listparag"/>
        <w:numPr>
          <w:ilvl w:val="0"/>
          <w:numId w:val="0"/>
        </w:numPr>
        <w:spacing w:after="0" w:line="240" w:lineRule="auto"/>
      </w:pPr>
    </w:p>
    <w:p w14:paraId="0ED02D8F" w14:textId="2A8BE27C" w:rsidR="005C227D" w:rsidRDefault="005C227D" w:rsidP="00FE0F46">
      <w:pPr>
        <w:pStyle w:val="Listparag"/>
        <w:numPr>
          <w:ilvl w:val="0"/>
          <w:numId w:val="0"/>
        </w:numPr>
        <w:spacing w:after="0" w:line="240" w:lineRule="auto"/>
      </w:pPr>
      <w:r>
        <w:t xml:space="preserve">Employee </w:t>
      </w:r>
      <w:r w:rsidR="006866B0">
        <w:t xml:space="preserve">participation is the term used for when employees are invited to carry out the objectives of the wider organisation using their skills and assets to achieve a wider, common goal. This </w:t>
      </w:r>
      <w:r w:rsidR="00B0637D">
        <w:t>usually</w:t>
      </w:r>
      <w:r w:rsidR="006866B0">
        <w:t xml:space="preserve"> has team connotation</w:t>
      </w:r>
      <w:r w:rsidR="00B0637D">
        <w:t>s</w:t>
      </w:r>
      <w:r w:rsidR="006866B0">
        <w:t xml:space="preserve"> attached and is designed to be collaborative between workers for the greater good.</w:t>
      </w:r>
    </w:p>
    <w:p w14:paraId="7FD27C79" w14:textId="076AF010" w:rsidR="006866B0" w:rsidRDefault="006866B0" w:rsidP="00FE0F46">
      <w:pPr>
        <w:pStyle w:val="Listparag"/>
        <w:numPr>
          <w:ilvl w:val="0"/>
          <w:numId w:val="0"/>
        </w:numPr>
        <w:spacing w:after="0" w:line="240" w:lineRule="auto"/>
      </w:pPr>
      <w:r>
        <w:t xml:space="preserve">Employee </w:t>
      </w:r>
      <w:r w:rsidR="002D396A">
        <w:t>i</w:t>
      </w:r>
      <w:r>
        <w:t xml:space="preserve">nvolvement on the other hand is where the worker is given autonomy to </w:t>
      </w:r>
      <w:r w:rsidR="00B0637D">
        <w:t xml:space="preserve">take a lead on projects, allowing for greater initiative to be taken and </w:t>
      </w:r>
      <w:r w:rsidR="00E464E0">
        <w:t xml:space="preserve">a greater emphasis on individual decision making is placed. </w:t>
      </w:r>
      <w:r w:rsidR="00020817">
        <w:t xml:space="preserve">Employment involvement may be more suited to subject matter experts, who won’t need to liaise with others within their workplace to achieve their goals, they may also be likely to be incentivised by financial reward. </w:t>
      </w:r>
    </w:p>
    <w:p w14:paraId="713FE1A4" w14:textId="6D140DBC" w:rsidR="002D396A" w:rsidRDefault="00E464E0" w:rsidP="00FE0F46">
      <w:pPr>
        <w:pStyle w:val="Listparag"/>
        <w:numPr>
          <w:ilvl w:val="0"/>
          <w:numId w:val="0"/>
        </w:numPr>
        <w:spacing w:after="0" w:line="240" w:lineRule="auto"/>
      </w:pPr>
      <w:r>
        <w:t>Both styles are classic management theories of unitarism and pluralism at work</w:t>
      </w:r>
      <w:r w:rsidR="00AE498A">
        <w:t xml:space="preserve"> (Fox, 1966)</w:t>
      </w:r>
      <w:r>
        <w:t>, w</w:t>
      </w:r>
      <w:r w:rsidR="00CD06F2">
        <w:t xml:space="preserve">ith participation following a </w:t>
      </w:r>
      <w:r w:rsidR="007469DA">
        <w:t>unitarist</w:t>
      </w:r>
      <w:r w:rsidR="00CD06F2">
        <w:t xml:space="preserve"> form, whereby it is thought that by collectively deciding on solutions within their organisations, they will have a greater sense of investment within their workplace, which will contribute to positive morale and job satisfaction. Whilst involvement, </w:t>
      </w:r>
      <w:r w:rsidR="006C28D9">
        <w:t xml:space="preserve">adopts the </w:t>
      </w:r>
      <w:r w:rsidR="007469DA">
        <w:t>pluralist</w:t>
      </w:r>
      <w:r w:rsidR="006C28D9">
        <w:t xml:space="preserve"> form, allowing for greater innovation</w:t>
      </w:r>
      <w:r w:rsidR="002D396A">
        <w:t xml:space="preserve">. Both types can lead to positive outcomes, but are dependent on the type of organisation, size, resource available. Participation in its nature is expected to be more engaging and create a sense of transparency between teams and management, the dialogue and increasing communication can harbour a more open culture.  </w:t>
      </w:r>
    </w:p>
    <w:p w14:paraId="42EBDCF7" w14:textId="77777777" w:rsidR="005C227D" w:rsidRPr="00FE0F46" w:rsidRDefault="005C227D" w:rsidP="00FE0F46">
      <w:pPr>
        <w:pStyle w:val="Listparag"/>
        <w:numPr>
          <w:ilvl w:val="0"/>
          <w:numId w:val="0"/>
        </w:numPr>
        <w:spacing w:after="0" w:line="240" w:lineRule="auto"/>
      </w:pPr>
    </w:p>
    <w:p w14:paraId="5F22BB93" w14:textId="77777777" w:rsidR="00E84AA1" w:rsidRDefault="00E84AA1" w:rsidP="00BA7184">
      <w:pPr>
        <w:pStyle w:val="Listparag"/>
        <w:numPr>
          <w:ilvl w:val="0"/>
          <w:numId w:val="0"/>
        </w:numPr>
        <w:spacing w:after="0" w:line="240" w:lineRule="auto"/>
        <w:rPr>
          <w:rFonts w:eastAsia="Arial"/>
          <w:color w:val="004146"/>
          <w:sz w:val="32"/>
          <w:lang w:eastAsia="en-US"/>
        </w:rPr>
      </w:pPr>
    </w:p>
    <w:p w14:paraId="47F7601B" w14:textId="660E7D47" w:rsidR="00AE498A" w:rsidRDefault="00AE498A" w:rsidP="00AE498A">
      <w:pPr>
        <w:pStyle w:val="Nornal"/>
        <w:spacing w:after="0" w:line="240" w:lineRule="auto"/>
        <w:rPr>
          <w:b/>
          <w:bCs/>
          <w:color w:val="000000" w:themeColor="text1"/>
        </w:rPr>
      </w:pPr>
      <w:r w:rsidRPr="00AE498A">
        <w:rPr>
          <w:b/>
          <w:bCs/>
          <w:color w:val="000000" w:themeColor="text1"/>
        </w:rPr>
        <w:lastRenderedPageBreak/>
        <w:t xml:space="preserve">Assess three employee voice tools and two approaches that might be used to drive employee engagement. </w:t>
      </w:r>
      <w:r w:rsidR="00382A7E" w:rsidRPr="00AE498A">
        <w:rPr>
          <w:b/>
          <w:bCs/>
          <w:color w:val="000000" w:themeColor="text1"/>
        </w:rPr>
        <w:t>(AC 1.3)</w:t>
      </w:r>
    </w:p>
    <w:p w14:paraId="5BB01C7F" w14:textId="77777777" w:rsidR="00AE498A" w:rsidRDefault="00AE498A" w:rsidP="00AE498A">
      <w:pPr>
        <w:pStyle w:val="Nornal"/>
        <w:spacing w:after="0" w:line="240" w:lineRule="auto"/>
        <w:rPr>
          <w:color w:val="000000" w:themeColor="text1"/>
        </w:rPr>
      </w:pPr>
    </w:p>
    <w:p w14:paraId="17BD1A62" w14:textId="02449E93" w:rsidR="00AE498A" w:rsidRDefault="00257716" w:rsidP="00AE498A">
      <w:pPr>
        <w:pStyle w:val="Nornal"/>
        <w:spacing w:after="0" w:line="240" w:lineRule="auto"/>
        <w:rPr>
          <w:color w:val="000000"/>
        </w:rPr>
      </w:pPr>
      <w:r>
        <w:rPr>
          <w:color w:val="000000"/>
        </w:rPr>
        <w:t xml:space="preserve">There is an array of employee voice tools available to gauge the sentiment of the workforce and improve engagement of the employees; these will be evaluated in greater depth below. </w:t>
      </w:r>
    </w:p>
    <w:p w14:paraId="499F521B" w14:textId="562FB56F" w:rsidR="00257716" w:rsidRDefault="008C3247" w:rsidP="00257716">
      <w:pPr>
        <w:pStyle w:val="Nornal"/>
        <w:numPr>
          <w:ilvl w:val="0"/>
          <w:numId w:val="57"/>
        </w:numPr>
        <w:spacing w:after="0" w:line="240" w:lineRule="auto"/>
        <w:rPr>
          <w:color w:val="000000"/>
        </w:rPr>
      </w:pPr>
      <w:r>
        <w:rPr>
          <w:color w:val="000000"/>
        </w:rPr>
        <w:t>T</w:t>
      </w:r>
      <w:r w:rsidR="00257716">
        <w:rPr>
          <w:color w:val="000000"/>
        </w:rPr>
        <w:t xml:space="preserve">he use of </w:t>
      </w:r>
      <w:r w:rsidR="003B7266">
        <w:rPr>
          <w:color w:val="000000"/>
        </w:rPr>
        <w:t xml:space="preserve">1-2-1 with manager </w:t>
      </w:r>
      <w:r w:rsidR="00257716">
        <w:rPr>
          <w:color w:val="000000"/>
        </w:rPr>
        <w:t xml:space="preserve">meetings is invaluable to promote engagement and </w:t>
      </w:r>
      <w:r w:rsidR="00875685">
        <w:rPr>
          <w:color w:val="000000"/>
        </w:rPr>
        <w:t>more traditional out of the various tools available.</w:t>
      </w:r>
      <w:r w:rsidR="003B7266">
        <w:rPr>
          <w:color w:val="000000"/>
        </w:rPr>
        <w:t xml:space="preserve"> This </w:t>
      </w:r>
      <w:r w:rsidR="004417B5">
        <w:rPr>
          <w:color w:val="000000"/>
        </w:rPr>
        <w:t>can</w:t>
      </w:r>
      <w:r w:rsidR="0020501C">
        <w:rPr>
          <w:color w:val="000000"/>
        </w:rPr>
        <w:t xml:space="preserve"> be</w:t>
      </w:r>
      <w:r w:rsidR="003B7266">
        <w:rPr>
          <w:color w:val="000000"/>
        </w:rPr>
        <w:t xml:space="preserve"> very powerful as they are usually conducted in informal settings, allowing for trust to be gained and give the worker a sense of feeling heard. This </w:t>
      </w:r>
      <w:r w:rsidR="00992C50">
        <w:rPr>
          <w:color w:val="000000"/>
        </w:rPr>
        <w:t>can</w:t>
      </w:r>
      <w:r w:rsidR="003B7266">
        <w:rPr>
          <w:color w:val="000000"/>
        </w:rPr>
        <w:t xml:space="preserve"> </w:t>
      </w:r>
      <w:r w:rsidR="00992C50">
        <w:rPr>
          <w:color w:val="000000"/>
        </w:rPr>
        <w:t>encourage a more fluid communication line between the two parties</w:t>
      </w:r>
      <w:r w:rsidR="0020501C">
        <w:rPr>
          <w:color w:val="000000"/>
        </w:rPr>
        <w:t xml:space="preserve"> providing greater transparency</w:t>
      </w:r>
      <w:r w:rsidR="00992C50">
        <w:rPr>
          <w:color w:val="000000"/>
        </w:rPr>
        <w:t>.</w:t>
      </w:r>
      <w:r w:rsidR="003B7266">
        <w:rPr>
          <w:color w:val="000000"/>
        </w:rPr>
        <w:t xml:space="preserve"> </w:t>
      </w:r>
    </w:p>
    <w:p w14:paraId="79E3BED1" w14:textId="7C3CDA81" w:rsidR="00875685" w:rsidRDefault="004417B5" w:rsidP="00257716">
      <w:pPr>
        <w:pStyle w:val="Nornal"/>
        <w:numPr>
          <w:ilvl w:val="0"/>
          <w:numId w:val="57"/>
        </w:numPr>
        <w:spacing w:after="0" w:line="240" w:lineRule="auto"/>
        <w:rPr>
          <w:color w:val="000000"/>
        </w:rPr>
      </w:pPr>
      <w:r>
        <w:rPr>
          <w:color w:val="000000"/>
        </w:rPr>
        <w:t>E</w:t>
      </w:r>
      <w:r w:rsidR="00875685">
        <w:rPr>
          <w:color w:val="000000"/>
        </w:rPr>
        <w:t>mployee voice can be utilised by way of social media</w:t>
      </w:r>
      <w:r w:rsidR="00463E55">
        <w:rPr>
          <w:color w:val="000000"/>
        </w:rPr>
        <w:t xml:space="preserve">, </w:t>
      </w:r>
      <w:r w:rsidR="00875685">
        <w:rPr>
          <w:color w:val="000000"/>
        </w:rPr>
        <w:t>its reliance has accelerated in recent years with the accessibility of smart phones</w:t>
      </w:r>
      <w:r w:rsidR="00463E55">
        <w:rPr>
          <w:color w:val="000000"/>
        </w:rPr>
        <w:t xml:space="preserve"> and it is instantaneous along with</w:t>
      </w:r>
      <w:r w:rsidR="00875685">
        <w:rPr>
          <w:color w:val="000000"/>
        </w:rPr>
        <w:t xml:space="preserve"> </w:t>
      </w:r>
      <w:r w:rsidR="00F55A63">
        <w:rPr>
          <w:color w:val="000000"/>
        </w:rPr>
        <w:t xml:space="preserve">the vast majority having a digital social media presence according to the latest figures (Digital, 2024). Internally controlled communications platforms such as Yammer are becoming increasingly more common to communicate and engage between colleagues and sharing information. This platform enables the users to blog or vlog on their </w:t>
      </w:r>
      <w:r w:rsidR="003B7266">
        <w:rPr>
          <w:color w:val="000000"/>
        </w:rPr>
        <w:t>teams’</w:t>
      </w:r>
      <w:r w:rsidR="00F55A63">
        <w:rPr>
          <w:color w:val="000000"/>
        </w:rPr>
        <w:t xml:space="preserve"> achievements and highlight collaborations on projects between teams.</w:t>
      </w:r>
      <w:r w:rsidR="003B7266">
        <w:rPr>
          <w:color w:val="000000"/>
        </w:rPr>
        <w:t xml:space="preserve"> This is advantageous if wishing to measure reach and responses. However, one must be cautious, as there is a risk posed by cyber security threats and data security breaches. </w:t>
      </w:r>
    </w:p>
    <w:p w14:paraId="3871AC99" w14:textId="2C4CF6AB" w:rsidR="003B7266" w:rsidRDefault="004417B5" w:rsidP="00257716">
      <w:pPr>
        <w:pStyle w:val="Nornal"/>
        <w:numPr>
          <w:ilvl w:val="0"/>
          <w:numId w:val="57"/>
        </w:numPr>
        <w:spacing w:after="0" w:line="240" w:lineRule="auto"/>
        <w:rPr>
          <w:color w:val="000000"/>
        </w:rPr>
      </w:pPr>
      <w:r>
        <w:rPr>
          <w:color w:val="000000"/>
        </w:rPr>
        <w:lastRenderedPageBreak/>
        <w:t xml:space="preserve">Another </w:t>
      </w:r>
      <w:r w:rsidR="003B7266">
        <w:rPr>
          <w:color w:val="000000"/>
        </w:rPr>
        <w:t>tool available is</w:t>
      </w:r>
      <w:r w:rsidR="00992C50">
        <w:rPr>
          <w:color w:val="000000"/>
        </w:rPr>
        <w:t xml:space="preserve"> employee representation groups. This has traditionally been done by trade unions (TULRCA, 1992), who directly represent the interest of its members, and seek resolutions to workplace issues. </w:t>
      </w:r>
      <w:r w:rsidR="002D1574">
        <w:rPr>
          <w:color w:val="000000"/>
        </w:rPr>
        <w:t>However, there are restrictions on their recognition amongst workplaces dependent on size and industry.</w:t>
      </w:r>
      <w:r w:rsidR="00724DD8">
        <w:rPr>
          <w:color w:val="000000"/>
        </w:rPr>
        <w:t xml:space="preserve"> At least 50% of the workforce must be members for the union to be recognised Union</w:t>
      </w:r>
      <w:r w:rsidR="002D1574">
        <w:rPr>
          <w:color w:val="000000"/>
        </w:rPr>
        <w:t xml:space="preserve"> representatives may be required in disputes over terms &amp; conditions, disciplinary matters and seek a collective bargaining function to strike fairness or an agreement between the parties. </w:t>
      </w:r>
      <w:r w:rsidR="00697C8C">
        <w:rPr>
          <w:color w:val="000000"/>
        </w:rPr>
        <w:t xml:space="preserve">The use of an employee representation may be perceived negatively due to </w:t>
      </w:r>
      <w:r w:rsidR="004C3268">
        <w:rPr>
          <w:color w:val="000000"/>
        </w:rPr>
        <w:t>historical</w:t>
      </w:r>
      <w:r w:rsidR="00697C8C">
        <w:rPr>
          <w:color w:val="000000"/>
        </w:rPr>
        <w:t xml:space="preserve"> </w:t>
      </w:r>
      <w:r w:rsidR="00724DD8">
        <w:rPr>
          <w:color w:val="000000"/>
        </w:rPr>
        <w:t>high-profile</w:t>
      </w:r>
      <w:r w:rsidR="00697C8C">
        <w:rPr>
          <w:color w:val="000000"/>
        </w:rPr>
        <w:t xml:space="preserve"> interventions, but generally </w:t>
      </w:r>
      <w:r w:rsidR="00724DD8">
        <w:rPr>
          <w:color w:val="000000"/>
        </w:rPr>
        <w:t xml:space="preserve">this is very common practice and functional during </w:t>
      </w:r>
      <w:r w:rsidR="004C3268">
        <w:rPr>
          <w:color w:val="000000"/>
        </w:rPr>
        <w:t>occasions</w:t>
      </w:r>
      <w:r w:rsidR="00724DD8">
        <w:rPr>
          <w:color w:val="000000"/>
        </w:rPr>
        <w:t xml:space="preserve"> such as annual pay negotiations.</w:t>
      </w:r>
    </w:p>
    <w:p w14:paraId="27736384" w14:textId="77777777" w:rsidR="00697C8C" w:rsidRDefault="00697C8C" w:rsidP="00697C8C">
      <w:pPr>
        <w:pStyle w:val="Nornal"/>
        <w:spacing w:after="0" w:line="240" w:lineRule="auto"/>
        <w:rPr>
          <w:color w:val="000000"/>
        </w:rPr>
      </w:pPr>
    </w:p>
    <w:p w14:paraId="528D6D15" w14:textId="612E3A36" w:rsidR="00697C8C" w:rsidRDefault="004C3268" w:rsidP="00697C8C">
      <w:pPr>
        <w:pStyle w:val="Nornal"/>
        <w:spacing w:after="0" w:line="240" w:lineRule="auto"/>
        <w:rPr>
          <w:color w:val="000000"/>
        </w:rPr>
      </w:pPr>
      <w:r>
        <w:rPr>
          <w:color w:val="000000"/>
        </w:rPr>
        <w:t>One</w:t>
      </w:r>
      <w:r w:rsidR="00697C8C">
        <w:rPr>
          <w:color w:val="000000"/>
        </w:rPr>
        <w:t xml:space="preserve"> </w:t>
      </w:r>
      <w:r>
        <w:rPr>
          <w:color w:val="000000"/>
        </w:rPr>
        <w:t>approach</w:t>
      </w:r>
      <w:r w:rsidR="00697C8C">
        <w:rPr>
          <w:color w:val="000000"/>
        </w:rPr>
        <w:t xml:space="preserve"> that can drive engagement </w:t>
      </w:r>
      <w:r>
        <w:rPr>
          <w:color w:val="000000"/>
        </w:rPr>
        <w:t>is through</w:t>
      </w:r>
      <w:r w:rsidR="00F572A8">
        <w:rPr>
          <w:color w:val="000000"/>
        </w:rPr>
        <w:t xml:space="preserve"> motiva</w:t>
      </w:r>
      <w:r>
        <w:rPr>
          <w:color w:val="000000"/>
        </w:rPr>
        <w:t>ting</w:t>
      </w:r>
      <w:r w:rsidR="00F572A8">
        <w:rPr>
          <w:color w:val="000000"/>
        </w:rPr>
        <w:t xml:space="preserve"> and </w:t>
      </w:r>
      <w:r w:rsidR="00562B56">
        <w:rPr>
          <w:color w:val="000000"/>
        </w:rPr>
        <w:t>stimulat</w:t>
      </w:r>
      <w:r>
        <w:rPr>
          <w:color w:val="000000"/>
        </w:rPr>
        <w:t>ing</w:t>
      </w:r>
      <w:r w:rsidR="00562B56">
        <w:rPr>
          <w:color w:val="000000"/>
        </w:rPr>
        <w:t xml:space="preserve"> their workforce by recognising their efforts and rewarding them, not just financially, but with time (Stein et al, 2021). </w:t>
      </w:r>
      <w:r w:rsidR="00791780">
        <w:rPr>
          <w:color w:val="000000"/>
        </w:rPr>
        <w:t xml:space="preserve">By having time back, it can ease burnout, and lead to greater productivity whilst keeping the workforce motivated. There is a current prominence on the flexibility of the working relationship, especially amongst the millennial generation who are entering the world of work who seek greater autonomy on their time at work, for a greater work-life balance (Deloitte, 2023). </w:t>
      </w:r>
    </w:p>
    <w:p w14:paraId="3C805B78" w14:textId="77777777" w:rsidR="00AE0BA4" w:rsidRDefault="00AE0BA4" w:rsidP="00697C8C">
      <w:pPr>
        <w:pStyle w:val="Nornal"/>
        <w:spacing w:after="0" w:line="240" w:lineRule="auto"/>
        <w:rPr>
          <w:color w:val="000000"/>
        </w:rPr>
      </w:pPr>
    </w:p>
    <w:p w14:paraId="33833560" w14:textId="26FC9232" w:rsidR="00AE0BA4" w:rsidRDefault="00AE0BA4" w:rsidP="00697C8C">
      <w:pPr>
        <w:pStyle w:val="Nornal"/>
        <w:spacing w:after="0" w:line="240" w:lineRule="auto"/>
        <w:rPr>
          <w:color w:val="000000"/>
        </w:rPr>
      </w:pPr>
      <w:r>
        <w:rPr>
          <w:color w:val="000000"/>
        </w:rPr>
        <w:t xml:space="preserve">Another approach to promote engagement is to simply lead, well. Effective leadership can be demonstrated and permeate if the values of the organisation are being lived by from the </w:t>
      </w:r>
      <w:r>
        <w:rPr>
          <w:color w:val="000000"/>
        </w:rPr>
        <w:lastRenderedPageBreak/>
        <w:t xml:space="preserve">top, this can then translate in greater engagement amongst colleagues throughout an organisation. </w:t>
      </w:r>
      <w:r w:rsidR="00BF3D1F">
        <w:rPr>
          <w:color w:val="000000"/>
        </w:rPr>
        <w:t xml:space="preserve">Good leaders are there to be someone to aspire to be, this can then create a natural succession plan as the next leader will be moulded to be the incumbent in future. </w:t>
      </w:r>
    </w:p>
    <w:p w14:paraId="5455FC42" w14:textId="77777777" w:rsidR="00AE0BA4" w:rsidRDefault="00AE0BA4" w:rsidP="00697C8C">
      <w:pPr>
        <w:pStyle w:val="Nornal"/>
        <w:spacing w:after="0" w:line="240" w:lineRule="auto"/>
        <w:rPr>
          <w:color w:val="000000"/>
        </w:rPr>
      </w:pPr>
    </w:p>
    <w:p w14:paraId="4B908B30" w14:textId="4A4584F1" w:rsidR="00791780" w:rsidRPr="007A08A1" w:rsidRDefault="007A08A1" w:rsidP="00697C8C">
      <w:pPr>
        <w:pStyle w:val="Nornal"/>
        <w:spacing w:after="0" w:line="240" w:lineRule="auto"/>
        <w:rPr>
          <w:b/>
          <w:bCs/>
          <w:color w:val="000000"/>
        </w:rPr>
      </w:pPr>
      <w:r w:rsidRPr="007A08A1">
        <w:rPr>
          <w:b/>
          <w:bCs/>
          <w:color w:val="000000"/>
        </w:rPr>
        <w:t xml:space="preserve">Critically evaluate the interrelationships between employee voice and organisational performance. </w:t>
      </w:r>
      <w:r w:rsidR="00382A7E" w:rsidRPr="007A08A1">
        <w:rPr>
          <w:b/>
          <w:bCs/>
          <w:color w:val="000000"/>
        </w:rPr>
        <w:t>(AC 1.4)</w:t>
      </w:r>
    </w:p>
    <w:p w14:paraId="1FB92CB0" w14:textId="77777777" w:rsidR="007A08A1" w:rsidRPr="00AE498A" w:rsidRDefault="007A08A1" w:rsidP="00697C8C">
      <w:pPr>
        <w:pStyle w:val="Nornal"/>
        <w:spacing w:after="0" w:line="240" w:lineRule="auto"/>
        <w:rPr>
          <w:color w:val="000000"/>
        </w:rPr>
      </w:pPr>
    </w:p>
    <w:p w14:paraId="5FF97AE9" w14:textId="34F6F9D6" w:rsidR="00E229A2" w:rsidRDefault="007A08A1" w:rsidP="007A08A1">
      <w:pPr>
        <w:pStyle w:val="Nornal"/>
        <w:spacing w:after="0" w:line="240" w:lineRule="auto"/>
        <w:rPr>
          <w:color w:val="000000"/>
        </w:rPr>
      </w:pPr>
      <w:r>
        <w:rPr>
          <w:color w:val="000000"/>
        </w:rPr>
        <w:t>Positive e</w:t>
      </w:r>
      <w:r w:rsidRPr="007A08A1">
        <w:rPr>
          <w:color w:val="000000"/>
        </w:rPr>
        <w:t xml:space="preserve">mployee </w:t>
      </w:r>
      <w:r>
        <w:rPr>
          <w:color w:val="000000"/>
        </w:rPr>
        <w:t xml:space="preserve">engagement and organisational performance are very much linked. If the employee feels heard, is performing to their maximum, then they are likely to be succeeding for their organisation. If this is widespread, then you would hope that the </w:t>
      </w:r>
      <w:r w:rsidR="00A96948">
        <w:rPr>
          <w:color w:val="000000"/>
        </w:rPr>
        <w:t xml:space="preserve">whole organisation is thriving. Studies show that </w:t>
      </w:r>
      <w:r w:rsidR="00790A46">
        <w:rPr>
          <w:color w:val="000000"/>
        </w:rPr>
        <w:t>“</w:t>
      </w:r>
      <w:r w:rsidR="00A96948">
        <w:rPr>
          <w:color w:val="000000"/>
        </w:rPr>
        <w:t>employees</w:t>
      </w:r>
      <w:r w:rsidR="00790A46">
        <w:rPr>
          <w:color w:val="000000"/>
        </w:rPr>
        <w:t xml:space="preserve"> who feel their voice is heard</w:t>
      </w:r>
      <w:r w:rsidR="00A96948">
        <w:rPr>
          <w:color w:val="000000"/>
        </w:rPr>
        <w:t xml:space="preserve"> are 4.6 times likely be more empowered to perform their best work.” (Forbes, 2019). </w:t>
      </w:r>
      <w:r w:rsidR="006974D7">
        <w:rPr>
          <w:color w:val="000000"/>
        </w:rPr>
        <w:t>On the flip side of this, during the pandemic, there was a significant rise in voluntary turnover at a time of great uncertainty, which was later coined ‘the great resignation’ (BBC, 2021). Perhaps this could be attributed that the many who felt disengaged took the opportunity to leave as they had previously become voiceless leading up or during the global pandemic?</w:t>
      </w:r>
      <w:r w:rsidR="00E229A2">
        <w:rPr>
          <w:color w:val="000000"/>
        </w:rPr>
        <w:t xml:space="preserve"> Whatever the case may be, the luxury is there are many things within the power of the people professional to monitor the performance of its organisation, as they are usually responsible for monitoring the data analytics, they tend to have a good gauge of the morale, issues, green shoots of success at play within. They will collate feedback look at trends and compare to </w:t>
      </w:r>
      <w:r w:rsidR="00E229A2">
        <w:rPr>
          <w:color w:val="000000"/>
        </w:rPr>
        <w:lastRenderedPageBreak/>
        <w:t xml:space="preserve">provide an overview of the progress. </w:t>
      </w:r>
      <w:r w:rsidR="00F920E0">
        <w:rPr>
          <w:color w:val="000000"/>
        </w:rPr>
        <w:t xml:space="preserve">Employee voice measuring instruments have become increasingly simpler with enhancements in technology. </w:t>
      </w:r>
    </w:p>
    <w:p w14:paraId="57B34A32" w14:textId="77777777" w:rsidR="00F920E0" w:rsidRDefault="00F920E0" w:rsidP="007A08A1">
      <w:pPr>
        <w:pStyle w:val="Nornal"/>
        <w:spacing w:after="0" w:line="240" w:lineRule="auto"/>
        <w:rPr>
          <w:color w:val="000000"/>
        </w:rPr>
      </w:pPr>
    </w:p>
    <w:p w14:paraId="23FFA52D" w14:textId="0AFF787E" w:rsidR="006974D7" w:rsidRPr="00F920E0" w:rsidRDefault="00F920E0" w:rsidP="007A08A1">
      <w:pPr>
        <w:pStyle w:val="Nornal"/>
        <w:spacing w:after="0" w:line="240" w:lineRule="auto"/>
        <w:rPr>
          <w:b/>
          <w:bCs/>
          <w:color w:val="000000"/>
        </w:rPr>
      </w:pPr>
      <w:r w:rsidRPr="00F920E0">
        <w:rPr>
          <w:b/>
          <w:bCs/>
          <w:color w:val="000000"/>
        </w:rPr>
        <w:t xml:space="preserve">Explain the concept of better working lives and how this can be designed. </w:t>
      </w:r>
      <w:r w:rsidR="00382A7E" w:rsidRPr="00F920E0">
        <w:rPr>
          <w:b/>
          <w:bCs/>
          <w:color w:val="000000"/>
        </w:rPr>
        <w:t>(AC 1.5)</w:t>
      </w:r>
    </w:p>
    <w:p w14:paraId="751DCA2D" w14:textId="77777777" w:rsidR="006974D7" w:rsidRDefault="006974D7" w:rsidP="007A08A1">
      <w:pPr>
        <w:pStyle w:val="Nornal"/>
        <w:spacing w:after="0" w:line="240" w:lineRule="auto"/>
        <w:rPr>
          <w:color w:val="000000"/>
        </w:rPr>
      </w:pPr>
    </w:p>
    <w:p w14:paraId="3E811AA9" w14:textId="0C5C4D8A" w:rsidR="00AA1192" w:rsidRDefault="00E86727" w:rsidP="000B52A7">
      <w:pPr>
        <w:pStyle w:val="Nornal"/>
        <w:spacing w:line="240" w:lineRule="auto"/>
        <w:rPr>
          <w:color w:val="000000"/>
        </w:rPr>
      </w:pPr>
      <w:r>
        <w:rPr>
          <w:color w:val="000000"/>
        </w:rPr>
        <w:t>The concept of better working lives is part of a reoccurring review on the world of work and how it can be continually improved considering external factors such as technological advances e.g. AI and collective voices seek to provide a meaningful sense of good work being done to improve one’s wellbeing at work.</w:t>
      </w:r>
      <w:r w:rsidR="000B52A7" w:rsidRPr="000B52A7">
        <w:t xml:space="preserve"> </w:t>
      </w:r>
    </w:p>
    <w:p w14:paraId="782823D7" w14:textId="77777777" w:rsidR="00463E55" w:rsidRDefault="00463E55" w:rsidP="000B52A7">
      <w:pPr>
        <w:pStyle w:val="Nornal"/>
        <w:spacing w:line="240" w:lineRule="auto"/>
        <w:rPr>
          <w:color w:val="000000"/>
        </w:rPr>
      </w:pPr>
      <w:r>
        <w:rPr>
          <w:color w:val="000000"/>
        </w:rPr>
        <w:t xml:space="preserve">‘Good work’ is a developing metric, that seeks to provide a correlation between satisfaction at work and positive wellbeing. The CIPD Good Work Index (CIPD, 2024) has produced reports on differing topics to highlight trends that are impacting on wellbeing in work. </w:t>
      </w:r>
    </w:p>
    <w:p w14:paraId="2CBA9437" w14:textId="475ACDF8" w:rsidR="00FF5DD2" w:rsidRDefault="00FF5DD2" w:rsidP="000B52A7">
      <w:pPr>
        <w:pStyle w:val="Nornal"/>
        <w:spacing w:line="240" w:lineRule="auto"/>
        <w:rPr>
          <w:color w:val="000000"/>
        </w:rPr>
      </w:pPr>
      <w:r>
        <w:rPr>
          <w:color w:val="000000"/>
        </w:rPr>
        <w:t>Better working lives can be designed through continuous improvements recommended following survey</w:t>
      </w:r>
      <w:r w:rsidR="00CC044B">
        <w:rPr>
          <w:color w:val="000000"/>
        </w:rPr>
        <w:t xml:space="preserve"> outcomes</w:t>
      </w:r>
      <w:r>
        <w:rPr>
          <w:color w:val="000000"/>
        </w:rPr>
        <w:t>. Since the pandemic many people strive for and value a greater work-life balance (BBC, 2023), this has caused a great shift in employers competing for talent by offering gr</w:t>
      </w:r>
      <w:r w:rsidR="00EF351B">
        <w:rPr>
          <w:color w:val="000000"/>
        </w:rPr>
        <w:t>e</w:t>
      </w:r>
      <w:r>
        <w:rPr>
          <w:color w:val="000000"/>
        </w:rPr>
        <w:t xml:space="preserve">ater freedoms to attract talent. </w:t>
      </w:r>
      <w:r w:rsidR="00EF351B">
        <w:rPr>
          <w:color w:val="000000"/>
        </w:rPr>
        <w:t xml:space="preserve">Employer research carried out by </w:t>
      </w:r>
      <w:proofErr w:type="spellStart"/>
      <w:r w:rsidR="00EF351B">
        <w:rPr>
          <w:color w:val="000000"/>
        </w:rPr>
        <w:t>Ranstad</w:t>
      </w:r>
      <w:proofErr w:type="spellEnd"/>
      <w:r w:rsidR="00EF351B">
        <w:rPr>
          <w:color w:val="000000"/>
        </w:rPr>
        <w:t xml:space="preserve"> (2021), showed this to be the second most highly sought by applicants when choosing to apply for jobs. </w:t>
      </w:r>
    </w:p>
    <w:p w14:paraId="16FE508F" w14:textId="3A44CB41" w:rsidR="00A334BE" w:rsidRDefault="00A334BE" w:rsidP="000B52A7">
      <w:pPr>
        <w:pStyle w:val="Nornal"/>
        <w:spacing w:line="240" w:lineRule="auto"/>
        <w:rPr>
          <w:color w:val="000000"/>
        </w:rPr>
      </w:pPr>
      <w:r>
        <w:rPr>
          <w:color w:val="000000"/>
        </w:rPr>
        <w:t>A redesign is healthy,</w:t>
      </w:r>
      <w:r w:rsidR="00EE2D67">
        <w:rPr>
          <w:color w:val="000000"/>
        </w:rPr>
        <w:t xml:space="preserve"> i</w:t>
      </w:r>
      <w:r>
        <w:rPr>
          <w:color w:val="000000"/>
        </w:rPr>
        <w:t xml:space="preserve">f things are not improving at the workplace it may help to look within to redesign how things are done. A simple beginning may be to provide autonomy to the employees on decision making or how they carry out </w:t>
      </w:r>
      <w:r>
        <w:rPr>
          <w:color w:val="000000"/>
        </w:rPr>
        <w:lastRenderedPageBreak/>
        <w:t xml:space="preserve">their roles. This may be difficult to achieve at Go Quest, as it is demand driven, </w:t>
      </w:r>
      <w:r w:rsidR="00F90980">
        <w:rPr>
          <w:color w:val="000000"/>
        </w:rPr>
        <w:t>but by providing</w:t>
      </w:r>
      <w:r>
        <w:rPr>
          <w:color w:val="000000"/>
        </w:rPr>
        <w:t xml:space="preserve"> </w:t>
      </w:r>
      <w:r w:rsidR="00F90980">
        <w:rPr>
          <w:color w:val="000000"/>
        </w:rPr>
        <w:t>the basics of adequate staffing, this should mitigate against negatively impacting the wellbeing and health of colleagues</w:t>
      </w:r>
      <w:r w:rsidR="004417B5">
        <w:rPr>
          <w:color w:val="000000"/>
        </w:rPr>
        <w:t>.</w:t>
      </w:r>
    </w:p>
    <w:p w14:paraId="2B813CA5" w14:textId="01327F55" w:rsidR="00F46C63" w:rsidRDefault="00BE5AF2" w:rsidP="000B52A7">
      <w:pPr>
        <w:pStyle w:val="Nornal"/>
        <w:spacing w:line="240" w:lineRule="auto"/>
        <w:rPr>
          <w:color w:val="000000"/>
        </w:rPr>
      </w:pPr>
      <w:r>
        <w:rPr>
          <w:color w:val="000000"/>
        </w:rPr>
        <w:t>It should not be seen as a</w:t>
      </w:r>
      <w:r w:rsidR="00F46C63">
        <w:rPr>
          <w:color w:val="000000"/>
        </w:rPr>
        <w:t xml:space="preserve"> quick fix, but rather a </w:t>
      </w:r>
      <w:r>
        <w:rPr>
          <w:color w:val="000000"/>
        </w:rPr>
        <w:t>longer-term</w:t>
      </w:r>
      <w:r w:rsidR="00F46C63">
        <w:rPr>
          <w:color w:val="000000"/>
        </w:rPr>
        <w:t xml:space="preserve"> investment in the workforce, by improving the health and wellbeing of its employees, it can lead to greater buy-in, greater levels of engagement and developing talent within, instead of the required backfilling of the incumbents that have left, which can slow down production, which can have a cost impact. As aforementioned above, it is all intrinsically linked. </w:t>
      </w:r>
    </w:p>
    <w:p w14:paraId="42BCC5D4" w14:textId="6870FFC7" w:rsidR="00EE2D67" w:rsidRPr="00EE2D67" w:rsidRDefault="00EE2D67" w:rsidP="000B52A7">
      <w:pPr>
        <w:pStyle w:val="Nornal"/>
        <w:spacing w:line="240" w:lineRule="auto"/>
        <w:rPr>
          <w:b/>
          <w:bCs/>
          <w:color w:val="000000"/>
        </w:rPr>
      </w:pPr>
      <w:r w:rsidRPr="00EE2D67">
        <w:rPr>
          <w:b/>
          <w:bCs/>
          <w:color w:val="000000"/>
        </w:rPr>
        <w:t>=</w:t>
      </w:r>
      <w:r w:rsidR="00342EC4">
        <w:rPr>
          <w:b/>
          <w:bCs/>
          <w:color w:val="000000"/>
        </w:rPr>
        <w:t>1648</w:t>
      </w:r>
    </w:p>
    <w:p w14:paraId="4DCC71D4" w14:textId="122BCB7C" w:rsidR="006974D7" w:rsidRPr="00A23086" w:rsidRDefault="00A23086" w:rsidP="007A08A1">
      <w:pPr>
        <w:pStyle w:val="Nornal"/>
        <w:spacing w:after="0" w:line="240" w:lineRule="auto"/>
        <w:rPr>
          <w:b/>
          <w:bCs/>
          <w:color w:val="000000"/>
        </w:rPr>
      </w:pPr>
      <w:r w:rsidRPr="00A23086">
        <w:rPr>
          <w:b/>
          <w:bCs/>
          <w:color w:val="000000"/>
        </w:rPr>
        <w:t xml:space="preserve">Distinguish between organisational conflict and misbehaviour, and between informal and formal conflict. </w:t>
      </w:r>
      <w:r w:rsidR="00382A7E" w:rsidRPr="00A23086">
        <w:rPr>
          <w:b/>
          <w:bCs/>
          <w:color w:val="000000"/>
        </w:rPr>
        <w:t>(AC 2.1)</w:t>
      </w:r>
    </w:p>
    <w:p w14:paraId="1829F30E" w14:textId="77777777" w:rsidR="00A23086" w:rsidRDefault="00A23086" w:rsidP="007A08A1">
      <w:pPr>
        <w:pStyle w:val="Nornal"/>
        <w:spacing w:after="0" w:line="240" w:lineRule="auto"/>
        <w:rPr>
          <w:color w:val="000000"/>
        </w:rPr>
      </w:pPr>
    </w:p>
    <w:p w14:paraId="1E7C761A" w14:textId="04B8703C" w:rsidR="008C0824" w:rsidRDefault="00A23086" w:rsidP="007A08A1">
      <w:pPr>
        <w:pStyle w:val="Nornal"/>
        <w:spacing w:after="0" w:line="240" w:lineRule="auto"/>
        <w:rPr>
          <w:color w:val="000000"/>
        </w:rPr>
      </w:pPr>
      <w:r>
        <w:rPr>
          <w:color w:val="000000"/>
        </w:rPr>
        <w:t>Workplace conflict is quite common</w:t>
      </w:r>
      <w:r w:rsidR="008C0824">
        <w:rPr>
          <w:color w:val="000000"/>
        </w:rPr>
        <w:t xml:space="preserve"> and often unavoidable and</w:t>
      </w:r>
      <w:r>
        <w:rPr>
          <w:color w:val="000000"/>
        </w:rPr>
        <w:t xml:space="preserve"> </w:t>
      </w:r>
      <w:r w:rsidR="008C0824">
        <w:rPr>
          <w:color w:val="000000"/>
        </w:rPr>
        <w:t>range from</w:t>
      </w:r>
      <w:r>
        <w:rPr>
          <w:color w:val="000000"/>
        </w:rPr>
        <w:t xml:space="preserve"> mere disagreements informa</w:t>
      </w:r>
      <w:r w:rsidR="008C0824">
        <w:rPr>
          <w:color w:val="000000"/>
        </w:rPr>
        <w:t>l</w:t>
      </w:r>
      <w:r>
        <w:rPr>
          <w:color w:val="000000"/>
        </w:rPr>
        <w:t>l</w:t>
      </w:r>
      <w:r w:rsidR="008C0824">
        <w:rPr>
          <w:color w:val="000000"/>
        </w:rPr>
        <w:t>y</w:t>
      </w:r>
      <w:r>
        <w:rPr>
          <w:color w:val="000000"/>
        </w:rPr>
        <w:t xml:space="preserve"> between colleagues </w:t>
      </w:r>
      <w:r w:rsidR="008C0824">
        <w:rPr>
          <w:color w:val="000000"/>
        </w:rPr>
        <w:t xml:space="preserve">that may require people practitioners to intervene to reinforce a harmonious balance through conflict resolution or mediation. </w:t>
      </w:r>
      <w:r w:rsidR="00EA1970">
        <w:rPr>
          <w:color w:val="000000"/>
        </w:rPr>
        <w:t>HR professionals are continually expending more time to resolve disputes in the workplace</w:t>
      </w:r>
      <w:r w:rsidR="006C396C">
        <w:rPr>
          <w:color w:val="000000"/>
        </w:rPr>
        <w:t xml:space="preserve"> (</w:t>
      </w:r>
      <w:proofErr w:type="spellStart"/>
      <w:r w:rsidR="006C396C">
        <w:rPr>
          <w:color w:val="000000"/>
        </w:rPr>
        <w:t>Saundry</w:t>
      </w:r>
      <w:proofErr w:type="spellEnd"/>
      <w:r w:rsidR="006C396C">
        <w:rPr>
          <w:color w:val="000000"/>
        </w:rPr>
        <w:t xml:space="preserve"> et al, 2019).</w:t>
      </w:r>
    </w:p>
    <w:p w14:paraId="3123BF95" w14:textId="09F995B2" w:rsidR="008C0824" w:rsidRDefault="008C0824" w:rsidP="007A08A1">
      <w:pPr>
        <w:pStyle w:val="Nornal"/>
        <w:spacing w:after="0" w:line="240" w:lineRule="auto"/>
        <w:rPr>
          <w:color w:val="000000"/>
        </w:rPr>
      </w:pPr>
      <w:r>
        <w:rPr>
          <w:color w:val="000000"/>
        </w:rPr>
        <w:t>Workplace misbehaviour can be disruptive, but more concealed and not as obvious,</w:t>
      </w:r>
      <w:r w:rsidR="00A35450">
        <w:rPr>
          <w:color w:val="000000"/>
        </w:rPr>
        <w:t xml:space="preserve"> these could be unproductive actions taken by ‘going slow’</w:t>
      </w:r>
      <w:r>
        <w:rPr>
          <w:color w:val="000000"/>
        </w:rPr>
        <w:t xml:space="preserve"> </w:t>
      </w:r>
      <w:r w:rsidR="00A35450">
        <w:rPr>
          <w:color w:val="000000"/>
        </w:rPr>
        <w:t xml:space="preserve">or working to rule in an effort to retain some autonomy on their labour. </w:t>
      </w:r>
      <w:r w:rsidR="00263A3C">
        <w:rPr>
          <w:color w:val="000000"/>
        </w:rPr>
        <w:t>Absenteeism in the workplace has risen in recent years</w:t>
      </w:r>
      <w:r w:rsidR="00B50649">
        <w:rPr>
          <w:color w:val="000000"/>
        </w:rPr>
        <w:t xml:space="preserve"> (CIPD, 2023)</w:t>
      </w:r>
      <w:r w:rsidR="00263A3C">
        <w:rPr>
          <w:color w:val="000000"/>
        </w:rPr>
        <w:t xml:space="preserve">, and many academics are finding that conflict, or a retort against </w:t>
      </w:r>
      <w:r w:rsidR="00263A3C">
        <w:rPr>
          <w:color w:val="000000"/>
        </w:rPr>
        <w:lastRenderedPageBreak/>
        <w:t>conflict may be the direct cause for employees not to be at work which can have a wider cost impact on business. I</w:t>
      </w:r>
      <w:r w:rsidR="00EA1970">
        <w:rPr>
          <w:color w:val="000000"/>
        </w:rPr>
        <w:t xml:space="preserve">n recent findings, workplace misbehaviour was found to be the </w:t>
      </w:r>
      <w:r w:rsidR="00263A3C">
        <w:rPr>
          <w:color w:val="000000"/>
        </w:rPr>
        <w:t>actual</w:t>
      </w:r>
      <w:r w:rsidR="00EA1970">
        <w:rPr>
          <w:color w:val="000000"/>
        </w:rPr>
        <w:t xml:space="preserve"> cause of disputes between colleagues</w:t>
      </w:r>
      <w:r w:rsidR="002557FD">
        <w:rPr>
          <w:color w:val="000000"/>
        </w:rPr>
        <w:t xml:space="preserve"> (Hann and Nash, 2020)</w:t>
      </w:r>
      <w:r w:rsidR="00EA1970">
        <w:rPr>
          <w:color w:val="000000"/>
        </w:rPr>
        <w:t>. Please see the graph below that highlights the outlook recorded from recent findings produced</w:t>
      </w:r>
      <w:r w:rsidR="002557FD">
        <w:rPr>
          <w:color w:val="000000"/>
        </w:rPr>
        <w:t xml:space="preserve"> in their survey of conflict within the workplace (ACAS, </w:t>
      </w:r>
      <w:r w:rsidR="00EA1970">
        <w:rPr>
          <w:color w:val="000000"/>
        </w:rPr>
        <w:t>2020):</w:t>
      </w:r>
    </w:p>
    <w:p w14:paraId="4FB48C40" w14:textId="77777777" w:rsidR="008C0824" w:rsidRDefault="008C0824" w:rsidP="007A08A1">
      <w:pPr>
        <w:pStyle w:val="Nornal"/>
        <w:spacing w:after="0" w:line="240" w:lineRule="auto"/>
        <w:rPr>
          <w:color w:val="000000"/>
        </w:rPr>
      </w:pPr>
    </w:p>
    <w:p w14:paraId="09EDC9AA" w14:textId="50EC6104" w:rsidR="006974D7" w:rsidRDefault="002557FD" w:rsidP="007A08A1">
      <w:pPr>
        <w:pStyle w:val="Nornal"/>
        <w:spacing w:after="0" w:line="240" w:lineRule="auto"/>
        <w:rPr>
          <w:color w:val="000000"/>
        </w:rPr>
      </w:pPr>
      <w:r w:rsidRPr="002557FD">
        <w:rPr>
          <w:noProof/>
          <w:color w:val="000000"/>
        </w:rPr>
        <w:drawing>
          <wp:inline distT="0" distB="0" distL="0" distR="0" wp14:anchorId="4F6A1553" wp14:editId="137C2E0F">
            <wp:extent cx="6224270" cy="3467100"/>
            <wp:effectExtent l="0" t="0" r="5080" b="0"/>
            <wp:docPr id="12" name="Picture 12" descr="Pie chart showing organisational perspectives on disputes, as outlined in the previous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e chart showing organisational perspectives on disputes, as outlined in the previous tex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24270" cy="3467100"/>
                    </a:xfrm>
                    <a:prstGeom prst="rect">
                      <a:avLst/>
                    </a:prstGeom>
                    <a:noFill/>
                    <a:ln>
                      <a:noFill/>
                    </a:ln>
                  </pic:spPr>
                </pic:pic>
              </a:graphicData>
            </a:graphic>
          </wp:inline>
        </w:drawing>
      </w:r>
    </w:p>
    <w:p w14:paraId="7374458F" w14:textId="77777777" w:rsidR="00263A3C" w:rsidRDefault="00263A3C" w:rsidP="00263A3C">
      <w:pPr>
        <w:pStyle w:val="Nornal"/>
        <w:spacing w:after="0" w:line="240" w:lineRule="auto"/>
        <w:rPr>
          <w:color w:val="000000"/>
        </w:rPr>
      </w:pPr>
    </w:p>
    <w:p w14:paraId="5E670F8F" w14:textId="32CCBCD0" w:rsidR="00263A3C" w:rsidRDefault="00263A3C" w:rsidP="00263A3C">
      <w:pPr>
        <w:pStyle w:val="Nornal"/>
        <w:spacing w:after="0" w:line="240" w:lineRule="auto"/>
        <w:rPr>
          <w:color w:val="000000"/>
        </w:rPr>
      </w:pPr>
      <w:r>
        <w:rPr>
          <w:color w:val="000000"/>
        </w:rPr>
        <w:t xml:space="preserve">More serious matters can lead to disciplinary or grievances processes and formal measures taken by employees can be forms of industrial action to resolve what they perceive to be unlawfulness or unfairness that require strike action to achieve a resolution. </w:t>
      </w:r>
    </w:p>
    <w:p w14:paraId="6DF57939" w14:textId="77777777" w:rsidR="006974D7" w:rsidRDefault="006974D7" w:rsidP="007A08A1">
      <w:pPr>
        <w:pStyle w:val="Nornal"/>
        <w:spacing w:after="0" w:line="240" w:lineRule="auto"/>
        <w:rPr>
          <w:color w:val="000000"/>
        </w:rPr>
      </w:pPr>
    </w:p>
    <w:p w14:paraId="76E13564" w14:textId="0CA16391" w:rsidR="006974D7" w:rsidRPr="00382A7E" w:rsidRDefault="00382A7E" w:rsidP="007A08A1">
      <w:pPr>
        <w:pStyle w:val="Nornal"/>
        <w:spacing w:after="0" w:line="240" w:lineRule="auto"/>
        <w:rPr>
          <w:b/>
          <w:bCs/>
          <w:color w:val="000000"/>
        </w:rPr>
      </w:pPr>
      <w:r w:rsidRPr="00382A7E">
        <w:rPr>
          <w:b/>
          <w:bCs/>
          <w:color w:val="000000"/>
        </w:rPr>
        <w:t>Distinguish between official and unofficial employee action. (AC 2.2)</w:t>
      </w:r>
    </w:p>
    <w:p w14:paraId="4281D253" w14:textId="77777777" w:rsidR="006974D7" w:rsidRDefault="006974D7" w:rsidP="007A08A1">
      <w:pPr>
        <w:pStyle w:val="Nornal"/>
        <w:spacing w:after="0" w:line="240" w:lineRule="auto"/>
        <w:rPr>
          <w:color w:val="000000"/>
        </w:rPr>
      </w:pPr>
    </w:p>
    <w:p w14:paraId="7238E88E" w14:textId="5366D39D" w:rsidR="006974D7" w:rsidRDefault="00C050B4" w:rsidP="007A08A1">
      <w:pPr>
        <w:pStyle w:val="Nornal"/>
        <w:spacing w:after="0" w:line="240" w:lineRule="auto"/>
        <w:rPr>
          <w:color w:val="000000"/>
        </w:rPr>
      </w:pPr>
      <w:r>
        <w:rPr>
          <w:color w:val="000000"/>
        </w:rPr>
        <w:lastRenderedPageBreak/>
        <w:t>There are clear rules on when an official action becomes lawful within workplace disputes</w:t>
      </w:r>
      <w:r w:rsidR="00DC5561">
        <w:rPr>
          <w:color w:val="000000"/>
        </w:rPr>
        <w:t xml:space="preserve"> (Daniels, 2022)</w:t>
      </w:r>
      <w:r>
        <w:rPr>
          <w:color w:val="000000"/>
        </w:rPr>
        <w:t xml:space="preserve">. Firstly, </w:t>
      </w:r>
      <w:r w:rsidR="00DC5561">
        <w:rPr>
          <w:color w:val="000000"/>
        </w:rPr>
        <w:t xml:space="preserve">for an organised action to be recognised, they must follow the </w:t>
      </w:r>
      <w:r w:rsidR="00DC5561" w:rsidRPr="00DC5561">
        <w:rPr>
          <w:color w:val="000000"/>
        </w:rPr>
        <w:t>Trade Union Act</w:t>
      </w:r>
      <w:r w:rsidR="00DC5561">
        <w:rPr>
          <w:color w:val="000000"/>
        </w:rPr>
        <w:t>, (</w:t>
      </w:r>
      <w:r w:rsidR="00DC5561" w:rsidRPr="00DC5561">
        <w:rPr>
          <w:color w:val="000000"/>
        </w:rPr>
        <w:t>2016</w:t>
      </w:r>
      <w:r w:rsidR="00DC5561">
        <w:rPr>
          <w:color w:val="000000"/>
        </w:rPr>
        <w:t>)</w:t>
      </w:r>
      <w:r>
        <w:rPr>
          <w:color w:val="000000"/>
        </w:rPr>
        <w:t xml:space="preserve"> </w:t>
      </w:r>
      <w:r w:rsidR="00DC5561">
        <w:rPr>
          <w:color w:val="000000"/>
        </w:rPr>
        <w:t xml:space="preserve">that is the latest legislation setting out the parameters of strike action, for this to go ahead, members are required to raise a ballot gaining 40% favour of at least 50% of the members affected to proceed. </w:t>
      </w:r>
      <w:r w:rsidR="001E7E08">
        <w:rPr>
          <w:color w:val="000000"/>
        </w:rPr>
        <w:t xml:space="preserve">The union are then required to notify the employer/s of its intention to walk-out and confirm in writing as to who will be included along with notice of when it will occur and agree the period in which the action will last. </w:t>
      </w:r>
    </w:p>
    <w:p w14:paraId="1F7B9974" w14:textId="4107B001" w:rsidR="00300A07" w:rsidRDefault="00300A07" w:rsidP="007A08A1">
      <w:pPr>
        <w:pStyle w:val="Nornal"/>
        <w:spacing w:after="0" w:line="240" w:lineRule="auto"/>
        <w:rPr>
          <w:color w:val="000000"/>
        </w:rPr>
      </w:pPr>
      <w:r>
        <w:rPr>
          <w:color w:val="000000"/>
        </w:rPr>
        <w:t xml:space="preserve">Unofficial employee action can be disruptive in nature to the operation of the employer affected, with strikes called without following the requirements set out to be legitimately recognised in law. </w:t>
      </w:r>
      <w:r w:rsidR="00A31D10">
        <w:rPr>
          <w:color w:val="000000"/>
        </w:rPr>
        <w:t xml:space="preserve">Actions short of a strike could include working to rule or refusing to do overtime. The consequences could be very impactful on the employee taking these courses of action as they are not protected as if they were to take official industrial action, this could ultimately lead to them being fairly dismissed (ACAS, 2024). </w:t>
      </w:r>
    </w:p>
    <w:p w14:paraId="7BA04E21" w14:textId="77777777" w:rsidR="00B50649" w:rsidRDefault="00B50649" w:rsidP="007A08A1">
      <w:pPr>
        <w:pStyle w:val="Nornal"/>
        <w:spacing w:after="0" w:line="240" w:lineRule="auto"/>
        <w:rPr>
          <w:color w:val="000000"/>
        </w:rPr>
      </w:pPr>
    </w:p>
    <w:p w14:paraId="346EAEC7" w14:textId="7BCC1BAB" w:rsidR="00B50649" w:rsidRPr="0067448E" w:rsidRDefault="0067448E" w:rsidP="007A08A1">
      <w:pPr>
        <w:pStyle w:val="Nornal"/>
        <w:spacing w:after="0" w:line="240" w:lineRule="auto"/>
        <w:rPr>
          <w:b/>
          <w:bCs/>
          <w:color w:val="000000"/>
        </w:rPr>
      </w:pPr>
      <w:r w:rsidRPr="0067448E">
        <w:rPr>
          <w:b/>
          <w:bCs/>
          <w:color w:val="000000"/>
        </w:rPr>
        <w:t>Assess emerging trends in the types of conflict and industrial sanctions. (AC 2.3)</w:t>
      </w:r>
    </w:p>
    <w:p w14:paraId="7F49889E" w14:textId="77777777" w:rsidR="00B50649" w:rsidRDefault="00B50649" w:rsidP="007A08A1">
      <w:pPr>
        <w:pStyle w:val="Nornal"/>
        <w:spacing w:after="0" w:line="240" w:lineRule="auto"/>
        <w:rPr>
          <w:color w:val="000000"/>
        </w:rPr>
      </w:pPr>
    </w:p>
    <w:p w14:paraId="1D848D09" w14:textId="25A9AC08" w:rsidR="00B50649" w:rsidRDefault="00854CE7" w:rsidP="007A08A1">
      <w:pPr>
        <w:pStyle w:val="Nornal"/>
        <w:spacing w:after="0" w:line="240" w:lineRule="auto"/>
        <w:rPr>
          <w:color w:val="000000"/>
        </w:rPr>
      </w:pPr>
      <w:r>
        <w:rPr>
          <w:color w:val="000000"/>
        </w:rPr>
        <w:t xml:space="preserve">There has been a shift in planned actions in recent years, with increasingly stricter legislation making it less accessible for employees to take action. With laws such as the Minimum Service Levels Act (2023) coming into force, it has led to limitations on the accessibility for those taking industrial action in certain industries, these include </w:t>
      </w:r>
      <w:r w:rsidR="006110A8">
        <w:rPr>
          <w:color w:val="000000"/>
        </w:rPr>
        <w:t>critical p</w:t>
      </w:r>
      <w:r>
        <w:rPr>
          <w:color w:val="000000"/>
        </w:rPr>
        <w:t xml:space="preserve">ublic sector </w:t>
      </w:r>
      <w:r w:rsidR="006110A8">
        <w:rPr>
          <w:color w:val="000000"/>
        </w:rPr>
        <w:t xml:space="preserve">services such as health and education. Although, this has </w:t>
      </w:r>
      <w:r w:rsidR="006110A8">
        <w:rPr>
          <w:color w:val="000000"/>
        </w:rPr>
        <w:lastRenderedPageBreak/>
        <w:t>widely been seen as politically motivated to suppress pay disputes amongst workers such as nurses that arose following the recent COVID-19 pandemic</w:t>
      </w:r>
      <w:r w:rsidR="006A2B0A">
        <w:rPr>
          <w:color w:val="000000"/>
        </w:rPr>
        <w:t xml:space="preserve"> (Nuffield, 2022)</w:t>
      </w:r>
      <w:r w:rsidR="006110A8">
        <w:rPr>
          <w:color w:val="000000"/>
        </w:rPr>
        <w:t xml:space="preserve">. </w:t>
      </w:r>
    </w:p>
    <w:p w14:paraId="6C50E4AA" w14:textId="231FA6BD" w:rsidR="006110A8" w:rsidRDefault="006110A8" w:rsidP="007A08A1">
      <w:pPr>
        <w:pStyle w:val="Nornal"/>
        <w:spacing w:after="0" w:line="240" w:lineRule="auto"/>
        <w:rPr>
          <w:color w:val="000000"/>
        </w:rPr>
      </w:pPr>
      <w:r>
        <w:rPr>
          <w:color w:val="000000"/>
        </w:rPr>
        <w:t>However, there appears to be an increased appetite for workers to peruse this form of collective bargaining to improve their working conditions</w:t>
      </w:r>
      <w:r w:rsidR="00EA2EDE">
        <w:rPr>
          <w:color w:val="000000"/>
        </w:rPr>
        <w:t>, although recent data shows that the membership has declined in successive years (GOV.UK, 2023) publicly it seems, the reaction is that they are in support of striking public sector workers in recent times (Independent, 2022).</w:t>
      </w:r>
    </w:p>
    <w:p w14:paraId="411223BD" w14:textId="4F425BAB" w:rsidR="00B50649" w:rsidRDefault="00EA2EDE" w:rsidP="007A08A1">
      <w:pPr>
        <w:pStyle w:val="Nornal"/>
        <w:spacing w:after="0" w:line="240" w:lineRule="auto"/>
        <w:rPr>
          <w:color w:val="000000"/>
        </w:rPr>
      </w:pPr>
      <w:r>
        <w:rPr>
          <w:color w:val="000000"/>
        </w:rPr>
        <w:t xml:space="preserve">There </w:t>
      </w:r>
      <w:r w:rsidR="005E1F20">
        <w:rPr>
          <w:color w:val="000000"/>
        </w:rPr>
        <w:t>is,</w:t>
      </w:r>
      <w:r>
        <w:rPr>
          <w:color w:val="000000"/>
        </w:rPr>
        <w:t xml:space="preserve"> however, not much appetite for long drawn </w:t>
      </w:r>
      <w:r w:rsidR="005E1F20">
        <w:rPr>
          <w:color w:val="000000"/>
        </w:rPr>
        <w:t>strikes</w:t>
      </w:r>
      <w:r>
        <w:rPr>
          <w:color w:val="000000"/>
        </w:rPr>
        <w:t xml:space="preserve"> of old, with many in fear of historical events such as the </w:t>
      </w:r>
      <w:r w:rsidR="005E1F20">
        <w:rPr>
          <w:color w:val="000000"/>
        </w:rPr>
        <w:t>‘W</w:t>
      </w:r>
      <w:r>
        <w:rPr>
          <w:color w:val="000000"/>
        </w:rPr>
        <w:t>inter of discontent</w:t>
      </w:r>
      <w:r w:rsidR="005E1F20">
        <w:rPr>
          <w:color w:val="000000"/>
        </w:rPr>
        <w:t>’</w:t>
      </w:r>
      <w:r>
        <w:rPr>
          <w:color w:val="000000"/>
        </w:rPr>
        <w:t xml:space="preserve">, </w:t>
      </w:r>
      <w:r w:rsidR="005E1F20">
        <w:rPr>
          <w:color w:val="000000"/>
        </w:rPr>
        <w:t xml:space="preserve">‘The </w:t>
      </w:r>
      <w:r>
        <w:rPr>
          <w:color w:val="000000"/>
        </w:rPr>
        <w:t>Miners strike of 1984</w:t>
      </w:r>
      <w:r w:rsidR="005E1F20">
        <w:rPr>
          <w:color w:val="000000"/>
        </w:rPr>
        <w:t>’</w:t>
      </w:r>
      <w:r>
        <w:rPr>
          <w:color w:val="000000"/>
        </w:rPr>
        <w:t xml:space="preserve">, repeating. Instead, shorter </w:t>
      </w:r>
      <w:r w:rsidR="005E1F20">
        <w:rPr>
          <w:color w:val="000000"/>
        </w:rPr>
        <w:t xml:space="preserve">forms of industrial action are </w:t>
      </w:r>
      <w:r w:rsidR="00E619AC">
        <w:rPr>
          <w:color w:val="000000"/>
        </w:rPr>
        <w:t>planned</w:t>
      </w:r>
      <w:r w:rsidR="005E1F20">
        <w:rPr>
          <w:color w:val="000000"/>
        </w:rPr>
        <w:t xml:space="preserve"> to gain favour with the public by the unions involved</w:t>
      </w:r>
      <w:r w:rsidR="00E619AC">
        <w:rPr>
          <w:color w:val="000000"/>
        </w:rPr>
        <w:t xml:space="preserve"> and appear more</w:t>
      </w:r>
      <w:r w:rsidR="00E619AC" w:rsidRPr="00E619AC">
        <w:rPr>
          <w:color w:val="000000"/>
        </w:rPr>
        <w:t xml:space="preserve"> </w:t>
      </w:r>
      <w:r w:rsidR="00E619AC">
        <w:rPr>
          <w:color w:val="000000"/>
        </w:rPr>
        <w:t>palpable</w:t>
      </w:r>
      <w:r w:rsidR="005E1F20">
        <w:rPr>
          <w:color w:val="000000"/>
        </w:rPr>
        <w:t xml:space="preserve">. </w:t>
      </w:r>
    </w:p>
    <w:p w14:paraId="48F75053" w14:textId="27F52CB4" w:rsidR="00DA0E10" w:rsidRDefault="00DA0E10" w:rsidP="007A08A1">
      <w:pPr>
        <w:pStyle w:val="Nornal"/>
        <w:spacing w:after="0" w:line="240" w:lineRule="auto"/>
        <w:rPr>
          <w:color w:val="000000"/>
        </w:rPr>
      </w:pPr>
      <w:r>
        <w:rPr>
          <w:color w:val="000000"/>
        </w:rPr>
        <w:t xml:space="preserve">There is </w:t>
      </w:r>
      <w:r w:rsidR="001A3165">
        <w:rPr>
          <w:color w:val="000000"/>
        </w:rPr>
        <w:t xml:space="preserve">also </w:t>
      </w:r>
      <w:r>
        <w:rPr>
          <w:color w:val="000000"/>
        </w:rPr>
        <w:t>greater onus on the individual in the workplace to resolve conflict on their own, which has coincided with unionism declining following the de-industrialisation of the last 40 years in Britain. Emerging industries are not really designed to</w:t>
      </w:r>
      <w:r w:rsidR="001A3165">
        <w:rPr>
          <w:color w:val="000000"/>
        </w:rPr>
        <w:t xml:space="preserve"> challenge the corporate standing in which they are a part of. </w:t>
      </w:r>
    </w:p>
    <w:p w14:paraId="2FE7C929" w14:textId="77777777" w:rsidR="00B50649" w:rsidRDefault="00B50649" w:rsidP="007A08A1">
      <w:pPr>
        <w:pStyle w:val="Nornal"/>
        <w:spacing w:after="0" w:line="240" w:lineRule="auto"/>
        <w:rPr>
          <w:color w:val="000000"/>
        </w:rPr>
      </w:pPr>
    </w:p>
    <w:p w14:paraId="73F1AE50" w14:textId="7F7B1C6D" w:rsidR="00B50649" w:rsidRPr="00581A88" w:rsidRDefault="00581A88" w:rsidP="007A08A1">
      <w:pPr>
        <w:pStyle w:val="Nornal"/>
        <w:spacing w:after="0" w:line="240" w:lineRule="auto"/>
        <w:rPr>
          <w:b/>
          <w:bCs/>
          <w:color w:val="000000"/>
        </w:rPr>
      </w:pPr>
      <w:r w:rsidRPr="00581A88">
        <w:rPr>
          <w:b/>
          <w:bCs/>
          <w:color w:val="000000"/>
        </w:rPr>
        <w:t>Distinguish between third-party conciliation, mediation and arbitration. (AC 2.4)</w:t>
      </w:r>
    </w:p>
    <w:p w14:paraId="712FC69A" w14:textId="77777777" w:rsidR="00B50649" w:rsidRDefault="00B50649" w:rsidP="007A08A1">
      <w:pPr>
        <w:pStyle w:val="Nornal"/>
        <w:spacing w:after="0" w:line="240" w:lineRule="auto"/>
        <w:rPr>
          <w:color w:val="000000"/>
        </w:rPr>
      </w:pPr>
    </w:p>
    <w:p w14:paraId="5435C5DA" w14:textId="1B002D4E" w:rsidR="001A3165" w:rsidRDefault="001A3165" w:rsidP="007A08A1">
      <w:pPr>
        <w:pStyle w:val="Nornal"/>
        <w:spacing w:after="0" w:line="240" w:lineRule="auto"/>
        <w:rPr>
          <w:color w:val="000000"/>
        </w:rPr>
      </w:pPr>
      <w:r>
        <w:rPr>
          <w:color w:val="000000"/>
        </w:rPr>
        <w:t>Third part conciliation is a format in which two disputing parties can be done through a third party, ACAS are widely recognised to provide this in order to achieve a resolution to an ongoing dispute (ACAS, 2022).</w:t>
      </w:r>
      <w:r w:rsidR="005164A9">
        <w:rPr>
          <w:color w:val="000000"/>
        </w:rPr>
        <w:t xml:space="preserve"> This is usually informal at the first instance, and a favoured step before a dispute </w:t>
      </w:r>
      <w:r w:rsidR="005164A9">
        <w:rPr>
          <w:color w:val="000000"/>
        </w:rPr>
        <w:lastRenderedPageBreak/>
        <w:t xml:space="preserve">is to reach a Tribunal stage. There is an onus on the individual seeking a resolution to seek this at the first instance and proceed with making a claim to Tribunal within 3 months, therefore, it would be advisable to utilise a third party such as ACAS in the immediacy that the dispute cannot be resolved amicably or informally. It is advantageous as this service is provided freely and can be achieved quicker than awaiting a Tribunal outcome. </w:t>
      </w:r>
    </w:p>
    <w:p w14:paraId="690FCF53" w14:textId="716520AA" w:rsidR="005164A9" w:rsidRDefault="005164A9" w:rsidP="007A08A1">
      <w:pPr>
        <w:pStyle w:val="Nornal"/>
        <w:spacing w:after="0" w:line="240" w:lineRule="auto"/>
        <w:rPr>
          <w:color w:val="000000"/>
        </w:rPr>
      </w:pPr>
      <w:r>
        <w:rPr>
          <w:color w:val="000000"/>
        </w:rPr>
        <w:t>Mediation is a process in which third party support is sought to repair a broken relations between two groups/individuals in the workplace</w:t>
      </w:r>
      <w:r w:rsidR="0011690B">
        <w:rPr>
          <w:color w:val="000000"/>
        </w:rPr>
        <w:t xml:space="preserve"> following a disagreement (ACAS, 2021)</w:t>
      </w:r>
      <w:r>
        <w:rPr>
          <w:color w:val="000000"/>
        </w:rPr>
        <w:t xml:space="preserve">. </w:t>
      </w:r>
      <w:r w:rsidR="00903550">
        <w:rPr>
          <w:color w:val="000000"/>
        </w:rPr>
        <w:t xml:space="preserve">It performs a vital support function when relations have soured and there is an expectancy externally that things move on, but usually, there may a ‘losing side’ to consider re-integrating that will require support to move past their prior disagreement/s. </w:t>
      </w:r>
      <w:r w:rsidR="00DE706B">
        <w:rPr>
          <w:color w:val="000000"/>
        </w:rPr>
        <w:t>This tends to be a more flexible agreement and not intended to have legally binding repercussions. Meditation can begin in the immediacy following a disagreement.</w:t>
      </w:r>
      <w:r w:rsidR="00FA3AB2">
        <w:rPr>
          <w:color w:val="000000"/>
        </w:rPr>
        <w:t xml:space="preserve"> It follows a civil code rather than a strict requirement in the process of resolution. </w:t>
      </w:r>
    </w:p>
    <w:p w14:paraId="0EF6816C" w14:textId="3FB2FB9F" w:rsidR="0011690B" w:rsidRDefault="0011690B" w:rsidP="007A08A1">
      <w:pPr>
        <w:pStyle w:val="Nornal"/>
        <w:spacing w:after="0" w:line="240" w:lineRule="auto"/>
        <w:rPr>
          <w:color w:val="000000"/>
        </w:rPr>
      </w:pPr>
      <w:r>
        <w:rPr>
          <w:color w:val="000000"/>
        </w:rPr>
        <w:t xml:space="preserve">Arbitration is then </w:t>
      </w:r>
      <w:r w:rsidR="00DE706B">
        <w:rPr>
          <w:color w:val="000000"/>
        </w:rPr>
        <w:t>a more formal, binding form of resolving a dispute.</w:t>
      </w:r>
      <w:r w:rsidR="00056FFC">
        <w:rPr>
          <w:color w:val="000000"/>
        </w:rPr>
        <w:t xml:space="preserve"> This is done following the provisions held within The Arbitration Act, (1996).</w:t>
      </w:r>
      <w:r w:rsidR="00DE706B">
        <w:rPr>
          <w:color w:val="000000"/>
        </w:rPr>
        <w:t xml:space="preserve"> This is usually achieved at Tribunal stage, where a judge will </w:t>
      </w:r>
      <w:r w:rsidR="00056FFC">
        <w:rPr>
          <w:color w:val="000000"/>
        </w:rPr>
        <w:t>preside and decide</w:t>
      </w:r>
      <w:r w:rsidR="00DE706B">
        <w:rPr>
          <w:color w:val="000000"/>
        </w:rPr>
        <w:t xml:space="preserve"> the outcome at a hearing</w:t>
      </w:r>
      <w:r w:rsidR="00056FFC">
        <w:rPr>
          <w:color w:val="000000"/>
        </w:rPr>
        <w:t>. They appear to</w:t>
      </w:r>
      <w:r w:rsidR="00406092">
        <w:rPr>
          <w:color w:val="000000"/>
        </w:rPr>
        <w:t xml:space="preserve"> look favourably on the side who has attempted to resolve their dispute at each stage preceding the hearing, provided they are seen to have taken reasonable steps to try to resolve it (ACAS 2022). </w:t>
      </w:r>
    </w:p>
    <w:p w14:paraId="3CE37639" w14:textId="77777777" w:rsidR="00FA3AB2" w:rsidRDefault="00FA3AB2" w:rsidP="007A08A1">
      <w:pPr>
        <w:pStyle w:val="Nornal"/>
        <w:spacing w:after="0" w:line="240" w:lineRule="auto"/>
        <w:rPr>
          <w:color w:val="000000"/>
        </w:rPr>
      </w:pPr>
    </w:p>
    <w:p w14:paraId="0B18F246" w14:textId="0F29425C" w:rsidR="00B50649" w:rsidRPr="00FA3AB2" w:rsidRDefault="00FA3AB2" w:rsidP="007A08A1">
      <w:pPr>
        <w:pStyle w:val="Nornal"/>
        <w:spacing w:after="0" w:line="240" w:lineRule="auto"/>
        <w:rPr>
          <w:b/>
          <w:bCs/>
          <w:color w:val="000000"/>
        </w:rPr>
      </w:pPr>
      <w:r w:rsidRPr="00FA3AB2">
        <w:rPr>
          <w:b/>
          <w:bCs/>
          <w:color w:val="000000"/>
        </w:rPr>
        <w:lastRenderedPageBreak/>
        <w:t>Explain the principles of legislation relating to unfair dismissal in respect of capability and misconduct issues. (AC 3.1)</w:t>
      </w:r>
    </w:p>
    <w:p w14:paraId="1160FA73" w14:textId="77777777" w:rsidR="00B50649" w:rsidRDefault="00B50649" w:rsidP="007A08A1">
      <w:pPr>
        <w:pStyle w:val="Nornal"/>
        <w:spacing w:after="0" w:line="240" w:lineRule="auto"/>
        <w:rPr>
          <w:color w:val="000000"/>
        </w:rPr>
      </w:pPr>
    </w:p>
    <w:p w14:paraId="2C293523" w14:textId="6865C231" w:rsidR="00B50649" w:rsidRDefault="00F1064A" w:rsidP="007A08A1">
      <w:pPr>
        <w:pStyle w:val="Nornal"/>
        <w:spacing w:after="0" w:line="240" w:lineRule="auto"/>
        <w:rPr>
          <w:color w:val="000000"/>
        </w:rPr>
      </w:pPr>
      <w:r>
        <w:rPr>
          <w:color w:val="000000"/>
        </w:rPr>
        <w:t xml:space="preserve">The right not to be unfairly dismissed is one of the enshrined protections provided by Employment law over the years and The Employment Rights Act (1996) defines a dismissal as being termination without notice for not fulfilling their contractual obligations in performing the content of their employment. However, employers cannot simply execute this without reasonable steps being followed. </w:t>
      </w:r>
    </w:p>
    <w:p w14:paraId="3ADC3291" w14:textId="374FFBCD" w:rsidR="007667D2" w:rsidRDefault="007667D2" w:rsidP="007A08A1">
      <w:pPr>
        <w:pStyle w:val="Nornal"/>
        <w:spacing w:after="0" w:line="240" w:lineRule="auto"/>
        <w:rPr>
          <w:color w:val="000000"/>
        </w:rPr>
      </w:pPr>
      <w:r>
        <w:rPr>
          <w:color w:val="000000"/>
        </w:rPr>
        <w:t>There are qualifiers that must be satisfied before an employee can bring a claim for unfair dismissal against an employer; they must first be in continuous service for at least 2 years</w:t>
      </w:r>
      <w:r w:rsidR="00A7438D">
        <w:rPr>
          <w:color w:val="000000"/>
        </w:rPr>
        <w:t xml:space="preserve"> (ACAS, 2022)</w:t>
      </w:r>
      <w:r>
        <w:rPr>
          <w:color w:val="000000"/>
        </w:rPr>
        <w:t xml:space="preserve">. </w:t>
      </w:r>
    </w:p>
    <w:p w14:paraId="63B519FD" w14:textId="538F3B44" w:rsidR="007667D2" w:rsidRDefault="007667D2" w:rsidP="007A08A1">
      <w:pPr>
        <w:pStyle w:val="Nornal"/>
        <w:spacing w:after="0" w:line="240" w:lineRule="auto"/>
        <w:rPr>
          <w:color w:val="000000"/>
        </w:rPr>
      </w:pPr>
      <w:r>
        <w:rPr>
          <w:color w:val="000000"/>
        </w:rPr>
        <w:t xml:space="preserve">In situations of capability issues, </w:t>
      </w:r>
      <w:r w:rsidR="00843BBB">
        <w:rPr>
          <w:color w:val="000000"/>
        </w:rPr>
        <w:t xml:space="preserve">whereby the employee is not performing or carrying out their job effectively they could be fairly dismissed. However, the employer must take reasonable steps to address through a disciplinary process. This is usually done by providing addressing the concerns and issuing a first written warning if deemed reasonable, this could then lead to a final written warning if things do not improve and ultimately a dismissal. </w:t>
      </w:r>
    </w:p>
    <w:p w14:paraId="3FCF3AD6" w14:textId="16E56F4E" w:rsidR="00843BBB" w:rsidRDefault="00843BBB" w:rsidP="007A08A1">
      <w:pPr>
        <w:pStyle w:val="Nornal"/>
        <w:spacing w:after="0" w:line="240" w:lineRule="auto"/>
        <w:rPr>
          <w:color w:val="000000"/>
        </w:rPr>
      </w:pPr>
      <w:r>
        <w:rPr>
          <w:color w:val="000000"/>
        </w:rPr>
        <w:t xml:space="preserve">Employers are held to a high degree in following </w:t>
      </w:r>
      <w:r w:rsidR="001D507C">
        <w:rPr>
          <w:color w:val="000000"/>
        </w:rPr>
        <w:t>their own policies and procedures</w:t>
      </w:r>
      <w:r>
        <w:rPr>
          <w:color w:val="000000"/>
        </w:rPr>
        <w:t xml:space="preserve"> when dismissing someone for capability issues, as the implications could lead to an Employment Tribunal finding in favour of the employee. The key being reasonableness; on whether an employer has acted reasonably before leading to a dismissal</w:t>
      </w:r>
      <w:r w:rsidR="00D50AF0">
        <w:rPr>
          <w:color w:val="000000"/>
        </w:rPr>
        <w:t>, even in the absence of procedures</w:t>
      </w:r>
      <w:r w:rsidR="00912391">
        <w:rPr>
          <w:color w:val="000000"/>
        </w:rPr>
        <w:t xml:space="preserve"> (Gallacher, 2020)</w:t>
      </w:r>
      <w:r>
        <w:rPr>
          <w:color w:val="000000"/>
        </w:rPr>
        <w:t xml:space="preserve">. </w:t>
      </w:r>
      <w:r w:rsidR="001D507C">
        <w:rPr>
          <w:color w:val="000000"/>
        </w:rPr>
        <w:t xml:space="preserve">Questions such as ‘did the employer provide adequate support to assist the employee when issues with performance were highlighted?’ If the </w:t>
      </w:r>
      <w:r w:rsidR="001D507C">
        <w:rPr>
          <w:color w:val="000000"/>
        </w:rPr>
        <w:lastRenderedPageBreak/>
        <w:t>answer is no, then it is likely the dismissal was unfair, this was the case in</w:t>
      </w:r>
      <w:r w:rsidR="00912391" w:rsidRPr="00912391">
        <w:t xml:space="preserve"> </w:t>
      </w:r>
      <w:proofErr w:type="spellStart"/>
      <w:r w:rsidR="00912391" w:rsidRPr="00912391">
        <w:rPr>
          <w:color w:val="000000"/>
        </w:rPr>
        <w:t>Gozdzik</w:t>
      </w:r>
      <w:proofErr w:type="spellEnd"/>
      <w:r w:rsidR="00912391" w:rsidRPr="00912391">
        <w:rPr>
          <w:color w:val="000000"/>
        </w:rPr>
        <w:t xml:space="preserve"> and </w:t>
      </w:r>
      <w:proofErr w:type="spellStart"/>
      <w:r w:rsidR="00912391" w:rsidRPr="00912391">
        <w:rPr>
          <w:color w:val="000000"/>
        </w:rPr>
        <w:t>Scopigno</w:t>
      </w:r>
      <w:proofErr w:type="spellEnd"/>
      <w:r w:rsidR="00912391" w:rsidRPr="00912391">
        <w:rPr>
          <w:color w:val="000000"/>
        </w:rPr>
        <w:t xml:space="preserve"> v </w:t>
      </w:r>
      <w:proofErr w:type="spellStart"/>
      <w:r w:rsidR="00912391" w:rsidRPr="00912391">
        <w:rPr>
          <w:color w:val="000000"/>
        </w:rPr>
        <w:t>Chlidema</w:t>
      </w:r>
      <w:proofErr w:type="spellEnd"/>
      <w:r w:rsidR="00912391" w:rsidRPr="00912391">
        <w:rPr>
          <w:color w:val="000000"/>
        </w:rPr>
        <w:t xml:space="preserve"> Carpet Co Ltd</w:t>
      </w:r>
      <w:r w:rsidR="00912391">
        <w:rPr>
          <w:color w:val="000000"/>
        </w:rPr>
        <w:t xml:space="preserve"> (1979)</w:t>
      </w:r>
      <w:r w:rsidR="001D507C">
        <w:rPr>
          <w:color w:val="000000"/>
        </w:rPr>
        <w:t>.</w:t>
      </w:r>
    </w:p>
    <w:p w14:paraId="4357B2A0" w14:textId="62EF3E1C" w:rsidR="00912391" w:rsidRDefault="00912391" w:rsidP="007A08A1">
      <w:pPr>
        <w:pStyle w:val="Nornal"/>
        <w:spacing w:after="0" w:line="240" w:lineRule="auto"/>
        <w:rPr>
          <w:color w:val="000000"/>
        </w:rPr>
      </w:pPr>
      <w:r>
        <w:rPr>
          <w:color w:val="000000"/>
        </w:rPr>
        <w:t>When deciding on whether to dismiss for gross misconduct reasons, the employer is required to show reasonableness even though if proven the right to dismiss. This can be achieved by following a thorough investigation and coming to a reasonable juncture (Burchell, 1980).</w:t>
      </w:r>
    </w:p>
    <w:p w14:paraId="467D7388" w14:textId="77777777" w:rsidR="00406092" w:rsidRDefault="00406092" w:rsidP="007A08A1">
      <w:pPr>
        <w:pStyle w:val="Nornal"/>
        <w:spacing w:after="0" w:line="240" w:lineRule="auto"/>
        <w:rPr>
          <w:color w:val="000000"/>
        </w:rPr>
      </w:pPr>
    </w:p>
    <w:p w14:paraId="29B56C86" w14:textId="27E68B2A" w:rsidR="00406092" w:rsidRPr="00711DD9" w:rsidRDefault="00711DD9" w:rsidP="007A08A1">
      <w:pPr>
        <w:pStyle w:val="Nornal"/>
        <w:spacing w:after="0" w:line="240" w:lineRule="auto"/>
        <w:rPr>
          <w:b/>
          <w:bCs/>
          <w:color w:val="000000"/>
        </w:rPr>
      </w:pPr>
      <w:r w:rsidRPr="00711DD9">
        <w:rPr>
          <w:b/>
          <w:bCs/>
          <w:color w:val="000000"/>
        </w:rPr>
        <w:t>Analyse key causes of employee grievances. (AC 3.2)</w:t>
      </w:r>
    </w:p>
    <w:p w14:paraId="1BB057FA" w14:textId="77777777" w:rsidR="00406092" w:rsidRDefault="00406092" w:rsidP="007A08A1">
      <w:pPr>
        <w:pStyle w:val="Nornal"/>
        <w:spacing w:after="0" w:line="240" w:lineRule="auto"/>
        <w:rPr>
          <w:color w:val="000000"/>
        </w:rPr>
      </w:pPr>
    </w:p>
    <w:p w14:paraId="46ACB5BA" w14:textId="24EC208D" w:rsidR="00406092" w:rsidRDefault="00B46135" w:rsidP="007A08A1">
      <w:pPr>
        <w:pStyle w:val="Nornal"/>
        <w:spacing w:after="0" w:line="240" w:lineRule="auto"/>
        <w:rPr>
          <w:color w:val="000000"/>
        </w:rPr>
      </w:pPr>
      <w:r>
        <w:rPr>
          <w:color w:val="000000"/>
        </w:rPr>
        <w:t>Grievances are formal complaints raised by employees to address issues they feel have affected them as employees if an employer has caused them a detriment and can be related to work practices of contractual disputes. Employers are required to address these grievances through following a thorough procedure (ACAS, 2020).</w:t>
      </w:r>
    </w:p>
    <w:p w14:paraId="720C08C1" w14:textId="77777777" w:rsidR="00D33953" w:rsidRDefault="008321DE" w:rsidP="007A08A1">
      <w:pPr>
        <w:pStyle w:val="Nornal"/>
        <w:spacing w:after="0" w:line="240" w:lineRule="auto"/>
        <w:rPr>
          <w:color w:val="000000"/>
        </w:rPr>
      </w:pPr>
      <w:r>
        <w:rPr>
          <w:color w:val="000000"/>
        </w:rPr>
        <w:t xml:space="preserve">Grievances tend to be raised organically and are sometimes not unexpected if employers have clearly aggrieved their employees. At the first instance, the direct report would be notified that a complaint is imminent. Then, an investigation should follow to assess and determine their complaint, the employer can then choose to decide on an appropriate action following the adjournment of the meeting. </w:t>
      </w:r>
    </w:p>
    <w:p w14:paraId="3BB2C224" w14:textId="4C751F06" w:rsidR="008321DE" w:rsidRDefault="008321DE" w:rsidP="007A08A1">
      <w:pPr>
        <w:pStyle w:val="Nornal"/>
        <w:spacing w:after="0" w:line="240" w:lineRule="auto"/>
        <w:rPr>
          <w:color w:val="000000"/>
        </w:rPr>
      </w:pPr>
      <w:r>
        <w:rPr>
          <w:color w:val="000000"/>
        </w:rPr>
        <w:t xml:space="preserve">Almost all of grievances are related to pay and terms and conditions (Personnel Today, 2023). </w:t>
      </w:r>
      <w:r w:rsidR="00D33953">
        <w:rPr>
          <w:color w:val="000000"/>
        </w:rPr>
        <w:t xml:space="preserve">It has become a common theme of </w:t>
      </w:r>
      <w:r w:rsidR="00F76EA1">
        <w:rPr>
          <w:color w:val="000000"/>
        </w:rPr>
        <w:t xml:space="preserve">individual empowerment within the workplace whereby employees feel more confident to raise what they perceive as injustices, but these can also be raised collectively, e.g. in the same teams as a collective grievance if certain teams feel undervalued.  </w:t>
      </w:r>
    </w:p>
    <w:p w14:paraId="0FF7900B" w14:textId="77777777" w:rsidR="00406092" w:rsidRDefault="00406092" w:rsidP="007A08A1">
      <w:pPr>
        <w:pStyle w:val="Nornal"/>
        <w:spacing w:after="0" w:line="240" w:lineRule="auto"/>
        <w:rPr>
          <w:color w:val="000000"/>
        </w:rPr>
      </w:pPr>
    </w:p>
    <w:p w14:paraId="4E8EE063" w14:textId="5E6B688F" w:rsidR="00406092" w:rsidRDefault="0070395C" w:rsidP="007A08A1">
      <w:pPr>
        <w:pStyle w:val="Nornal"/>
        <w:spacing w:after="0" w:line="240" w:lineRule="auto"/>
        <w:rPr>
          <w:b/>
          <w:bCs/>
          <w:color w:val="000000"/>
        </w:rPr>
      </w:pPr>
      <w:r w:rsidRPr="0070395C">
        <w:rPr>
          <w:b/>
          <w:bCs/>
          <w:color w:val="000000"/>
        </w:rPr>
        <w:lastRenderedPageBreak/>
        <w:t>Explain the skills required for effective grievance and discipline-handling procedures. (AC 3.3)</w:t>
      </w:r>
    </w:p>
    <w:p w14:paraId="18365127" w14:textId="77777777" w:rsidR="0070395C" w:rsidRDefault="0070395C" w:rsidP="007A08A1">
      <w:pPr>
        <w:pStyle w:val="Nornal"/>
        <w:spacing w:after="0" w:line="240" w:lineRule="auto"/>
        <w:rPr>
          <w:b/>
          <w:bCs/>
          <w:color w:val="000000"/>
        </w:rPr>
      </w:pPr>
    </w:p>
    <w:p w14:paraId="5A63859D" w14:textId="12687F68" w:rsidR="00487DF9" w:rsidRDefault="0070395C" w:rsidP="007A08A1">
      <w:pPr>
        <w:pStyle w:val="Nornal"/>
        <w:spacing w:after="0" w:line="240" w:lineRule="auto"/>
        <w:rPr>
          <w:color w:val="000000"/>
        </w:rPr>
      </w:pPr>
      <w:r>
        <w:rPr>
          <w:color w:val="000000"/>
        </w:rPr>
        <w:t>The people professional performs a</w:t>
      </w:r>
      <w:r w:rsidR="00487DF9">
        <w:rPr>
          <w:color w:val="000000"/>
        </w:rPr>
        <w:t xml:space="preserve">n essential </w:t>
      </w:r>
      <w:r>
        <w:rPr>
          <w:color w:val="000000"/>
        </w:rPr>
        <w:t xml:space="preserve">function in providing an active ear to hear grievances when they come in, they will liaise between the line manager and employee and good work practices with good culture will create an environment in which employees feel open to raise concerns. </w:t>
      </w:r>
      <w:r w:rsidR="00FF3289">
        <w:rPr>
          <w:color w:val="000000"/>
        </w:rPr>
        <w:t xml:space="preserve">Listening is a vital </w:t>
      </w:r>
      <w:r w:rsidR="00487DF9">
        <w:rPr>
          <w:color w:val="000000"/>
        </w:rPr>
        <w:t xml:space="preserve">part of dealing with grievances effectively. Treating each complainant with respect and conducting oneself in a professional manner is a good method of successfully handling a grievance, all whilst remaining composed throughout. </w:t>
      </w:r>
    </w:p>
    <w:p w14:paraId="6A1D7B85" w14:textId="60E93165" w:rsidR="001F4B9C" w:rsidRDefault="001F4B9C" w:rsidP="007A08A1">
      <w:pPr>
        <w:pStyle w:val="Nornal"/>
        <w:spacing w:after="0" w:line="240" w:lineRule="auto"/>
        <w:rPr>
          <w:color w:val="000000"/>
        </w:rPr>
      </w:pPr>
      <w:r>
        <w:rPr>
          <w:color w:val="000000"/>
        </w:rPr>
        <w:t xml:space="preserve">Once received a letter will need to be sent to the claimant to acknowledge their grievance. This will also apply to disciplinary processes e.g. inviting an employee for a formal meeting, allowing them notice to prepare to respond and giving them the right to be accompanied </w:t>
      </w:r>
      <w:r w:rsidR="00770119">
        <w:rPr>
          <w:color w:val="000000"/>
        </w:rPr>
        <w:t>(Employment Relations Act, 1999)</w:t>
      </w:r>
      <w:r>
        <w:rPr>
          <w:color w:val="000000"/>
        </w:rPr>
        <w:t xml:space="preserve">. </w:t>
      </w:r>
    </w:p>
    <w:p w14:paraId="571AA5B6" w14:textId="72E30BE8" w:rsidR="00770119" w:rsidRDefault="00487DF9" w:rsidP="007A08A1">
      <w:pPr>
        <w:pStyle w:val="Nornal"/>
        <w:spacing w:after="0" w:line="240" w:lineRule="auto"/>
        <w:rPr>
          <w:color w:val="000000"/>
        </w:rPr>
      </w:pPr>
      <w:r>
        <w:rPr>
          <w:color w:val="000000"/>
        </w:rPr>
        <w:t xml:space="preserve">Another skill required is interviewing as part of an investigation to collate findings to support </w:t>
      </w:r>
      <w:r w:rsidR="00637F58">
        <w:rPr>
          <w:color w:val="000000"/>
        </w:rPr>
        <w:t xml:space="preserve">or </w:t>
      </w:r>
      <w:r w:rsidR="001F4B9C">
        <w:rPr>
          <w:color w:val="000000"/>
        </w:rPr>
        <w:t>rebut</w:t>
      </w:r>
      <w:r>
        <w:rPr>
          <w:color w:val="000000"/>
        </w:rPr>
        <w:t xml:space="preserve"> a claimant</w:t>
      </w:r>
      <w:r w:rsidR="001F4B9C">
        <w:rPr>
          <w:color w:val="000000"/>
        </w:rPr>
        <w:t xml:space="preserve">’ grievance. It would be prudent to be prepared, planning which questions require responses and prepare for potential eventualities. </w:t>
      </w:r>
    </w:p>
    <w:p w14:paraId="2CC9789C" w14:textId="768C417F" w:rsidR="001F4B9C" w:rsidRPr="0070395C" w:rsidRDefault="001F4B9C" w:rsidP="007A08A1">
      <w:pPr>
        <w:pStyle w:val="Nornal"/>
        <w:spacing w:after="0" w:line="240" w:lineRule="auto"/>
        <w:rPr>
          <w:color w:val="000000"/>
        </w:rPr>
      </w:pPr>
      <w:r>
        <w:rPr>
          <w:color w:val="000000"/>
        </w:rPr>
        <w:t xml:space="preserve">Accuracy in the form of note taking is fundamental to ensure that key details, and accounts are recorded as they may be called into question for validity at appeal stage. </w:t>
      </w:r>
    </w:p>
    <w:p w14:paraId="32DCE9D9" w14:textId="77777777" w:rsidR="0070395C" w:rsidRDefault="0070395C" w:rsidP="007A08A1">
      <w:pPr>
        <w:pStyle w:val="Nornal"/>
        <w:spacing w:after="0" w:line="240" w:lineRule="auto"/>
        <w:rPr>
          <w:b/>
          <w:bCs/>
          <w:color w:val="000000"/>
        </w:rPr>
      </w:pPr>
    </w:p>
    <w:p w14:paraId="13250525" w14:textId="4D17F736" w:rsidR="0070395C" w:rsidRDefault="00DB1977" w:rsidP="007A08A1">
      <w:pPr>
        <w:pStyle w:val="Nornal"/>
        <w:spacing w:after="0" w:line="240" w:lineRule="auto"/>
        <w:rPr>
          <w:b/>
          <w:bCs/>
          <w:color w:val="000000"/>
        </w:rPr>
      </w:pPr>
      <w:r w:rsidRPr="00DB1977">
        <w:rPr>
          <w:b/>
          <w:bCs/>
          <w:color w:val="000000"/>
        </w:rPr>
        <w:t>Advise on the importance of handling grievances effectively. (AC 3.4)</w:t>
      </w:r>
    </w:p>
    <w:p w14:paraId="4B49129F" w14:textId="77777777" w:rsidR="00DB1977" w:rsidRDefault="00DB1977" w:rsidP="007A08A1">
      <w:pPr>
        <w:pStyle w:val="Nornal"/>
        <w:spacing w:after="0" w:line="240" w:lineRule="auto"/>
        <w:rPr>
          <w:b/>
          <w:bCs/>
          <w:color w:val="000000"/>
        </w:rPr>
      </w:pPr>
    </w:p>
    <w:p w14:paraId="642FF33D" w14:textId="5E391715" w:rsidR="00DB1977" w:rsidRPr="00770119" w:rsidRDefault="00770119" w:rsidP="007A08A1">
      <w:pPr>
        <w:pStyle w:val="Nornal"/>
        <w:spacing w:after="0" w:line="240" w:lineRule="auto"/>
        <w:rPr>
          <w:color w:val="000000"/>
        </w:rPr>
      </w:pPr>
      <w:r w:rsidRPr="00770119">
        <w:rPr>
          <w:color w:val="000000"/>
        </w:rPr>
        <w:lastRenderedPageBreak/>
        <w:t xml:space="preserve">The severity of not taking grievances seriously or mishandling them can lead to financial </w:t>
      </w:r>
      <w:r>
        <w:rPr>
          <w:color w:val="000000"/>
        </w:rPr>
        <w:t>repercussions</w:t>
      </w:r>
      <w:r w:rsidRPr="00770119">
        <w:rPr>
          <w:color w:val="000000"/>
        </w:rPr>
        <w:t xml:space="preserve"> as employers. </w:t>
      </w:r>
      <w:r w:rsidR="006F6F0E">
        <w:rPr>
          <w:color w:val="000000"/>
        </w:rPr>
        <w:t xml:space="preserve">If found to have not followed the grievance procedure, the claimant may seek to bring a claim for breach of conduct. Employers are held to a high degree of accountability </w:t>
      </w:r>
      <w:r w:rsidR="00CE3C4A">
        <w:rPr>
          <w:color w:val="000000"/>
        </w:rPr>
        <w:t xml:space="preserve">by Employment Tribunals, </w:t>
      </w:r>
      <w:r w:rsidR="006F6F0E">
        <w:rPr>
          <w:color w:val="000000"/>
        </w:rPr>
        <w:t xml:space="preserve">if found to have not followed their own </w:t>
      </w:r>
      <w:r w:rsidR="00CE3C4A">
        <w:rPr>
          <w:color w:val="000000"/>
        </w:rPr>
        <w:t xml:space="preserve">process for dealing with grievances </w:t>
      </w:r>
      <w:r w:rsidR="006F6F0E">
        <w:rPr>
          <w:color w:val="000000"/>
        </w:rPr>
        <w:t>(Blackburn v Aldi, 2013).</w:t>
      </w:r>
      <w:r w:rsidR="00CE3C4A">
        <w:rPr>
          <w:color w:val="000000"/>
        </w:rPr>
        <w:t xml:space="preserve"> It is likely that failure to follow one’s own procedure on the matter, would contravene the code of practice set by ACAS, if this found to have occurred then the claimant may be entitled a 25% increase on their compensation (TULRCA, 1992)</w:t>
      </w:r>
    </w:p>
    <w:p w14:paraId="3F366B7D" w14:textId="7A0B7FC3" w:rsidR="0070395C" w:rsidRPr="00F54947" w:rsidRDefault="00F54947" w:rsidP="007A08A1">
      <w:pPr>
        <w:pStyle w:val="Nornal"/>
        <w:spacing w:after="0" w:line="240" w:lineRule="auto"/>
        <w:rPr>
          <w:color w:val="000000"/>
        </w:rPr>
      </w:pPr>
      <w:r>
        <w:rPr>
          <w:color w:val="000000"/>
        </w:rPr>
        <w:t xml:space="preserve">By dismissing a grievance without addressing any issues, the aggrieved party may likely become disgruntled in the workplace which can lead to low morale and effect productivity, which is not a positive reflection on the employer. The issues could </w:t>
      </w:r>
      <w:r w:rsidR="00CE3C4A">
        <w:rPr>
          <w:color w:val="000000"/>
        </w:rPr>
        <w:t>fester,</w:t>
      </w:r>
      <w:r>
        <w:rPr>
          <w:color w:val="000000"/>
        </w:rPr>
        <w:t xml:space="preserve"> and they may inform others creating a level of distrust among the workforce. </w:t>
      </w:r>
    </w:p>
    <w:p w14:paraId="4AC53D25" w14:textId="77777777" w:rsidR="0070395C" w:rsidRDefault="0070395C" w:rsidP="007A08A1">
      <w:pPr>
        <w:pStyle w:val="Nornal"/>
        <w:spacing w:after="0" w:line="240" w:lineRule="auto"/>
        <w:rPr>
          <w:b/>
          <w:bCs/>
          <w:color w:val="000000"/>
        </w:rPr>
      </w:pPr>
    </w:p>
    <w:p w14:paraId="538D067E" w14:textId="22E467F6" w:rsidR="00DB1977" w:rsidRPr="00DB1977" w:rsidRDefault="00DB1977" w:rsidP="00DB1977">
      <w:pPr>
        <w:pStyle w:val="Nornal"/>
        <w:spacing w:line="240" w:lineRule="auto"/>
        <w:rPr>
          <w:b/>
          <w:bCs/>
          <w:color w:val="000000"/>
        </w:rPr>
      </w:pPr>
      <w:r w:rsidRPr="00DB1977">
        <w:rPr>
          <w:b/>
          <w:bCs/>
          <w:color w:val="000000"/>
        </w:rPr>
        <w:t>Explain the main provisions of collective employment law. (AC 4.1)</w:t>
      </w:r>
    </w:p>
    <w:p w14:paraId="03E039FE" w14:textId="711A9E57" w:rsidR="00810447" w:rsidRDefault="00F727B5" w:rsidP="00DB1977">
      <w:pPr>
        <w:pStyle w:val="Nornal"/>
        <w:spacing w:line="240" w:lineRule="auto"/>
        <w:rPr>
          <w:color w:val="FF0000"/>
        </w:rPr>
      </w:pPr>
      <w:bookmarkStart w:id="7" w:name="_Hlk172579207"/>
      <w:r>
        <w:rPr>
          <w:color w:val="000000"/>
        </w:rPr>
        <w:t xml:space="preserve">The </w:t>
      </w:r>
      <w:r w:rsidR="00C4517B">
        <w:rPr>
          <w:color w:val="000000"/>
        </w:rPr>
        <w:t>main provision</w:t>
      </w:r>
      <w:r w:rsidR="00095CBB">
        <w:rPr>
          <w:color w:val="000000"/>
        </w:rPr>
        <w:t>s in relation to</w:t>
      </w:r>
      <w:r w:rsidR="00C4517B">
        <w:rPr>
          <w:color w:val="000000"/>
        </w:rPr>
        <w:t xml:space="preserve"> collective </w:t>
      </w:r>
      <w:r w:rsidR="00774E65">
        <w:rPr>
          <w:color w:val="000000"/>
        </w:rPr>
        <w:t>employment law</w:t>
      </w:r>
      <w:r w:rsidR="00C4517B">
        <w:rPr>
          <w:color w:val="000000"/>
        </w:rPr>
        <w:t xml:space="preserve"> is</w:t>
      </w:r>
      <w:r w:rsidR="009904C5">
        <w:rPr>
          <w:color w:val="000000"/>
        </w:rPr>
        <w:t xml:space="preserve"> to</w:t>
      </w:r>
      <w:r w:rsidR="00810447">
        <w:rPr>
          <w:color w:val="000000"/>
        </w:rPr>
        <w:t xml:space="preserve"> </w:t>
      </w:r>
      <w:r w:rsidR="00810447" w:rsidRPr="00810447">
        <w:rPr>
          <w:color w:val="FF0000"/>
        </w:rPr>
        <w:t>seek to</w:t>
      </w:r>
      <w:r w:rsidR="009904C5" w:rsidRPr="00810447">
        <w:rPr>
          <w:color w:val="FF0000"/>
        </w:rPr>
        <w:t xml:space="preserve"> </w:t>
      </w:r>
      <w:r w:rsidR="00503CEE">
        <w:rPr>
          <w:color w:val="FF0000"/>
        </w:rPr>
        <w:t>provide employees with the freedom to organise and bargain together for better working terms and conditions</w:t>
      </w:r>
      <w:r w:rsidR="002B0A0A">
        <w:rPr>
          <w:color w:val="FF0000"/>
        </w:rPr>
        <w:t>, giving way for a balanced relationship between an employer and employee</w:t>
      </w:r>
      <w:r w:rsidR="00503CEE">
        <w:rPr>
          <w:color w:val="FF0000"/>
        </w:rPr>
        <w:t>. The leading piece of legislation is</w:t>
      </w:r>
      <w:r w:rsidR="00095CBB">
        <w:rPr>
          <w:color w:val="000000"/>
        </w:rPr>
        <w:t xml:space="preserve"> </w:t>
      </w:r>
      <w:r w:rsidR="00095CBB" w:rsidRPr="00FE064A">
        <w:rPr>
          <w:strike/>
          <w:color w:val="000000"/>
        </w:rPr>
        <w:t>currently</w:t>
      </w:r>
      <w:r w:rsidR="00C4517B" w:rsidRPr="00FE064A">
        <w:rPr>
          <w:strike/>
          <w:color w:val="000000"/>
        </w:rPr>
        <w:t xml:space="preserve"> set out in</w:t>
      </w:r>
      <w:r w:rsidR="00C4517B">
        <w:rPr>
          <w:color w:val="000000"/>
        </w:rPr>
        <w:t xml:space="preserve"> </w:t>
      </w:r>
      <w:r w:rsidR="00C4517B" w:rsidRPr="007521DC">
        <w:rPr>
          <w:color w:val="FF0000"/>
        </w:rPr>
        <w:t>T</w:t>
      </w:r>
      <w:r w:rsidR="00C4517B">
        <w:rPr>
          <w:color w:val="000000"/>
        </w:rPr>
        <w:t xml:space="preserve">he </w:t>
      </w:r>
      <w:r w:rsidR="00095CBB">
        <w:rPr>
          <w:color w:val="000000"/>
        </w:rPr>
        <w:t>Trade Union</w:t>
      </w:r>
      <w:r w:rsidR="00C4517B">
        <w:rPr>
          <w:color w:val="000000"/>
        </w:rPr>
        <w:t xml:space="preserve"> Act (</w:t>
      </w:r>
      <w:r w:rsidR="00095CBB">
        <w:rPr>
          <w:color w:val="000000"/>
        </w:rPr>
        <w:t>2016</w:t>
      </w:r>
      <w:r w:rsidR="00C4517B">
        <w:rPr>
          <w:color w:val="000000"/>
        </w:rPr>
        <w:t xml:space="preserve">), </w:t>
      </w:r>
      <w:r w:rsidR="00095CBB">
        <w:rPr>
          <w:color w:val="000000"/>
        </w:rPr>
        <w:t>which lays</w:t>
      </w:r>
      <w:r w:rsidR="00C4517B">
        <w:rPr>
          <w:color w:val="000000"/>
        </w:rPr>
        <w:t xml:space="preserve"> out when a union becomes recognised, what</w:t>
      </w:r>
      <w:r w:rsidR="00095CBB">
        <w:rPr>
          <w:color w:val="000000"/>
        </w:rPr>
        <w:t xml:space="preserve"> employers must do once the recognition is established.</w:t>
      </w:r>
      <w:r w:rsidR="00FE064A">
        <w:rPr>
          <w:color w:val="FF0000"/>
        </w:rPr>
        <w:t xml:space="preserve"> </w:t>
      </w:r>
    </w:p>
    <w:p w14:paraId="5A079755" w14:textId="1FD32332" w:rsidR="00426219" w:rsidRPr="00426219" w:rsidRDefault="00426219" w:rsidP="00426219">
      <w:pPr>
        <w:pStyle w:val="Nornal"/>
        <w:spacing w:line="240" w:lineRule="auto"/>
        <w:rPr>
          <w:color w:val="FF0000"/>
        </w:rPr>
      </w:pPr>
      <w:r w:rsidRPr="00426219">
        <w:rPr>
          <w:color w:val="FF0000"/>
        </w:rPr>
        <w:t xml:space="preserve">The fundamental purpose of collective employment law rights is to regulate and ensure both sides are complying with the law once recognition is </w:t>
      </w:r>
      <w:r>
        <w:rPr>
          <w:color w:val="FF0000"/>
        </w:rPr>
        <w:t xml:space="preserve">established either voluntarily by an organisation or through statutory recognition </w:t>
      </w:r>
      <w:r>
        <w:rPr>
          <w:color w:val="FF0000"/>
        </w:rPr>
        <w:t>to permit the union to carry out a collective bargaining function.</w:t>
      </w:r>
      <w:r>
        <w:rPr>
          <w:color w:val="FF0000"/>
        </w:rPr>
        <w:t xml:space="preserve"> </w:t>
      </w:r>
    </w:p>
    <w:p w14:paraId="09D2BDA4" w14:textId="15A8B2CE" w:rsidR="00F727B5" w:rsidRDefault="002E71D7" w:rsidP="00DB1977">
      <w:pPr>
        <w:pStyle w:val="Nornal"/>
        <w:spacing w:line="240" w:lineRule="auto"/>
        <w:rPr>
          <w:color w:val="000000"/>
        </w:rPr>
      </w:pPr>
      <w:r>
        <w:rPr>
          <w:color w:val="000000"/>
        </w:rPr>
        <w:t xml:space="preserve">In the spirit of good relations between the parties, it is necessary to share information. To do this within the lawful boundary, it would be wise to follow the code of practice set out by ACAS, (2003). This code of practice has been adapted to assist employers when determining the extent of </w:t>
      </w:r>
      <w:r w:rsidR="00DC0EC0">
        <w:rPr>
          <w:color w:val="000000"/>
        </w:rPr>
        <w:t>information</w:t>
      </w:r>
      <w:r w:rsidR="00DC0EC0" w:rsidRPr="00DC0EC0">
        <w:rPr>
          <w:color w:val="FF0000"/>
        </w:rPr>
        <w:t>,</w:t>
      </w:r>
      <w:r w:rsidRPr="00DC0EC0">
        <w:rPr>
          <w:color w:val="FF0000"/>
        </w:rPr>
        <w:t xml:space="preserve"> </w:t>
      </w:r>
      <w:r>
        <w:rPr>
          <w:color w:val="000000"/>
        </w:rPr>
        <w:t xml:space="preserve">they may be required to share in the act of collective bargaining. </w:t>
      </w:r>
    </w:p>
    <w:p w14:paraId="44A4697D" w14:textId="77777777" w:rsidR="00426219" w:rsidRDefault="000C45F5" w:rsidP="00426219">
      <w:pPr>
        <w:pStyle w:val="Nornal"/>
        <w:spacing w:line="240" w:lineRule="auto"/>
        <w:rPr>
          <w:color w:val="000000"/>
        </w:rPr>
      </w:pPr>
      <w:r>
        <w:rPr>
          <w:color w:val="FF0000"/>
        </w:rPr>
        <w:t>If agreement</w:t>
      </w:r>
      <w:r w:rsidR="002B0A0A">
        <w:rPr>
          <w:color w:val="FF0000"/>
        </w:rPr>
        <w:t>s</w:t>
      </w:r>
      <w:r>
        <w:rPr>
          <w:color w:val="FF0000"/>
        </w:rPr>
        <w:t xml:space="preserve"> cannot be reached, members may wish to carry out industrial strike action. This can either be official (recognised) which provides employees with protections from unfair dismissals. And unofficial strike action (unrecognised) which could leave employees vulnerable to sanctions such as dismissal. Industrial actions are traditionally withdrawals of labour, and striking member may seek to gain others support in the workplace through picketing i.e. discouraging others to enter the workplace. </w:t>
      </w:r>
      <w:r w:rsidR="00CD6191">
        <w:rPr>
          <w:color w:val="000000"/>
        </w:rPr>
        <w:t>The rules around picketing have also been altered to ensure the act can be carried out lawfully by sympathetic members</w:t>
      </w:r>
      <w:r w:rsidR="00774E65">
        <w:rPr>
          <w:color w:val="000000"/>
        </w:rPr>
        <w:t xml:space="preserve">, this move has been </w:t>
      </w:r>
      <w:r w:rsidR="00EE2D67">
        <w:rPr>
          <w:color w:val="000000"/>
        </w:rPr>
        <w:t>perceived</w:t>
      </w:r>
      <w:r w:rsidR="00774E65">
        <w:rPr>
          <w:color w:val="000000"/>
        </w:rPr>
        <w:t xml:space="preserve"> as a way to curtail follow-on strikes after the </w:t>
      </w:r>
      <w:proofErr w:type="spellStart"/>
      <w:r w:rsidR="00774E65">
        <w:rPr>
          <w:color w:val="000000"/>
        </w:rPr>
        <w:t>Miners</w:t>
      </w:r>
      <w:proofErr w:type="spellEnd"/>
      <w:r w:rsidR="00774E65">
        <w:rPr>
          <w:color w:val="000000"/>
        </w:rPr>
        <w:t xml:space="preserve"> strike (Thomas v NUM, 1985).</w:t>
      </w:r>
    </w:p>
    <w:p w14:paraId="7A5DC09E" w14:textId="76672899" w:rsidR="00CD6191" w:rsidRPr="00F727B5" w:rsidRDefault="00CD6191" w:rsidP="00DB1977">
      <w:pPr>
        <w:pStyle w:val="Nornal"/>
        <w:spacing w:line="240" w:lineRule="auto"/>
        <w:rPr>
          <w:color w:val="000000"/>
        </w:rPr>
      </w:pPr>
    </w:p>
    <w:bookmarkEnd w:id="7"/>
    <w:p w14:paraId="5EDF6353" w14:textId="27BA5364" w:rsidR="00DB1977" w:rsidRPr="00DB1977" w:rsidRDefault="00DB1977" w:rsidP="00DB1977">
      <w:pPr>
        <w:pStyle w:val="Nornal"/>
        <w:spacing w:line="240" w:lineRule="auto"/>
        <w:rPr>
          <w:b/>
          <w:bCs/>
          <w:color w:val="000000"/>
        </w:rPr>
      </w:pPr>
      <w:r w:rsidRPr="00DB1977">
        <w:rPr>
          <w:b/>
          <w:bCs/>
          <w:color w:val="000000"/>
        </w:rPr>
        <w:t>Compare the types of employee bodies, union and non-union forms of employee representation. (AC 4.2)</w:t>
      </w:r>
    </w:p>
    <w:p w14:paraId="3AF243D7" w14:textId="22A48286" w:rsidR="00DB1977" w:rsidRDefault="00CD6191" w:rsidP="00DB1977">
      <w:pPr>
        <w:pStyle w:val="Nornal"/>
        <w:spacing w:line="240" w:lineRule="auto"/>
        <w:rPr>
          <w:color w:val="000000"/>
        </w:rPr>
      </w:pPr>
      <w:r w:rsidRPr="00CD6191">
        <w:rPr>
          <w:color w:val="000000"/>
        </w:rPr>
        <w:t>Along with unions, employees/workers may be required to sit and represent non-union</w:t>
      </w:r>
      <w:r w:rsidR="00032E97">
        <w:rPr>
          <w:color w:val="000000"/>
        </w:rPr>
        <w:t>ised</w:t>
      </w:r>
      <w:r w:rsidRPr="00CD6191">
        <w:rPr>
          <w:color w:val="000000"/>
        </w:rPr>
        <w:t xml:space="preserve"> groups. They are still permitted to paid time to attend to these duties. </w:t>
      </w:r>
      <w:r>
        <w:rPr>
          <w:color w:val="000000"/>
        </w:rPr>
        <w:t xml:space="preserve">These can range from committees or health and safety groups, which </w:t>
      </w:r>
      <w:r w:rsidR="000937A4">
        <w:rPr>
          <w:color w:val="000000"/>
        </w:rPr>
        <w:lastRenderedPageBreak/>
        <w:t>may be</w:t>
      </w:r>
      <w:r>
        <w:rPr>
          <w:color w:val="000000"/>
        </w:rPr>
        <w:t xml:space="preserve"> essential to maintain safety</w:t>
      </w:r>
      <w:r w:rsidR="000937A4">
        <w:rPr>
          <w:color w:val="000000"/>
        </w:rPr>
        <w:t>. Likewise in instances of</w:t>
      </w:r>
      <w:r>
        <w:rPr>
          <w:color w:val="000000"/>
        </w:rPr>
        <w:t xml:space="preserve"> public duties, akin to Trade union duties, this is also an entitlement to the time off, </w:t>
      </w:r>
      <w:r w:rsidR="000937A4">
        <w:rPr>
          <w:color w:val="000000"/>
        </w:rPr>
        <w:t xml:space="preserve">but </w:t>
      </w:r>
      <w:r>
        <w:rPr>
          <w:color w:val="000000"/>
        </w:rPr>
        <w:t xml:space="preserve">not to be paid (Employment Rights Act, 1996). </w:t>
      </w:r>
    </w:p>
    <w:p w14:paraId="30B6E88C" w14:textId="05483597" w:rsidR="00186304" w:rsidRDefault="00186304" w:rsidP="00DB1977">
      <w:pPr>
        <w:pStyle w:val="Nornal"/>
        <w:spacing w:line="240" w:lineRule="auto"/>
        <w:rPr>
          <w:color w:val="000000"/>
        </w:rPr>
      </w:pPr>
      <w:r>
        <w:rPr>
          <w:color w:val="000000"/>
        </w:rPr>
        <w:t>Employers are required to consult with bodies representing its employees, when major changes are proposed</w:t>
      </w:r>
      <w:r w:rsidR="00B841E2">
        <w:rPr>
          <w:color w:val="000000"/>
        </w:rPr>
        <w:t xml:space="preserve"> (ACAS, 2021).</w:t>
      </w:r>
      <w:r>
        <w:rPr>
          <w:color w:val="000000"/>
        </w:rPr>
        <w:t xml:space="preserve"> This is particularly prevalent at times of redundancy or if an employer has 50&gt; employees, then formal notification through consultation is required </w:t>
      </w:r>
      <w:r w:rsidR="00B841E2">
        <w:rPr>
          <w:color w:val="000000"/>
        </w:rPr>
        <w:t>(ICE, 2004).</w:t>
      </w:r>
    </w:p>
    <w:p w14:paraId="7E306C41" w14:textId="0AE23335" w:rsidR="00032E97" w:rsidRPr="00CD6191" w:rsidRDefault="00032E97" w:rsidP="00DB1977">
      <w:pPr>
        <w:pStyle w:val="Nornal"/>
        <w:spacing w:line="240" w:lineRule="auto"/>
        <w:rPr>
          <w:color w:val="000000"/>
        </w:rPr>
      </w:pPr>
      <w:r>
        <w:rPr>
          <w:color w:val="000000"/>
        </w:rPr>
        <w:t xml:space="preserve">As previously mentioned, union representation through membership can have significant influence when conducting a wide range of functions. Whilst protections exist for union member, safeguarding against unfair treatment, it is also unlawful to dismiss when a member is engaged in their union duties, provided they operate within the parameters of the law (ACAS, 2014). </w:t>
      </w:r>
    </w:p>
    <w:p w14:paraId="00FDB998" w14:textId="0A0C5F5C" w:rsidR="0070395C" w:rsidRDefault="00DB1977" w:rsidP="00DB1977">
      <w:pPr>
        <w:pStyle w:val="Nornal"/>
        <w:spacing w:after="0" w:line="240" w:lineRule="auto"/>
        <w:rPr>
          <w:b/>
          <w:bCs/>
          <w:color w:val="000000"/>
        </w:rPr>
      </w:pPr>
      <w:r w:rsidRPr="00DB1977">
        <w:rPr>
          <w:b/>
          <w:bCs/>
          <w:color w:val="000000"/>
        </w:rPr>
        <w:t>Evaluate the purpose of collective bargaining and how it works. (AC 4.3)</w:t>
      </w:r>
    </w:p>
    <w:p w14:paraId="57B076D7" w14:textId="77777777" w:rsidR="0070395C" w:rsidRDefault="0070395C" w:rsidP="007A08A1">
      <w:pPr>
        <w:pStyle w:val="Nornal"/>
        <w:spacing w:after="0" w:line="240" w:lineRule="auto"/>
        <w:rPr>
          <w:b/>
          <w:bCs/>
          <w:color w:val="000000"/>
        </w:rPr>
      </w:pPr>
    </w:p>
    <w:p w14:paraId="12EE00D2" w14:textId="728B9DD2" w:rsidR="00485938" w:rsidRPr="00E23373" w:rsidRDefault="007521DC" w:rsidP="00485938">
      <w:pPr>
        <w:pStyle w:val="Nornal"/>
        <w:spacing w:line="240" w:lineRule="auto"/>
        <w:rPr>
          <w:color w:val="FF0000"/>
        </w:rPr>
      </w:pPr>
      <w:r w:rsidRPr="007521DC">
        <w:rPr>
          <w:color w:val="FF0000"/>
        </w:rPr>
        <w:t>The c</w:t>
      </w:r>
      <w:r w:rsidR="00485938" w:rsidRPr="00F727B5">
        <w:rPr>
          <w:color w:val="000000"/>
        </w:rPr>
        <w:t>ollective bargaining</w:t>
      </w:r>
      <w:r>
        <w:rPr>
          <w:color w:val="000000"/>
        </w:rPr>
        <w:t xml:space="preserve"> </w:t>
      </w:r>
      <w:r w:rsidRPr="007521DC">
        <w:rPr>
          <w:color w:val="FF0000"/>
        </w:rPr>
        <w:t>process</w:t>
      </w:r>
      <w:r w:rsidR="00485938" w:rsidRPr="007521DC">
        <w:rPr>
          <w:color w:val="FF0000"/>
        </w:rPr>
        <w:t xml:space="preserve"> </w:t>
      </w:r>
      <w:r>
        <w:rPr>
          <w:color w:val="FF0000"/>
        </w:rPr>
        <w:t>(</w:t>
      </w:r>
      <w:r w:rsidRPr="007521DC">
        <w:rPr>
          <w:color w:val="FF0000"/>
        </w:rPr>
        <w:t>Trade Union and Labour Relations (Consolidation) Act 1992</w:t>
      </w:r>
      <w:r>
        <w:rPr>
          <w:color w:val="FF0000"/>
        </w:rPr>
        <w:t xml:space="preserve">) </w:t>
      </w:r>
      <w:r w:rsidR="00485938" w:rsidRPr="00F727B5">
        <w:rPr>
          <w:color w:val="000000"/>
        </w:rPr>
        <w:t xml:space="preserve">is </w:t>
      </w:r>
      <w:r w:rsidR="00485938">
        <w:rPr>
          <w:color w:val="000000"/>
        </w:rPr>
        <w:t>a rational way to ensure all parties are aligned in their objectives. The union member will seek to negotiate with their employer through their industrial association to seek a resolution around their concern/s. The Union is seeking a win or gain for its member, and the employer is usually seeking a constructive end to the negotiations to carry on with its primary function within its industry.</w:t>
      </w:r>
      <w:r w:rsidR="00E23373">
        <w:rPr>
          <w:color w:val="000000"/>
        </w:rPr>
        <w:t xml:space="preserve"> </w:t>
      </w:r>
      <w:r w:rsidR="00E23373">
        <w:rPr>
          <w:color w:val="FF0000"/>
        </w:rPr>
        <w:t xml:space="preserve">“Collective bargaining is a power relationship that takes the form of a measure of power-sharing between management and trade unions” (Armstrong, 2014). </w:t>
      </w:r>
    </w:p>
    <w:p w14:paraId="7B7F0E02" w14:textId="1D8225D7" w:rsidR="007521DC" w:rsidRDefault="002B0A0A" w:rsidP="007521DC">
      <w:pPr>
        <w:pStyle w:val="Nornal"/>
        <w:spacing w:line="240" w:lineRule="auto"/>
        <w:rPr>
          <w:color w:val="FF0000"/>
        </w:rPr>
      </w:pPr>
      <w:r>
        <w:rPr>
          <w:color w:val="FF0000"/>
        </w:rPr>
        <w:t>It is key for HR professionals to maintain healthy relations with a union</w:t>
      </w:r>
      <w:r w:rsidR="00FB45D0">
        <w:rPr>
          <w:color w:val="FF0000"/>
        </w:rPr>
        <w:t xml:space="preserve"> and its members</w:t>
      </w:r>
      <w:r>
        <w:rPr>
          <w:color w:val="FF0000"/>
        </w:rPr>
        <w:t xml:space="preserve"> to ensure amicable solutions are sought in the workplace to avoid disruptions to harmony and productivity, if this does not materialise, members may seek improvements through the collective bargaining route. During the process of collective bargaining, an elected union representative will be nominated, who has a responsibility of negotiating better terms for its members, whilst it is incumbent on the people professionals to seek a an equitable outcome for the business as well as the employees, throughout the negotiating phase.</w:t>
      </w:r>
      <w:r w:rsidR="001A0ADF">
        <w:rPr>
          <w:color w:val="FF0000"/>
        </w:rPr>
        <w:t xml:space="preserve"> Either side may be required to cede some ground in order to gain a compromise, through the art of negotiation. </w:t>
      </w:r>
    </w:p>
    <w:p w14:paraId="12D1910D" w14:textId="6417AE1A" w:rsidR="002B0A0A" w:rsidRPr="002B0A0A" w:rsidRDefault="002B0A0A" w:rsidP="007521DC">
      <w:pPr>
        <w:pStyle w:val="Nornal"/>
        <w:spacing w:line="240" w:lineRule="auto"/>
        <w:rPr>
          <w:color w:val="FF0000"/>
        </w:rPr>
      </w:pPr>
      <w:r w:rsidRPr="002B0A0A">
        <w:rPr>
          <w:color w:val="FF0000"/>
        </w:rPr>
        <w:t xml:space="preserve">Once collecting bargaining has been thrashed out, and agreed upon </w:t>
      </w:r>
      <w:r w:rsidR="00FB45D0">
        <w:rPr>
          <w:color w:val="FF0000"/>
        </w:rPr>
        <w:t>the agreements</w:t>
      </w:r>
      <w:r w:rsidRPr="002B0A0A">
        <w:rPr>
          <w:color w:val="FF0000"/>
        </w:rPr>
        <w:t xml:space="preserve"> become binding, meaning employment contracts may be altered to incorporate the increased terms for all employees affected. It is pertinent to know, that it does not apply only to union members, but also the non-members, provided they have not opted out and are classed as being part of the collective bargaining unit</w:t>
      </w:r>
      <w:r w:rsidR="007521DC">
        <w:rPr>
          <w:color w:val="FF0000"/>
        </w:rPr>
        <w:t xml:space="preserve"> (CIPD, 2024)</w:t>
      </w:r>
      <w:r w:rsidRPr="002B0A0A">
        <w:rPr>
          <w:color w:val="FF0000"/>
        </w:rPr>
        <w:t>.</w:t>
      </w:r>
    </w:p>
    <w:p w14:paraId="224A560C" w14:textId="27BB04B5" w:rsidR="00774E65" w:rsidRPr="00E23373" w:rsidRDefault="00774E65" w:rsidP="00485938">
      <w:pPr>
        <w:pStyle w:val="Nornal"/>
        <w:spacing w:line="240" w:lineRule="auto"/>
        <w:rPr>
          <w:color w:val="FF0000"/>
        </w:rPr>
      </w:pPr>
      <w:r>
        <w:rPr>
          <w:color w:val="000000"/>
        </w:rPr>
        <w:t xml:space="preserve">The use of industrial action is seen as a last resort for all, which can lead to negative publicity, having a detrimental impact on future relations. It is in everyone’s interests to </w:t>
      </w:r>
      <w:r>
        <w:rPr>
          <w:color w:val="000000"/>
        </w:rPr>
        <w:lastRenderedPageBreak/>
        <w:t>avoid this, with a greater emphasis on seeking a resolution through bargaining instead</w:t>
      </w:r>
      <w:r w:rsidR="00E23373">
        <w:rPr>
          <w:color w:val="000000"/>
        </w:rPr>
        <w:t xml:space="preserve">, </w:t>
      </w:r>
      <w:r w:rsidR="00E23373" w:rsidRPr="00E23373">
        <w:rPr>
          <w:color w:val="FF0000"/>
        </w:rPr>
        <w:t xml:space="preserve">however, the threat of industrial action remains to be a </w:t>
      </w:r>
      <w:r w:rsidR="001A0ADF">
        <w:rPr>
          <w:color w:val="FF0000"/>
        </w:rPr>
        <w:t>trump card to be played, giving trade unions leverage over employers or organisations throughout negotiations.</w:t>
      </w:r>
      <w:r w:rsidRPr="00E23373">
        <w:rPr>
          <w:color w:val="FF0000"/>
        </w:rPr>
        <w:t xml:space="preserve"> </w:t>
      </w:r>
    </w:p>
    <w:p w14:paraId="6BEFD5FE" w14:textId="5EA73398" w:rsidR="0070395C" w:rsidRPr="00426219" w:rsidRDefault="00EE2D67" w:rsidP="007A08A1">
      <w:pPr>
        <w:pStyle w:val="Nornal"/>
        <w:spacing w:after="0" w:line="240" w:lineRule="auto"/>
        <w:rPr>
          <w:b/>
          <w:bCs/>
          <w:strike/>
          <w:color w:val="FF0000"/>
        </w:rPr>
      </w:pPr>
      <w:r w:rsidRPr="00426219">
        <w:rPr>
          <w:b/>
          <w:bCs/>
          <w:strike/>
          <w:color w:val="000000"/>
        </w:rPr>
        <w:t>=</w:t>
      </w:r>
      <w:r w:rsidR="00342EC4" w:rsidRPr="00426219">
        <w:rPr>
          <w:b/>
          <w:bCs/>
          <w:strike/>
          <w:color w:val="000000"/>
        </w:rPr>
        <w:t>2250</w:t>
      </w:r>
      <w:r w:rsidR="000C45F5" w:rsidRPr="00426219">
        <w:rPr>
          <w:b/>
          <w:bCs/>
          <w:strike/>
          <w:color w:val="000000"/>
        </w:rPr>
        <w:t xml:space="preserve"> </w:t>
      </w:r>
    </w:p>
    <w:p w14:paraId="6C8C7FAB" w14:textId="7B2BE96F" w:rsidR="00426219" w:rsidRPr="000C45F5" w:rsidRDefault="00426219" w:rsidP="007A08A1">
      <w:pPr>
        <w:pStyle w:val="Nornal"/>
        <w:spacing w:after="0" w:line="240" w:lineRule="auto"/>
        <w:rPr>
          <w:b/>
          <w:bCs/>
          <w:color w:val="FF0000"/>
        </w:rPr>
      </w:pPr>
      <w:r>
        <w:rPr>
          <w:b/>
          <w:bCs/>
          <w:color w:val="FF0000"/>
        </w:rPr>
        <w:t>= 2637</w:t>
      </w:r>
    </w:p>
    <w:p w14:paraId="4B3F2B35" w14:textId="77777777" w:rsidR="0070395C" w:rsidRDefault="0070395C" w:rsidP="007A08A1">
      <w:pPr>
        <w:pStyle w:val="Nornal"/>
        <w:spacing w:after="0" w:line="240" w:lineRule="auto"/>
        <w:rPr>
          <w:b/>
          <w:bCs/>
          <w:color w:val="000000"/>
        </w:rPr>
      </w:pPr>
    </w:p>
    <w:p w14:paraId="51D90641" w14:textId="77777777" w:rsidR="0070395C" w:rsidRDefault="0070395C" w:rsidP="007A08A1">
      <w:pPr>
        <w:pStyle w:val="Nornal"/>
        <w:spacing w:after="0" w:line="240" w:lineRule="auto"/>
        <w:rPr>
          <w:b/>
          <w:bCs/>
          <w:color w:val="000000"/>
        </w:rPr>
      </w:pPr>
    </w:p>
    <w:p w14:paraId="46486584" w14:textId="77777777" w:rsidR="0070395C" w:rsidRDefault="0070395C" w:rsidP="007A08A1">
      <w:pPr>
        <w:pStyle w:val="Nornal"/>
        <w:spacing w:after="0" w:line="240" w:lineRule="auto"/>
        <w:rPr>
          <w:b/>
          <w:bCs/>
          <w:color w:val="000000"/>
        </w:rPr>
      </w:pPr>
    </w:p>
    <w:p w14:paraId="7AB07371" w14:textId="77777777" w:rsidR="00342EC4" w:rsidRDefault="00342EC4" w:rsidP="007A08A1">
      <w:pPr>
        <w:pStyle w:val="Nornal"/>
        <w:spacing w:after="0" w:line="240" w:lineRule="auto"/>
        <w:rPr>
          <w:b/>
          <w:bCs/>
          <w:color w:val="000000"/>
        </w:rPr>
      </w:pPr>
    </w:p>
    <w:p w14:paraId="4BC7FA09" w14:textId="77777777" w:rsidR="00342EC4" w:rsidRDefault="00342EC4" w:rsidP="007A08A1">
      <w:pPr>
        <w:pStyle w:val="Nornal"/>
        <w:spacing w:after="0" w:line="240" w:lineRule="auto"/>
        <w:rPr>
          <w:b/>
          <w:bCs/>
          <w:color w:val="000000"/>
        </w:rPr>
      </w:pPr>
    </w:p>
    <w:p w14:paraId="32A348E4" w14:textId="77777777" w:rsidR="00342EC4" w:rsidRDefault="00342EC4" w:rsidP="007A08A1">
      <w:pPr>
        <w:pStyle w:val="Nornal"/>
        <w:spacing w:after="0" w:line="240" w:lineRule="auto"/>
        <w:rPr>
          <w:b/>
          <w:bCs/>
          <w:color w:val="000000"/>
        </w:rPr>
      </w:pPr>
    </w:p>
    <w:p w14:paraId="7A1AA5B7" w14:textId="77777777" w:rsidR="00342EC4" w:rsidRDefault="00342EC4" w:rsidP="007A08A1">
      <w:pPr>
        <w:pStyle w:val="Nornal"/>
        <w:spacing w:after="0" w:line="240" w:lineRule="auto"/>
        <w:rPr>
          <w:b/>
          <w:bCs/>
          <w:color w:val="000000"/>
        </w:rPr>
      </w:pPr>
    </w:p>
    <w:p w14:paraId="1DCEBD6E" w14:textId="77777777" w:rsidR="00342EC4" w:rsidRDefault="00342EC4" w:rsidP="007A08A1">
      <w:pPr>
        <w:pStyle w:val="Nornal"/>
        <w:spacing w:after="0" w:line="240" w:lineRule="auto"/>
        <w:rPr>
          <w:b/>
          <w:bCs/>
          <w:color w:val="000000"/>
        </w:rPr>
      </w:pPr>
    </w:p>
    <w:p w14:paraId="722FD14E" w14:textId="77777777" w:rsidR="000C45F5" w:rsidRDefault="000C45F5" w:rsidP="007A08A1">
      <w:pPr>
        <w:pStyle w:val="Nornal"/>
        <w:spacing w:after="0" w:line="240" w:lineRule="auto"/>
        <w:rPr>
          <w:b/>
          <w:bCs/>
          <w:color w:val="000000"/>
        </w:rPr>
      </w:pPr>
    </w:p>
    <w:p w14:paraId="00D80B78" w14:textId="77777777" w:rsidR="000C45F5" w:rsidRDefault="000C45F5" w:rsidP="007A08A1">
      <w:pPr>
        <w:pStyle w:val="Nornal"/>
        <w:spacing w:after="0" w:line="240" w:lineRule="auto"/>
        <w:rPr>
          <w:b/>
          <w:bCs/>
          <w:color w:val="000000"/>
        </w:rPr>
      </w:pPr>
    </w:p>
    <w:p w14:paraId="63C34521" w14:textId="77777777" w:rsidR="000C45F5" w:rsidRDefault="000C45F5" w:rsidP="007A08A1">
      <w:pPr>
        <w:pStyle w:val="Nornal"/>
        <w:spacing w:after="0" w:line="240" w:lineRule="auto"/>
        <w:rPr>
          <w:b/>
          <w:bCs/>
          <w:color w:val="000000"/>
        </w:rPr>
      </w:pPr>
    </w:p>
    <w:p w14:paraId="12854EF6" w14:textId="77777777" w:rsidR="000C45F5" w:rsidRDefault="000C45F5" w:rsidP="007A08A1">
      <w:pPr>
        <w:pStyle w:val="Nornal"/>
        <w:spacing w:after="0" w:line="240" w:lineRule="auto"/>
        <w:rPr>
          <w:b/>
          <w:bCs/>
          <w:color w:val="000000"/>
        </w:rPr>
      </w:pPr>
    </w:p>
    <w:p w14:paraId="7EEB7CD8" w14:textId="77777777" w:rsidR="000C45F5" w:rsidRDefault="000C45F5" w:rsidP="007A08A1">
      <w:pPr>
        <w:pStyle w:val="Nornal"/>
        <w:spacing w:after="0" w:line="240" w:lineRule="auto"/>
        <w:rPr>
          <w:b/>
          <w:bCs/>
          <w:color w:val="000000"/>
        </w:rPr>
      </w:pPr>
    </w:p>
    <w:p w14:paraId="3B879FEC" w14:textId="77777777" w:rsidR="000C45F5" w:rsidRDefault="000C45F5" w:rsidP="007A08A1">
      <w:pPr>
        <w:pStyle w:val="Nornal"/>
        <w:spacing w:after="0" w:line="240" w:lineRule="auto"/>
        <w:rPr>
          <w:b/>
          <w:bCs/>
          <w:color w:val="000000"/>
        </w:rPr>
      </w:pPr>
    </w:p>
    <w:p w14:paraId="221751EE" w14:textId="77777777" w:rsidR="000C45F5" w:rsidRDefault="000C45F5" w:rsidP="007A08A1">
      <w:pPr>
        <w:pStyle w:val="Nornal"/>
        <w:spacing w:after="0" w:line="240" w:lineRule="auto"/>
        <w:rPr>
          <w:b/>
          <w:bCs/>
          <w:color w:val="000000"/>
        </w:rPr>
      </w:pPr>
    </w:p>
    <w:p w14:paraId="17975DBA" w14:textId="77777777" w:rsidR="000C45F5" w:rsidRDefault="000C45F5" w:rsidP="007A08A1">
      <w:pPr>
        <w:pStyle w:val="Nornal"/>
        <w:spacing w:after="0" w:line="240" w:lineRule="auto"/>
        <w:rPr>
          <w:b/>
          <w:bCs/>
          <w:color w:val="000000"/>
        </w:rPr>
      </w:pPr>
    </w:p>
    <w:p w14:paraId="29FEE8ED" w14:textId="77777777" w:rsidR="000C45F5" w:rsidRDefault="000C45F5" w:rsidP="007A08A1">
      <w:pPr>
        <w:pStyle w:val="Nornal"/>
        <w:spacing w:after="0" w:line="240" w:lineRule="auto"/>
        <w:rPr>
          <w:b/>
          <w:bCs/>
          <w:color w:val="000000"/>
        </w:rPr>
      </w:pPr>
    </w:p>
    <w:p w14:paraId="690B9BBE" w14:textId="77777777" w:rsidR="000C45F5" w:rsidRDefault="000C45F5" w:rsidP="007A08A1">
      <w:pPr>
        <w:pStyle w:val="Nornal"/>
        <w:spacing w:after="0" w:line="240" w:lineRule="auto"/>
        <w:rPr>
          <w:b/>
          <w:bCs/>
          <w:color w:val="000000"/>
        </w:rPr>
      </w:pPr>
    </w:p>
    <w:p w14:paraId="4CABE42A" w14:textId="77777777" w:rsidR="000C45F5" w:rsidRDefault="000C45F5" w:rsidP="007A08A1">
      <w:pPr>
        <w:pStyle w:val="Nornal"/>
        <w:spacing w:after="0" w:line="240" w:lineRule="auto"/>
        <w:rPr>
          <w:b/>
          <w:bCs/>
          <w:color w:val="000000"/>
        </w:rPr>
      </w:pPr>
    </w:p>
    <w:p w14:paraId="7D011A71" w14:textId="77777777" w:rsidR="000C45F5" w:rsidRDefault="000C45F5" w:rsidP="007A08A1">
      <w:pPr>
        <w:pStyle w:val="Nornal"/>
        <w:spacing w:after="0" w:line="240" w:lineRule="auto"/>
        <w:rPr>
          <w:b/>
          <w:bCs/>
          <w:color w:val="000000"/>
        </w:rPr>
      </w:pPr>
    </w:p>
    <w:p w14:paraId="43884076" w14:textId="77777777" w:rsidR="000C45F5" w:rsidRDefault="000C45F5" w:rsidP="007A08A1">
      <w:pPr>
        <w:pStyle w:val="Nornal"/>
        <w:spacing w:after="0" w:line="240" w:lineRule="auto"/>
        <w:rPr>
          <w:b/>
          <w:bCs/>
          <w:color w:val="000000"/>
        </w:rPr>
      </w:pPr>
    </w:p>
    <w:p w14:paraId="5C50266A" w14:textId="77777777" w:rsidR="000C45F5" w:rsidRDefault="000C45F5" w:rsidP="007A08A1">
      <w:pPr>
        <w:pStyle w:val="Nornal"/>
        <w:spacing w:after="0" w:line="240" w:lineRule="auto"/>
        <w:rPr>
          <w:b/>
          <w:bCs/>
          <w:color w:val="000000"/>
        </w:rPr>
      </w:pPr>
    </w:p>
    <w:p w14:paraId="3A909CF1" w14:textId="77777777" w:rsidR="000C45F5" w:rsidRDefault="000C45F5" w:rsidP="007A08A1">
      <w:pPr>
        <w:pStyle w:val="Nornal"/>
        <w:spacing w:after="0" w:line="240" w:lineRule="auto"/>
        <w:rPr>
          <w:b/>
          <w:bCs/>
          <w:color w:val="000000"/>
        </w:rPr>
      </w:pPr>
    </w:p>
    <w:p w14:paraId="64121BD1" w14:textId="77777777" w:rsidR="000C45F5" w:rsidRDefault="000C45F5" w:rsidP="007A08A1">
      <w:pPr>
        <w:pStyle w:val="Nornal"/>
        <w:spacing w:after="0" w:line="240" w:lineRule="auto"/>
        <w:rPr>
          <w:b/>
          <w:bCs/>
          <w:color w:val="000000"/>
        </w:rPr>
      </w:pPr>
    </w:p>
    <w:p w14:paraId="1FD1CAF4" w14:textId="77777777" w:rsidR="000C45F5" w:rsidRDefault="000C45F5" w:rsidP="007A08A1">
      <w:pPr>
        <w:pStyle w:val="Nornal"/>
        <w:spacing w:after="0" w:line="240" w:lineRule="auto"/>
        <w:rPr>
          <w:b/>
          <w:bCs/>
          <w:color w:val="000000"/>
        </w:rPr>
      </w:pPr>
    </w:p>
    <w:p w14:paraId="609236F0" w14:textId="77777777" w:rsidR="000C45F5" w:rsidRDefault="000C45F5" w:rsidP="007A08A1">
      <w:pPr>
        <w:pStyle w:val="Nornal"/>
        <w:spacing w:after="0" w:line="240" w:lineRule="auto"/>
        <w:rPr>
          <w:b/>
          <w:bCs/>
          <w:color w:val="000000"/>
        </w:rPr>
      </w:pPr>
    </w:p>
    <w:p w14:paraId="4D376626" w14:textId="77777777" w:rsidR="000C45F5" w:rsidRDefault="000C45F5" w:rsidP="007A08A1">
      <w:pPr>
        <w:pStyle w:val="Nornal"/>
        <w:spacing w:after="0" w:line="240" w:lineRule="auto"/>
        <w:rPr>
          <w:b/>
          <w:bCs/>
          <w:color w:val="000000"/>
        </w:rPr>
      </w:pPr>
    </w:p>
    <w:p w14:paraId="53903242" w14:textId="77777777" w:rsidR="000C45F5" w:rsidRDefault="000C45F5" w:rsidP="007A08A1">
      <w:pPr>
        <w:pStyle w:val="Nornal"/>
        <w:spacing w:after="0" w:line="240" w:lineRule="auto"/>
        <w:rPr>
          <w:b/>
          <w:bCs/>
          <w:color w:val="000000"/>
        </w:rPr>
      </w:pPr>
    </w:p>
    <w:p w14:paraId="31FCEA55" w14:textId="77777777" w:rsidR="000C45F5" w:rsidRDefault="000C45F5" w:rsidP="007A08A1">
      <w:pPr>
        <w:pStyle w:val="Nornal"/>
        <w:spacing w:after="0" w:line="240" w:lineRule="auto"/>
        <w:rPr>
          <w:b/>
          <w:bCs/>
          <w:color w:val="000000"/>
        </w:rPr>
      </w:pPr>
    </w:p>
    <w:p w14:paraId="4ADA6160" w14:textId="77777777" w:rsidR="000C45F5" w:rsidRDefault="000C45F5" w:rsidP="007A08A1">
      <w:pPr>
        <w:pStyle w:val="Nornal"/>
        <w:spacing w:after="0" w:line="240" w:lineRule="auto"/>
        <w:rPr>
          <w:b/>
          <w:bCs/>
          <w:color w:val="000000"/>
        </w:rPr>
      </w:pPr>
    </w:p>
    <w:p w14:paraId="5AC0AD67" w14:textId="77777777" w:rsidR="000C45F5" w:rsidRDefault="000C45F5" w:rsidP="007A08A1">
      <w:pPr>
        <w:pStyle w:val="Nornal"/>
        <w:spacing w:after="0" w:line="240" w:lineRule="auto"/>
        <w:rPr>
          <w:b/>
          <w:bCs/>
          <w:color w:val="000000"/>
        </w:rPr>
      </w:pPr>
    </w:p>
    <w:p w14:paraId="3FC5FB03" w14:textId="77777777" w:rsidR="000C45F5" w:rsidRDefault="000C45F5" w:rsidP="007A08A1">
      <w:pPr>
        <w:pStyle w:val="Nornal"/>
        <w:spacing w:after="0" w:line="240" w:lineRule="auto"/>
        <w:rPr>
          <w:b/>
          <w:bCs/>
          <w:color w:val="000000"/>
        </w:rPr>
      </w:pPr>
    </w:p>
    <w:p w14:paraId="6B97F96A" w14:textId="77777777" w:rsidR="000C45F5" w:rsidRDefault="000C45F5" w:rsidP="007A08A1">
      <w:pPr>
        <w:pStyle w:val="Nornal"/>
        <w:spacing w:after="0" w:line="240" w:lineRule="auto"/>
        <w:rPr>
          <w:b/>
          <w:bCs/>
          <w:color w:val="000000"/>
        </w:rPr>
      </w:pPr>
    </w:p>
    <w:p w14:paraId="2E29832E" w14:textId="77777777" w:rsidR="000C45F5" w:rsidRDefault="000C45F5" w:rsidP="007A08A1">
      <w:pPr>
        <w:pStyle w:val="Nornal"/>
        <w:spacing w:after="0" w:line="240" w:lineRule="auto"/>
        <w:rPr>
          <w:b/>
          <w:bCs/>
          <w:color w:val="000000"/>
        </w:rPr>
      </w:pPr>
    </w:p>
    <w:p w14:paraId="7D7B1A4D" w14:textId="77777777" w:rsidR="000C45F5" w:rsidRDefault="000C45F5" w:rsidP="007A08A1">
      <w:pPr>
        <w:pStyle w:val="Nornal"/>
        <w:spacing w:after="0" w:line="240" w:lineRule="auto"/>
        <w:rPr>
          <w:b/>
          <w:bCs/>
          <w:color w:val="000000"/>
        </w:rPr>
      </w:pPr>
    </w:p>
    <w:p w14:paraId="64B50321" w14:textId="77777777" w:rsidR="000C45F5" w:rsidRDefault="000C45F5" w:rsidP="007A08A1">
      <w:pPr>
        <w:pStyle w:val="Nornal"/>
        <w:spacing w:after="0" w:line="240" w:lineRule="auto"/>
        <w:rPr>
          <w:b/>
          <w:bCs/>
          <w:color w:val="000000"/>
        </w:rPr>
      </w:pPr>
    </w:p>
    <w:p w14:paraId="0C45F533" w14:textId="77777777" w:rsidR="000C45F5" w:rsidRDefault="000C45F5" w:rsidP="007A08A1">
      <w:pPr>
        <w:pStyle w:val="Nornal"/>
        <w:spacing w:after="0" w:line="240" w:lineRule="auto"/>
        <w:rPr>
          <w:b/>
          <w:bCs/>
          <w:color w:val="000000"/>
        </w:rPr>
      </w:pPr>
    </w:p>
    <w:p w14:paraId="0D9C6704" w14:textId="77777777" w:rsidR="000C45F5" w:rsidRDefault="000C45F5" w:rsidP="007A08A1">
      <w:pPr>
        <w:pStyle w:val="Nornal"/>
        <w:spacing w:after="0" w:line="240" w:lineRule="auto"/>
        <w:rPr>
          <w:b/>
          <w:bCs/>
          <w:color w:val="000000"/>
        </w:rPr>
      </w:pPr>
    </w:p>
    <w:p w14:paraId="6B7ADC3B" w14:textId="77777777" w:rsidR="000C45F5" w:rsidRDefault="000C45F5" w:rsidP="007A08A1">
      <w:pPr>
        <w:pStyle w:val="Nornal"/>
        <w:spacing w:after="0" w:line="240" w:lineRule="auto"/>
        <w:rPr>
          <w:b/>
          <w:bCs/>
          <w:color w:val="000000"/>
        </w:rPr>
      </w:pPr>
    </w:p>
    <w:p w14:paraId="69D5ED7F" w14:textId="77777777" w:rsidR="000C45F5" w:rsidRDefault="000C45F5" w:rsidP="007A08A1">
      <w:pPr>
        <w:pStyle w:val="Nornal"/>
        <w:spacing w:after="0" w:line="240" w:lineRule="auto"/>
        <w:rPr>
          <w:b/>
          <w:bCs/>
          <w:color w:val="000000"/>
        </w:rPr>
      </w:pPr>
    </w:p>
    <w:p w14:paraId="1141CAC6" w14:textId="77777777" w:rsidR="000C45F5" w:rsidRDefault="000C45F5" w:rsidP="007A08A1">
      <w:pPr>
        <w:pStyle w:val="Nornal"/>
        <w:spacing w:after="0" w:line="240" w:lineRule="auto"/>
        <w:rPr>
          <w:b/>
          <w:bCs/>
          <w:color w:val="000000"/>
        </w:rPr>
      </w:pPr>
    </w:p>
    <w:p w14:paraId="1A670D4E" w14:textId="77777777" w:rsidR="000C45F5" w:rsidRDefault="000C45F5" w:rsidP="007A08A1">
      <w:pPr>
        <w:pStyle w:val="Nornal"/>
        <w:spacing w:after="0" w:line="240" w:lineRule="auto"/>
        <w:rPr>
          <w:b/>
          <w:bCs/>
          <w:color w:val="000000"/>
        </w:rPr>
      </w:pPr>
    </w:p>
    <w:p w14:paraId="5919697E" w14:textId="77777777" w:rsidR="00342EC4" w:rsidRDefault="00342EC4" w:rsidP="007A08A1">
      <w:pPr>
        <w:pStyle w:val="Nornal"/>
        <w:spacing w:after="0" w:line="240" w:lineRule="auto"/>
        <w:rPr>
          <w:b/>
          <w:bCs/>
          <w:color w:val="000000"/>
        </w:rPr>
      </w:pPr>
    </w:p>
    <w:p w14:paraId="3A24F5DD" w14:textId="77777777" w:rsidR="00342EC4" w:rsidRDefault="00342EC4" w:rsidP="007A08A1">
      <w:pPr>
        <w:pStyle w:val="Nornal"/>
        <w:spacing w:after="0" w:line="240" w:lineRule="auto"/>
        <w:rPr>
          <w:b/>
          <w:bCs/>
          <w:color w:val="000000"/>
        </w:rPr>
      </w:pPr>
    </w:p>
    <w:p w14:paraId="06522B22" w14:textId="77777777" w:rsidR="00342EC4" w:rsidRDefault="00342EC4" w:rsidP="007A08A1">
      <w:pPr>
        <w:pStyle w:val="Nornal"/>
        <w:spacing w:after="0" w:line="240" w:lineRule="auto"/>
        <w:rPr>
          <w:b/>
          <w:bCs/>
          <w:color w:val="000000"/>
        </w:rPr>
      </w:pPr>
    </w:p>
    <w:p w14:paraId="3FDBE998" w14:textId="77777777" w:rsidR="00342EC4" w:rsidRDefault="00342EC4" w:rsidP="007A08A1">
      <w:pPr>
        <w:pStyle w:val="Nornal"/>
        <w:spacing w:after="0" w:line="240" w:lineRule="auto"/>
        <w:rPr>
          <w:b/>
          <w:bCs/>
          <w:color w:val="000000"/>
        </w:rPr>
      </w:pPr>
    </w:p>
    <w:p w14:paraId="4A4887EF" w14:textId="77777777" w:rsidR="0070395C" w:rsidRDefault="0070395C" w:rsidP="007A08A1">
      <w:pPr>
        <w:pStyle w:val="Nornal"/>
        <w:spacing w:after="0" w:line="240" w:lineRule="auto"/>
        <w:rPr>
          <w:b/>
          <w:bCs/>
          <w:color w:val="000000"/>
        </w:rPr>
      </w:pPr>
    </w:p>
    <w:p w14:paraId="4F1430C1" w14:textId="77777777" w:rsidR="0070395C" w:rsidRDefault="0070395C" w:rsidP="007A08A1">
      <w:pPr>
        <w:pStyle w:val="Nornal"/>
        <w:spacing w:after="0" w:line="240" w:lineRule="auto"/>
        <w:rPr>
          <w:b/>
          <w:bCs/>
          <w:color w:val="000000"/>
        </w:rPr>
      </w:pPr>
    </w:p>
    <w:sdt>
      <w:sdtPr>
        <w:rPr>
          <w:rFonts w:ascii="Arial" w:hAnsi="Arial" w:cstheme="minorBidi"/>
          <w:i w:val="0"/>
          <w:iCs w:val="0"/>
          <w:color w:val="auto"/>
          <w:sz w:val="22"/>
          <w:szCs w:val="24"/>
        </w:rPr>
        <w:id w:val="754941804"/>
        <w:docPartObj>
          <w:docPartGallery w:val="Bibliographies"/>
          <w:docPartUnique/>
        </w:docPartObj>
      </w:sdtPr>
      <w:sdtEndPr/>
      <w:sdtContent>
        <w:sdt>
          <w:sdtPr>
            <w:rPr>
              <w:rFonts w:ascii="Arial" w:hAnsi="Arial" w:cstheme="minorBidi"/>
              <w:i w:val="0"/>
              <w:iCs w:val="0"/>
              <w:color w:val="auto"/>
              <w:sz w:val="22"/>
              <w:szCs w:val="24"/>
            </w:rPr>
            <w:id w:val="111145805"/>
            <w:bibliography/>
          </w:sdtPr>
          <w:sdtEndPr/>
          <w:sdtContent>
            <w:sdt>
              <w:sdtPr>
                <w:rPr>
                  <w:rFonts w:ascii="Arial" w:hAnsi="Arial" w:cstheme="minorBidi"/>
                  <w:i w:val="0"/>
                  <w:iCs w:val="0"/>
                  <w:color w:val="auto"/>
                  <w:sz w:val="22"/>
                  <w:szCs w:val="24"/>
                </w:rPr>
                <w:id w:val="-961259480"/>
                <w:docPartObj>
                  <w:docPartGallery w:val="Bibliographies"/>
                  <w:docPartUnique/>
                </w:docPartObj>
              </w:sdtPr>
              <w:sdtEndPr/>
              <w:sdtContent>
                <w:p w14:paraId="29D27786" w14:textId="3DCF68EE" w:rsidR="00BE44ED" w:rsidRDefault="00BE44ED">
                  <w:pPr>
                    <w:pStyle w:val="Heading1"/>
                  </w:pPr>
                  <w:r>
                    <w:t>References</w:t>
                  </w:r>
                </w:p>
                <w:p w14:paraId="58CAD900" w14:textId="6E726BF5" w:rsidR="00032E97" w:rsidRDefault="00032E97" w:rsidP="00032E97">
                  <w:pPr>
                    <w:pStyle w:val="ListParagraph"/>
                    <w:numPr>
                      <w:ilvl w:val="0"/>
                      <w:numId w:val="54"/>
                    </w:numPr>
                  </w:pPr>
                  <w:r>
                    <w:t xml:space="preserve">ACAS (2014), </w:t>
                  </w:r>
                  <w:r w:rsidRPr="00032E97">
                    <w:rPr>
                      <w:i/>
                      <w:iCs/>
                    </w:rPr>
                    <w:t>Trade Union Representation in the Workplace</w:t>
                  </w:r>
                  <w:r>
                    <w:rPr>
                      <w:i/>
                      <w:iCs/>
                    </w:rPr>
                    <w:t xml:space="preserve">. </w:t>
                  </w:r>
                  <w:r>
                    <w:t xml:space="preserve">Available at: </w:t>
                  </w:r>
                  <w:hyperlink r:id="rId22" w:history="1">
                    <w:r w:rsidRPr="007E00C8">
                      <w:rPr>
                        <w:rStyle w:val="Hyperlink"/>
                      </w:rPr>
                      <w:t>https://www.acas.org.uk/sites/default/files/2021-03/trade-union-representation-in-the-workplace.pdf</w:t>
                    </w:r>
                  </w:hyperlink>
                  <w:r>
                    <w:t xml:space="preserve"> (Accessed July 2024). </w:t>
                  </w:r>
                </w:p>
                <w:p w14:paraId="7653D0DC" w14:textId="2FBF4BC7" w:rsidR="002E71D7" w:rsidRDefault="002E71D7" w:rsidP="00B46135">
                  <w:pPr>
                    <w:pStyle w:val="ListParagraph"/>
                    <w:numPr>
                      <w:ilvl w:val="0"/>
                      <w:numId w:val="54"/>
                    </w:numPr>
                  </w:pPr>
                  <w:r>
                    <w:t xml:space="preserve">ACAS (2003), </w:t>
                  </w:r>
                  <w:r w:rsidRPr="002E71D7">
                    <w:rPr>
                      <w:i/>
                      <w:iCs/>
                    </w:rPr>
                    <w:t>Code of Practice on disclosure of information to trade unions for collective bargaining purposes</w:t>
                  </w:r>
                  <w:r>
                    <w:t xml:space="preserve">. Available at: </w:t>
                  </w:r>
                  <w:hyperlink r:id="rId23" w:history="1">
                    <w:r w:rsidRPr="007E00C8">
                      <w:rPr>
                        <w:rStyle w:val="Hyperlink"/>
                      </w:rPr>
                      <w:t>https://www.acas.org.uk/acas-code-of-practice-on-disclosure-of-information-to-trade-</w:t>
                    </w:r>
                    <w:r w:rsidRPr="007E00C8">
                      <w:rPr>
                        <w:rStyle w:val="Hyperlink"/>
                      </w:rPr>
                      <w:lastRenderedPageBreak/>
                      <w:t>unions-for-collective-bargaining/html</w:t>
                    </w:r>
                  </w:hyperlink>
                  <w:r>
                    <w:t xml:space="preserve"> (Accessed July 2024). </w:t>
                  </w:r>
                </w:p>
                <w:p w14:paraId="26F3B9C7" w14:textId="1E3F1D4D" w:rsidR="00B46135" w:rsidRPr="00B46135" w:rsidRDefault="00B46135" w:rsidP="00B46135">
                  <w:pPr>
                    <w:pStyle w:val="ListParagraph"/>
                    <w:numPr>
                      <w:ilvl w:val="0"/>
                      <w:numId w:val="54"/>
                    </w:numPr>
                  </w:pPr>
                  <w:r w:rsidRPr="00B46135">
                    <w:t>ACAS (20</w:t>
                  </w:r>
                  <w:r>
                    <w:t>20</w:t>
                  </w:r>
                  <w:r w:rsidRPr="00B46135">
                    <w:t xml:space="preserve">), </w:t>
                  </w:r>
                  <w:proofErr w:type="spellStart"/>
                  <w:r w:rsidRPr="00B46135">
                    <w:rPr>
                      <w:i/>
                      <w:iCs/>
                    </w:rPr>
                    <w:t>Acas</w:t>
                  </w:r>
                  <w:proofErr w:type="spellEnd"/>
                  <w:r w:rsidRPr="00B46135">
                    <w:rPr>
                      <w:i/>
                      <w:iCs/>
                    </w:rPr>
                    <w:t xml:space="preserve"> guide to discipline and grievances at work</w:t>
                  </w:r>
                  <w:r>
                    <w:t xml:space="preserve">. Available at: </w:t>
                  </w:r>
                  <w:hyperlink r:id="rId24" w:history="1">
                    <w:r w:rsidRPr="007E00C8">
                      <w:rPr>
                        <w:rStyle w:val="Hyperlink"/>
                      </w:rPr>
                      <w:t>https://www.acas.org.uk/sites/default/files/2022-04/discipline-and-grievances-at-work-the-acas-guide.pdf</w:t>
                    </w:r>
                  </w:hyperlink>
                  <w:r>
                    <w:t xml:space="preserve"> (Accessed July 2024). </w:t>
                  </w:r>
                </w:p>
                <w:p w14:paraId="25A12F24" w14:textId="37A7444B" w:rsidR="002557FD" w:rsidRPr="001A3165" w:rsidRDefault="002557FD" w:rsidP="002557FD">
                  <w:pPr>
                    <w:pStyle w:val="ListParagraph"/>
                    <w:numPr>
                      <w:ilvl w:val="0"/>
                      <w:numId w:val="54"/>
                    </w:numPr>
                    <w:rPr>
                      <w:i/>
                      <w:iCs/>
                    </w:rPr>
                  </w:pPr>
                  <w:r>
                    <w:t xml:space="preserve">ACAS, (2020), </w:t>
                  </w:r>
                  <w:r w:rsidRPr="002557FD">
                    <w:rPr>
                      <w:i/>
                      <w:iCs/>
                    </w:rPr>
                    <w:t>Disputes and their management in the workplace: a survey of British employers</w:t>
                  </w:r>
                  <w:r>
                    <w:t xml:space="preserve">. Available at: </w:t>
                  </w:r>
                  <w:hyperlink r:id="rId25" w:history="1">
                    <w:r w:rsidRPr="007E00C8">
                      <w:rPr>
                        <w:rStyle w:val="Hyperlink"/>
                      </w:rPr>
                      <w:t>https://www.acas.org.uk/research-and-commentary/disputes-and-their-management-in-the-workplace/report</w:t>
                    </w:r>
                  </w:hyperlink>
                  <w:r>
                    <w:t xml:space="preserve"> (Accessed July 2024). </w:t>
                  </w:r>
                </w:p>
                <w:p w14:paraId="62764BC8" w14:textId="3B74F0DC" w:rsidR="0011690B" w:rsidRDefault="0011690B" w:rsidP="002557FD">
                  <w:pPr>
                    <w:pStyle w:val="ListParagraph"/>
                    <w:numPr>
                      <w:ilvl w:val="0"/>
                      <w:numId w:val="54"/>
                    </w:numPr>
                  </w:pPr>
                  <w:r>
                    <w:t xml:space="preserve">ACAS (2021), </w:t>
                  </w:r>
                  <w:proofErr w:type="spellStart"/>
                  <w:r w:rsidRPr="0011690B">
                    <w:rPr>
                      <w:i/>
                      <w:iCs/>
                    </w:rPr>
                    <w:t>Acas</w:t>
                  </w:r>
                  <w:proofErr w:type="spellEnd"/>
                  <w:r w:rsidRPr="0011690B">
                    <w:rPr>
                      <w:i/>
                      <w:iCs/>
                    </w:rPr>
                    <w:t xml:space="preserve"> mediation support</w:t>
                  </w:r>
                  <w:r>
                    <w:rPr>
                      <w:i/>
                      <w:iCs/>
                    </w:rPr>
                    <w:t xml:space="preserve">. </w:t>
                  </w:r>
                  <w:r w:rsidRPr="0011690B">
                    <w:t>Available at:</w:t>
                  </w:r>
                  <w:r>
                    <w:rPr>
                      <w:i/>
                      <w:iCs/>
                    </w:rPr>
                    <w:t xml:space="preserve"> </w:t>
                  </w:r>
                  <w:hyperlink r:id="rId26" w:history="1">
                    <w:r w:rsidRPr="007E00C8">
                      <w:rPr>
                        <w:rStyle w:val="Hyperlink"/>
                        <w:i/>
                        <w:iCs/>
                      </w:rPr>
                      <w:t>https://www.acas.org.uk/acas-mediation-support</w:t>
                    </w:r>
                  </w:hyperlink>
                  <w:r>
                    <w:rPr>
                      <w:i/>
                      <w:iCs/>
                    </w:rPr>
                    <w:t xml:space="preserve"> (Accessed July 2024). </w:t>
                  </w:r>
                </w:p>
                <w:p w14:paraId="4CE9F9CD" w14:textId="431A24C9" w:rsidR="00186304" w:rsidRDefault="00186304" w:rsidP="00186304">
                  <w:pPr>
                    <w:pStyle w:val="ListParagraph"/>
                    <w:numPr>
                      <w:ilvl w:val="0"/>
                      <w:numId w:val="54"/>
                    </w:numPr>
                  </w:pPr>
                  <w:r>
                    <w:t xml:space="preserve">ACAS (2021), </w:t>
                  </w:r>
                  <w:r w:rsidRPr="00186304">
                    <w:rPr>
                      <w:i/>
                      <w:iCs/>
                    </w:rPr>
                    <w:t>Consulting employees and representatives</w:t>
                  </w:r>
                  <w:r>
                    <w:t xml:space="preserve">. Available at: </w:t>
                  </w:r>
                  <w:hyperlink r:id="rId27" w:history="1">
                    <w:r w:rsidRPr="007E00C8">
                      <w:rPr>
                        <w:rStyle w:val="Hyperlink"/>
                      </w:rPr>
                      <w:t>https://www.acas.org.uk/consulting-employees/when-consultation-is-legally-required</w:t>
                    </w:r>
                  </w:hyperlink>
                  <w:r>
                    <w:t xml:space="preserve"> (Accessed July 2024). </w:t>
                  </w:r>
                </w:p>
                <w:p w14:paraId="658186DB" w14:textId="1BBE617E" w:rsidR="00406092" w:rsidRDefault="00406092" w:rsidP="002557FD">
                  <w:pPr>
                    <w:pStyle w:val="ListParagraph"/>
                    <w:numPr>
                      <w:ilvl w:val="0"/>
                      <w:numId w:val="54"/>
                    </w:numPr>
                  </w:pPr>
                  <w:r>
                    <w:t xml:space="preserve">ACAS (2022), </w:t>
                  </w:r>
                  <w:r w:rsidRPr="00406092">
                    <w:rPr>
                      <w:i/>
                      <w:iCs/>
                    </w:rPr>
                    <w:t xml:space="preserve">Arbitration. </w:t>
                  </w:r>
                  <w:r>
                    <w:t xml:space="preserve">Available at: </w:t>
                  </w:r>
                  <w:hyperlink r:id="rId28" w:history="1">
                    <w:r w:rsidRPr="007E00C8">
                      <w:rPr>
                        <w:rStyle w:val="Hyperlink"/>
                      </w:rPr>
                      <w:t>https://www.acas.org.uk/arbitration</w:t>
                    </w:r>
                  </w:hyperlink>
                  <w:r>
                    <w:t xml:space="preserve"> (Accessed July 2024). </w:t>
                  </w:r>
                </w:p>
                <w:p w14:paraId="68666502" w14:textId="19296E84" w:rsidR="001A3165" w:rsidRDefault="001A3165" w:rsidP="002557FD">
                  <w:pPr>
                    <w:pStyle w:val="ListParagraph"/>
                    <w:numPr>
                      <w:ilvl w:val="0"/>
                      <w:numId w:val="54"/>
                    </w:numPr>
                  </w:pPr>
                  <w:r>
                    <w:t xml:space="preserve">ACAS (2022), </w:t>
                  </w:r>
                  <w:r w:rsidRPr="001A3165">
                    <w:rPr>
                      <w:i/>
                      <w:iCs/>
                    </w:rPr>
                    <w:t>Early conciliation</w:t>
                  </w:r>
                  <w:r>
                    <w:rPr>
                      <w:i/>
                      <w:iCs/>
                    </w:rPr>
                    <w:t xml:space="preserve">. </w:t>
                  </w:r>
                  <w:r w:rsidRPr="001A3165">
                    <w:t xml:space="preserve">Available at: </w:t>
                  </w:r>
                  <w:hyperlink r:id="rId29" w:history="1">
                    <w:r w:rsidRPr="007E00C8">
                      <w:rPr>
                        <w:rStyle w:val="Hyperlink"/>
                      </w:rPr>
                      <w:t>https://www.acas.org.uk/early-conciliation/how-early-conciliation-works</w:t>
                    </w:r>
                  </w:hyperlink>
                  <w:r>
                    <w:t xml:space="preserve"> (Accessed July 2024). </w:t>
                  </w:r>
                </w:p>
                <w:p w14:paraId="30D66A2F" w14:textId="56BD35A5" w:rsidR="00A7438D" w:rsidRPr="001A3165" w:rsidRDefault="00A7438D" w:rsidP="002557FD">
                  <w:pPr>
                    <w:pStyle w:val="ListParagraph"/>
                    <w:numPr>
                      <w:ilvl w:val="0"/>
                      <w:numId w:val="54"/>
                    </w:numPr>
                  </w:pPr>
                  <w:r>
                    <w:t xml:space="preserve">ACAS (2022), </w:t>
                  </w:r>
                  <w:r w:rsidRPr="00A7438D">
                    <w:rPr>
                      <w:i/>
                      <w:iCs/>
                    </w:rPr>
                    <w:t>Unfair dismissal</w:t>
                  </w:r>
                  <w:r>
                    <w:t xml:space="preserve">. Available at: </w:t>
                  </w:r>
                  <w:hyperlink r:id="rId30" w:history="1">
                    <w:r w:rsidRPr="007E00C8">
                      <w:rPr>
                        <w:rStyle w:val="Hyperlink"/>
                      </w:rPr>
                      <w:t>https://www.acas.org.uk/dismissals/unfair-dismissal</w:t>
                    </w:r>
                  </w:hyperlink>
                  <w:r>
                    <w:t xml:space="preserve"> (Accessed July 2024). </w:t>
                  </w:r>
                </w:p>
                <w:p w14:paraId="699B82FD" w14:textId="5EE576C8" w:rsidR="00A31D10" w:rsidRPr="002557FD" w:rsidRDefault="00A31D10" w:rsidP="002557FD">
                  <w:pPr>
                    <w:pStyle w:val="ListParagraph"/>
                    <w:numPr>
                      <w:ilvl w:val="0"/>
                      <w:numId w:val="54"/>
                    </w:numPr>
                    <w:rPr>
                      <w:i/>
                      <w:iCs/>
                    </w:rPr>
                  </w:pPr>
                  <w:r>
                    <w:t xml:space="preserve">ACAS (2024), </w:t>
                  </w:r>
                  <w:r w:rsidRPr="00A31D10">
                    <w:rPr>
                      <w:i/>
                      <w:iCs/>
                    </w:rPr>
                    <w:t>Strikes and industrial action The law on industrial action</w:t>
                  </w:r>
                  <w:r>
                    <w:t xml:space="preserve">. Available at: </w:t>
                  </w:r>
                  <w:hyperlink r:id="rId31" w:anchor=":~:text=Anyone%20who%20is%20legally%20classed,they%20cannot%20claim%20unfair%20dismissal" w:history="1">
                    <w:r w:rsidRPr="007E00C8">
                      <w:rPr>
                        <w:rStyle w:val="Hyperlink"/>
                      </w:rPr>
                      <w:t>https://www.acas.org.uk/strikes-and-industrial-action#:~:text=Anyone%20who%20is%20legally%20classed,they%20cannot%20claim%20unfair%20dismissal</w:t>
                    </w:r>
                  </w:hyperlink>
                  <w:r w:rsidRPr="00A31D10">
                    <w:t>.</w:t>
                  </w:r>
                  <w:r>
                    <w:t xml:space="preserve"> (Accessed July 2024). </w:t>
                  </w:r>
                </w:p>
                <w:p w14:paraId="5CF05ADA" w14:textId="14C409A7" w:rsidR="00056FFC" w:rsidRDefault="00056FFC" w:rsidP="002557FD">
                  <w:pPr>
                    <w:pStyle w:val="ListParagraph"/>
                    <w:numPr>
                      <w:ilvl w:val="0"/>
                      <w:numId w:val="54"/>
                    </w:numPr>
                  </w:pPr>
                  <w:r>
                    <w:t xml:space="preserve">Arbitration Act (1996) c. 23. Available at: </w:t>
                  </w:r>
                  <w:hyperlink r:id="rId32" w:history="1">
                    <w:r w:rsidRPr="007E00C8">
                      <w:rPr>
                        <w:rStyle w:val="Hyperlink"/>
                      </w:rPr>
                      <w:t>https://www.legislation.gov.uk/ukpga/1996/23/contents</w:t>
                    </w:r>
                  </w:hyperlink>
                  <w:r>
                    <w:t xml:space="preserve"> (Accessed July 2024). </w:t>
                  </w:r>
                </w:p>
                <w:p w14:paraId="658E32A2" w14:textId="4EAAA4C3" w:rsidR="00E23373" w:rsidRPr="00E23373" w:rsidRDefault="00E23373" w:rsidP="002557FD">
                  <w:pPr>
                    <w:pStyle w:val="ListParagraph"/>
                    <w:numPr>
                      <w:ilvl w:val="0"/>
                      <w:numId w:val="54"/>
                    </w:numPr>
                    <w:rPr>
                      <w:color w:val="FF0000"/>
                    </w:rPr>
                  </w:pPr>
                  <w:r w:rsidRPr="00E23373">
                    <w:rPr>
                      <w:color w:val="FF0000"/>
                    </w:rPr>
                    <w:t>Armstrong, M. and Taylor, S. (2014) </w:t>
                  </w:r>
                  <w:r w:rsidRPr="00E23373">
                    <w:rPr>
                      <w:i/>
                      <w:iCs/>
                      <w:color w:val="FF0000"/>
                    </w:rPr>
                    <w:t>Armstrong’s handbook of human resource management practice</w:t>
                  </w:r>
                  <w:r w:rsidRPr="00E23373">
                    <w:rPr>
                      <w:color w:val="FF0000"/>
                    </w:rPr>
                    <w:t>. 13th edition. London: Kogan Page.</w:t>
                  </w:r>
                  <w:r>
                    <w:rPr>
                      <w:color w:val="FF0000"/>
                    </w:rPr>
                    <w:t xml:space="preserve"> pp. 246 – 248.</w:t>
                  </w:r>
                </w:p>
                <w:p w14:paraId="10E19631" w14:textId="79E872EF" w:rsidR="002557FD" w:rsidRDefault="002557FD" w:rsidP="002557FD">
                  <w:pPr>
                    <w:pStyle w:val="ListParagraph"/>
                    <w:numPr>
                      <w:ilvl w:val="0"/>
                      <w:numId w:val="54"/>
                    </w:numPr>
                  </w:pPr>
                  <w:r>
                    <w:rPr>
                      <w:noProof/>
                    </w:rPr>
                    <w:t>Beheshti, N. (2019), ‘</w:t>
                  </w:r>
                  <w:r w:rsidRPr="00A96948">
                    <w:rPr>
                      <w:i/>
                      <w:iCs/>
                      <w:noProof/>
                    </w:rPr>
                    <w:t>10 Timely Statistics About The Connection Between Employee Engagement And Wellness</w:t>
                  </w:r>
                  <w:r>
                    <w:rPr>
                      <w:i/>
                      <w:iCs/>
                      <w:noProof/>
                    </w:rPr>
                    <w:t xml:space="preserve">’, </w:t>
                  </w:r>
                  <w:r w:rsidRPr="00A96948">
                    <w:rPr>
                      <w:noProof/>
                    </w:rPr>
                    <w:t>Forbes</w:t>
                  </w:r>
                  <w:r>
                    <w:rPr>
                      <w:noProof/>
                    </w:rPr>
                    <w:t xml:space="preserve">. Available at: </w:t>
                  </w:r>
                  <w:hyperlink r:id="rId33" w:history="1">
                    <w:r w:rsidRPr="007E00C8">
                      <w:rPr>
                        <w:rStyle w:val="Hyperlink"/>
                        <w:noProof/>
                      </w:rPr>
                      <w:t>https://www.forbes.com/sites/nazbeheshti/2019/01/16/10-timely-statistics-about-the-connection-between-employee-engagement-and-wellness/</w:t>
                    </w:r>
                  </w:hyperlink>
                  <w:r>
                    <w:rPr>
                      <w:noProof/>
                    </w:rPr>
                    <w:t xml:space="preserve"> (Accessed July 2024).</w:t>
                  </w:r>
                </w:p>
                <w:p w14:paraId="622D43AC" w14:textId="7D204ED8" w:rsidR="006F6F0E" w:rsidRDefault="006F6F0E" w:rsidP="004C7D60">
                  <w:pPr>
                    <w:pStyle w:val="ListParagraph"/>
                    <w:numPr>
                      <w:ilvl w:val="0"/>
                      <w:numId w:val="54"/>
                    </w:numPr>
                  </w:pPr>
                  <w:r>
                    <w:t xml:space="preserve">Blackburn v Aldi Stores Ltd (2013): </w:t>
                  </w:r>
                  <w:r w:rsidRPr="006F6F0E">
                    <w:t>UKEAT/0185/12/JOJ</w:t>
                  </w:r>
                  <w:r>
                    <w:t xml:space="preserve">. Available at: </w:t>
                  </w:r>
                  <w:hyperlink r:id="rId34" w:history="1">
                    <w:r w:rsidRPr="007E00C8">
                      <w:rPr>
                        <w:rStyle w:val="Hyperlink"/>
                      </w:rPr>
                      <w:t>https://assets.publishing.service.gov.uk/media/59c904eee5274a49c07f4706/Mr_D_Blackburn_v_Aldi_Stores_Ltd_UKEAT_0185_12_JOJ.pdf</w:t>
                    </w:r>
                  </w:hyperlink>
                  <w:r>
                    <w:t xml:space="preserve"> (Accessed July 2024). </w:t>
                  </w:r>
                </w:p>
                <w:p w14:paraId="2E522EF1" w14:textId="7D2727C2" w:rsidR="004C7D60" w:rsidRDefault="004C7D60" w:rsidP="004C7D60">
                  <w:pPr>
                    <w:pStyle w:val="ListParagraph"/>
                    <w:numPr>
                      <w:ilvl w:val="0"/>
                      <w:numId w:val="54"/>
                    </w:numPr>
                  </w:pPr>
                  <w:r>
                    <w:t>Brinkley, I. (2023)</w:t>
                  </w:r>
                  <w:r w:rsidR="006974D7">
                    <w:t>,</w:t>
                  </w:r>
                  <w:r>
                    <w:t xml:space="preserve"> CIPD Good Work Index 2023: Survey report. London: Chartered Institute of Personnel and Development. Available at: </w:t>
                  </w:r>
                  <w:hyperlink r:id="rId35" w:history="1">
                    <w:r w:rsidRPr="007E00C8">
                      <w:rPr>
                        <w:rStyle w:val="Hyperlink"/>
                      </w:rPr>
                      <w:t>https://www.cipd.org/globalassets/media/knowledge/knowledge-hub/reports/2023-pdfs/2023-good-work-index-report-8407.pdf</w:t>
                    </w:r>
                  </w:hyperlink>
                  <w:r>
                    <w:t xml:space="preserve"> </w:t>
                  </w:r>
                  <w:r w:rsidR="000D6D0D">
                    <w:t>(Accessed July 2024).</w:t>
                  </w:r>
                </w:p>
                <w:p w14:paraId="0995C3E7" w14:textId="0B63D614" w:rsidR="00912391" w:rsidRDefault="00912391" w:rsidP="004C7D60">
                  <w:pPr>
                    <w:pStyle w:val="ListParagraph"/>
                    <w:numPr>
                      <w:ilvl w:val="0"/>
                      <w:numId w:val="54"/>
                    </w:numPr>
                  </w:pPr>
                  <w:r w:rsidRPr="00912391">
                    <w:t>British Home Stores Ltd v Burchell [1978] UKEAT 108_78_2007</w:t>
                  </w:r>
                  <w:r>
                    <w:t xml:space="preserve">. Available at: </w:t>
                  </w:r>
                  <w:hyperlink r:id="rId36" w:history="1">
                    <w:r w:rsidRPr="007E00C8">
                      <w:rPr>
                        <w:rStyle w:val="Hyperlink"/>
                      </w:rPr>
                      <w:t>https://www.bailii.org/uk/cases/UKEAT/1978/108_78_2007.html</w:t>
                    </w:r>
                  </w:hyperlink>
                  <w:r>
                    <w:t xml:space="preserve"> (Accessed July 2024). </w:t>
                  </w:r>
                </w:p>
                <w:p w14:paraId="5C5CACD0" w14:textId="0F2E984F" w:rsidR="00FF5DD2" w:rsidRDefault="00FF5DD2" w:rsidP="004C7D60">
                  <w:pPr>
                    <w:pStyle w:val="ListParagraph"/>
                    <w:numPr>
                      <w:ilvl w:val="0"/>
                      <w:numId w:val="54"/>
                    </w:numPr>
                  </w:pPr>
                  <w:r>
                    <w:t xml:space="preserve">CIPD (2019), </w:t>
                  </w:r>
                  <w:r w:rsidRPr="00FF5DD2">
                    <w:rPr>
                      <w:i/>
                      <w:iCs/>
                    </w:rPr>
                    <w:t>UK Working Lives</w:t>
                  </w:r>
                  <w:r>
                    <w:rPr>
                      <w:i/>
                      <w:iCs/>
                    </w:rPr>
                    <w:t xml:space="preserve"> The CIPD Job Quality Index. Available at: </w:t>
                  </w:r>
                  <w:hyperlink r:id="rId37" w:history="1">
                    <w:r w:rsidRPr="007E00C8">
                      <w:rPr>
                        <w:rStyle w:val="Hyperlink"/>
                        <w:i/>
                        <w:iCs/>
                      </w:rPr>
                      <w:t>https://www.cipd.org/globalassets/media/zzz-misc---to-check/uk-working-lives-summary-2019-v1_tcm18-58584.pdf</w:t>
                    </w:r>
                  </w:hyperlink>
                  <w:r>
                    <w:rPr>
                      <w:i/>
                      <w:iCs/>
                    </w:rPr>
                    <w:t xml:space="preserve"> </w:t>
                  </w:r>
                </w:p>
                <w:p w14:paraId="156E7E8B" w14:textId="3C38713B" w:rsidR="00B50649" w:rsidRDefault="00B50649" w:rsidP="004C7D60">
                  <w:pPr>
                    <w:pStyle w:val="ListParagraph"/>
                    <w:numPr>
                      <w:ilvl w:val="0"/>
                      <w:numId w:val="54"/>
                    </w:numPr>
                  </w:pPr>
                  <w:r>
                    <w:t xml:space="preserve">CIPD (2023), </w:t>
                  </w:r>
                  <w:r w:rsidRPr="00B50649">
                    <w:rPr>
                      <w:i/>
                      <w:iCs/>
                    </w:rPr>
                    <w:t>Sickness absence rate jumps to the highest in a decad</w:t>
                  </w:r>
                  <w:r>
                    <w:rPr>
                      <w:i/>
                      <w:iCs/>
                    </w:rPr>
                    <w:t xml:space="preserve">e. Available at: </w:t>
                  </w:r>
                  <w:hyperlink r:id="rId38" w:history="1">
                    <w:r w:rsidRPr="007E00C8">
                      <w:rPr>
                        <w:rStyle w:val="Hyperlink"/>
                        <w:i/>
                        <w:iCs/>
                      </w:rPr>
                      <w:t>https://www.cipd.org/uk/views-and-insights/thought-leadership/cipd-voice/sickness-absence-rate-jumps/</w:t>
                    </w:r>
                  </w:hyperlink>
                  <w:r>
                    <w:rPr>
                      <w:i/>
                      <w:iCs/>
                    </w:rPr>
                    <w:t xml:space="preserve"> (Accessed July 2024). </w:t>
                  </w:r>
                </w:p>
                <w:p w14:paraId="564C1088" w14:textId="46F08D6E" w:rsidR="00BE44ED" w:rsidRDefault="00BE44ED" w:rsidP="004C7D60">
                  <w:pPr>
                    <w:pStyle w:val="ListParagraph"/>
                    <w:numPr>
                      <w:ilvl w:val="0"/>
                      <w:numId w:val="54"/>
                    </w:numPr>
                  </w:pPr>
                  <w:r>
                    <w:t xml:space="preserve">CIPD (2024), </w:t>
                  </w:r>
                  <w:r w:rsidRPr="00BE44ED">
                    <w:rPr>
                      <w:i/>
                      <w:iCs/>
                    </w:rPr>
                    <w:t>Employee voice</w:t>
                  </w:r>
                  <w:r w:rsidRPr="00BE44ED">
                    <w:fldChar w:fldCharType="begin"/>
                  </w:r>
                  <w:r>
                    <w:instrText xml:space="preserve"> BIBLIOGRAPHY </w:instrText>
                  </w:r>
                  <w:r w:rsidR="00426219">
                    <w:fldChar w:fldCharType="separate"/>
                  </w:r>
                  <w:r w:rsidRPr="00BE44ED">
                    <w:rPr>
                      <w:b/>
                      <w:bCs/>
                      <w:noProof/>
                    </w:rPr>
                    <w:fldChar w:fldCharType="end"/>
                  </w:r>
                  <w:r>
                    <w:rPr>
                      <w:b/>
                      <w:bCs/>
                      <w:noProof/>
                    </w:rPr>
                    <w:t xml:space="preserve">. </w:t>
                  </w:r>
                  <w:r>
                    <w:rPr>
                      <w:noProof/>
                    </w:rPr>
                    <w:t xml:space="preserve">Available at: </w:t>
                  </w:r>
                  <w:hyperlink r:id="rId39" w:anchor=":~:text=Employee%20voice%20is%20the%20way%20people%20communicate%20their,trust%20with%20employees%2C%20innovation%2C%20productivity%20and%20organisational%20improvement" w:history="1">
                    <w:r w:rsidRPr="007E00C8">
                      <w:rPr>
                        <w:rStyle w:val="Hyperlink"/>
                        <w:noProof/>
                      </w:rPr>
                      <w:t>https://www.cipd.org/uk/knowledge/factsheets/voice-factsheet/#:~:text=Employee%20voice%20is%20the%20way%20people%20communicate%20their,trust%20with%20employees%2C%20innovation%2C%20productivity%20and%20organisational%20improvement</w:t>
                    </w:r>
                  </w:hyperlink>
                  <w:r w:rsidRPr="00BE44ED">
                    <w:rPr>
                      <w:noProof/>
                    </w:rPr>
                    <w:t>.</w:t>
                  </w:r>
                  <w:r>
                    <w:rPr>
                      <w:noProof/>
                    </w:rPr>
                    <w:t xml:space="preserve"> (Accessed July 2024). </w:t>
                  </w:r>
                </w:p>
                <w:p w14:paraId="7590BB89" w14:textId="3C771FA0" w:rsidR="0098707D" w:rsidRDefault="0098707D" w:rsidP="004C7D60">
                  <w:pPr>
                    <w:pStyle w:val="ListParagraph"/>
                    <w:numPr>
                      <w:ilvl w:val="0"/>
                      <w:numId w:val="54"/>
                    </w:numPr>
                  </w:pPr>
                  <w:r>
                    <w:rPr>
                      <w:noProof/>
                    </w:rPr>
                    <w:t xml:space="preserve">CIPD (2024), </w:t>
                  </w:r>
                  <w:r w:rsidRPr="0098707D">
                    <w:rPr>
                      <w:i/>
                      <w:iCs/>
                      <w:noProof/>
                    </w:rPr>
                    <w:t>CIPD Good Work Index</w:t>
                  </w:r>
                  <w:r>
                    <w:rPr>
                      <w:noProof/>
                    </w:rPr>
                    <w:t xml:space="preserve">. Avaiable at: </w:t>
                  </w:r>
                  <w:hyperlink r:id="rId40" w:history="1">
                    <w:r w:rsidRPr="007E00C8">
                      <w:rPr>
                        <w:rStyle w:val="Hyperlink"/>
                        <w:noProof/>
                      </w:rPr>
                      <w:t>https://www.cipd.org/uk/knowledge/reports/goodwork/</w:t>
                    </w:r>
                  </w:hyperlink>
                  <w:r>
                    <w:rPr>
                      <w:noProof/>
                    </w:rPr>
                    <w:t xml:space="preserve"> (Accessed July 2024). </w:t>
                  </w:r>
                </w:p>
                <w:p w14:paraId="4973D07F" w14:textId="7B24D43B" w:rsidR="007521DC" w:rsidRPr="007521DC" w:rsidRDefault="007521DC" w:rsidP="00DC5561">
                  <w:pPr>
                    <w:pStyle w:val="ListParagraph"/>
                    <w:numPr>
                      <w:ilvl w:val="0"/>
                      <w:numId w:val="54"/>
                    </w:numPr>
                    <w:rPr>
                      <w:i/>
                      <w:iCs/>
                      <w:color w:val="FF0000"/>
                    </w:rPr>
                  </w:pPr>
                  <w:r w:rsidRPr="007521DC">
                    <w:rPr>
                      <w:color w:val="FF0000"/>
                    </w:rPr>
                    <w:t>CIPD (2024),</w:t>
                  </w:r>
                  <w:r w:rsidRPr="007521DC">
                    <w:rPr>
                      <w:i/>
                      <w:iCs/>
                      <w:color w:val="FF0000"/>
                    </w:rPr>
                    <w:t xml:space="preserve"> Working with trade unions</w:t>
                  </w:r>
                  <w:r w:rsidRPr="007521DC">
                    <w:rPr>
                      <w:color w:val="FF0000"/>
                    </w:rPr>
                    <w:t xml:space="preserve">. Available at: </w:t>
                  </w:r>
                  <w:hyperlink r:id="rId41" w:history="1">
                    <w:r w:rsidRPr="007521DC">
                      <w:rPr>
                        <w:rStyle w:val="Hyperlink"/>
                        <w:color w:val="FF0000"/>
                      </w:rPr>
                      <w:t>https://www.cipd.org/uk/knowledge/guides/working-trade-unions/#collective-bargaining</w:t>
                    </w:r>
                  </w:hyperlink>
                  <w:r w:rsidRPr="007521DC">
                    <w:rPr>
                      <w:color w:val="FF0000"/>
                    </w:rPr>
                    <w:t xml:space="preserve"> (Accessed August 2024).</w:t>
                  </w:r>
                </w:p>
                <w:p w14:paraId="2C1EC343" w14:textId="08E161DB" w:rsidR="00DC5561" w:rsidRPr="00DC5561" w:rsidRDefault="00DC5561" w:rsidP="00DC5561">
                  <w:pPr>
                    <w:pStyle w:val="ListParagraph"/>
                    <w:numPr>
                      <w:ilvl w:val="0"/>
                      <w:numId w:val="54"/>
                    </w:numPr>
                    <w:rPr>
                      <w:i/>
                      <w:iCs/>
                    </w:rPr>
                  </w:pPr>
                  <w:r w:rsidRPr="00DC5561">
                    <w:rPr>
                      <w:i/>
                      <w:iCs/>
                    </w:rPr>
                    <w:t xml:space="preserve">Daniels, K. (2022). Introduction to Employment Law: Fundamentals for HR and Business Students. </w:t>
                  </w:r>
                  <w:r w:rsidRPr="00DC5561">
                    <w:t xml:space="preserve">6th </w:t>
                  </w:r>
                  <w:proofErr w:type="spellStart"/>
                  <w:r w:rsidRPr="00DC5561">
                    <w:t>edn</w:t>
                  </w:r>
                  <w:proofErr w:type="spellEnd"/>
                  <w:r w:rsidRPr="00DC5561">
                    <w:t>. London: Kogan Page, p</w:t>
                  </w:r>
                  <w:r>
                    <w:t>226</w:t>
                  </w:r>
                </w:p>
                <w:p w14:paraId="726E1243" w14:textId="150CEE4D" w:rsidR="00791780" w:rsidRDefault="00791780" w:rsidP="00791780">
                  <w:pPr>
                    <w:pStyle w:val="ListParagraph"/>
                    <w:numPr>
                      <w:ilvl w:val="0"/>
                      <w:numId w:val="54"/>
                    </w:numPr>
                    <w:rPr>
                      <w:i/>
                      <w:iCs/>
                    </w:rPr>
                  </w:pPr>
                  <w:r>
                    <w:rPr>
                      <w:noProof/>
                    </w:rPr>
                    <w:t>Deloitte (2023), ‘</w:t>
                  </w:r>
                  <w:r w:rsidRPr="00791780">
                    <w:rPr>
                      <w:i/>
                      <w:iCs/>
                      <w:noProof/>
                    </w:rPr>
                    <w:t>It's not a stretch: Gen Z and millennials want flexibility and balance</w:t>
                  </w:r>
                  <w:r>
                    <w:rPr>
                      <w:i/>
                      <w:iCs/>
                      <w:noProof/>
                    </w:rPr>
                    <w:t xml:space="preserve">’, </w:t>
                  </w:r>
                </w:p>
                <w:p w14:paraId="16AD0A1B" w14:textId="589CA24D" w:rsidR="00791780" w:rsidRPr="00791780" w:rsidRDefault="00791780" w:rsidP="00791780">
                  <w:pPr>
                    <w:pStyle w:val="ListParagraph"/>
                  </w:pPr>
                  <w:r>
                    <w:rPr>
                      <w:i/>
                      <w:iCs/>
                      <w:noProof/>
                    </w:rPr>
                    <w:t xml:space="preserve">Deloitte. </w:t>
                  </w:r>
                  <w:r w:rsidRPr="00791780">
                    <w:rPr>
                      <w:noProof/>
                    </w:rPr>
                    <w:t>Avaiable at:</w:t>
                  </w:r>
                  <w:r>
                    <w:rPr>
                      <w:noProof/>
                    </w:rPr>
                    <w:t xml:space="preserve"> </w:t>
                  </w:r>
                  <w:hyperlink r:id="rId42" w:history="1">
                    <w:r w:rsidRPr="007E00C8">
                      <w:rPr>
                        <w:rStyle w:val="Hyperlink"/>
                        <w:noProof/>
                      </w:rPr>
                      <w:t>https://action.deloitte.com/insight/3375/its-not-a-stretch-gen-z-and-millennials-want-flexibility-and-balance</w:t>
                    </w:r>
                  </w:hyperlink>
                  <w:r>
                    <w:rPr>
                      <w:noProof/>
                    </w:rPr>
                    <w:t xml:space="preserve"> (Accessed July 2024). </w:t>
                  </w:r>
                </w:p>
                <w:p w14:paraId="5C7F3D79" w14:textId="5D497DA3" w:rsidR="00F55A63" w:rsidRDefault="00F55A63" w:rsidP="004C7D60">
                  <w:pPr>
                    <w:pStyle w:val="ListParagraph"/>
                    <w:numPr>
                      <w:ilvl w:val="0"/>
                      <w:numId w:val="54"/>
                    </w:numPr>
                  </w:pPr>
                  <w:r>
                    <w:rPr>
                      <w:noProof/>
                    </w:rPr>
                    <w:t xml:space="preserve">Digital (2024), </w:t>
                  </w:r>
                  <w:r w:rsidRPr="00F55A63">
                    <w:rPr>
                      <w:i/>
                      <w:iCs/>
                      <w:noProof/>
                    </w:rPr>
                    <w:t>Digital 2024: The United Kingdom</w:t>
                  </w:r>
                  <w:r>
                    <w:rPr>
                      <w:noProof/>
                    </w:rPr>
                    <w:t xml:space="preserve">. Available at: </w:t>
                  </w:r>
                  <w:hyperlink r:id="rId43" w:history="1">
                    <w:r w:rsidRPr="007E00C8">
                      <w:rPr>
                        <w:rStyle w:val="Hyperlink"/>
                        <w:noProof/>
                      </w:rPr>
                      <w:t>https://datareportal.com/reports/digital-2024-united-kingdom</w:t>
                    </w:r>
                  </w:hyperlink>
                  <w:r>
                    <w:rPr>
                      <w:noProof/>
                    </w:rPr>
                    <w:t xml:space="preserve"> (Accessed July 2024). </w:t>
                  </w:r>
                </w:p>
                <w:p w14:paraId="6DFD7549" w14:textId="1CBF9FF7" w:rsidR="00770119" w:rsidRDefault="00770119" w:rsidP="00EA2EDE">
                  <w:pPr>
                    <w:pStyle w:val="ListParagraph"/>
                    <w:numPr>
                      <w:ilvl w:val="0"/>
                      <w:numId w:val="54"/>
                    </w:numPr>
                  </w:pPr>
                  <w:r>
                    <w:t>Employment Relations Act 1999, c. 26</w:t>
                  </w:r>
                  <w:r w:rsidRPr="00770119">
                    <w:t xml:space="preserve"> </w:t>
                  </w:r>
                  <w:r w:rsidRPr="00770119">
                    <w:rPr>
                      <w:i/>
                      <w:iCs/>
                    </w:rPr>
                    <w:t>Disciplinary and grievance hearings</w:t>
                  </w:r>
                  <w:r>
                    <w:rPr>
                      <w:i/>
                      <w:iCs/>
                    </w:rPr>
                    <w:t xml:space="preserve">. </w:t>
                  </w:r>
                  <w:r w:rsidRPr="00770119">
                    <w:t xml:space="preserve">Available at: </w:t>
                  </w:r>
                  <w:hyperlink r:id="rId44" w:history="1">
                    <w:r w:rsidRPr="007E00C8">
                      <w:rPr>
                        <w:rStyle w:val="Hyperlink"/>
                      </w:rPr>
                      <w:t>https://www.legislation.gov.uk/ukpga/1999/26/crossheading/disciplinary-and-grievance-hearings</w:t>
                    </w:r>
                  </w:hyperlink>
                  <w:r>
                    <w:t xml:space="preserve"> (Accessed July 2024). </w:t>
                  </w:r>
                </w:p>
                <w:p w14:paraId="2B645AB2" w14:textId="2F594364" w:rsidR="007667D2" w:rsidRDefault="007667D2" w:rsidP="00EA2EDE">
                  <w:pPr>
                    <w:pStyle w:val="ListParagraph"/>
                    <w:numPr>
                      <w:ilvl w:val="0"/>
                      <w:numId w:val="54"/>
                    </w:numPr>
                  </w:pPr>
                  <w:r>
                    <w:t xml:space="preserve">Employment Rights Act 1996 c. 18. Available at: </w:t>
                  </w:r>
                  <w:hyperlink r:id="rId45" w:history="1">
                    <w:r w:rsidR="000937A4" w:rsidRPr="007E00C8">
                      <w:rPr>
                        <w:rStyle w:val="Hyperlink"/>
                      </w:rPr>
                      <w:t>https://www.legislation.gov.uk/ukpga/1996/18/contents</w:t>
                    </w:r>
                  </w:hyperlink>
                  <w:r>
                    <w:t xml:space="preserve"> (Accessed July 2024).</w:t>
                  </w:r>
                </w:p>
                <w:p w14:paraId="65110E60" w14:textId="578C209D" w:rsidR="000937A4" w:rsidRDefault="000937A4" w:rsidP="00EA2EDE">
                  <w:pPr>
                    <w:pStyle w:val="ListParagraph"/>
                    <w:numPr>
                      <w:ilvl w:val="0"/>
                      <w:numId w:val="54"/>
                    </w:numPr>
                  </w:pPr>
                  <w:r>
                    <w:t xml:space="preserve">Employment Rights Act 1996 c. 18. S.50 Available at: </w:t>
                  </w:r>
                  <w:hyperlink r:id="rId46" w:history="1">
                    <w:r w:rsidRPr="007E00C8">
                      <w:rPr>
                        <w:rStyle w:val="Hyperlink"/>
                      </w:rPr>
                      <w:t>https://www.legislation.gov.uk/ukpga/1996/18/section/50</w:t>
                    </w:r>
                  </w:hyperlink>
                  <w:r>
                    <w:t xml:space="preserve"> (Accessed July 2024). </w:t>
                  </w:r>
                </w:p>
                <w:p w14:paraId="2D4C243A" w14:textId="410B2ED9" w:rsidR="00EA2EDE" w:rsidRDefault="00EA2EDE" w:rsidP="00EA2EDE">
                  <w:pPr>
                    <w:pStyle w:val="ListParagraph"/>
                    <w:numPr>
                      <w:ilvl w:val="0"/>
                      <w:numId w:val="54"/>
                    </w:numPr>
                  </w:pPr>
                  <w:r w:rsidRPr="0085536E">
                    <w:t xml:space="preserve">Fox, A. (1966) ‘MANAGERIAL IDEOLOGY AND LABOUR RELATIONS’, </w:t>
                  </w:r>
                  <w:r w:rsidRPr="0085536E">
                    <w:rPr>
                      <w:i/>
                      <w:iCs/>
                    </w:rPr>
                    <w:t>British journal of industrial relations</w:t>
                  </w:r>
                  <w:r w:rsidRPr="0085536E">
                    <w:t xml:space="preserve">, 4(1–3), pp. 366–378. Available at: </w:t>
                  </w:r>
                  <w:hyperlink r:id="rId47" w:history="1">
                    <w:r w:rsidRPr="007E00C8">
                      <w:rPr>
                        <w:rStyle w:val="Hyperlink"/>
                      </w:rPr>
                      <w:t>https://doi.org/10.1111/j.1467-8543.1966.tb00936.x</w:t>
                    </w:r>
                  </w:hyperlink>
                  <w:r w:rsidRPr="0085536E">
                    <w:t>.</w:t>
                  </w:r>
                  <w:r>
                    <w:t xml:space="preserve"> (Accessed July 2024).</w:t>
                  </w:r>
                </w:p>
                <w:p w14:paraId="19202D05" w14:textId="60F9C886" w:rsidR="00912391" w:rsidRDefault="00912391" w:rsidP="004C7D60">
                  <w:pPr>
                    <w:pStyle w:val="ListParagraph"/>
                    <w:numPr>
                      <w:ilvl w:val="0"/>
                      <w:numId w:val="54"/>
                    </w:numPr>
                  </w:pPr>
                  <w:proofErr w:type="spellStart"/>
                  <w:r w:rsidRPr="00912391">
                    <w:t>Gozdzik</w:t>
                  </w:r>
                  <w:proofErr w:type="spellEnd"/>
                  <w:r w:rsidRPr="00912391">
                    <w:t xml:space="preserve"> and </w:t>
                  </w:r>
                  <w:proofErr w:type="spellStart"/>
                  <w:r w:rsidRPr="00912391">
                    <w:t>Scopigno</w:t>
                  </w:r>
                  <w:proofErr w:type="spellEnd"/>
                  <w:r w:rsidRPr="00912391">
                    <w:t xml:space="preserve"> v. </w:t>
                  </w:r>
                  <w:proofErr w:type="spellStart"/>
                  <w:r w:rsidRPr="00912391">
                    <w:t>Chlidema</w:t>
                  </w:r>
                  <w:proofErr w:type="spellEnd"/>
                  <w:r w:rsidRPr="00912391">
                    <w:t xml:space="preserve"> Carpet Co Ltd [1979] UKEAT 598_78_2604</w:t>
                  </w:r>
                  <w:r>
                    <w:t xml:space="preserve">. Available at: </w:t>
                  </w:r>
                  <w:hyperlink r:id="rId48" w:history="1">
                    <w:r w:rsidRPr="007E00C8">
                      <w:rPr>
                        <w:rStyle w:val="Hyperlink"/>
                      </w:rPr>
                      <w:t>https://www.bailii.org/uk/cases/UKEAT/1979/598_78_2604.html</w:t>
                    </w:r>
                  </w:hyperlink>
                  <w:r>
                    <w:t xml:space="preserve"> (Accessed July 2024).</w:t>
                  </w:r>
                </w:p>
                <w:p w14:paraId="30D623BD" w14:textId="4DA39F39" w:rsidR="001D507C" w:rsidRDefault="001D507C" w:rsidP="004C7D60">
                  <w:pPr>
                    <w:pStyle w:val="ListParagraph"/>
                    <w:numPr>
                      <w:ilvl w:val="0"/>
                      <w:numId w:val="54"/>
                    </w:numPr>
                  </w:pPr>
                  <w:r w:rsidRPr="001D507C">
                    <w:t xml:space="preserve">Gallacher v Abellio Scotrail Ltd </w:t>
                  </w:r>
                  <w:r>
                    <w:t>(</w:t>
                  </w:r>
                  <w:r w:rsidRPr="001D507C">
                    <w:t>2020</w:t>
                  </w:r>
                  <w:r>
                    <w:t>)</w:t>
                  </w:r>
                  <w:r w:rsidRPr="001D507C">
                    <w:t xml:space="preserve"> UKEAT 0027_19_0402</w:t>
                  </w:r>
                  <w:r>
                    <w:t xml:space="preserve">. Available at: </w:t>
                  </w:r>
                  <w:hyperlink r:id="rId49" w:history="1">
                    <w:r w:rsidRPr="007E00C8">
                      <w:rPr>
                        <w:rStyle w:val="Hyperlink"/>
                      </w:rPr>
                      <w:t>https://www.bailii.org/uk/cases/UKEAT/2020/0027_19_0402.html</w:t>
                    </w:r>
                  </w:hyperlink>
                  <w:r>
                    <w:t xml:space="preserve"> (Accessed July 2024). </w:t>
                  </w:r>
                </w:p>
                <w:p w14:paraId="43157948" w14:textId="39E8BE37" w:rsidR="00EA2EDE" w:rsidRPr="00EA2EDE" w:rsidRDefault="00EA2EDE" w:rsidP="004C7D60">
                  <w:pPr>
                    <w:pStyle w:val="ListParagraph"/>
                    <w:numPr>
                      <w:ilvl w:val="0"/>
                      <w:numId w:val="54"/>
                    </w:numPr>
                  </w:pPr>
                  <w:r w:rsidRPr="00EA2EDE">
                    <w:t xml:space="preserve">GOV.UK (2023), </w:t>
                  </w:r>
                  <w:r w:rsidRPr="00EA2EDE">
                    <w:rPr>
                      <w:i/>
                      <w:iCs/>
                    </w:rPr>
                    <w:t>Trade union statistics 2023</w:t>
                  </w:r>
                  <w:r>
                    <w:rPr>
                      <w:i/>
                      <w:iCs/>
                    </w:rPr>
                    <w:t xml:space="preserve">. </w:t>
                  </w:r>
                  <w:r>
                    <w:t xml:space="preserve">Available at: </w:t>
                  </w:r>
                  <w:hyperlink r:id="rId50" w:history="1">
                    <w:r w:rsidRPr="007E00C8">
                      <w:rPr>
                        <w:rStyle w:val="Hyperlink"/>
                      </w:rPr>
                      <w:t>https://assets.publishing.service.gov.uk/media/665db15a0c8f88e868d334b8/Trade_Union_Membership_UK_1995_to_2023_Statistical_Bulletin.pdf</w:t>
                    </w:r>
                  </w:hyperlink>
                  <w:r>
                    <w:t xml:space="preserve"> (Accessed July 2024). </w:t>
                  </w:r>
                </w:p>
                <w:p w14:paraId="7D0035DE" w14:textId="5D167F10" w:rsidR="00EA2EDE" w:rsidRPr="00EA2EDE" w:rsidRDefault="00EA2EDE" w:rsidP="004C7D60">
                  <w:pPr>
                    <w:pStyle w:val="ListParagraph"/>
                    <w:numPr>
                      <w:ilvl w:val="0"/>
                      <w:numId w:val="54"/>
                    </w:numPr>
                    <w:rPr>
                      <w:i/>
                      <w:iCs/>
                    </w:rPr>
                  </w:pPr>
                  <w:r>
                    <w:t xml:space="preserve">Independent (2022), </w:t>
                  </w:r>
                  <w:r w:rsidRPr="00EA2EDE">
                    <w:rPr>
                      <w:i/>
                      <w:iCs/>
                    </w:rPr>
                    <w:t>What does Britain really think about the strikes?</w:t>
                  </w:r>
                  <w:r>
                    <w:rPr>
                      <w:i/>
                      <w:iCs/>
                    </w:rPr>
                    <w:t xml:space="preserve"> </w:t>
                  </w:r>
                  <w:r>
                    <w:t xml:space="preserve">Available at: </w:t>
                  </w:r>
                  <w:hyperlink r:id="rId51" w:history="1">
                    <w:r w:rsidRPr="007E00C8">
                      <w:rPr>
                        <w:rStyle w:val="Hyperlink"/>
                      </w:rPr>
                      <w:t>https://www.independent.co.uk/news/uk/politics/strikes-nhs-nurses-sunak-poll-b2249524.html</w:t>
                    </w:r>
                  </w:hyperlink>
                  <w:r>
                    <w:t xml:space="preserve"> </w:t>
                  </w:r>
                </w:p>
                <w:p w14:paraId="0E311331" w14:textId="1414BA08" w:rsidR="00EA2EDE" w:rsidRPr="00EA2EDE" w:rsidRDefault="00EA2EDE" w:rsidP="00EA2EDE">
                  <w:pPr>
                    <w:pStyle w:val="ListParagraph"/>
                    <w:rPr>
                      <w:i/>
                      <w:iCs/>
                    </w:rPr>
                  </w:pPr>
                  <w:r>
                    <w:t xml:space="preserve">(Accessed July 2024). </w:t>
                  </w:r>
                </w:p>
                <w:p w14:paraId="7B5C61FD" w14:textId="77777777" w:rsidR="002557FD" w:rsidRDefault="002557FD" w:rsidP="002557FD">
                  <w:pPr>
                    <w:pStyle w:val="ListParagraph"/>
                    <w:numPr>
                      <w:ilvl w:val="0"/>
                      <w:numId w:val="54"/>
                    </w:numPr>
                  </w:pPr>
                  <w:r>
                    <w:t xml:space="preserve">Morgan, K. (2021), </w:t>
                  </w:r>
                  <w:r w:rsidRPr="006974D7">
                    <w:rPr>
                      <w:i/>
                      <w:iCs/>
                    </w:rPr>
                    <w:t>‘The Great Resignation: How employers drove workers to quit’</w:t>
                  </w:r>
                  <w:r>
                    <w:rPr>
                      <w:i/>
                      <w:iCs/>
                    </w:rPr>
                    <w:t xml:space="preserve">, </w:t>
                  </w:r>
                  <w:r w:rsidRPr="006974D7">
                    <w:t xml:space="preserve">BBC. </w:t>
                  </w:r>
                  <w:r>
                    <w:t xml:space="preserve">Available at: </w:t>
                  </w:r>
                  <w:hyperlink r:id="rId52" w:history="1">
                    <w:r w:rsidRPr="007E00C8">
                      <w:rPr>
                        <w:rStyle w:val="Hyperlink"/>
                      </w:rPr>
                      <w:t>https://www.bbc.com/worklife/article/20210629-the-great-resignation-how-employers-drove-workers-to-quit</w:t>
                    </w:r>
                  </w:hyperlink>
                  <w:r>
                    <w:t xml:space="preserve"> (Accessed July 2024). </w:t>
                  </w:r>
                </w:p>
                <w:p w14:paraId="7E42ED11" w14:textId="23A99133" w:rsidR="00EF351B" w:rsidRDefault="00EF351B" w:rsidP="002557FD">
                  <w:pPr>
                    <w:pStyle w:val="ListParagraph"/>
                    <w:numPr>
                      <w:ilvl w:val="0"/>
                      <w:numId w:val="54"/>
                    </w:numPr>
                  </w:pPr>
                  <w:r w:rsidRPr="00EF351B">
                    <w:t>Morgan, K. (202</w:t>
                  </w:r>
                  <w:r>
                    <w:t>3</w:t>
                  </w:r>
                  <w:r w:rsidRPr="00EF351B">
                    <w:t xml:space="preserve">), </w:t>
                  </w:r>
                  <w:r w:rsidRPr="00EF351B">
                    <w:rPr>
                      <w:i/>
                      <w:iCs/>
                    </w:rPr>
                    <w:t>What does work-life balance mean in a changed work world?</w:t>
                  </w:r>
                  <w:r>
                    <w:t xml:space="preserve">, BBC. Available at: </w:t>
                  </w:r>
                  <w:hyperlink r:id="rId53" w:history="1">
                    <w:r w:rsidRPr="007E00C8">
                      <w:rPr>
                        <w:rStyle w:val="Hyperlink"/>
                      </w:rPr>
                      <w:t>https://www.bbc.com/worklife/article/20230227-what-does-work-life-balance-mean-in-a-changed-work-world</w:t>
                    </w:r>
                  </w:hyperlink>
                  <w:r>
                    <w:t xml:space="preserve"> (Accessed July 2024). </w:t>
                  </w:r>
                </w:p>
                <w:p w14:paraId="2680318C" w14:textId="7808A22F" w:rsidR="006A2B0A" w:rsidRDefault="003F59AD" w:rsidP="002557FD">
                  <w:pPr>
                    <w:pStyle w:val="ListParagraph"/>
                    <w:numPr>
                      <w:ilvl w:val="0"/>
                      <w:numId w:val="54"/>
                    </w:numPr>
                  </w:pPr>
                  <w:r>
                    <w:t>Nash</w:t>
                  </w:r>
                  <w:r w:rsidRPr="003F59AD">
                    <w:t xml:space="preserve">, D. and </w:t>
                  </w:r>
                  <w:r>
                    <w:t>Hann</w:t>
                  </w:r>
                  <w:r w:rsidRPr="003F59AD">
                    <w:t>, D. (2020) ‘</w:t>
                  </w:r>
                  <w:r>
                    <w:t xml:space="preserve">Strategic Conflict Management? A Study of workplace </w:t>
                  </w:r>
                </w:p>
                <w:p w14:paraId="35289FCC" w14:textId="235585B1" w:rsidR="003F59AD" w:rsidRDefault="003F59AD" w:rsidP="002557FD">
                  <w:pPr>
                    <w:pStyle w:val="ListParagraph"/>
                    <w:numPr>
                      <w:ilvl w:val="0"/>
                      <w:numId w:val="54"/>
                    </w:numPr>
                  </w:pPr>
                  <w:r>
                    <w:t xml:space="preserve">dispute resolution in Wales’, </w:t>
                  </w:r>
                  <w:r w:rsidRPr="003F59AD">
                    <w:t xml:space="preserve">Industrial &amp; </w:t>
                  </w:r>
                  <w:proofErr w:type="spellStart"/>
                  <w:r w:rsidRPr="003F59AD">
                    <w:t>labor</w:t>
                  </w:r>
                  <w:proofErr w:type="spellEnd"/>
                  <w:r w:rsidRPr="003F59AD">
                    <w:t xml:space="preserve"> relations review, 73(2), pp. 411–430. </w:t>
                  </w:r>
                  <w:r w:rsidR="00EF351B">
                    <w:t xml:space="preserve"> </w:t>
                  </w:r>
                  <w:r w:rsidRPr="003F59AD">
                    <w:t xml:space="preserve">Available at: </w:t>
                  </w:r>
                  <w:hyperlink r:id="rId54" w:history="1">
                    <w:r w:rsidRPr="007E00C8">
                      <w:rPr>
                        <w:rStyle w:val="Hyperlink"/>
                      </w:rPr>
                      <w:t>https://doi.org/10.1177/0019793919874031</w:t>
                    </w:r>
                  </w:hyperlink>
                  <w:r w:rsidRPr="003F59AD">
                    <w:t>.</w:t>
                  </w:r>
                  <w:r>
                    <w:t xml:space="preserve"> (Accessed July 2024). </w:t>
                  </w:r>
                </w:p>
                <w:p w14:paraId="2B37E77D" w14:textId="1209E803" w:rsidR="006A2B0A" w:rsidRPr="006A2B0A" w:rsidRDefault="006A2B0A" w:rsidP="006C396C">
                  <w:pPr>
                    <w:pStyle w:val="ListParagraph"/>
                    <w:numPr>
                      <w:ilvl w:val="0"/>
                      <w:numId w:val="54"/>
                    </w:numPr>
                    <w:rPr>
                      <w:i/>
                      <w:iCs/>
                    </w:rPr>
                  </w:pPr>
                  <w:r>
                    <w:t xml:space="preserve">Nuffield Trust (2022), </w:t>
                  </w:r>
                  <w:r w:rsidRPr="006A2B0A">
                    <w:rPr>
                      <w:i/>
                      <w:iCs/>
                    </w:rPr>
                    <w:t>Nursing strikes: facts and figures on UK nursing staff</w:t>
                  </w:r>
                  <w:r>
                    <w:t xml:space="preserve">. Available at: </w:t>
                  </w:r>
                  <w:hyperlink r:id="rId55" w:history="1">
                    <w:r w:rsidRPr="007E00C8">
                      <w:rPr>
                        <w:rStyle w:val="Hyperlink"/>
                      </w:rPr>
                      <w:t>https://www.nuffieldtrust.org.uk/resource/nursing-strikes-facts-and-figures-on-uk-nursing-staff</w:t>
                    </w:r>
                  </w:hyperlink>
                  <w:r>
                    <w:t xml:space="preserve"> </w:t>
                  </w:r>
                </w:p>
                <w:p w14:paraId="2DF0A5DA" w14:textId="2B9D67EF" w:rsidR="006A2B0A" w:rsidRDefault="006A2B0A" w:rsidP="006A2B0A">
                  <w:pPr>
                    <w:pStyle w:val="ListParagraph"/>
                  </w:pPr>
                  <w:r>
                    <w:t xml:space="preserve">(Accessed July 2024). </w:t>
                  </w:r>
                </w:p>
                <w:p w14:paraId="07ED7AF6" w14:textId="5BC9398C" w:rsidR="00EF351B" w:rsidRPr="00EF351B" w:rsidRDefault="00EF351B" w:rsidP="00EF351B">
                  <w:pPr>
                    <w:pStyle w:val="ListParagraph"/>
                    <w:numPr>
                      <w:ilvl w:val="0"/>
                      <w:numId w:val="54"/>
                    </w:numPr>
                  </w:pPr>
                  <w:proofErr w:type="spellStart"/>
                  <w:r>
                    <w:t>Ranstad</w:t>
                  </w:r>
                  <w:proofErr w:type="spellEnd"/>
                  <w:r>
                    <w:t xml:space="preserve"> (2021), </w:t>
                  </w:r>
                  <w:r w:rsidRPr="00EF351B">
                    <w:rPr>
                      <w:i/>
                      <w:iCs/>
                    </w:rPr>
                    <w:t>employer brand research 2021 global report</w:t>
                  </w:r>
                  <w:r>
                    <w:t xml:space="preserve">. Available at: </w:t>
                  </w:r>
                  <w:hyperlink r:id="rId56" w:history="1">
                    <w:r w:rsidRPr="007E00C8">
                      <w:rPr>
                        <w:rStyle w:val="Hyperlink"/>
                      </w:rPr>
                      <w:t>https://workforceinsights.randstad.com/hubfs/REBR%202021/Randstad-Employer-Brand-Research-Global-Report-2021.pdf</w:t>
                    </w:r>
                  </w:hyperlink>
                  <w:r>
                    <w:t xml:space="preserve"> (Accessed July 2024). </w:t>
                  </w:r>
                </w:p>
                <w:p w14:paraId="4E2A9E88" w14:textId="5FBA44C7" w:rsidR="006C396C" w:rsidRPr="006C396C" w:rsidRDefault="006C396C" w:rsidP="006C396C">
                  <w:pPr>
                    <w:pStyle w:val="ListParagraph"/>
                    <w:numPr>
                      <w:ilvl w:val="0"/>
                      <w:numId w:val="54"/>
                    </w:numPr>
                    <w:rPr>
                      <w:i/>
                      <w:iCs/>
                    </w:rPr>
                  </w:pPr>
                  <w:proofErr w:type="spellStart"/>
                  <w:r>
                    <w:t>Saundry</w:t>
                  </w:r>
                  <w:proofErr w:type="spellEnd"/>
                  <w:r>
                    <w:t xml:space="preserve">, R., Fisher, V. and Kinsey, S. (2019) </w:t>
                  </w:r>
                  <w:r w:rsidRPr="006C396C">
                    <w:rPr>
                      <w:i/>
                      <w:iCs/>
                    </w:rPr>
                    <w:t xml:space="preserve">Managing workplace conflict: the changing </w:t>
                  </w:r>
                </w:p>
                <w:p w14:paraId="600951E6" w14:textId="0A4D08A3" w:rsidR="006C396C" w:rsidRDefault="006C396C" w:rsidP="006A2B0A">
                  <w:pPr>
                    <w:pStyle w:val="ListParagraph"/>
                  </w:pPr>
                  <w:r w:rsidRPr="006C396C">
                    <w:rPr>
                      <w:i/>
                      <w:iCs/>
                    </w:rPr>
                    <w:t>role of HR</w:t>
                  </w:r>
                  <w:r>
                    <w:t xml:space="preserve">. London: </w:t>
                  </w:r>
                  <w:proofErr w:type="spellStart"/>
                  <w:r>
                    <w:t>Acas</w:t>
                  </w:r>
                  <w:proofErr w:type="spellEnd"/>
                  <w:r>
                    <w:t xml:space="preserve">. Available at: </w:t>
                  </w:r>
                  <w:hyperlink r:id="rId57" w:history="1">
                    <w:r w:rsidRPr="007E00C8">
                      <w:rPr>
                        <w:rStyle w:val="Hyperlink"/>
                      </w:rPr>
                      <w:t>https://www.acas.org.uk/research-and-commentary/managing-workplace-conflict-changing-role-of-hr/report</w:t>
                    </w:r>
                  </w:hyperlink>
                  <w:r>
                    <w:t xml:space="preserve"> (Accessed July 2024).</w:t>
                  </w:r>
                </w:p>
                <w:p w14:paraId="2CCC5569" w14:textId="1D123F0B" w:rsidR="00562B56" w:rsidRDefault="00562B56" w:rsidP="006C396C">
                  <w:pPr>
                    <w:pStyle w:val="ListParagraph"/>
                    <w:numPr>
                      <w:ilvl w:val="0"/>
                      <w:numId w:val="54"/>
                    </w:numPr>
                  </w:pPr>
                  <w:r>
                    <w:t xml:space="preserve">Stein, </w:t>
                  </w:r>
                  <w:r w:rsidR="00334F08">
                    <w:t>D</w:t>
                  </w:r>
                  <w:r>
                    <w:t>. et al</w:t>
                  </w:r>
                  <w:r w:rsidR="00334F08">
                    <w:t>.</w:t>
                  </w:r>
                  <w:r>
                    <w:t xml:space="preserve"> (2021) </w:t>
                  </w:r>
                  <w:r w:rsidRPr="00562B56">
                    <w:rPr>
                      <w:i/>
                      <w:iCs/>
                    </w:rPr>
                    <w:t>‘How Companies Can Improve Employee Engagement Right Now</w:t>
                  </w:r>
                  <w:r>
                    <w:rPr>
                      <w:i/>
                      <w:iCs/>
                    </w:rPr>
                    <w:t>’, Harvard Business Review</w:t>
                  </w:r>
                  <w:r w:rsidR="00334F08">
                    <w:rPr>
                      <w:i/>
                      <w:iCs/>
                    </w:rPr>
                    <w:t xml:space="preserve">. </w:t>
                  </w:r>
                  <w:r w:rsidR="00334F08" w:rsidRPr="00334F08">
                    <w:t>Available at:</w:t>
                  </w:r>
                  <w:r w:rsidR="00334F08">
                    <w:rPr>
                      <w:i/>
                      <w:iCs/>
                    </w:rPr>
                    <w:t xml:space="preserve"> </w:t>
                  </w:r>
                  <w:hyperlink r:id="rId58" w:history="1">
                    <w:r w:rsidR="00334F08" w:rsidRPr="007E00C8">
                      <w:rPr>
                        <w:rStyle w:val="Hyperlink"/>
                        <w:i/>
                        <w:iCs/>
                      </w:rPr>
                      <w:t>https://hbr.org/2021/10/how-companies-can-improve-employee-engagement-right-now</w:t>
                    </w:r>
                  </w:hyperlink>
                  <w:r w:rsidR="00334F08">
                    <w:rPr>
                      <w:i/>
                      <w:iCs/>
                    </w:rPr>
                    <w:t xml:space="preserve"> (Accessed July 2024). </w:t>
                  </w:r>
                </w:p>
                <w:p w14:paraId="1CF9650F" w14:textId="5B319B1B" w:rsidR="006110A8" w:rsidRPr="006110A8" w:rsidRDefault="006110A8" w:rsidP="005B1359">
                  <w:pPr>
                    <w:pStyle w:val="ListParagraph"/>
                    <w:numPr>
                      <w:ilvl w:val="0"/>
                      <w:numId w:val="54"/>
                    </w:numPr>
                  </w:pPr>
                  <w:r w:rsidRPr="006110A8">
                    <w:t>Strikes (Minimum Service Levels) Act 2023</w:t>
                  </w:r>
                  <w:r>
                    <w:t xml:space="preserve"> c. 39. Available at: </w:t>
                  </w:r>
                  <w:hyperlink r:id="rId59" w:history="1">
                    <w:r w:rsidRPr="007E00C8">
                      <w:rPr>
                        <w:rStyle w:val="Hyperlink"/>
                      </w:rPr>
                      <w:t>https://www.legislation.gov.uk/ukpga/2023/39</w:t>
                    </w:r>
                  </w:hyperlink>
                  <w:r>
                    <w:t xml:space="preserve"> (Accessed July 2024). </w:t>
                  </w:r>
                </w:p>
                <w:p w14:paraId="342E5B94" w14:textId="4A941D94" w:rsidR="00B841E2" w:rsidRDefault="00B841E2" w:rsidP="005B1359">
                  <w:pPr>
                    <w:pStyle w:val="ListParagraph"/>
                    <w:numPr>
                      <w:ilvl w:val="0"/>
                      <w:numId w:val="54"/>
                    </w:numPr>
                  </w:pPr>
                  <w:r w:rsidRPr="00B841E2">
                    <w:t>The Information and Consultation of Employees Regulations 2004</w:t>
                  </w:r>
                  <w:r>
                    <w:t xml:space="preserve"> No. 3426. </w:t>
                  </w:r>
                  <w:r w:rsidR="0095318C">
                    <w:t xml:space="preserve">Regulation 27. </w:t>
                  </w:r>
                  <w:r>
                    <w:t xml:space="preserve">Available at: </w:t>
                  </w:r>
                  <w:hyperlink r:id="rId60" w:history="1">
                    <w:r w:rsidR="0095318C" w:rsidRPr="007E00C8">
                      <w:rPr>
                        <w:rStyle w:val="Hyperlink"/>
                      </w:rPr>
                      <w:t>https://www.legislation.gov.uk/uksi/2004/3426/regulation/27</w:t>
                    </w:r>
                  </w:hyperlink>
                  <w:r w:rsidR="0095318C">
                    <w:t xml:space="preserve"> (Accessed July 2024). </w:t>
                  </w:r>
                </w:p>
                <w:p w14:paraId="02D98FE1" w14:textId="1DCBD7F0" w:rsidR="00EE2D67" w:rsidRPr="00B841E2" w:rsidRDefault="00EE2D67" w:rsidP="005B1359">
                  <w:pPr>
                    <w:pStyle w:val="ListParagraph"/>
                    <w:numPr>
                      <w:ilvl w:val="0"/>
                      <w:numId w:val="54"/>
                    </w:numPr>
                  </w:pPr>
                  <w:r w:rsidRPr="00EE2D67">
                    <w:t xml:space="preserve">Thomas v National Union of Mineworkers </w:t>
                  </w:r>
                  <w:r>
                    <w:t>(</w:t>
                  </w:r>
                  <w:r w:rsidRPr="00EE2D67">
                    <w:t>1986</w:t>
                  </w:r>
                  <w:r>
                    <w:t>)</w:t>
                  </w:r>
                  <w:r w:rsidRPr="00EE2D67">
                    <w:t xml:space="preserve"> Ch 20</w:t>
                  </w:r>
                  <w:r>
                    <w:t xml:space="preserve">. </w:t>
                  </w:r>
                </w:p>
                <w:p w14:paraId="00FA9525" w14:textId="3E3C8E5D" w:rsidR="00DC5561" w:rsidRPr="00DC5561" w:rsidRDefault="00DC5561" w:rsidP="005B1359">
                  <w:pPr>
                    <w:pStyle w:val="ListParagraph"/>
                    <w:numPr>
                      <w:ilvl w:val="0"/>
                      <w:numId w:val="54"/>
                    </w:numPr>
                    <w:rPr>
                      <w:i/>
                      <w:iCs/>
                    </w:rPr>
                  </w:pPr>
                  <w:r w:rsidRPr="00DC5561">
                    <w:t>Trade Union Act 2016</w:t>
                  </w:r>
                  <w:r>
                    <w:t xml:space="preserve"> c. 15</w:t>
                  </w:r>
                  <w:r w:rsidRPr="00DC5561">
                    <w:t xml:space="preserve"> </w:t>
                  </w:r>
                  <w:r w:rsidRPr="00DC5561">
                    <w:rPr>
                      <w:i/>
                      <w:iCs/>
                    </w:rPr>
                    <w:t>Ballot thresholds for industrial action</w:t>
                  </w:r>
                  <w:r>
                    <w:t xml:space="preserve">. Available at: </w:t>
                  </w:r>
                  <w:hyperlink r:id="rId61" w:history="1">
                    <w:r w:rsidRPr="007E00C8">
                      <w:rPr>
                        <w:rStyle w:val="Hyperlink"/>
                      </w:rPr>
                      <w:t>https://www.legislation.gov.uk/ukpga/2016/15/crossheading/ballot-thresholds-for-industrial-action</w:t>
                    </w:r>
                  </w:hyperlink>
                  <w:r>
                    <w:t xml:space="preserve"> (Accessed July 2024). </w:t>
                  </w:r>
                </w:p>
                <w:p w14:paraId="58C44842" w14:textId="28B9F50C" w:rsidR="002557FD" w:rsidRDefault="00992C50" w:rsidP="005B1359">
                  <w:pPr>
                    <w:pStyle w:val="ListParagraph"/>
                    <w:numPr>
                      <w:ilvl w:val="0"/>
                      <w:numId w:val="54"/>
                    </w:numPr>
                  </w:pPr>
                  <w:r>
                    <w:t xml:space="preserve">Trade Union and Labour Relations (Consolidation) Act 1992, c. 52. </w:t>
                  </w:r>
                  <w:r w:rsidRPr="00992C50">
                    <w:t xml:space="preserve">Available </w:t>
                  </w:r>
                  <w:r>
                    <w:t xml:space="preserve">at: </w:t>
                  </w:r>
                  <w:hyperlink r:id="rId62" w:history="1">
                    <w:r w:rsidR="00043227" w:rsidRPr="007E00C8">
                      <w:rPr>
                        <w:rStyle w:val="Hyperlink"/>
                      </w:rPr>
                      <w:t>https://www.legislation.gov.uk/ukpga/1992/52/section/1</w:t>
                    </w:r>
                  </w:hyperlink>
                  <w:r w:rsidR="00043227">
                    <w:t xml:space="preserve"> (Accessed July 2024). </w:t>
                  </w:r>
                </w:p>
                <w:p w14:paraId="1BA71439" w14:textId="411AF7D2" w:rsidR="00CE3C4A" w:rsidRDefault="00CE3C4A" w:rsidP="005B1359">
                  <w:pPr>
                    <w:pStyle w:val="ListParagraph"/>
                    <w:numPr>
                      <w:ilvl w:val="0"/>
                      <w:numId w:val="54"/>
                    </w:numPr>
                  </w:pPr>
                  <w:r w:rsidRPr="00CE3C4A">
                    <w:t>Trade Union and Labour Relations (Consolidation) Act 1992</w:t>
                  </w:r>
                  <w:r>
                    <w:t xml:space="preserve">, c. 52 Section 207A. Available at: </w:t>
                  </w:r>
                  <w:hyperlink r:id="rId63" w:history="1">
                    <w:r w:rsidRPr="007E00C8">
                      <w:rPr>
                        <w:rStyle w:val="Hyperlink"/>
                      </w:rPr>
                      <w:t>https://www.legislation.gov.uk/ukpga/1992/52/section/207A</w:t>
                    </w:r>
                  </w:hyperlink>
                  <w:r>
                    <w:t xml:space="preserve"> (Accessed July 2024). </w:t>
                  </w:r>
                </w:p>
                <w:p w14:paraId="2A6F0543" w14:textId="0875D158" w:rsidR="008321DE" w:rsidRDefault="008321DE" w:rsidP="005B1359">
                  <w:pPr>
                    <w:pStyle w:val="ListParagraph"/>
                    <w:numPr>
                      <w:ilvl w:val="0"/>
                      <w:numId w:val="54"/>
                    </w:numPr>
                  </w:pPr>
                  <w:r w:rsidRPr="008321DE">
                    <w:t xml:space="preserve">Webber, A. (2023), Third of employers seeing more employee grievances, Personnel Today. Available at: </w:t>
                  </w:r>
                  <w:hyperlink r:id="rId64" w:history="1">
                    <w:r w:rsidRPr="007E00C8">
                      <w:rPr>
                        <w:rStyle w:val="Hyperlink"/>
                      </w:rPr>
                      <w:t>https://www.personneltoday.com/hr/employee-grievances-rise-xperthr/</w:t>
                    </w:r>
                  </w:hyperlink>
                  <w:r>
                    <w:t xml:space="preserve"> </w:t>
                  </w:r>
                  <w:r w:rsidRPr="008321DE">
                    <w:t xml:space="preserve"> (Accessed July 2024).</w:t>
                  </w:r>
                  <w:r>
                    <w:t xml:space="preserve"> </w:t>
                  </w:r>
                </w:p>
                <w:p w14:paraId="769841FB" w14:textId="77777777" w:rsidR="002557FD" w:rsidRDefault="002557FD" w:rsidP="002557FD">
                  <w:pPr>
                    <w:pStyle w:val="ListParagraph"/>
                    <w:numPr>
                      <w:ilvl w:val="0"/>
                      <w:numId w:val="54"/>
                    </w:numPr>
                  </w:pPr>
                  <w:r>
                    <w:t xml:space="preserve">Young, J. (2024) </w:t>
                  </w:r>
                  <w:r w:rsidRPr="005B1359">
                    <w:rPr>
                      <w:i/>
                      <w:iCs/>
                    </w:rPr>
                    <w:t>CIPD Good Work Index 2024</w:t>
                  </w:r>
                  <w:r>
                    <w:t xml:space="preserve">: Summary report. London: Chartered Institute of Personnel and Development. Available at: </w:t>
                  </w:r>
                  <w:hyperlink r:id="rId65" w:history="1">
                    <w:r w:rsidRPr="007E00C8">
                      <w:rPr>
                        <w:rStyle w:val="Hyperlink"/>
                      </w:rPr>
                      <w:t>https://www.cipd.org/globalassets/media/knowledge/knowledge-hub/reports/2024-pdfs/8625-good-work-index-2024-survey-report-web.pdf</w:t>
                    </w:r>
                  </w:hyperlink>
                  <w:r>
                    <w:t xml:space="preserve"> (Accessed July 2024).</w:t>
                  </w:r>
                </w:p>
                <w:p w14:paraId="4AC4DC05" w14:textId="375F2968" w:rsidR="00BE44ED" w:rsidRDefault="00426219" w:rsidP="002557FD"/>
              </w:sdtContent>
            </w:sdt>
          </w:sdtContent>
        </w:sdt>
      </w:sdtContent>
    </w:sdt>
    <w:p w14:paraId="46FC5F8A" w14:textId="77777777" w:rsidR="00BE44ED" w:rsidRDefault="00BE44ED" w:rsidP="00BA7184">
      <w:pPr>
        <w:pStyle w:val="Listparag"/>
        <w:numPr>
          <w:ilvl w:val="0"/>
          <w:numId w:val="0"/>
        </w:numPr>
        <w:spacing w:after="0" w:line="240" w:lineRule="auto"/>
        <w:rPr>
          <w:rFonts w:eastAsia="Arial"/>
          <w:color w:val="004146"/>
          <w:sz w:val="32"/>
          <w:lang w:eastAsia="en-US"/>
        </w:rPr>
      </w:pPr>
    </w:p>
    <w:p w14:paraId="61A67DBA" w14:textId="77777777" w:rsidR="00BE44ED" w:rsidRDefault="00BE44ED" w:rsidP="00BA7184">
      <w:pPr>
        <w:pStyle w:val="Listparag"/>
        <w:numPr>
          <w:ilvl w:val="0"/>
          <w:numId w:val="0"/>
        </w:numPr>
        <w:spacing w:after="0" w:line="240" w:lineRule="auto"/>
        <w:rPr>
          <w:rFonts w:eastAsia="Arial"/>
          <w:color w:val="004146"/>
          <w:sz w:val="32"/>
          <w:lang w:eastAsia="en-US"/>
        </w:rPr>
      </w:pPr>
    </w:p>
    <w:p w14:paraId="5FE88A96" w14:textId="77777777" w:rsidR="00BE44ED" w:rsidRDefault="00BE44ED" w:rsidP="00BA7184">
      <w:pPr>
        <w:pStyle w:val="Listparag"/>
        <w:numPr>
          <w:ilvl w:val="0"/>
          <w:numId w:val="0"/>
        </w:numPr>
        <w:spacing w:after="0" w:line="240" w:lineRule="auto"/>
        <w:rPr>
          <w:rFonts w:eastAsia="Arial"/>
          <w:color w:val="004146"/>
          <w:sz w:val="32"/>
          <w:lang w:eastAsia="en-US"/>
        </w:rPr>
      </w:pPr>
    </w:p>
    <w:p w14:paraId="2AF3BD7A" w14:textId="77777777" w:rsidR="00BE44ED" w:rsidRDefault="00BE44ED" w:rsidP="00BA7184">
      <w:pPr>
        <w:pStyle w:val="Listparag"/>
        <w:numPr>
          <w:ilvl w:val="0"/>
          <w:numId w:val="0"/>
        </w:numPr>
        <w:spacing w:after="0" w:line="240" w:lineRule="auto"/>
        <w:rPr>
          <w:rFonts w:eastAsia="Arial"/>
          <w:color w:val="004146"/>
          <w:sz w:val="32"/>
          <w:lang w:eastAsia="en-US"/>
        </w:rPr>
      </w:pPr>
    </w:p>
    <w:p w14:paraId="42B5BCCF" w14:textId="77777777" w:rsidR="00BE44ED" w:rsidRDefault="00BE44ED" w:rsidP="00BA7184">
      <w:pPr>
        <w:pStyle w:val="Listparag"/>
        <w:numPr>
          <w:ilvl w:val="0"/>
          <w:numId w:val="0"/>
        </w:numPr>
        <w:spacing w:after="0" w:line="240" w:lineRule="auto"/>
        <w:rPr>
          <w:rFonts w:eastAsia="Arial"/>
          <w:color w:val="004146"/>
          <w:sz w:val="32"/>
          <w:lang w:eastAsia="en-US"/>
        </w:rPr>
      </w:pPr>
    </w:p>
    <w:p w14:paraId="4D9AB00C" w14:textId="77777777" w:rsidR="00BE44ED" w:rsidRDefault="00BE44ED" w:rsidP="00BA7184">
      <w:pPr>
        <w:pStyle w:val="Listparag"/>
        <w:numPr>
          <w:ilvl w:val="0"/>
          <w:numId w:val="0"/>
        </w:numPr>
        <w:spacing w:after="0" w:line="240" w:lineRule="auto"/>
        <w:rPr>
          <w:rFonts w:eastAsia="Arial"/>
          <w:color w:val="004146"/>
          <w:sz w:val="32"/>
          <w:lang w:eastAsia="en-US"/>
        </w:rPr>
      </w:pPr>
    </w:p>
    <w:p w14:paraId="0D218334" w14:textId="77777777" w:rsidR="00BE44ED" w:rsidRDefault="00BE44ED" w:rsidP="00BA7184">
      <w:pPr>
        <w:pStyle w:val="Listparag"/>
        <w:numPr>
          <w:ilvl w:val="0"/>
          <w:numId w:val="0"/>
        </w:numPr>
        <w:spacing w:after="0" w:line="240" w:lineRule="auto"/>
        <w:rPr>
          <w:rFonts w:eastAsia="Arial"/>
          <w:color w:val="004146"/>
          <w:sz w:val="32"/>
          <w:lang w:eastAsia="en-US"/>
        </w:rPr>
      </w:pPr>
    </w:p>
    <w:p w14:paraId="48DCAB13" w14:textId="77777777" w:rsidR="00BE44ED" w:rsidRDefault="00BE44ED" w:rsidP="00BA7184">
      <w:pPr>
        <w:pStyle w:val="Listparag"/>
        <w:numPr>
          <w:ilvl w:val="0"/>
          <w:numId w:val="0"/>
        </w:numPr>
        <w:spacing w:after="0" w:line="240" w:lineRule="auto"/>
        <w:rPr>
          <w:rFonts w:eastAsia="Arial"/>
          <w:color w:val="004146"/>
          <w:sz w:val="32"/>
          <w:lang w:eastAsia="en-US"/>
        </w:rPr>
      </w:pPr>
    </w:p>
    <w:p w14:paraId="7A682512" w14:textId="77777777" w:rsidR="00BE44ED" w:rsidRDefault="00BE44ED" w:rsidP="00BA7184">
      <w:pPr>
        <w:pStyle w:val="Listparag"/>
        <w:numPr>
          <w:ilvl w:val="0"/>
          <w:numId w:val="0"/>
        </w:numPr>
        <w:spacing w:after="0" w:line="240" w:lineRule="auto"/>
        <w:rPr>
          <w:rFonts w:eastAsia="Arial"/>
          <w:color w:val="004146"/>
          <w:sz w:val="32"/>
          <w:lang w:eastAsia="en-US"/>
        </w:rPr>
      </w:pPr>
    </w:p>
    <w:p w14:paraId="5B9BE195" w14:textId="77777777" w:rsidR="00BE44ED" w:rsidRDefault="00BE44ED" w:rsidP="00BA7184">
      <w:pPr>
        <w:pStyle w:val="Listparag"/>
        <w:numPr>
          <w:ilvl w:val="0"/>
          <w:numId w:val="0"/>
        </w:numPr>
        <w:spacing w:after="0" w:line="240" w:lineRule="auto"/>
        <w:rPr>
          <w:rFonts w:eastAsia="Arial"/>
          <w:color w:val="004146"/>
          <w:sz w:val="32"/>
          <w:lang w:eastAsia="en-US"/>
        </w:rPr>
      </w:pPr>
    </w:p>
    <w:p w14:paraId="1494B653" w14:textId="77777777" w:rsidR="00BE44ED" w:rsidRDefault="00BE44ED" w:rsidP="00BA7184">
      <w:pPr>
        <w:pStyle w:val="Listparag"/>
        <w:numPr>
          <w:ilvl w:val="0"/>
          <w:numId w:val="0"/>
        </w:numPr>
        <w:spacing w:after="0" w:line="240" w:lineRule="auto"/>
        <w:rPr>
          <w:rFonts w:eastAsia="Arial"/>
          <w:color w:val="004146"/>
          <w:sz w:val="32"/>
          <w:lang w:eastAsia="en-US"/>
        </w:rPr>
      </w:pPr>
    </w:p>
    <w:p w14:paraId="6CE42049" w14:textId="77777777" w:rsidR="00BE44ED" w:rsidRDefault="00BE44ED" w:rsidP="00BA7184">
      <w:pPr>
        <w:pStyle w:val="Listparag"/>
        <w:numPr>
          <w:ilvl w:val="0"/>
          <w:numId w:val="0"/>
        </w:numPr>
        <w:spacing w:after="0" w:line="240" w:lineRule="auto"/>
        <w:rPr>
          <w:rFonts w:eastAsia="Arial"/>
          <w:color w:val="004146"/>
          <w:sz w:val="32"/>
          <w:lang w:eastAsia="en-US"/>
        </w:rPr>
      </w:pPr>
    </w:p>
    <w:p w14:paraId="491E5310" w14:textId="77777777" w:rsidR="00BE44ED" w:rsidRDefault="00BE44ED" w:rsidP="00BA7184">
      <w:pPr>
        <w:pStyle w:val="Listparag"/>
        <w:numPr>
          <w:ilvl w:val="0"/>
          <w:numId w:val="0"/>
        </w:numPr>
        <w:spacing w:after="0" w:line="240" w:lineRule="auto"/>
        <w:rPr>
          <w:rFonts w:eastAsia="Arial"/>
          <w:color w:val="004146"/>
          <w:sz w:val="32"/>
          <w:lang w:eastAsia="en-US"/>
        </w:rPr>
      </w:pPr>
    </w:p>
    <w:p w14:paraId="6C90014B" w14:textId="77777777" w:rsidR="00BE44ED" w:rsidRDefault="00BE44ED" w:rsidP="00BA7184">
      <w:pPr>
        <w:pStyle w:val="Listparag"/>
        <w:numPr>
          <w:ilvl w:val="0"/>
          <w:numId w:val="0"/>
        </w:numPr>
        <w:spacing w:after="0" w:line="240" w:lineRule="auto"/>
        <w:rPr>
          <w:rFonts w:eastAsia="Arial"/>
          <w:color w:val="004146"/>
          <w:sz w:val="32"/>
          <w:lang w:eastAsia="en-US"/>
        </w:rPr>
      </w:pPr>
    </w:p>
    <w:p w14:paraId="579FECC5" w14:textId="77777777" w:rsidR="00BE44ED" w:rsidRDefault="00BE44ED" w:rsidP="00BA7184">
      <w:pPr>
        <w:pStyle w:val="Listparag"/>
        <w:numPr>
          <w:ilvl w:val="0"/>
          <w:numId w:val="0"/>
        </w:numPr>
        <w:spacing w:after="0" w:line="240" w:lineRule="auto"/>
        <w:rPr>
          <w:rFonts w:eastAsia="Arial"/>
          <w:color w:val="004146"/>
          <w:sz w:val="32"/>
          <w:lang w:eastAsia="en-US"/>
        </w:rPr>
      </w:pPr>
    </w:p>
    <w:p w14:paraId="1149C4E3" w14:textId="71F4089D"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4479980" w14:textId="77777777" w:rsidR="00BA6EF4" w:rsidRDefault="00BA6EF4" w:rsidP="008047E6">
            <w:pPr>
              <w:spacing w:before="120" w:after="120" w:line="360" w:lineRule="auto"/>
              <w:rPr>
                <w:b/>
              </w:rPr>
            </w:pPr>
            <w:r w:rsidRPr="00553528">
              <w:rPr>
                <w:b/>
              </w:rPr>
              <w:t>Learner name:</w:t>
            </w:r>
          </w:p>
          <w:p w14:paraId="7E395D29" w14:textId="406CA802" w:rsidR="00E84AA1" w:rsidRPr="00553528" w:rsidRDefault="00E84AA1" w:rsidP="008047E6">
            <w:pPr>
              <w:spacing w:before="120" w:after="120" w:line="360" w:lineRule="auto"/>
            </w:pPr>
            <w:r>
              <w:rPr>
                <w:b/>
              </w:rPr>
              <w:t>Thomas Jones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4D747DB9" w14:textId="77777777" w:rsidR="00BA6EF4" w:rsidRDefault="00BA6EF4" w:rsidP="008047E6">
            <w:pPr>
              <w:spacing w:before="120" w:after="120" w:line="360" w:lineRule="auto"/>
              <w:rPr>
                <w:b/>
              </w:rPr>
            </w:pPr>
            <w:r w:rsidRPr="00553528">
              <w:rPr>
                <w:b/>
              </w:rPr>
              <w:t>Learner signature:</w:t>
            </w:r>
          </w:p>
          <w:p w14:paraId="7CF4E917" w14:textId="72F4DF81" w:rsidR="00E84AA1" w:rsidRPr="00553528" w:rsidRDefault="00E84AA1" w:rsidP="008047E6">
            <w:pPr>
              <w:spacing w:before="120" w:after="120" w:line="360" w:lineRule="auto"/>
            </w:pPr>
            <w:r>
              <w:rPr>
                <w:noProof/>
              </w:rPr>
              <w:drawing>
                <wp:inline distT="0" distB="0" distL="0" distR="0" wp14:anchorId="372F4F86" wp14:editId="2D0AA4AB">
                  <wp:extent cx="1408430" cy="542290"/>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1408430" cy="542290"/>
                          </a:xfrm>
                          <a:prstGeom prst="rect">
                            <a:avLst/>
                          </a:prstGeom>
                          <a:noFill/>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18CC7A01" w:rsidR="00BA6EF4" w:rsidRDefault="00BA6EF4" w:rsidP="008047E6">
            <w:pPr>
              <w:spacing w:before="120" w:after="120" w:line="360" w:lineRule="auto"/>
              <w:rPr>
                <w:b/>
              </w:rPr>
            </w:pPr>
            <w:r w:rsidRPr="00553528">
              <w:rPr>
                <w:b/>
              </w:rPr>
              <w:t>Dat</w:t>
            </w:r>
            <w:r>
              <w:rPr>
                <w:b/>
              </w:rPr>
              <w:t>e</w:t>
            </w:r>
            <w:r w:rsidR="00E84AA1">
              <w:rPr>
                <w:b/>
              </w:rPr>
              <w:t xml:space="preserve">: </w:t>
            </w:r>
            <w:r w:rsidR="009904C5">
              <w:rPr>
                <w:b/>
              </w:rPr>
              <w:t>02/09</w:t>
            </w:r>
            <w:r w:rsidR="00E84AA1">
              <w:rPr>
                <w:b/>
              </w:rPr>
              <w:t>/2024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09CB7EEB"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5ED0A083" w:rsidR="00E31345" w:rsidRPr="00D745D3" w:rsidRDefault="00E31345" w:rsidP="008047E6">
            <w:pPr>
              <w:spacing w:before="120" w:after="120" w:line="360" w:lineRule="auto"/>
              <w:rPr>
                <w:b/>
              </w:rPr>
            </w:pPr>
            <w:r>
              <w:rPr>
                <w:b/>
              </w:rPr>
              <w:t>Date:</w:t>
            </w:r>
            <w:r w:rsidR="009904C5">
              <w:rPr>
                <w:b/>
              </w:rPr>
              <w:t xml:space="preserve"> </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6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6E6DB45E" w:rsidR="00A30CEF" w:rsidRPr="00481CEF" w:rsidRDefault="00481CEF" w:rsidP="008047E6">
            <w:pPr>
              <w:rPr>
                <w:rFonts w:eastAsia="Arial" w:cs="Arial"/>
                <w:color w:val="004147"/>
              </w:rPr>
            </w:pPr>
            <w:r w:rsidRPr="00481CEF">
              <w:rPr>
                <w:rFonts w:eastAsia="Arial" w:cs="Arial"/>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2775D679" w:rsidR="00A30CEF" w:rsidRPr="00481CEF" w:rsidRDefault="00481CEF" w:rsidP="008047E6">
            <w:pPr>
              <w:rPr>
                <w:rFonts w:eastAsia="Arial" w:cs="Arial"/>
                <w:color w:val="004147"/>
              </w:rPr>
            </w:pPr>
            <w:r w:rsidRPr="00481CEF">
              <w:rPr>
                <w:rFonts w:eastAsia="Arial" w:cs="Arial"/>
                <w:color w:val="004147"/>
              </w:rPr>
              <w:t>UWTSD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6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08330F" w14:textId="77777777" w:rsidR="002E32E1" w:rsidRDefault="002E32E1" w:rsidP="00CB3ADD">
      <w:pPr>
        <w:spacing w:line="240" w:lineRule="auto"/>
      </w:pPr>
      <w:r>
        <w:separator/>
      </w:r>
    </w:p>
  </w:endnote>
  <w:endnote w:type="continuationSeparator" w:id="0">
    <w:p w14:paraId="20EE64C0" w14:textId="77777777" w:rsidR="002E32E1" w:rsidRDefault="002E32E1" w:rsidP="00CB3ADD">
      <w:pPr>
        <w:spacing w:line="240" w:lineRule="auto"/>
      </w:pPr>
      <w:r>
        <w:continuationSeparator/>
      </w:r>
    </w:p>
  </w:endnote>
  <w:endnote w:type="continuationNotice" w:id="1">
    <w:p w14:paraId="1A72E0D8" w14:textId="77777777" w:rsidR="002E32E1" w:rsidRDefault="002E32E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8A3D12" w14:textId="77777777" w:rsidR="002E32E1" w:rsidRDefault="002E32E1" w:rsidP="00CB3ADD">
      <w:pPr>
        <w:spacing w:line="240" w:lineRule="auto"/>
      </w:pPr>
      <w:r>
        <w:separator/>
      </w:r>
    </w:p>
  </w:footnote>
  <w:footnote w:type="continuationSeparator" w:id="0">
    <w:p w14:paraId="66331AE0" w14:textId="77777777" w:rsidR="002E32E1" w:rsidRDefault="002E32E1" w:rsidP="00CB3ADD">
      <w:pPr>
        <w:spacing w:line="240" w:lineRule="auto"/>
      </w:pPr>
      <w:r>
        <w:continuationSeparator/>
      </w:r>
    </w:p>
  </w:footnote>
  <w:footnote w:type="continuationNotice" w:id="1">
    <w:p w14:paraId="3DE3101E" w14:textId="77777777" w:rsidR="002E32E1" w:rsidRDefault="002E32E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2EADED63" w:rsidR="00CA001E" w:rsidRPr="009F0B2F" w:rsidRDefault="00C4517B" w:rsidP="00F65E38">
    <w:pPr>
      <w:pStyle w:val="Header"/>
      <w:tabs>
        <w:tab w:val="clear" w:pos="4513"/>
        <w:tab w:val="clear" w:pos="9026"/>
        <w:tab w:val="center" w:pos="3544"/>
        <w:tab w:val="right" w:pos="14601"/>
      </w:tabs>
      <w:rPr>
        <w:color w:val="808080" w:themeColor="background1" w:themeShade="80"/>
      </w:rPr>
    </w:pPr>
    <w:r w:rsidRPr="00C4517B">
      <w:rPr>
        <w:noProof/>
        <w:color w:val="808080" w:themeColor="background1" w:themeShade="80"/>
      </w:rPr>
      <mc:AlternateContent>
        <mc:Choice Requires="wps">
          <w:drawing>
            <wp:anchor distT="0" distB="0" distL="118745" distR="118745" simplePos="0" relativeHeight="251660289" behindDoc="1" locked="0" layoutInCell="1" allowOverlap="0" wp14:anchorId="6178C32F" wp14:editId="70E4C23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252196DE" w14:textId="78F03283" w:rsidR="00C4517B" w:rsidRDefault="00C4517B">
                              <w:pPr>
                                <w:pStyle w:val="Header"/>
                                <w:jc w:val="center"/>
                                <w:rPr>
                                  <w:caps/>
                                  <w:color w:val="FFFFFF" w:themeColor="background1"/>
                                </w:rPr>
                              </w:pPr>
                              <w:r>
                                <w:rPr>
                                  <w:caps/>
                                  <w:color w:val="FFFFFF" w:themeColor="background1"/>
                                </w:rPr>
                                <w:t>Go Quest Management Report</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6178C32F" id="Rectangle 197" o:spid="_x0000_s1027" style="position:absolute;margin-left:0;margin-top:0;width:468.5pt;height:21.3pt;z-index:-251656191;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520d5d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52196DE" w14:textId="78F03283" w:rsidR="00C4517B" w:rsidRDefault="00C4517B">
                        <w:pPr>
                          <w:pStyle w:val="Header"/>
                          <w:jc w:val="center"/>
                          <w:rPr>
                            <w:caps/>
                            <w:color w:val="FFFFFF" w:themeColor="background1"/>
                          </w:rPr>
                        </w:pPr>
                        <w:r>
                          <w:rPr>
                            <w:caps/>
                            <w:color w:val="FFFFFF" w:themeColor="background1"/>
                          </w:rPr>
                          <w:t>Go Quest Management Report</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BE6180A"/>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E8205F2"/>
    <w:multiLevelType w:val="hybridMultilevel"/>
    <w:tmpl w:val="B6F2FC2E"/>
    <w:lvl w:ilvl="0" w:tplc="AB4AD21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5"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3764B09"/>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2093FCA"/>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1" w15:restartNumberingAfterBreak="0">
    <w:nsid w:val="662F6E0C"/>
    <w:multiLevelType w:val="hybridMultilevel"/>
    <w:tmpl w:val="54B05E5A"/>
    <w:lvl w:ilvl="0" w:tplc="51267F7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9A937C4"/>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6"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7"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0"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1"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4"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5"/>
  </w:num>
  <w:num w:numId="2" w16cid:durableId="682322498">
    <w:abstractNumId w:val="28"/>
  </w:num>
  <w:num w:numId="3" w16cid:durableId="231500615">
    <w:abstractNumId w:val="55"/>
  </w:num>
  <w:num w:numId="4" w16cid:durableId="1118525739">
    <w:abstractNumId w:val="42"/>
  </w:num>
  <w:num w:numId="5" w16cid:durableId="1384911386">
    <w:abstractNumId w:val="26"/>
  </w:num>
  <w:num w:numId="6" w16cid:durableId="1394542145">
    <w:abstractNumId w:val="8"/>
  </w:num>
  <w:num w:numId="7" w16cid:durableId="63376885">
    <w:abstractNumId w:val="44"/>
  </w:num>
  <w:num w:numId="8" w16cid:durableId="1366834707">
    <w:abstractNumId w:val="11"/>
  </w:num>
  <w:num w:numId="9" w16cid:durableId="102501545">
    <w:abstractNumId w:val="17"/>
  </w:num>
  <w:num w:numId="10" w16cid:durableId="2048407761">
    <w:abstractNumId w:val="29"/>
  </w:num>
  <w:num w:numId="11" w16cid:durableId="358507279">
    <w:abstractNumId w:val="10"/>
  </w:num>
  <w:num w:numId="12" w16cid:durableId="2022123543">
    <w:abstractNumId w:val="24"/>
  </w:num>
  <w:num w:numId="13" w16cid:durableId="1939633715">
    <w:abstractNumId w:val="56"/>
  </w:num>
  <w:num w:numId="14" w16cid:durableId="885529293">
    <w:abstractNumId w:val="22"/>
  </w:num>
  <w:num w:numId="15" w16cid:durableId="1726640067">
    <w:abstractNumId w:val="35"/>
  </w:num>
  <w:num w:numId="16" w16cid:durableId="1877738638">
    <w:abstractNumId w:val="54"/>
  </w:num>
  <w:num w:numId="17" w16cid:durableId="291979776">
    <w:abstractNumId w:val="51"/>
  </w:num>
  <w:num w:numId="18" w16cid:durableId="508911708">
    <w:abstractNumId w:val="37"/>
  </w:num>
  <w:num w:numId="19" w16cid:durableId="789862583">
    <w:abstractNumId w:val="30"/>
  </w:num>
  <w:num w:numId="20" w16cid:durableId="289478771">
    <w:abstractNumId w:val="12"/>
  </w:num>
  <w:num w:numId="21" w16cid:durableId="1087265755">
    <w:abstractNumId w:val="27"/>
  </w:num>
  <w:num w:numId="22" w16cid:durableId="220364514">
    <w:abstractNumId w:val="33"/>
  </w:num>
  <w:num w:numId="23" w16cid:durableId="221602141">
    <w:abstractNumId w:val="6"/>
  </w:num>
  <w:num w:numId="24" w16cid:durableId="1510562473">
    <w:abstractNumId w:val="0"/>
  </w:num>
  <w:num w:numId="25" w16cid:durableId="964896722">
    <w:abstractNumId w:val="7"/>
  </w:num>
  <w:num w:numId="26" w16cid:durableId="1894343134">
    <w:abstractNumId w:val="9"/>
  </w:num>
  <w:num w:numId="27" w16cid:durableId="748233725">
    <w:abstractNumId w:val="46"/>
  </w:num>
  <w:num w:numId="28" w16cid:durableId="288098947">
    <w:abstractNumId w:val="36"/>
  </w:num>
  <w:num w:numId="29" w16cid:durableId="1207646021">
    <w:abstractNumId w:val="39"/>
  </w:num>
  <w:num w:numId="30" w16cid:durableId="163739230">
    <w:abstractNumId w:val="34"/>
  </w:num>
  <w:num w:numId="31" w16cid:durableId="1244489271">
    <w:abstractNumId w:val="18"/>
  </w:num>
  <w:num w:numId="32" w16cid:durableId="1023938672">
    <w:abstractNumId w:val="4"/>
  </w:num>
  <w:num w:numId="33" w16cid:durableId="1130709709">
    <w:abstractNumId w:val="23"/>
  </w:num>
  <w:num w:numId="34" w16cid:durableId="637877940">
    <w:abstractNumId w:val="50"/>
  </w:num>
  <w:num w:numId="35" w16cid:durableId="1064764484">
    <w:abstractNumId w:val="16"/>
  </w:num>
  <w:num w:numId="36" w16cid:durableId="999576184">
    <w:abstractNumId w:val="14"/>
  </w:num>
  <w:num w:numId="37" w16cid:durableId="1514028147">
    <w:abstractNumId w:val="48"/>
  </w:num>
  <w:num w:numId="38" w16cid:durableId="441387862">
    <w:abstractNumId w:val="3"/>
  </w:num>
  <w:num w:numId="39" w16cid:durableId="1398671277">
    <w:abstractNumId w:val="52"/>
  </w:num>
  <w:num w:numId="40" w16cid:durableId="1593587448">
    <w:abstractNumId w:val="47"/>
  </w:num>
  <w:num w:numId="41" w16cid:durableId="1842891001">
    <w:abstractNumId w:val="32"/>
  </w:num>
  <w:num w:numId="42" w16cid:durableId="778529907">
    <w:abstractNumId w:val="20"/>
  </w:num>
  <w:num w:numId="43" w16cid:durableId="1852992771">
    <w:abstractNumId w:val="13"/>
  </w:num>
  <w:num w:numId="44" w16cid:durableId="595944411">
    <w:abstractNumId w:val="19"/>
  </w:num>
  <w:num w:numId="45" w16cid:durableId="1507283967">
    <w:abstractNumId w:val="45"/>
  </w:num>
  <w:num w:numId="46" w16cid:durableId="1324510956">
    <w:abstractNumId w:val="1"/>
  </w:num>
  <w:num w:numId="47" w16cid:durableId="1241216897">
    <w:abstractNumId w:val="21"/>
  </w:num>
  <w:num w:numId="48" w16cid:durableId="1982230230">
    <w:abstractNumId w:val="49"/>
  </w:num>
  <w:num w:numId="49" w16cid:durableId="967323854">
    <w:abstractNumId w:val="25"/>
  </w:num>
  <w:num w:numId="50" w16cid:durableId="206916279">
    <w:abstractNumId w:val="53"/>
  </w:num>
  <w:num w:numId="51" w16cid:durableId="1266771178">
    <w:abstractNumId w:val="38"/>
  </w:num>
  <w:num w:numId="52" w16cid:durableId="1993486474">
    <w:abstractNumId w:val="2"/>
  </w:num>
  <w:num w:numId="53" w16cid:durableId="133453565">
    <w:abstractNumId w:val="43"/>
  </w:num>
  <w:num w:numId="54" w16cid:durableId="648510306">
    <w:abstractNumId w:val="41"/>
  </w:num>
  <w:num w:numId="55" w16cid:durableId="1931695115">
    <w:abstractNumId w:val="40"/>
  </w:num>
  <w:num w:numId="56" w16cid:durableId="1732538139">
    <w:abstractNumId w:val="31"/>
  </w:num>
  <w:num w:numId="57" w16cid:durableId="382415196">
    <w:abstractNumId w:val="1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documentProtection w:edit="readOnly" w:formatting="1" w:enforcement="0"/>
  <w:defaultTabStop w:val="720"/>
  <w:characterSpacingControl w:val="doNotCompress"/>
  <w:hdrShapeDefaults>
    <o:shapedefaults v:ext="edit" spidmax="205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0817"/>
    <w:rsid w:val="00023583"/>
    <w:rsid w:val="0002382F"/>
    <w:rsid w:val="00024318"/>
    <w:rsid w:val="0002439C"/>
    <w:rsid w:val="00027287"/>
    <w:rsid w:val="00027F55"/>
    <w:rsid w:val="00030347"/>
    <w:rsid w:val="00032E97"/>
    <w:rsid w:val="00033368"/>
    <w:rsid w:val="000343F7"/>
    <w:rsid w:val="0003521F"/>
    <w:rsid w:val="000356BA"/>
    <w:rsid w:val="00036354"/>
    <w:rsid w:val="00040556"/>
    <w:rsid w:val="00040B3A"/>
    <w:rsid w:val="00043227"/>
    <w:rsid w:val="0004421E"/>
    <w:rsid w:val="00044F03"/>
    <w:rsid w:val="00045083"/>
    <w:rsid w:val="00051028"/>
    <w:rsid w:val="00051DE3"/>
    <w:rsid w:val="00051FF5"/>
    <w:rsid w:val="00053915"/>
    <w:rsid w:val="000547E5"/>
    <w:rsid w:val="00055DAA"/>
    <w:rsid w:val="00056FFC"/>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522"/>
    <w:rsid w:val="0008698B"/>
    <w:rsid w:val="000869F6"/>
    <w:rsid w:val="00086D8E"/>
    <w:rsid w:val="00087359"/>
    <w:rsid w:val="000878F7"/>
    <w:rsid w:val="00090A7B"/>
    <w:rsid w:val="00091C84"/>
    <w:rsid w:val="0009260A"/>
    <w:rsid w:val="000937A4"/>
    <w:rsid w:val="00093932"/>
    <w:rsid w:val="00094991"/>
    <w:rsid w:val="00095932"/>
    <w:rsid w:val="00095CBB"/>
    <w:rsid w:val="0009614F"/>
    <w:rsid w:val="000A11FE"/>
    <w:rsid w:val="000A146C"/>
    <w:rsid w:val="000A21D8"/>
    <w:rsid w:val="000A2A28"/>
    <w:rsid w:val="000A3693"/>
    <w:rsid w:val="000A4725"/>
    <w:rsid w:val="000A52C0"/>
    <w:rsid w:val="000B3588"/>
    <w:rsid w:val="000B3810"/>
    <w:rsid w:val="000B52A7"/>
    <w:rsid w:val="000B553F"/>
    <w:rsid w:val="000B5DF9"/>
    <w:rsid w:val="000B7673"/>
    <w:rsid w:val="000C003F"/>
    <w:rsid w:val="000C04ED"/>
    <w:rsid w:val="000C111E"/>
    <w:rsid w:val="000C189B"/>
    <w:rsid w:val="000C45F5"/>
    <w:rsid w:val="000C6447"/>
    <w:rsid w:val="000C65F4"/>
    <w:rsid w:val="000C74FB"/>
    <w:rsid w:val="000D27F5"/>
    <w:rsid w:val="000D281C"/>
    <w:rsid w:val="000D6D0D"/>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690B"/>
    <w:rsid w:val="00117A1D"/>
    <w:rsid w:val="00117E38"/>
    <w:rsid w:val="00117E77"/>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86304"/>
    <w:rsid w:val="00191485"/>
    <w:rsid w:val="00191884"/>
    <w:rsid w:val="001928DD"/>
    <w:rsid w:val="00192E93"/>
    <w:rsid w:val="001931CD"/>
    <w:rsid w:val="00194169"/>
    <w:rsid w:val="00194991"/>
    <w:rsid w:val="0019574E"/>
    <w:rsid w:val="001A0ADF"/>
    <w:rsid w:val="001A3165"/>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1F2F"/>
    <w:rsid w:val="001C43A1"/>
    <w:rsid w:val="001C4558"/>
    <w:rsid w:val="001C517A"/>
    <w:rsid w:val="001C587C"/>
    <w:rsid w:val="001D022A"/>
    <w:rsid w:val="001D0AB2"/>
    <w:rsid w:val="001D36E1"/>
    <w:rsid w:val="001D400D"/>
    <w:rsid w:val="001D46B6"/>
    <w:rsid w:val="001D507C"/>
    <w:rsid w:val="001D541A"/>
    <w:rsid w:val="001D68D2"/>
    <w:rsid w:val="001D6B95"/>
    <w:rsid w:val="001D7DE5"/>
    <w:rsid w:val="001E01B5"/>
    <w:rsid w:val="001E2ECD"/>
    <w:rsid w:val="001E7E08"/>
    <w:rsid w:val="001F0191"/>
    <w:rsid w:val="001F1802"/>
    <w:rsid w:val="001F2A64"/>
    <w:rsid w:val="001F3978"/>
    <w:rsid w:val="001F4A97"/>
    <w:rsid w:val="001F4B9C"/>
    <w:rsid w:val="001F67D2"/>
    <w:rsid w:val="001F6F74"/>
    <w:rsid w:val="001F6F7C"/>
    <w:rsid w:val="001F78F2"/>
    <w:rsid w:val="0020041A"/>
    <w:rsid w:val="00201066"/>
    <w:rsid w:val="00201B07"/>
    <w:rsid w:val="0020281E"/>
    <w:rsid w:val="00204A7F"/>
    <w:rsid w:val="0020501C"/>
    <w:rsid w:val="002051DC"/>
    <w:rsid w:val="00210AE3"/>
    <w:rsid w:val="00210EB6"/>
    <w:rsid w:val="00212BC1"/>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57FD"/>
    <w:rsid w:val="00256FAA"/>
    <w:rsid w:val="00257491"/>
    <w:rsid w:val="00257716"/>
    <w:rsid w:val="002609B4"/>
    <w:rsid w:val="00260E73"/>
    <w:rsid w:val="00263A3C"/>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A0A"/>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574"/>
    <w:rsid w:val="002D1E63"/>
    <w:rsid w:val="002D1FF8"/>
    <w:rsid w:val="002D2BCD"/>
    <w:rsid w:val="002D350E"/>
    <w:rsid w:val="002D396A"/>
    <w:rsid w:val="002D40C2"/>
    <w:rsid w:val="002D5484"/>
    <w:rsid w:val="002D6D05"/>
    <w:rsid w:val="002E32E1"/>
    <w:rsid w:val="002E41A9"/>
    <w:rsid w:val="002E592E"/>
    <w:rsid w:val="002E71D7"/>
    <w:rsid w:val="002E7EA3"/>
    <w:rsid w:val="002F03B9"/>
    <w:rsid w:val="002F0A0E"/>
    <w:rsid w:val="002F0BE8"/>
    <w:rsid w:val="002F0C07"/>
    <w:rsid w:val="002F1EE8"/>
    <w:rsid w:val="002F242C"/>
    <w:rsid w:val="002F3F08"/>
    <w:rsid w:val="002F4C07"/>
    <w:rsid w:val="002F69BB"/>
    <w:rsid w:val="002F6AB9"/>
    <w:rsid w:val="002F6BBA"/>
    <w:rsid w:val="00300A07"/>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4F08"/>
    <w:rsid w:val="003367D8"/>
    <w:rsid w:val="003373AD"/>
    <w:rsid w:val="00340190"/>
    <w:rsid w:val="00342397"/>
    <w:rsid w:val="00342AB2"/>
    <w:rsid w:val="00342EC4"/>
    <w:rsid w:val="00343612"/>
    <w:rsid w:val="003447E5"/>
    <w:rsid w:val="00345985"/>
    <w:rsid w:val="00350F2C"/>
    <w:rsid w:val="00353C15"/>
    <w:rsid w:val="00353EE1"/>
    <w:rsid w:val="00354521"/>
    <w:rsid w:val="00354F67"/>
    <w:rsid w:val="00355A76"/>
    <w:rsid w:val="00355E75"/>
    <w:rsid w:val="00356D8A"/>
    <w:rsid w:val="00363742"/>
    <w:rsid w:val="003639D1"/>
    <w:rsid w:val="00363D3C"/>
    <w:rsid w:val="00366E51"/>
    <w:rsid w:val="0036767F"/>
    <w:rsid w:val="0037202B"/>
    <w:rsid w:val="00372966"/>
    <w:rsid w:val="00372A52"/>
    <w:rsid w:val="003738A1"/>
    <w:rsid w:val="003741F6"/>
    <w:rsid w:val="00374986"/>
    <w:rsid w:val="00380170"/>
    <w:rsid w:val="00381ED9"/>
    <w:rsid w:val="00382A7E"/>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266"/>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2DAB"/>
    <w:rsid w:val="003F589B"/>
    <w:rsid w:val="003F59AD"/>
    <w:rsid w:val="003F6A7E"/>
    <w:rsid w:val="00401DC5"/>
    <w:rsid w:val="0040208A"/>
    <w:rsid w:val="00402975"/>
    <w:rsid w:val="0040413A"/>
    <w:rsid w:val="00406092"/>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219"/>
    <w:rsid w:val="0042683F"/>
    <w:rsid w:val="0043258B"/>
    <w:rsid w:val="0043260B"/>
    <w:rsid w:val="00435498"/>
    <w:rsid w:val="00435FE2"/>
    <w:rsid w:val="004405C8"/>
    <w:rsid w:val="004417B5"/>
    <w:rsid w:val="0044458C"/>
    <w:rsid w:val="00445002"/>
    <w:rsid w:val="00445CB7"/>
    <w:rsid w:val="004473FB"/>
    <w:rsid w:val="00447689"/>
    <w:rsid w:val="00447DD3"/>
    <w:rsid w:val="00447FF5"/>
    <w:rsid w:val="004522E3"/>
    <w:rsid w:val="00452887"/>
    <w:rsid w:val="00454DEA"/>
    <w:rsid w:val="00461C6D"/>
    <w:rsid w:val="004624B7"/>
    <w:rsid w:val="004638C8"/>
    <w:rsid w:val="00463E55"/>
    <w:rsid w:val="00466CA7"/>
    <w:rsid w:val="004723DF"/>
    <w:rsid w:val="0047325D"/>
    <w:rsid w:val="00473885"/>
    <w:rsid w:val="00474724"/>
    <w:rsid w:val="00477AF1"/>
    <w:rsid w:val="0048076B"/>
    <w:rsid w:val="004815AF"/>
    <w:rsid w:val="00481CEF"/>
    <w:rsid w:val="00482CA3"/>
    <w:rsid w:val="00483E7B"/>
    <w:rsid w:val="00485119"/>
    <w:rsid w:val="00485938"/>
    <w:rsid w:val="00485D59"/>
    <w:rsid w:val="00487DF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3268"/>
    <w:rsid w:val="004C771C"/>
    <w:rsid w:val="004C7D60"/>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3CEE"/>
    <w:rsid w:val="00504219"/>
    <w:rsid w:val="00506ED1"/>
    <w:rsid w:val="0050734F"/>
    <w:rsid w:val="00510111"/>
    <w:rsid w:val="005105EE"/>
    <w:rsid w:val="00511CBC"/>
    <w:rsid w:val="0051563E"/>
    <w:rsid w:val="005164A9"/>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2B56"/>
    <w:rsid w:val="0056311B"/>
    <w:rsid w:val="00563BF6"/>
    <w:rsid w:val="00563DC4"/>
    <w:rsid w:val="005657E7"/>
    <w:rsid w:val="005670A3"/>
    <w:rsid w:val="005705B1"/>
    <w:rsid w:val="005707A2"/>
    <w:rsid w:val="00573D64"/>
    <w:rsid w:val="005766D9"/>
    <w:rsid w:val="00581A88"/>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B1359"/>
    <w:rsid w:val="005C026E"/>
    <w:rsid w:val="005C164D"/>
    <w:rsid w:val="005C227D"/>
    <w:rsid w:val="005C3C49"/>
    <w:rsid w:val="005C3F10"/>
    <w:rsid w:val="005C4BE4"/>
    <w:rsid w:val="005C6EF3"/>
    <w:rsid w:val="005C722B"/>
    <w:rsid w:val="005C75F6"/>
    <w:rsid w:val="005C7F09"/>
    <w:rsid w:val="005D23A9"/>
    <w:rsid w:val="005D326C"/>
    <w:rsid w:val="005D4E59"/>
    <w:rsid w:val="005D6359"/>
    <w:rsid w:val="005D68E1"/>
    <w:rsid w:val="005D6E2F"/>
    <w:rsid w:val="005E1F20"/>
    <w:rsid w:val="005E497C"/>
    <w:rsid w:val="005E5699"/>
    <w:rsid w:val="005F2A22"/>
    <w:rsid w:val="005F771B"/>
    <w:rsid w:val="00600D79"/>
    <w:rsid w:val="00600E31"/>
    <w:rsid w:val="006012CF"/>
    <w:rsid w:val="00601F66"/>
    <w:rsid w:val="00602E8C"/>
    <w:rsid w:val="0060304E"/>
    <w:rsid w:val="00603683"/>
    <w:rsid w:val="006107E5"/>
    <w:rsid w:val="0061091C"/>
    <w:rsid w:val="006110A8"/>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37F58"/>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448E"/>
    <w:rsid w:val="00676C2F"/>
    <w:rsid w:val="00677847"/>
    <w:rsid w:val="00680FB8"/>
    <w:rsid w:val="00681537"/>
    <w:rsid w:val="00681D4C"/>
    <w:rsid w:val="00682463"/>
    <w:rsid w:val="00683281"/>
    <w:rsid w:val="006849E6"/>
    <w:rsid w:val="00685856"/>
    <w:rsid w:val="006859C3"/>
    <w:rsid w:val="006866B0"/>
    <w:rsid w:val="00686B34"/>
    <w:rsid w:val="006873B3"/>
    <w:rsid w:val="00687F52"/>
    <w:rsid w:val="00691D10"/>
    <w:rsid w:val="006921F6"/>
    <w:rsid w:val="006934D4"/>
    <w:rsid w:val="00695CE7"/>
    <w:rsid w:val="006974D7"/>
    <w:rsid w:val="00697C8C"/>
    <w:rsid w:val="006A2B0A"/>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28D9"/>
    <w:rsid w:val="006C396C"/>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6F0E"/>
    <w:rsid w:val="006F72AA"/>
    <w:rsid w:val="006F7E11"/>
    <w:rsid w:val="0070016E"/>
    <w:rsid w:val="00701246"/>
    <w:rsid w:val="00703294"/>
    <w:rsid w:val="0070395C"/>
    <w:rsid w:val="00707DBC"/>
    <w:rsid w:val="007117E6"/>
    <w:rsid w:val="00711DD9"/>
    <w:rsid w:val="00715B47"/>
    <w:rsid w:val="007164A1"/>
    <w:rsid w:val="00720DCD"/>
    <w:rsid w:val="00722D94"/>
    <w:rsid w:val="00723A6F"/>
    <w:rsid w:val="00723B8E"/>
    <w:rsid w:val="0072444B"/>
    <w:rsid w:val="00724DD8"/>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469DA"/>
    <w:rsid w:val="00750DA4"/>
    <w:rsid w:val="007521DC"/>
    <w:rsid w:val="00753D34"/>
    <w:rsid w:val="00754456"/>
    <w:rsid w:val="007548C7"/>
    <w:rsid w:val="00755E9D"/>
    <w:rsid w:val="00763200"/>
    <w:rsid w:val="00764ECB"/>
    <w:rsid w:val="00766525"/>
    <w:rsid w:val="007667D2"/>
    <w:rsid w:val="00770119"/>
    <w:rsid w:val="007703E6"/>
    <w:rsid w:val="00770AAE"/>
    <w:rsid w:val="00770D87"/>
    <w:rsid w:val="007711D7"/>
    <w:rsid w:val="00772511"/>
    <w:rsid w:val="00772901"/>
    <w:rsid w:val="00772A1C"/>
    <w:rsid w:val="007733AB"/>
    <w:rsid w:val="00774E65"/>
    <w:rsid w:val="0077532C"/>
    <w:rsid w:val="0077679A"/>
    <w:rsid w:val="00777F39"/>
    <w:rsid w:val="00782DD4"/>
    <w:rsid w:val="00785672"/>
    <w:rsid w:val="00785B48"/>
    <w:rsid w:val="00790A46"/>
    <w:rsid w:val="00790F80"/>
    <w:rsid w:val="00791780"/>
    <w:rsid w:val="007927D3"/>
    <w:rsid w:val="00793702"/>
    <w:rsid w:val="007950E4"/>
    <w:rsid w:val="00795B4A"/>
    <w:rsid w:val="00796507"/>
    <w:rsid w:val="007970CD"/>
    <w:rsid w:val="0079728B"/>
    <w:rsid w:val="007974EE"/>
    <w:rsid w:val="007979C9"/>
    <w:rsid w:val="007A03C9"/>
    <w:rsid w:val="007A078C"/>
    <w:rsid w:val="007A08A1"/>
    <w:rsid w:val="007A1385"/>
    <w:rsid w:val="007A229F"/>
    <w:rsid w:val="007A368E"/>
    <w:rsid w:val="007A440E"/>
    <w:rsid w:val="007A7782"/>
    <w:rsid w:val="007A7AE6"/>
    <w:rsid w:val="007B0DFA"/>
    <w:rsid w:val="007B2094"/>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0447"/>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21DE"/>
    <w:rsid w:val="00833155"/>
    <w:rsid w:val="00833B16"/>
    <w:rsid w:val="00834A66"/>
    <w:rsid w:val="00837C89"/>
    <w:rsid w:val="008411DB"/>
    <w:rsid w:val="00842839"/>
    <w:rsid w:val="00843BBB"/>
    <w:rsid w:val="00843CE9"/>
    <w:rsid w:val="008468C5"/>
    <w:rsid w:val="00846B21"/>
    <w:rsid w:val="00846EF0"/>
    <w:rsid w:val="008470A9"/>
    <w:rsid w:val="00851F18"/>
    <w:rsid w:val="00853117"/>
    <w:rsid w:val="0085407D"/>
    <w:rsid w:val="00854CE7"/>
    <w:rsid w:val="0085536E"/>
    <w:rsid w:val="00856360"/>
    <w:rsid w:val="008564C6"/>
    <w:rsid w:val="0085765A"/>
    <w:rsid w:val="00860995"/>
    <w:rsid w:val="00861AE3"/>
    <w:rsid w:val="008627F3"/>
    <w:rsid w:val="00862EE5"/>
    <w:rsid w:val="0086602B"/>
    <w:rsid w:val="00870A67"/>
    <w:rsid w:val="00873A20"/>
    <w:rsid w:val="00873B96"/>
    <w:rsid w:val="00875685"/>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0824"/>
    <w:rsid w:val="008C12CA"/>
    <w:rsid w:val="008C1CED"/>
    <w:rsid w:val="008C27A4"/>
    <w:rsid w:val="008C2A78"/>
    <w:rsid w:val="008C3247"/>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05AB"/>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5BDE"/>
    <w:rsid w:val="008F6184"/>
    <w:rsid w:val="00900192"/>
    <w:rsid w:val="009016D4"/>
    <w:rsid w:val="00903550"/>
    <w:rsid w:val="00903CA1"/>
    <w:rsid w:val="00903F00"/>
    <w:rsid w:val="009055A8"/>
    <w:rsid w:val="00910361"/>
    <w:rsid w:val="00910715"/>
    <w:rsid w:val="0091137B"/>
    <w:rsid w:val="00911723"/>
    <w:rsid w:val="00912391"/>
    <w:rsid w:val="00912864"/>
    <w:rsid w:val="009136F3"/>
    <w:rsid w:val="009152A6"/>
    <w:rsid w:val="00915D9F"/>
    <w:rsid w:val="00917121"/>
    <w:rsid w:val="0092036B"/>
    <w:rsid w:val="0092062F"/>
    <w:rsid w:val="00922361"/>
    <w:rsid w:val="00922B67"/>
    <w:rsid w:val="009230CB"/>
    <w:rsid w:val="00925156"/>
    <w:rsid w:val="00925421"/>
    <w:rsid w:val="009256EE"/>
    <w:rsid w:val="0092688F"/>
    <w:rsid w:val="00926A64"/>
    <w:rsid w:val="00927818"/>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18C"/>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07D"/>
    <w:rsid w:val="00987126"/>
    <w:rsid w:val="009904C5"/>
    <w:rsid w:val="009925CB"/>
    <w:rsid w:val="00992C50"/>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4A9C"/>
    <w:rsid w:val="009A63A0"/>
    <w:rsid w:val="009A6611"/>
    <w:rsid w:val="009A7F42"/>
    <w:rsid w:val="009B275F"/>
    <w:rsid w:val="009B4725"/>
    <w:rsid w:val="009B6526"/>
    <w:rsid w:val="009B6CC2"/>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61A"/>
    <w:rsid w:val="00A017B4"/>
    <w:rsid w:val="00A03D0F"/>
    <w:rsid w:val="00A04536"/>
    <w:rsid w:val="00A06F8E"/>
    <w:rsid w:val="00A07CDD"/>
    <w:rsid w:val="00A10346"/>
    <w:rsid w:val="00A1133C"/>
    <w:rsid w:val="00A12E3E"/>
    <w:rsid w:val="00A14BE0"/>
    <w:rsid w:val="00A15ADE"/>
    <w:rsid w:val="00A179EA"/>
    <w:rsid w:val="00A20C66"/>
    <w:rsid w:val="00A23086"/>
    <w:rsid w:val="00A247AD"/>
    <w:rsid w:val="00A25344"/>
    <w:rsid w:val="00A259EA"/>
    <w:rsid w:val="00A25B26"/>
    <w:rsid w:val="00A25B5F"/>
    <w:rsid w:val="00A25ED1"/>
    <w:rsid w:val="00A25F84"/>
    <w:rsid w:val="00A26B8F"/>
    <w:rsid w:val="00A26D6C"/>
    <w:rsid w:val="00A2742C"/>
    <w:rsid w:val="00A301FF"/>
    <w:rsid w:val="00A307BA"/>
    <w:rsid w:val="00A30910"/>
    <w:rsid w:val="00A30CEF"/>
    <w:rsid w:val="00A30D6D"/>
    <w:rsid w:val="00A30F1B"/>
    <w:rsid w:val="00A31362"/>
    <w:rsid w:val="00A31D10"/>
    <w:rsid w:val="00A32432"/>
    <w:rsid w:val="00A334BE"/>
    <w:rsid w:val="00A35450"/>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438D"/>
    <w:rsid w:val="00A75077"/>
    <w:rsid w:val="00A75E7A"/>
    <w:rsid w:val="00A765B6"/>
    <w:rsid w:val="00A76BC2"/>
    <w:rsid w:val="00A76E51"/>
    <w:rsid w:val="00A77AA1"/>
    <w:rsid w:val="00A77BE8"/>
    <w:rsid w:val="00A80693"/>
    <w:rsid w:val="00A81F90"/>
    <w:rsid w:val="00A82B21"/>
    <w:rsid w:val="00A85982"/>
    <w:rsid w:val="00A85996"/>
    <w:rsid w:val="00A8751D"/>
    <w:rsid w:val="00A91645"/>
    <w:rsid w:val="00A9175D"/>
    <w:rsid w:val="00A9359A"/>
    <w:rsid w:val="00A95DDD"/>
    <w:rsid w:val="00A96197"/>
    <w:rsid w:val="00A96948"/>
    <w:rsid w:val="00AA1192"/>
    <w:rsid w:val="00AA3481"/>
    <w:rsid w:val="00AA647A"/>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1930"/>
    <w:rsid w:val="00AD4861"/>
    <w:rsid w:val="00AD4CF9"/>
    <w:rsid w:val="00AD6281"/>
    <w:rsid w:val="00AE0A58"/>
    <w:rsid w:val="00AE0BA4"/>
    <w:rsid w:val="00AE0CE4"/>
    <w:rsid w:val="00AE3154"/>
    <w:rsid w:val="00AE35E8"/>
    <w:rsid w:val="00AE3C10"/>
    <w:rsid w:val="00AE48A6"/>
    <w:rsid w:val="00AE498A"/>
    <w:rsid w:val="00AE61DE"/>
    <w:rsid w:val="00AE6F50"/>
    <w:rsid w:val="00AE70A4"/>
    <w:rsid w:val="00AF00A2"/>
    <w:rsid w:val="00AF1555"/>
    <w:rsid w:val="00AF1A1E"/>
    <w:rsid w:val="00AF2C14"/>
    <w:rsid w:val="00AF5077"/>
    <w:rsid w:val="00AF57FA"/>
    <w:rsid w:val="00AF6F56"/>
    <w:rsid w:val="00B0147A"/>
    <w:rsid w:val="00B037EB"/>
    <w:rsid w:val="00B04C09"/>
    <w:rsid w:val="00B05265"/>
    <w:rsid w:val="00B05587"/>
    <w:rsid w:val="00B05E1B"/>
    <w:rsid w:val="00B0637D"/>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46135"/>
    <w:rsid w:val="00B50649"/>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2D1B"/>
    <w:rsid w:val="00B839FB"/>
    <w:rsid w:val="00B841E2"/>
    <w:rsid w:val="00B842D7"/>
    <w:rsid w:val="00B853FC"/>
    <w:rsid w:val="00B857F7"/>
    <w:rsid w:val="00B85DA1"/>
    <w:rsid w:val="00B87007"/>
    <w:rsid w:val="00B90408"/>
    <w:rsid w:val="00B91B0B"/>
    <w:rsid w:val="00B91BC0"/>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44ED"/>
    <w:rsid w:val="00BE51B1"/>
    <w:rsid w:val="00BE5AF2"/>
    <w:rsid w:val="00BF03E1"/>
    <w:rsid w:val="00BF1978"/>
    <w:rsid w:val="00BF2C68"/>
    <w:rsid w:val="00BF3225"/>
    <w:rsid w:val="00BF3B30"/>
    <w:rsid w:val="00BF3D1F"/>
    <w:rsid w:val="00BF56A9"/>
    <w:rsid w:val="00BF5C42"/>
    <w:rsid w:val="00BF65F1"/>
    <w:rsid w:val="00BF6F1A"/>
    <w:rsid w:val="00BF7592"/>
    <w:rsid w:val="00BF79BD"/>
    <w:rsid w:val="00C0038F"/>
    <w:rsid w:val="00C00F21"/>
    <w:rsid w:val="00C01FBA"/>
    <w:rsid w:val="00C02FB1"/>
    <w:rsid w:val="00C03279"/>
    <w:rsid w:val="00C050B4"/>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17B"/>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44B"/>
    <w:rsid w:val="00CC0DA6"/>
    <w:rsid w:val="00CC3798"/>
    <w:rsid w:val="00CC4716"/>
    <w:rsid w:val="00CC4A91"/>
    <w:rsid w:val="00CC5948"/>
    <w:rsid w:val="00CC61AC"/>
    <w:rsid w:val="00CC644D"/>
    <w:rsid w:val="00CC7C5D"/>
    <w:rsid w:val="00CD06F2"/>
    <w:rsid w:val="00CD0861"/>
    <w:rsid w:val="00CD0991"/>
    <w:rsid w:val="00CD0C40"/>
    <w:rsid w:val="00CD383A"/>
    <w:rsid w:val="00CD4222"/>
    <w:rsid w:val="00CD6191"/>
    <w:rsid w:val="00CD68EE"/>
    <w:rsid w:val="00CD6B32"/>
    <w:rsid w:val="00CD6C4C"/>
    <w:rsid w:val="00CD6CFC"/>
    <w:rsid w:val="00CD74B3"/>
    <w:rsid w:val="00CE3262"/>
    <w:rsid w:val="00CE3C4A"/>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953"/>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0AF0"/>
    <w:rsid w:val="00D51E87"/>
    <w:rsid w:val="00D5264A"/>
    <w:rsid w:val="00D53D10"/>
    <w:rsid w:val="00D54998"/>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0E10"/>
    <w:rsid w:val="00DA5CD9"/>
    <w:rsid w:val="00DA6841"/>
    <w:rsid w:val="00DA6B29"/>
    <w:rsid w:val="00DA7A89"/>
    <w:rsid w:val="00DB0750"/>
    <w:rsid w:val="00DB1489"/>
    <w:rsid w:val="00DB1977"/>
    <w:rsid w:val="00DB3287"/>
    <w:rsid w:val="00DB5F66"/>
    <w:rsid w:val="00DC0EC0"/>
    <w:rsid w:val="00DC3338"/>
    <w:rsid w:val="00DC5561"/>
    <w:rsid w:val="00DC67B5"/>
    <w:rsid w:val="00DC691A"/>
    <w:rsid w:val="00DD0686"/>
    <w:rsid w:val="00DD07DC"/>
    <w:rsid w:val="00DD0B36"/>
    <w:rsid w:val="00DD0E89"/>
    <w:rsid w:val="00DD0F87"/>
    <w:rsid w:val="00DD1374"/>
    <w:rsid w:val="00DD1532"/>
    <w:rsid w:val="00DD2CCD"/>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E706B"/>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29A2"/>
    <w:rsid w:val="00E23373"/>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464E0"/>
    <w:rsid w:val="00E507F6"/>
    <w:rsid w:val="00E52D93"/>
    <w:rsid w:val="00E5310D"/>
    <w:rsid w:val="00E53F78"/>
    <w:rsid w:val="00E5535F"/>
    <w:rsid w:val="00E57429"/>
    <w:rsid w:val="00E619AC"/>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4AA1"/>
    <w:rsid w:val="00E86727"/>
    <w:rsid w:val="00E86C53"/>
    <w:rsid w:val="00E90D7F"/>
    <w:rsid w:val="00E90DF6"/>
    <w:rsid w:val="00E916B3"/>
    <w:rsid w:val="00E93785"/>
    <w:rsid w:val="00E95AA4"/>
    <w:rsid w:val="00E9682C"/>
    <w:rsid w:val="00E97D46"/>
    <w:rsid w:val="00EA0A9C"/>
    <w:rsid w:val="00EA1970"/>
    <w:rsid w:val="00EA1EE8"/>
    <w:rsid w:val="00EA2EDE"/>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2D67"/>
    <w:rsid w:val="00EE61B2"/>
    <w:rsid w:val="00EE753A"/>
    <w:rsid w:val="00EE7DAC"/>
    <w:rsid w:val="00EF0A1E"/>
    <w:rsid w:val="00EF170B"/>
    <w:rsid w:val="00EF351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064A"/>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6710"/>
    <w:rsid w:val="00F3691D"/>
    <w:rsid w:val="00F37158"/>
    <w:rsid w:val="00F37D14"/>
    <w:rsid w:val="00F40BCF"/>
    <w:rsid w:val="00F42711"/>
    <w:rsid w:val="00F42980"/>
    <w:rsid w:val="00F438D5"/>
    <w:rsid w:val="00F43C6D"/>
    <w:rsid w:val="00F45258"/>
    <w:rsid w:val="00F461B0"/>
    <w:rsid w:val="00F46C63"/>
    <w:rsid w:val="00F475B2"/>
    <w:rsid w:val="00F478E4"/>
    <w:rsid w:val="00F519F2"/>
    <w:rsid w:val="00F52FC4"/>
    <w:rsid w:val="00F54947"/>
    <w:rsid w:val="00F55A63"/>
    <w:rsid w:val="00F55D62"/>
    <w:rsid w:val="00F56F8C"/>
    <w:rsid w:val="00F572A8"/>
    <w:rsid w:val="00F608F8"/>
    <w:rsid w:val="00F62267"/>
    <w:rsid w:val="00F6239C"/>
    <w:rsid w:val="00F62D41"/>
    <w:rsid w:val="00F649BF"/>
    <w:rsid w:val="00F652B9"/>
    <w:rsid w:val="00F65E38"/>
    <w:rsid w:val="00F67A50"/>
    <w:rsid w:val="00F70F67"/>
    <w:rsid w:val="00F7214C"/>
    <w:rsid w:val="00F727B5"/>
    <w:rsid w:val="00F72D47"/>
    <w:rsid w:val="00F73B4C"/>
    <w:rsid w:val="00F765E4"/>
    <w:rsid w:val="00F768A0"/>
    <w:rsid w:val="00F76B47"/>
    <w:rsid w:val="00F76EA1"/>
    <w:rsid w:val="00F77340"/>
    <w:rsid w:val="00F812F5"/>
    <w:rsid w:val="00F819F6"/>
    <w:rsid w:val="00F868D5"/>
    <w:rsid w:val="00F87181"/>
    <w:rsid w:val="00F90980"/>
    <w:rsid w:val="00F915F4"/>
    <w:rsid w:val="00F920A4"/>
    <w:rsid w:val="00F920E0"/>
    <w:rsid w:val="00F92916"/>
    <w:rsid w:val="00F94D1C"/>
    <w:rsid w:val="00F960CE"/>
    <w:rsid w:val="00F96891"/>
    <w:rsid w:val="00F977ED"/>
    <w:rsid w:val="00FA06EF"/>
    <w:rsid w:val="00FA07EA"/>
    <w:rsid w:val="00FA15B4"/>
    <w:rsid w:val="00FA1B02"/>
    <w:rsid w:val="00FA1E26"/>
    <w:rsid w:val="00FA1EC4"/>
    <w:rsid w:val="00FA2BD9"/>
    <w:rsid w:val="00FA31B2"/>
    <w:rsid w:val="00FA3AB2"/>
    <w:rsid w:val="00FA3EC9"/>
    <w:rsid w:val="00FA3FF6"/>
    <w:rsid w:val="00FA4D99"/>
    <w:rsid w:val="00FA51BC"/>
    <w:rsid w:val="00FA5B20"/>
    <w:rsid w:val="00FA674D"/>
    <w:rsid w:val="00FA6D3E"/>
    <w:rsid w:val="00FA708C"/>
    <w:rsid w:val="00FA753E"/>
    <w:rsid w:val="00FB3380"/>
    <w:rsid w:val="00FB3C7B"/>
    <w:rsid w:val="00FB45D0"/>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64A"/>
    <w:rsid w:val="00FE0F46"/>
    <w:rsid w:val="00FE1190"/>
    <w:rsid w:val="00FE1993"/>
    <w:rsid w:val="00FE3432"/>
    <w:rsid w:val="00FE56F3"/>
    <w:rsid w:val="00FE6C93"/>
    <w:rsid w:val="00FE7921"/>
    <w:rsid w:val="00FF20CA"/>
    <w:rsid w:val="00FF3289"/>
    <w:rsid w:val="00FF46A9"/>
    <w:rsid w:val="00FF56DB"/>
    <w:rsid w:val="00FF5DD2"/>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cas.org.uk/acas-mediation-support" TargetMode="External"/><Relationship Id="rId21" Type="http://schemas.openxmlformats.org/officeDocument/2006/relationships/image" Target="media/image6.png"/><Relationship Id="rId42" Type="http://schemas.openxmlformats.org/officeDocument/2006/relationships/hyperlink" Target="https://action.deloitte.com/insight/3375/its-not-a-stretch-gen-z-and-millennials-want-flexibility-and-balance" TargetMode="External"/><Relationship Id="rId47" Type="http://schemas.openxmlformats.org/officeDocument/2006/relationships/hyperlink" Target="https://doi.org/10.1111/j.1467-8543.1966.tb00936.x" TargetMode="External"/><Relationship Id="rId63" Type="http://schemas.openxmlformats.org/officeDocument/2006/relationships/hyperlink" Target="https://www.legislation.gov.uk/ukpga/1992/52/section/207A" TargetMode="External"/><Relationship Id="rId68" Type="http://schemas.openxmlformats.org/officeDocument/2006/relationships/header" Target="header3.xml"/><Relationship Id="rId7" Type="http://schemas.openxmlformats.org/officeDocument/2006/relationships/settings" Target="settings.xml"/><Relationship Id="rId71"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image" Target="cid:218FD0B3-ED9F-4CE3-B64A-41614C953533" TargetMode="External"/><Relationship Id="rId29" Type="http://schemas.openxmlformats.org/officeDocument/2006/relationships/hyperlink" Target="https://www.acas.org.uk/early-conciliation/how-early-conciliation-works" TargetMode="External"/><Relationship Id="rId11" Type="http://schemas.openxmlformats.org/officeDocument/2006/relationships/header" Target="header1.xml"/><Relationship Id="rId24" Type="http://schemas.openxmlformats.org/officeDocument/2006/relationships/hyperlink" Target="https://www.acas.org.uk/sites/default/files/2022-04/discipline-and-grievances-at-work-the-acas-guide.pdf" TargetMode="External"/><Relationship Id="rId32" Type="http://schemas.openxmlformats.org/officeDocument/2006/relationships/hyperlink" Target="https://www.legislation.gov.uk/ukpga/1996/23/contents" TargetMode="External"/><Relationship Id="rId37" Type="http://schemas.openxmlformats.org/officeDocument/2006/relationships/hyperlink" Target="https://www.cipd.org/globalassets/media/zzz-misc---to-check/uk-working-lives-summary-2019-v1_tcm18-58584.pdf" TargetMode="External"/><Relationship Id="rId40" Type="http://schemas.openxmlformats.org/officeDocument/2006/relationships/hyperlink" Target="https://www.cipd.org/uk/knowledge/reports/goodwork/" TargetMode="External"/><Relationship Id="rId45" Type="http://schemas.openxmlformats.org/officeDocument/2006/relationships/hyperlink" Target="https://www.legislation.gov.uk/ukpga/1996/18/contents" TargetMode="External"/><Relationship Id="rId53" Type="http://schemas.openxmlformats.org/officeDocument/2006/relationships/hyperlink" Target="https://www.bbc.com/worklife/article/20230227-what-does-work-life-balance-mean-in-a-changed-work-world" TargetMode="External"/><Relationship Id="rId58" Type="http://schemas.openxmlformats.org/officeDocument/2006/relationships/hyperlink" Target="https://hbr.org/2021/10/how-companies-can-improve-employee-engagement-right-now" TargetMode="External"/><Relationship Id="rId66" Type="http://schemas.openxmlformats.org/officeDocument/2006/relationships/image" Target="media/image7.png"/><Relationship Id="rId5" Type="http://schemas.openxmlformats.org/officeDocument/2006/relationships/numbering" Target="numbering.xml"/><Relationship Id="rId61" Type="http://schemas.openxmlformats.org/officeDocument/2006/relationships/hyperlink" Target="https://www.legislation.gov.uk/ukpga/2016/15/crossheading/ballot-thresholds-for-industrial-action" TargetMode="External"/><Relationship Id="rId19" Type="http://schemas.openxmlformats.org/officeDocument/2006/relationships/hyperlink" Target="https://engageforsuccess.org/" TargetMode="External"/><Relationship Id="rId14" Type="http://schemas.openxmlformats.org/officeDocument/2006/relationships/footer" Target="footer2.xml"/><Relationship Id="rId22" Type="http://schemas.openxmlformats.org/officeDocument/2006/relationships/hyperlink" Target="https://www.acas.org.uk/sites/default/files/2021-03/trade-union-representation-in-the-workplace.pdf" TargetMode="External"/><Relationship Id="rId27" Type="http://schemas.openxmlformats.org/officeDocument/2006/relationships/hyperlink" Target="https://www.acas.org.uk/consulting-employees/when-consultation-is-legally-required" TargetMode="External"/><Relationship Id="rId30" Type="http://schemas.openxmlformats.org/officeDocument/2006/relationships/hyperlink" Target="https://www.acas.org.uk/dismissals/unfair-dismissal" TargetMode="External"/><Relationship Id="rId35" Type="http://schemas.openxmlformats.org/officeDocument/2006/relationships/hyperlink" Target="https://www.cipd.org/globalassets/media/knowledge/knowledge-hub/reports/2023-pdfs/2023-good-work-index-report-8407.pdf" TargetMode="External"/><Relationship Id="rId43" Type="http://schemas.openxmlformats.org/officeDocument/2006/relationships/hyperlink" Target="https://datareportal.com/reports/digital-2024-united-kingdom" TargetMode="External"/><Relationship Id="rId48" Type="http://schemas.openxmlformats.org/officeDocument/2006/relationships/hyperlink" Target="https://www.bailii.org/uk/cases/UKEAT/1979/598_78_2604.html" TargetMode="External"/><Relationship Id="rId56" Type="http://schemas.openxmlformats.org/officeDocument/2006/relationships/hyperlink" Target="https://workforceinsights.randstad.com/hubfs/REBR%202021/Randstad-Employer-Brand-Research-Global-Report-2021.pdf" TargetMode="External"/><Relationship Id="rId64" Type="http://schemas.openxmlformats.org/officeDocument/2006/relationships/hyperlink" Target="https://www.personneltoday.com/hr/employee-grievances-rise-xperthr/" TargetMode="Externa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independent.co.uk/news/uk/politics/strikes-nhs-nurses-sunak-poll-b2249524.html"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peopleprofession.cipd.org/profession-map/specialist-knowledge/employee-relations" TargetMode="External"/><Relationship Id="rId25" Type="http://schemas.openxmlformats.org/officeDocument/2006/relationships/hyperlink" Target="https://www.acas.org.uk/research-and-commentary/disputes-and-their-management-in-the-workplace/report" TargetMode="External"/><Relationship Id="rId33" Type="http://schemas.openxmlformats.org/officeDocument/2006/relationships/hyperlink" Target="https://www.forbes.com/sites/nazbeheshti/2019/01/16/10-timely-statistics-about-the-connection-between-employee-engagement-and-wellness/" TargetMode="External"/><Relationship Id="rId38" Type="http://schemas.openxmlformats.org/officeDocument/2006/relationships/hyperlink" Target="https://www.cipd.org/uk/views-and-insights/thought-leadership/cipd-voice/sickness-absence-rate-jumps/" TargetMode="External"/><Relationship Id="rId46" Type="http://schemas.openxmlformats.org/officeDocument/2006/relationships/hyperlink" Target="https://www.legislation.gov.uk/ukpga/1996/18/section/50" TargetMode="External"/><Relationship Id="rId59" Type="http://schemas.openxmlformats.org/officeDocument/2006/relationships/hyperlink" Target="https://www.legislation.gov.uk/ukpga/2023/39" TargetMode="External"/><Relationship Id="rId67" Type="http://schemas.openxmlformats.org/officeDocument/2006/relationships/image" Target="media/image8.png"/><Relationship Id="rId20" Type="http://schemas.openxmlformats.org/officeDocument/2006/relationships/image" Target="media/image5.png"/><Relationship Id="rId41" Type="http://schemas.openxmlformats.org/officeDocument/2006/relationships/hyperlink" Target="https://www.cipd.org/uk/knowledge/guides/working-trade-unions/#collective-bargaining" TargetMode="External"/><Relationship Id="rId54" Type="http://schemas.openxmlformats.org/officeDocument/2006/relationships/hyperlink" Target="https://doi.org/10.1177/0019793919874031" TargetMode="External"/><Relationship Id="rId62" Type="http://schemas.openxmlformats.org/officeDocument/2006/relationships/hyperlink" Target="https://www.legislation.gov.uk/ukpga/1992/52/section/1"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jpeg"/><Relationship Id="rId23" Type="http://schemas.openxmlformats.org/officeDocument/2006/relationships/hyperlink" Target="https://www.acas.org.uk/acas-code-of-practice-on-disclosure-of-information-to-trade-unions-for-collective-bargaining/html" TargetMode="External"/><Relationship Id="rId28" Type="http://schemas.openxmlformats.org/officeDocument/2006/relationships/hyperlink" Target="https://www.acas.org.uk/arbitration" TargetMode="External"/><Relationship Id="rId36" Type="http://schemas.openxmlformats.org/officeDocument/2006/relationships/hyperlink" Target="https://www.bailii.org/uk/cases/UKEAT/1978/108_78_2007.html" TargetMode="External"/><Relationship Id="rId49" Type="http://schemas.openxmlformats.org/officeDocument/2006/relationships/hyperlink" Target="https://www.bailii.org/uk/cases/UKEAT/2020/0027_19_0402.html" TargetMode="External"/><Relationship Id="rId57" Type="http://schemas.openxmlformats.org/officeDocument/2006/relationships/hyperlink" Target="https://www.acas.org.uk/research-and-commentary/managing-workplace-conflict-changing-role-of-hr/report" TargetMode="External"/><Relationship Id="rId10" Type="http://schemas.openxmlformats.org/officeDocument/2006/relationships/endnotes" Target="endnotes.xml"/><Relationship Id="rId31" Type="http://schemas.openxmlformats.org/officeDocument/2006/relationships/hyperlink" Target="https://www.acas.org.uk/strikes-and-industrial-action" TargetMode="External"/><Relationship Id="rId44" Type="http://schemas.openxmlformats.org/officeDocument/2006/relationships/hyperlink" Target="https://www.legislation.gov.uk/ukpga/1999/26/crossheading/disciplinary-and-grievance-hearings" TargetMode="External"/><Relationship Id="rId52" Type="http://schemas.openxmlformats.org/officeDocument/2006/relationships/hyperlink" Target="https://www.bbc.com/worklife/article/20210629-the-great-resignation-how-employers-drove-workers-to-quit" TargetMode="External"/><Relationship Id="rId60" Type="http://schemas.openxmlformats.org/officeDocument/2006/relationships/hyperlink" Target="https://www.legislation.gov.uk/uksi/2004/3426/regulation/27" TargetMode="External"/><Relationship Id="rId65" Type="http://schemas.openxmlformats.org/officeDocument/2006/relationships/hyperlink" Target="https://www.cipd.org/globalassets/media/knowledge/knowledge-hub/reports/2024-pdfs/8625-good-work-index-2024-survey-report-web.pdf"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hyperlink" Target="https://www.cipd.co.uk/news-views/viewpoint/employee-voice" TargetMode="External"/><Relationship Id="rId39" Type="http://schemas.openxmlformats.org/officeDocument/2006/relationships/hyperlink" Target="https://www.cipd.org/uk/knowledge/factsheets/voice-factsheet/" TargetMode="External"/><Relationship Id="rId34" Type="http://schemas.openxmlformats.org/officeDocument/2006/relationships/hyperlink" Target="https://assets.publishing.service.gov.uk/media/59c904eee5274a49c07f4706/Mr_D_Blackburn_v_Aldi_Stores_Ltd_UKEAT_0185_12_JOJ.pdf" TargetMode="External"/><Relationship Id="rId50" Type="http://schemas.openxmlformats.org/officeDocument/2006/relationships/hyperlink" Target="https://assets.publishing.service.gov.uk/media/665db15a0c8f88e868d334b8/Trade_Union_Membership_UK_1995_to_2023_Statistical_Bulletin.pdf" TargetMode="External"/><Relationship Id="rId55" Type="http://schemas.openxmlformats.org/officeDocument/2006/relationships/hyperlink" Target="https://www.nuffieldtrust.org.uk/resource/nursing-strikes-facts-and-figures-on-uk-nursing-staff"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documentManagement/types"/>
    <ds:schemaRef ds:uri="http://schemas.microsoft.com/office/infopath/2007/PartnerControls"/>
    <ds:schemaRef ds:uri="http://purl.org/dc/terms/"/>
    <ds:schemaRef ds:uri="08719aca-9944-47ed-99d0-5d6a4bfa3e55"/>
    <ds:schemaRef ds:uri="http://purl.org/dc/dcmitype/"/>
    <ds:schemaRef ds:uri="http://schemas.microsoft.com/office/2006/metadata/properties"/>
    <ds:schemaRef ds:uri="http://purl.org/dc/elements/1.1/"/>
    <ds:schemaRef ds:uri="http://schemas.openxmlformats.org/package/2006/metadata/core-properties"/>
    <ds:schemaRef ds:uri="5b2f617d-22f6-4a73-93de-44faf49dffb2"/>
    <ds:schemaRef ds:uri="http://www.w3.org/XML/1998/namespace"/>
  </ds:schemaRefs>
</ds:datastoreItem>
</file>

<file path=customXml/itemProps3.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31</Pages>
  <Words>9524</Words>
  <Characters>54290</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Go Quest Management Report</vt:lpstr>
    </vt:vector>
  </TitlesOfParts>
  <Company/>
  <LinksUpToDate>false</LinksUpToDate>
  <CharactersWithSpaces>63687</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Go Quest Management Report</dc:title>
  <dc:subject/>
  <dc:creator>Ali House</dc:creator>
  <cp:keywords/>
  <cp:lastModifiedBy>Thomas Jones</cp:lastModifiedBy>
  <cp:revision>2</cp:revision>
  <dcterms:created xsi:type="dcterms:W3CDTF">2024-09-02T22:30:00Z</dcterms:created>
  <dcterms:modified xsi:type="dcterms:W3CDTF">2024-09-02T22:30:00Z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MSIP_Label_7f819d78-938c-4872-af2b-40cf5b347000_Enabled">
    <vt:lpwstr>true</vt:lpwstr>
  </property>
  <property fmtid="{D5CDD505-2E9C-101B-9397-08002B2CF9AE}" pid="4" name="MSIP_Label_7f819d78-938c-4872-af2b-40cf5b347000_SetDate">
    <vt:lpwstr>2024-07-15T21:02:33Z</vt:lpwstr>
  </property>
  <property fmtid="{D5CDD505-2E9C-101B-9397-08002B2CF9AE}" pid="5" name="MSIP_Label_7f819d78-938c-4872-af2b-40cf5b347000_Method">
    <vt:lpwstr>Standard</vt:lpwstr>
  </property>
  <property fmtid="{D5CDD505-2E9C-101B-9397-08002B2CF9AE}" pid="6" name="MSIP_Label_7f819d78-938c-4872-af2b-40cf5b347000_Name">
    <vt:lpwstr>Internal</vt:lpwstr>
  </property>
  <property fmtid="{D5CDD505-2E9C-101B-9397-08002B2CF9AE}" pid="7" name="MSIP_Label_7f819d78-938c-4872-af2b-40cf5b347000_SiteId">
    <vt:lpwstr>1f758329-8df9-4285-af1e-1f1e58d2d08b</vt:lpwstr>
  </property>
  <property fmtid="{D5CDD505-2E9C-101B-9397-08002B2CF9AE}" pid="8" name="MSIP_Label_7f819d78-938c-4872-af2b-40cf5b347000_ActionId">
    <vt:lpwstr>ba37ac6d-4b89-4d41-946d-6723e280f129</vt:lpwstr>
  </property>
  <property fmtid="{D5CDD505-2E9C-101B-9397-08002B2CF9AE}" pid="9" name="MSIP_Label_7f819d78-938c-4872-af2b-40cf5b347000_ContentBits">
    <vt:lpwstr>0</vt:lpwstr>
  </property>
</Properties>
</file>