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D80CAD" w14:textId="77777777" w:rsidR="00ED1049" w:rsidRPr="00213703" w:rsidRDefault="00ED1049" w:rsidP="006B4AB2">
      <w:pPr>
        <w:spacing w:line="360" w:lineRule="auto"/>
        <w:rPr>
          <w:rFonts w:ascii="Arial" w:hAnsi="Arial" w:cs="Arial"/>
          <w:szCs w:val="24"/>
        </w:rPr>
      </w:pPr>
    </w:p>
    <w:p w14:paraId="066AF1C3" w14:textId="77777777" w:rsidR="00ED1049" w:rsidRPr="00213703" w:rsidRDefault="00ED1049" w:rsidP="00ED1049">
      <w:pPr>
        <w:tabs>
          <w:tab w:val="left" w:pos="6540"/>
        </w:tabs>
        <w:spacing w:line="360" w:lineRule="auto"/>
        <w:ind w:left="426"/>
        <w:rPr>
          <w:rFonts w:ascii="Arial" w:hAnsi="Arial" w:cs="Arial"/>
          <w:sz w:val="28"/>
          <w:szCs w:val="28"/>
        </w:rPr>
      </w:pPr>
    </w:p>
    <w:p w14:paraId="4FC9800F" w14:textId="3DD58EC9" w:rsidR="00ED1049" w:rsidRPr="00213703" w:rsidRDefault="00ED1049" w:rsidP="00ED1049">
      <w:pPr>
        <w:tabs>
          <w:tab w:val="left" w:pos="6540"/>
        </w:tabs>
        <w:spacing w:line="360" w:lineRule="auto"/>
        <w:ind w:left="426"/>
        <w:rPr>
          <w:rFonts w:ascii="Arial" w:hAnsi="Arial" w:cs="Arial"/>
          <w:sz w:val="28"/>
          <w:szCs w:val="28"/>
          <w:lang w:val="nl-NL"/>
        </w:rPr>
      </w:pPr>
      <w:r w:rsidRPr="00213703">
        <w:rPr>
          <w:rFonts w:ascii="Arial" w:hAnsi="Arial" w:cs="Arial"/>
          <w:b/>
          <w:bCs/>
          <w:sz w:val="28"/>
          <w:szCs w:val="28"/>
          <w:lang w:val="nl-NL"/>
        </w:rPr>
        <w:t>Student name</w:t>
      </w:r>
      <w:r w:rsidRPr="00213703">
        <w:rPr>
          <w:rFonts w:ascii="Arial" w:hAnsi="Arial" w:cs="Arial"/>
          <w:sz w:val="28"/>
          <w:szCs w:val="28"/>
          <w:lang w:val="nl-NL"/>
        </w:rPr>
        <w:t>:</w:t>
      </w:r>
      <w:r w:rsidR="005509EC" w:rsidRPr="00213703">
        <w:rPr>
          <w:rFonts w:ascii="Arial" w:hAnsi="Arial" w:cs="Arial"/>
          <w:sz w:val="28"/>
          <w:szCs w:val="28"/>
          <w:lang w:val="nl-NL"/>
        </w:rPr>
        <w:t xml:space="preserve"> </w:t>
      </w:r>
      <w:r w:rsidR="00FA3396" w:rsidRPr="00213703">
        <w:rPr>
          <w:rFonts w:ascii="Arial" w:hAnsi="Arial" w:cs="Arial"/>
          <w:sz w:val="28"/>
          <w:szCs w:val="28"/>
          <w:lang w:val="nl-NL"/>
        </w:rPr>
        <w:t xml:space="preserve">Julianah </w:t>
      </w:r>
      <w:r w:rsidR="00B07A36" w:rsidRPr="00213703">
        <w:rPr>
          <w:rFonts w:ascii="Arial" w:hAnsi="Arial" w:cs="Arial"/>
          <w:sz w:val="28"/>
          <w:szCs w:val="28"/>
          <w:lang w:val="nl-NL"/>
        </w:rPr>
        <w:t xml:space="preserve">Iwalaiye </w:t>
      </w:r>
    </w:p>
    <w:p w14:paraId="16C5D4A2" w14:textId="252FCC48" w:rsidR="00ED1049" w:rsidRPr="00213703" w:rsidRDefault="00ED1049" w:rsidP="006B4AB2">
      <w:pPr>
        <w:tabs>
          <w:tab w:val="left" w:pos="6540"/>
        </w:tabs>
        <w:spacing w:line="360" w:lineRule="auto"/>
        <w:ind w:left="426"/>
        <w:rPr>
          <w:rFonts w:ascii="Arial" w:hAnsi="Arial" w:cs="Arial"/>
          <w:sz w:val="28"/>
          <w:szCs w:val="28"/>
          <w:lang w:val="nl-NL"/>
        </w:rPr>
      </w:pPr>
      <w:r w:rsidRPr="00213703">
        <w:rPr>
          <w:rFonts w:ascii="Arial" w:hAnsi="Arial" w:cs="Arial"/>
          <w:b/>
          <w:bCs/>
          <w:sz w:val="28"/>
          <w:szCs w:val="28"/>
          <w:lang w:val="nl-NL"/>
        </w:rPr>
        <w:t>Student ID</w:t>
      </w:r>
      <w:r w:rsidRPr="00213703">
        <w:rPr>
          <w:rFonts w:ascii="Arial" w:hAnsi="Arial" w:cs="Arial"/>
          <w:sz w:val="28"/>
          <w:szCs w:val="28"/>
          <w:lang w:val="nl-NL"/>
        </w:rPr>
        <w:t>:</w:t>
      </w:r>
      <w:r w:rsidR="00B07A36" w:rsidRPr="00213703">
        <w:rPr>
          <w:rFonts w:ascii="Arial" w:hAnsi="Arial" w:cs="Arial"/>
          <w:sz w:val="28"/>
          <w:szCs w:val="28"/>
          <w:lang w:val="nl-NL"/>
        </w:rPr>
        <w:t xml:space="preserve"> </w:t>
      </w:r>
      <w:r w:rsidR="006A5ACF" w:rsidRPr="00213703">
        <w:rPr>
          <w:rFonts w:ascii="Arial" w:hAnsi="Arial" w:cs="Arial"/>
          <w:sz w:val="28"/>
          <w:szCs w:val="28"/>
          <w:lang w:val="nl-NL"/>
        </w:rPr>
        <w:t>213</w:t>
      </w:r>
      <w:r w:rsidR="00323BFE" w:rsidRPr="00213703">
        <w:rPr>
          <w:rFonts w:ascii="Arial" w:hAnsi="Arial" w:cs="Arial"/>
          <w:sz w:val="28"/>
          <w:szCs w:val="28"/>
          <w:lang w:val="nl-NL"/>
        </w:rPr>
        <w:t>3902</w:t>
      </w:r>
    </w:p>
    <w:p w14:paraId="3E7B146F" w14:textId="6DB27CB3" w:rsidR="00ED1049" w:rsidRPr="00213703" w:rsidRDefault="00ED1049" w:rsidP="00ED1049">
      <w:pPr>
        <w:tabs>
          <w:tab w:val="left" w:pos="6540"/>
        </w:tabs>
        <w:spacing w:line="360" w:lineRule="auto"/>
        <w:ind w:left="426"/>
        <w:rPr>
          <w:rFonts w:ascii="Arial" w:hAnsi="Arial" w:cs="Arial"/>
          <w:sz w:val="28"/>
          <w:szCs w:val="28"/>
          <w:lang w:val="nl-NL"/>
        </w:rPr>
      </w:pPr>
      <w:r w:rsidRPr="00213703">
        <w:rPr>
          <w:rFonts w:ascii="Arial" w:hAnsi="Arial" w:cs="Arial"/>
          <w:b/>
          <w:bCs/>
          <w:sz w:val="28"/>
          <w:szCs w:val="28"/>
          <w:lang w:val="nl-NL"/>
        </w:rPr>
        <w:t>Module name</w:t>
      </w:r>
      <w:r w:rsidRPr="00213703">
        <w:rPr>
          <w:rFonts w:ascii="Arial" w:hAnsi="Arial" w:cs="Arial"/>
          <w:sz w:val="28"/>
          <w:szCs w:val="28"/>
          <w:lang w:val="nl-NL"/>
        </w:rPr>
        <w:t xml:space="preserve">: </w:t>
      </w:r>
      <w:r w:rsidR="0021117D" w:rsidRPr="00213703">
        <w:rPr>
          <w:rFonts w:ascii="Arial" w:hAnsi="Arial" w:cs="Arial"/>
          <w:sz w:val="28"/>
          <w:szCs w:val="28"/>
          <w:lang w:val="nl-NL"/>
        </w:rPr>
        <w:t xml:space="preserve">Independent Project </w:t>
      </w:r>
    </w:p>
    <w:p w14:paraId="12CBB668" w14:textId="2F561786" w:rsidR="00ED1049" w:rsidRPr="00213703" w:rsidRDefault="00ED1049" w:rsidP="00ED1049">
      <w:pPr>
        <w:tabs>
          <w:tab w:val="left" w:pos="6540"/>
        </w:tabs>
        <w:spacing w:line="360" w:lineRule="auto"/>
        <w:ind w:left="426"/>
        <w:rPr>
          <w:rFonts w:ascii="Arial" w:hAnsi="Arial" w:cs="Arial"/>
          <w:sz w:val="28"/>
          <w:szCs w:val="28"/>
        </w:rPr>
      </w:pPr>
      <w:r w:rsidRPr="00213703">
        <w:rPr>
          <w:rFonts w:ascii="Arial" w:hAnsi="Arial" w:cs="Arial"/>
          <w:b/>
          <w:bCs/>
          <w:sz w:val="28"/>
          <w:szCs w:val="28"/>
        </w:rPr>
        <w:t>Module code</w:t>
      </w:r>
      <w:r w:rsidRPr="00213703">
        <w:rPr>
          <w:rFonts w:ascii="Arial" w:hAnsi="Arial" w:cs="Arial"/>
          <w:sz w:val="28"/>
          <w:szCs w:val="28"/>
        </w:rPr>
        <w:t>:</w:t>
      </w:r>
      <w:r w:rsidR="00884672" w:rsidRPr="00213703">
        <w:rPr>
          <w:rFonts w:ascii="Arial" w:hAnsi="Arial" w:cs="Arial"/>
          <w:sz w:val="28"/>
          <w:szCs w:val="28"/>
        </w:rPr>
        <w:t xml:space="preserve"> BMHP</w:t>
      </w:r>
      <w:r w:rsidR="00E57CAF" w:rsidRPr="00213703">
        <w:rPr>
          <w:rFonts w:ascii="Arial" w:hAnsi="Arial" w:cs="Arial"/>
          <w:sz w:val="28"/>
          <w:szCs w:val="28"/>
        </w:rPr>
        <w:t>60</w:t>
      </w:r>
      <w:r w:rsidR="003F5D19" w:rsidRPr="00213703">
        <w:rPr>
          <w:rFonts w:ascii="Arial" w:hAnsi="Arial" w:cs="Arial"/>
          <w:sz w:val="28"/>
          <w:szCs w:val="28"/>
        </w:rPr>
        <w:t>20</w:t>
      </w:r>
    </w:p>
    <w:p w14:paraId="2C2175CB" w14:textId="498F1F1C" w:rsidR="00ED1049" w:rsidRPr="00213703" w:rsidRDefault="006D2642" w:rsidP="00ED1049">
      <w:pPr>
        <w:tabs>
          <w:tab w:val="left" w:pos="6540"/>
        </w:tabs>
        <w:spacing w:line="360" w:lineRule="auto"/>
        <w:ind w:left="426"/>
        <w:rPr>
          <w:rFonts w:ascii="Arial" w:hAnsi="Arial" w:cs="Arial"/>
          <w:sz w:val="28"/>
          <w:szCs w:val="28"/>
        </w:rPr>
      </w:pPr>
      <w:r w:rsidRPr="00213703">
        <w:rPr>
          <w:rFonts w:ascii="Arial" w:hAnsi="Arial" w:cs="Arial"/>
          <w:b/>
          <w:bCs/>
          <w:sz w:val="28"/>
          <w:szCs w:val="28"/>
        </w:rPr>
        <w:t>Supervisor’s</w:t>
      </w:r>
      <w:r w:rsidR="00ED1049" w:rsidRPr="00213703">
        <w:rPr>
          <w:rFonts w:ascii="Arial" w:hAnsi="Arial" w:cs="Arial"/>
          <w:b/>
          <w:bCs/>
          <w:sz w:val="28"/>
          <w:szCs w:val="28"/>
        </w:rPr>
        <w:t xml:space="preserve"> name</w:t>
      </w:r>
      <w:r w:rsidR="00ED1049" w:rsidRPr="00213703">
        <w:rPr>
          <w:rFonts w:ascii="Arial" w:hAnsi="Arial" w:cs="Arial"/>
          <w:sz w:val="28"/>
          <w:szCs w:val="28"/>
        </w:rPr>
        <w:t>:</w:t>
      </w:r>
      <w:r w:rsidR="003B7F47" w:rsidRPr="00213703">
        <w:rPr>
          <w:rFonts w:ascii="Arial" w:hAnsi="Arial" w:cs="Arial"/>
          <w:sz w:val="28"/>
          <w:szCs w:val="28"/>
        </w:rPr>
        <w:t xml:space="preserve"> </w:t>
      </w:r>
      <w:r w:rsidR="00CF15F6" w:rsidRPr="00213703">
        <w:rPr>
          <w:rFonts w:ascii="Arial" w:hAnsi="Arial" w:cs="Arial"/>
          <w:sz w:val="28"/>
          <w:szCs w:val="28"/>
        </w:rPr>
        <w:t>Jolly Nwankwo</w:t>
      </w:r>
    </w:p>
    <w:p w14:paraId="543861DF" w14:textId="77777777" w:rsidR="00ED1049" w:rsidRPr="00213703" w:rsidRDefault="00ED1049">
      <w:pPr>
        <w:rPr>
          <w:rFonts w:ascii="Arial" w:hAnsi="Arial" w:cs="Arial"/>
        </w:rPr>
      </w:pPr>
    </w:p>
    <w:p w14:paraId="160FF05C" w14:textId="77777777" w:rsidR="00CC0A8F" w:rsidRPr="00213703" w:rsidRDefault="00CC0A8F" w:rsidP="00C46111">
      <w:pPr>
        <w:rPr>
          <w:rFonts w:ascii="Arial" w:hAnsi="Arial" w:cs="Arial"/>
        </w:rPr>
      </w:pPr>
      <w:r w:rsidRPr="00213703">
        <w:rPr>
          <w:rFonts w:ascii="Arial" w:hAnsi="Arial" w:cs="Arial"/>
        </w:rPr>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213703" w14:paraId="600B3A42" w14:textId="77777777" w:rsidTr="00EB6F36">
        <w:trPr>
          <w:trHeight w:val="2393"/>
          <w:jc w:val="center"/>
        </w:trPr>
        <w:tc>
          <w:tcPr>
            <w:tcW w:w="4534" w:type="dxa"/>
          </w:tcPr>
          <w:p w14:paraId="505098AA" w14:textId="2FAD6DD6" w:rsidR="00EB6F36" w:rsidRPr="00213703" w:rsidRDefault="00205A2C" w:rsidP="00B67824">
            <w:pPr>
              <w:rPr>
                <w:rFonts w:ascii="Arial" w:hAnsi="Arial" w:cs="Arial"/>
                <w:noProof/>
              </w:rPr>
            </w:pPr>
            <w:r w:rsidRPr="00213703">
              <w:rPr>
                <w:rFonts w:ascii="Arial" w:hAnsi="Arial" w:cs="Arial"/>
                <w:noProof/>
              </w:rPr>
              <w:lastRenderedPageBreak/>
              <w:drawing>
                <wp:anchor distT="0" distB="0" distL="114300" distR="114300" simplePos="0" relativeHeight="251661312" behindDoc="0" locked="0" layoutInCell="1" allowOverlap="1" wp14:anchorId="37DA5FEE" wp14:editId="2112FD99">
                  <wp:simplePos x="0" y="0"/>
                  <wp:positionH relativeFrom="column">
                    <wp:posOffset>-3810</wp:posOffset>
                  </wp:positionH>
                  <wp:positionV relativeFrom="paragraph">
                    <wp:posOffset>262255</wp:posOffset>
                  </wp:positionV>
                  <wp:extent cx="2418080" cy="1734185"/>
                  <wp:effectExtent l="0" t="0" r="0" b="5715"/>
                  <wp:wrapTopAndBottom/>
                  <wp:docPr id="76685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85299" name=""/>
                          <pic:cNvPicPr/>
                        </pic:nvPicPr>
                        <pic:blipFill>
                          <a:blip r:embed="rId11"/>
                          <a:stretch>
                            <a:fillRect/>
                          </a:stretch>
                        </pic:blipFill>
                        <pic:spPr>
                          <a:xfrm>
                            <a:off x="0" y="0"/>
                            <a:ext cx="2418080" cy="1734185"/>
                          </a:xfrm>
                          <a:prstGeom prst="rect">
                            <a:avLst/>
                          </a:prstGeom>
                        </pic:spPr>
                      </pic:pic>
                    </a:graphicData>
                  </a:graphic>
                  <wp14:sizeRelH relativeFrom="margin">
                    <wp14:pctWidth>0</wp14:pctWidth>
                  </wp14:sizeRelH>
                  <wp14:sizeRelV relativeFrom="margin">
                    <wp14:pctHeight>0</wp14:pctHeight>
                  </wp14:sizeRelV>
                </wp:anchor>
              </w:drawing>
            </w:r>
          </w:p>
          <w:p w14:paraId="7C84B224" w14:textId="114AF6AC" w:rsidR="009E2F16" w:rsidRPr="00213703" w:rsidRDefault="009E2F16" w:rsidP="00B67824">
            <w:pPr>
              <w:rPr>
                <w:rFonts w:ascii="Arial" w:hAnsi="Arial" w:cs="Arial"/>
                <w:noProof/>
              </w:rPr>
            </w:pPr>
          </w:p>
        </w:tc>
        <w:tc>
          <w:tcPr>
            <w:tcW w:w="416" w:type="dxa"/>
            <w:vMerge w:val="restart"/>
          </w:tcPr>
          <w:p w14:paraId="09B2FC2D" w14:textId="77777777" w:rsidR="00346FFA" w:rsidRPr="00213703" w:rsidRDefault="00346FFA" w:rsidP="00B67824">
            <w:pPr>
              <w:rPr>
                <w:rFonts w:ascii="Arial" w:hAnsi="Arial" w:cs="Arial"/>
                <w:noProof/>
              </w:rPr>
            </w:pPr>
          </w:p>
        </w:tc>
        <w:tc>
          <w:tcPr>
            <w:tcW w:w="4500" w:type="dxa"/>
            <w:vMerge w:val="restart"/>
          </w:tcPr>
          <w:p w14:paraId="453B77D4" w14:textId="19C65119" w:rsidR="00B42ECA" w:rsidRPr="0042491E" w:rsidRDefault="00A45CB3" w:rsidP="00894722">
            <w:pPr>
              <w:pStyle w:val="p1"/>
              <w:spacing w:line="360" w:lineRule="auto"/>
              <w:rPr>
                <w:rFonts w:ascii="Arial" w:hAnsi="Arial" w:cs="Arial"/>
                <w:b/>
                <w:bCs/>
                <w:sz w:val="28"/>
                <w:szCs w:val="28"/>
              </w:rPr>
            </w:pPr>
            <w:r w:rsidRPr="0042491E">
              <w:rPr>
                <w:rStyle w:val="s1"/>
                <w:rFonts w:ascii="Arial" w:hAnsi="Arial" w:cs="Arial"/>
                <w:i w:val="0"/>
                <w:iCs w:val="0"/>
                <w:sz w:val="28"/>
                <w:szCs w:val="28"/>
              </w:rPr>
              <w:t>Improving Healthcare Services for Refugees and Asylum Seekers in UK</w:t>
            </w:r>
            <w:r w:rsidRPr="0042491E">
              <w:rPr>
                <w:rStyle w:val="apple-converted-space"/>
                <w:rFonts w:ascii="Arial" w:hAnsi="Arial" w:cs="Arial"/>
                <w:b/>
                <w:bCs/>
                <w:sz w:val="28"/>
                <w:szCs w:val="28"/>
              </w:rPr>
              <w:t> </w:t>
            </w:r>
          </w:p>
          <w:p w14:paraId="1B56EA96" w14:textId="15CCE56D" w:rsidR="0084757D" w:rsidRPr="00213703" w:rsidRDefault="00D568C7" w:rsidP="00894722">
            <w:pPr>
              <w:spacing w:line="360" w:lineRule="auto"/>
              <w:rPr>
                <w:rFonts w:ascii="Arial" w:hAnsi="Arial" w:cs="Arial"/>
              </w:rPr>
            </w:pPr>
            <w:r w:rsidRPr="00213703">
              <w:rPr>
                <w:rFonts w:ascii="Arial" w:hAnsi="Arial" w:cs="Arial"/>
              </w:rPr>
              <w:t>A</w:t>
            </w:r>
            <w:r w:rsidR="00683E38" w:rsidRPr="00213703">
              <w:rPr>
                <w:rFonts w:ascii="Arial" w:hAnsi="Arial" w:cs="Arial"/>
              </w:rPr>
              <w:t>IM</w:t>
            </w:r>
          </w:p>
          <w:p w14:paraId="52452C64" w14:textId="2C4D0C1B" w:rsidR="00EB6F36" w:rsidRDefault="00634424" w:rsidP="00894722">
            <w:pPr>
              <w:pStyle w:val="p1"/>
              <w:spacing w:line="360" w:lineRule="auto"/>
              <w:rPr>
                <w:rStyle w:val="s1"/>
                <w:rFonts w:ascii="Arial" w:hAnsi="Arial" w:cs="Arial"/>
                <w:b w:val="0"/>
                <w:bCs w:val="0"/>
                <w:i w:val="0"/>
                <w:iCs w:val="0"/>
                <w:sz w:val="22"/>
                <w:szCs w:val="22"/>
              </w:rPr>
            </w:pPr>
            <w:r w:rsidRPr="00213703">
              <w:rPr>
                <w:rStyle w:val="s1"/>
                <w:rFonts w:ascii="Arial" w:hAnsi="Arial" w:cs="Arial"/>
                <w:b w:val="0"/>
                <w:bCs w:val="0"/>
                <w:i w:val="0"/>
                <w:iCs w:val="0"/>
                <w:sz w:val="22"/>
                <w:szCs w:val="22"/>
              </w:rPr>
              <w:t>This study intends to critically look at the challenges that refugees and asylum seekers experience in accessing healthcare services in the UK as well as ways in which the accessibility, quality, and effectiveness of healthcare delivery to these groups can be enhanced</w:t>
            </w:r>
          </w:p>
          <w:p w14:paraId="52856824" w14:textId="77777777" w:rsidR="00345884" w:rsidRPr="00F5615B" w:rsidRDefault="00345884" w:rsidP="00894722">
            <w:pPr>
              <w:pStyle w:val="p1"/>
              <w:spacing w:line="360" w:lineRule="auto"/>
              <w:rPr>
                <w:rFonts w:ascii="Arial" w:hAnsi="Arial" w:cs="Arial"/>
                <w:b/>
                <w:bCs/>
                <w:i/>
                <w:iCs/>
                <w:sz w:val="22"/>
                <w:szCs w:val="22"/>
              </w:rPr>
            </w:pPr>
          </w:p>
          <w:p w14:paraId="6CAE35A9" w14:textId="25B62C1B" w:rsidR="00EB6F36" w:rsidRPr="00213703" w:rsidRDefault="009B4C0B" w:rsidP="00894722">
            <w:pPr>
              <w:spacing w:line="360" w:lineRule="auto"/>
              <w:rPr>
                <w:rFonts w:ascii="Arial" w:hAnsi="Arial" w:cs="Arial"/>
              </w:rPr>
            </w:pPr>
            <w:r>
              <w:rPr>
                <w:rFonts w:ascii="Arial" w:hAnsi="Arial" w:cs="Arial"/>
              </w:rPr>
              <w:t>Data</w:t>
            </w:r>
            <w:r w:rsidR="00EB6F36" w:rsidRPr="00213703">
              <w:rPr>
                <w:rFonts w:ascii="Arial" w:hAnsi="Arial" w:cs="Arial"/>
              </w:rPr>
              <w:t xml:space="preserve"> collection and analysis </w:t>
            </w:r>
            <w:r w:rsidR="00C34D12">
              <w:rPr>
                <w:rFonts w:ascii="Arial" w:hAnsi="Arial" w:cs="Arial"/>
              </w:rPr>
              <w:t xml:space="preserve">methods </w:t>
            </w:r>
          </w:p>
          <w:p w14:paraId="766C5D94" w14:textId="1EB211C7" w:rsidR="003A38E1" w:rsidRDefault="0026172C" w:rsidP="00894722">
            <w:pPr>
              <w:pStyle w:val="p1"/>
              <w:spacing w:line="360" w:lineRule="auto"/>
              <w:rPr>
                <w:rStyle w:val="s1"/>
                <w:rFonts w:ascii="Arial" w:hAnsi="Arial" w:cs="Arial"/>
                <w:b w:val="0"/>
                <w:bCs w:val="0"/>
                <w:i w:val="0"/>
                <w:iCs w:val="0"/>
                <w:sz w:val="22"/>
                <w:szCs w:val="22"/>
              </w:rPr>
            </w:pPr>
            <w:r w:rsidRPr="00213703">
              <w:rPr>
                <w:rStyle w:val="s1"/>
                <w:rFonts w:ascii="Arial" w:hAnsi="Arial" w:cs="Arial"/>
                <w:b w:val="0"/>
                <w:bCs w:val="0"/>
                <w:i w:val="0"/>
                <w:iCs w:val="0"/>
                <w:sz w:val="22"/>
                <w:szCs w:val="22"/>
              </w:rPr>
              <w:t xml:space="preserve">This study will use a </w:t>
            </w:r>
            <w:r w:rsidRPr="00213703">
              <w:rPr>
                <w:rStyle w:val="s2"/>
                <w:rFonts w:ascii="Arial" w:hAnsi="Arial" w:cs="Arial"/>
                <w:b w:val="0"/>
                <w:bCs w:val="0"/>
                <w:sz w:val="22"/>
                <w:szCs w:val="22"/>
              </w:rPr>
              <w:t>qualitative secondary data analysis approach</w:t>
            </w:r>
            <w:r w:rsidRPr="00213703">
              <w:rPr>
                <w:rStyle w:val="s1"/>
                <w:rFonts w:ascii="Arial" w:hAnsi="Arial" w:cs="Arial"/>
                <w:b w:val="0"/>
                <w:bCs w:val="0"/>
                <w:i w:val="0"/>
                <w:iCs w:val="0"/>
                <w:sz w:val="22"/>
                <w:szCs w:val="22"/>
              </w:rPr>
              <w:t xml:space="preserve">, which involves analysing existing qualitative information </w:t>
            </w:r>
            <w:r w:rsidR="006839B0">
              <w:rPr>
                <w:rStyle w:val="s1"/>
                <w:rFonts w:ascii="Arial" w:hAnsi="Arial" w:cs="Arial"/>
                <w:b w:val="0"/>
                <w:bCs w:val="0"/>
                <w:i w:val="0"/>
                <w:iCs w:val="0"/>
                <w:sz w:val="22"/>
                <w:szCs w:val="22"/>
              </w:rPr>
              <w:t xml:space="preserve">without the need </w:t>
            </w:r>
            <w:r w:rsidR="00A46E34">
              <w:rPr>
                <w:rStyle w:val="s1"/>
                <w:rFonts w:ascii="Arial" w:hAnsi="Arial" w:cs="Arial"/>
                <w:b w:val="0"/>
                <w:bCs w:val="0"/>
                <w:i w:val="0"/>
                <w:iCs w:val="0"/>
                <w:sz w:val="22"/>
                <w:szCs w:val="22"/>
              </w:rPr>
              <w:t xml:space="preserve">for </w:t>
            </w:r>
            <w:r w:rsidR="009E25D5">
              <w:rPr>
                <w:rStyle w:val="s1"/>
                <w:rFonts w:ascii="Arial" w:hAnsi="Arial" w:cs="Arial"/>
                <w:b w:val="0"/>
                <w:bCs w:val="0"/>
                <w:i w:val="0"/>
                <w:iCs w:val="0"/>
                <w:sz w:val="22"/>
                <w:szCs w:val="22"/>
              </w:rPr>
              <w:t>primary data collection.</w:t>
            </w:r>
          </w:p>
          <w:p w14:paraId="646D5584" w14:textId="4A53B537" w:rsidR="00686BEE" w:rsidRPr="00213703" w:rsidRDefault="00686BEE" w:rsidP="00894722">
            <w:pPr>
              <w:pStyle w:val="p1"/>
              <w:spacing w:line="360" w:lineRule="auto"/>
              <w:rPr>
                <w:rFonts w:ascii="Arial" w:hAnsi="Arial" w:cs="Arial"/>
                <w:sz w:val="22"/>
                <w:szCs w:val="22"/>
              </w:rPr>
            </w:pPr>
          </w:p>
        </w:tc>
        <w:tc>
          <w:tcPr>
            <w:tcW w:w="360" w:type="dxa"/>
            <w:vMerge w:val="restart"/>
          </w:tcPr>
          <w:p w14:paraId="51769EE4" w14:textId="77777777" w:rsidR="00346FFA" w:rsidRPr="00213703" w:rsidRDefault="00346FFA" w:rsidP="00B67824">
            <w:pPr>
              <w:rPr>
                <w:rFonts w:ascii="Arial" w:hAnsi="Arial" w:cs="Arial"/>
                <w:noProof/>
              </w:rPr>
            </w:pPr>
          </w:p>
        </w:tc>
        <w:tc>
          <w:tcPr>
            <w:tcW w:w="4590" w:type="dxa"/>
            <w:vAlign w:val="center"/>
          </w:tcPr>
          <w:p w14:paraId="4EBA66EC" w14:textId="24922C1C" w:rsidR="00346FFA" w:rsidRPr="00213703" w:rsidRDefault="00B473A0" w:rsidP="00EB6F36">
            <w:pPr>
              <w:rPr>
                <w:rFonts w:ascii="Arial" w:hAnsi="Arial" w:cs="Arial"/>
                <w:noProof/>
              </w:rPr>
            </w:pPr>
            <w:r w:rsidRPr="00213703">
              <w:rPr>
                <w:rFonts w:ascii="Arial" w:hAnsi="Arial" w:cs="Arial"/>
                <w:noProof/>
              </w:rPr>
              <w:drawing>
                <wp:anchor distT="0" distB="0" distL="114300" distR="114300" simplePos="0" relativeHeight="251663360" behindDoc="0" locked="0" layoutInCell="1" allowOverlap="1" wp14:anchorId="187B9AEF" wp14:editId="575499E2">
                  <wp:simplePos x="0" y="0"/>
                  <wp:positionH relativeFrom="column">
                    <wp:posOffset>-66040</wp:posOffset>
                  </wp:positionH>
                  <wp:positionV relativeFrom="paragraph">
                    <wp:posOffset>-1903095</wp:posOffset>
                  </wp:positionV>
                  <wp:extent cx="2766695" cy="1896110"/>
                  <wp:effectExtent l="0" t="0" r="1905" b="0"/>
                  <wp:wrapTopAndBottom/>
                  <wp:docPr id="1282272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272887" name=""/>
                          <pic:cNvPicPr/>
                        </pic:nvPicPr>
                        <pic:blipFill>
                          <a:blip r:embed="rId12"/>
                          <a:stretch>
                            <a:fillRect/>
                          </a:stretch>
                        </pic:blipFill>
                        <pic:spPr>
                          <a:xfrm>
                            <a:off x="0" y="0"/>
                            <a:ext cx="2766695" cy="1896110"/>
                          </a:xfrm>
                          <a:prstGeom prst="rect">
                            <a:avLst/>
                          </a:prstGeom>
                        </pic:spPr>
                      </pic:pic>
                    </a:graphicData>
                  </a:graphic>
                  <wp14:sizeRelH relativeFrom="margin">
                    <wp14:pctWidth>0</wp14:pctWidth>
                  </wp14:sizeRelH>
                  <wp14:sizeRelV relativeFrom="margin">
                    <wp14:pctHeight>0</wp14:pctHeight>
                  </wp14:sizeRelV>
                </wp:anchor>
              </w:drawing>
            </w:r>
          </w:p>
        </w:tc>
      </w:tr>
      <w:tr w:rsidR="00346FFA" w:rsidRPr="00213703" w14:paraId="6595EC5A" w14:textId="77777777" w:rsidTr="00EB6F36">
        <w:trPr>
          <w:trHeight w:val="272"/>
          <w:jc w:val="center"/>
        </w:trPr>
        <w:tc>
          <w:tcPr>
            <w:tcW w:w="4534" w:type="dxa"/>
          </w:tcPr>
          <w:p w14:paraId="29C6DD9B" w14:textId="77777777" w:rsidR="00346FFA" w:rsidRPr="00213703" w:rsidRDefault="00346FFA" w:rsidP="00B67824">
            <w:pPr>
              <w:rPr>
                <w:rFonts w:ascii="Arial" w:hAnsi="Arial" w:cs="Arial"/>
                <w:noProof/>
              </w:rPr>
            </w:pPr>
          </w:p>
        </w:tc>
        <w:tc>
          <w:tcPr>
            <w:tcW w:w="416" w:type="dxa"/>
            <w:vMerge/>
          </w:tcPr>
          <w:p w14:paraId="4D303ECD" w14:textId="77777777" w:rsidR="00346FFA" w:rsidRPr="00213703" w:rsidRDefault="00346FFA" w:rsidP="00B67824">
            <w:pPr>
              <w:rPr>
                <w:rFonts w:ascii="Arial" w:hAnsi="Arial" w:cs="Arial"/>
                <w:noProof/>
              </w:rPr>
            </w:pPr>
          </w:p>
        </w:tc>
        <w:tc>
          <w:tcPr>
            <w:tcW w:w="4500" w:type="dxa"/>
            <w:vMerge/>
          </w:tcPr>
          <w:p w14:paraId="4EE620DA" w14:textId="77777777" w:rsidR="00346FFA" w:rsidRPr="00213703" w:rsidRDefault="00346FFA" w:rsidP="00B67824">
            <w:pPr>
              <w:rPr>
                <w:rFonts w:ascii="Arial" w:eastAsia="Century Gothic" w:hAnsi="Arial" w:cs="Arial"/>
                <w:b/>
                <w:noProof/>
                <w:color w:val="FFFFFF"/>
              </w:rPr>
            </w:pPr>
          </w:p>
        </w:tc>
        <w:tc>
          <w:tcPr>
            <w:tcW w:w="360" w:type="dxa"/>
            <w:vMerge/>
          </w:tcPr>
          <w:p w14:paraId="6D8737FD" w14:textId="77777777" w:rsidR="00346FFA" w:rsidRPr="00213703" w:rsidRDefault="00346FFA" w:rsidP="00B67824">
            <w:pPr>
              <w:rPr>
                <w:rFonts w:ascii="Arial" w:hAnsi="Arial" w:cs="Arial"/>
                <w:noProof/>
              </w:rPr>
            </w:pPr>
          </w:p>
        </w:tc>
        <w:tc>
          <w:tcPr>
            <w:tcW w:w="4590" w:type="dxa"/>
          </w:tcPr>
          <w:p w14:paraId="777BDB38" w14:textId="77777777" w:rsidR="00346FFA" w:rsidRPr="00213703" w:rsidRDefault="00346FFA" w:rsidP="00346FFA">
            <w:pPr>
              <w:pStyle w:val="NoSpacing"/>
              <w:rPr>
                <w:rFonts w:ascii="Arial" w:hAnsi="Arial" w:cs="Arial"/>
              </w:rPr>
            </w:pPr>
          </w:p>
        </w:tc>
      </w:tr>
      <w:tr w:rsidR="004642F0" w:rsidRPr="00213703" w14:paraId="6C436F7A" w14:textId="77777777" w:rsidTr="00EB6F36">
        <w:trPr>
          <w:trHeight w:val="599"/>
          <w:jc w:val="center"/>
        </w:trPr>
        <w:tc>
          <w:tcPr>
            <w:tcW w:w="4534" w:type="dxa"/>
            <w:vMerge w:val="restart"/>
          </w:tcPr>
          <w:p w14:paraId="7007D3A5" w14:textId="0D11D72F" w:rsidR="004C61D8" w:rsidRPr="004C61D8" w:rsidRDefault="00ED4AE0" w:rsidP="00D90657">
            <w:pPr>
              <w:pStyle w:val="p1"/>
              <w:spacing w:line="360" w:lineRule="auto"/>
              <w:rPr>
                <w:rStyle w:val="s1"/>
                <w:rFonts w:ascii="Arial" w:hAnsi="Arial" w:cs="Arial"/>
                <w:b w:val="0"/>
                <w:bCs w:val="0"/>
                <w:i w:val="0"/>
                <w:iCs w:val="0"/>
                <w:sz w:val="22"/>
                <w:szCs w:val="22"/>
              </w:rPr>
            </w:pPr>
            <w:r w:rsidRPr="0030708B">
              <w:rPr>
                <w:rStyle w:val="s1"/>
                <w:rFonts w:ascii="Arial" w:hAnsi="Arial" w:cs="Arial"/>
                <w:i w:val="0"/>
                <w:iCs w:val="0"/>
                <w:sz w:val="22"/>
                <w:szCs w:val="22"/>
              </w:rPr>
              <w:t>Methodology</w:t>
            </w:r>
          </w:p>
          <w:p w14:paraId="774F5E71" w14:textId="1D3D65D7" w:rsidR="004C61D8" w:rsidRPr="004C61D8" w:rsidRDefault="00504BA9" w:rsidP="00FC5CE7">
            <w:pPr>
              <w:pStyle w:val="p1"/>
              <w:spacing w:line="360" w:lineRule="auto"/>
              <w:rPr>
                <w:rStyle w:val="s1"/>
                <w:rFonts w:ascii="Arial" w:hAnsi="Arial" w:cs="Arial"/>
                <w:b w:val="0"/>
                <w:bCs w:val="0"/>
                <w:i w:val="0"/>
                <w:iCs w:val="0"/>
                <w:sz w:val="22"/>
                <w:szCs w:val="22"/>
              </w:rPr>
            </w:pPr>
            <w:r>
              <w:rPr>
                <w:rStyle w:val="s1"/>
                <w:rFonts w:ascii="Arial" w:hAnsi="Arial" w:cs="Arial"/>
                <w:b w:val="0"/>
                <w:bCs w:val="0"/>
                <w:i w:val="0"/>
                <w:iCs w:val="0"/>
                <w:sz w:val="22"/>
                <w:szCs w:val="22"/>
              </w:rPr>
              <w:t>The</w:t>
            </w:r>
            <w:r w:rsidR="004C61D8" w:rsidRPr="004C61D8">
              <w:rPr>
                <w:rStyle w:val="s1"/>
                <w:rFonts w:ascii="Arial" w:hAnsi="Arial" w:cs="Arial"/>
                <w:b w:val="0"/>
                <w:bCs w:val="0"/>
                <w:i w:val="0"/>
                <w:iCs w:val="0"/>
                <w:sz w:val="22"/>
                <w:szCs w:val="22"/>
              </w:rPr>
              <w:t xml:space="preserve"> research </w:t>
            </w:r>
            <w:r w:rsidR="00562BF8">
              <w:rPr>
                <w:rStyle w:val="s1"/>
                <w:rFonts w:ascii="Arial" w:hAnsi="Arial" w:cs="Arial"/>
                <w:b w:val="0"/>
                <w:bCs w:val="0"/>
                <w:i w:val="0"/>
                <w:iCs w:val="0"/>
                <w:sz w:val="22"/>
                <w:szCs w:val="22"/>
              </w:rPr>
              <w:t xml:space="preserve">will be </w:t>
            </w:r>
            <w:r w:rsidR="004C61D8" w:rsidRPr="004C61D8">
              <w:rPr>
                <w:rStyle w:val="s1"/>
                <w:rFonts w:ascii="Arial" w:hAnsi="Arial" w:cs="Arial"/>
                <w:b w:val="0"/>
                <w:bCs w:val="0"/>
                <w:i w:val="0"/>
                <w:iCs w:val="0"/>
                <w:sz w:val="22"/>
                <w:szCs w:val="22"/>
              </w:rPr>
              <w:t xml:space="preserve">a secondary qualitative study, which </w:t>
            </w:r>
            <w:r w:rsidR="00331B58">
              <w:rPr>
                <w:rStyle w:val="s1"/>
                <w:rFonts w:ascii="Arial" w:hAnsi="Arial" w:cs="Arial"/>
                <w:b w:val="0"/>
                <w:bCs w:val="0"/>
                <w:i w:val="0"/>
                <w:iCs w:val="0"/>
                <w:sz w:val="22"/>
                <w:szCs w:val="22"/>
              </w:rPr>
              <w:t xml:space="preserve">will </w:t>
            </w:r>
            <w:r w:rsidR="004C61D8" w:rsidRPr="004C61D8">
              <w:rPr>
                <w:rStyle w:val="s1"/>
                <w:rFonts w:ascii="Arial" w:hAnsi="Arial" w:cs="Arial"/>
                <w:b w:val="0"/>
                <w:bCs w:val="0"/>
                <w:i w:val="0"/>
                <w:iCs w:val="0"/>
                <w:sz w:val="22"/>
                <w:szCs w:val="22"/>
              </w:rPr>
              <w:t>synthesis reports, case studies and NGO/government publications.</w:t>
            </w:r>
          </w:p>
          <w:p w14:paraId="3AE71ED8" w14:textId="6A0579C4" w:rsidR="004C61D8" w:rsidRPr="004C61D8" w:rsidRDefault="00504BA9" w:rsidP="00FC5CE7">
            <w:pPr>
              <w:pStyle w:val="p1"/>
              <w:spacing w:line="360" w:lineRule="auto"/>
              <w:rPr>
                <w:rStyle w:val="s1"/>
                <w:rFonts w:ascii="Arial" w:hAnsi="Arial" w:cs="Arial"/>
                <w:b w:val="0"/>
                <w:bCs w:val="0"/>
                <w:i w:val="0"/>
                <w:iCs w:val="0"/>
                <w:sz w:val="22"/>
                <w:szCs w:val="22"/>
              </w:rPr>
            </w:pPr>
            <w:r>
              <w:rPr>
                <w:rStyle w:val="s1"/>
                <w:rFonts w:ascii="Arial" w:hAnsi="Arial" w:cs="Arial"/>
                <w:b w:val="0"/>
                <w:bCs w:val="0"/>
                <w:i w:val="0"/>
                <w:iCs w:val="0"/>
                <w:sz w:val="22"/>
                <w:szCs w:val="22"/>
              </w:rPr>
              <w:t>The</w:t>
            </w:r>
            <w:r w:rsidR="004C61D8" w:rsidRPr="004C61D8">
              <w:rPr>
                <w:rStyle w:val="s1"/>
                <w:rFonts w:ascii="Arial" w:hAnsi="Arial" w:cs="Arial"/>
                <w:b w:val="0"/>
                <w:bCs w:val="0"/>
                <w:i w:val="0"/>
                <w:iCs w:val="0"/>
                <w:sz w:val="22"/>
                <w:szCs w:val="22"/>
              </w:rPr>
              <w:t xml:space="preserve"> method </w:t>
            </w:r>
            <w:r w:rsidR="006E1F52">
              <w:rPr>
                <w:rStyle w:val="s1"/>
                <w:rFonts w:ascii="Arial" w:hAnsi="Arial" w:cs="Arial"/>
                <w:b w:val="0"/>
                <w:bCs w:val="0"/>
                <w:i w:val="0"/>
                <w:iCs w:val="0"/>
                <w:sz w:val="22"/>
                <w:szCs w:val="22"/>
              </w:rPr>
              <w:t xml:space="preserve">will </w:t>
            </w:r>
            <w:r w:rsidR="004C61D8" w:rsidRPr="004C61D8">
              <w:rPr>
                <w:rStyle w:val="s1"/>
                <w:rFonts w:ascii="Arial" w:hAnsi="Arial" w:cs="Arial"/>
                <w:b w:val="0"/>
                <w:bCs w:val="0"/>
                <w:i w:val="0"/>
                <w:iCs w:val="0"/>
                <w:sz w:val="22"/>
                <w:szCs w:val="22"/>
              </w:rPr>
              <w:t>offer a depth and consistency in a variety of settings, evading the constraints of small primary samples.</w:t>
            </w:r>
          </w:p>
          <w:p w14:paraId="4F971FCE" w14:textId="5989361A" w:rsidR="004C61D8" w:rsidRPr="004C61D8" w:rsidRDefault="004C61D8" w:rsidP="00FC5CE7">
            <w:pPr>
              <w:pStyle w:val="p1"/>
              <w:spacing w:line="360" w:lineRule="auto"/>
              <w:rPr>
                <w:rStyle w:val="s1"/>
                <w:rFonts w:ascii="Arial" w:hAnsi="Arial" w:cs="Arial"/>
                <w:b w:val="0"/>
                <w:bCs w:val="0"/>
                <w:i w:val="0"/>
                <w:iCs w:val="0"/>
                <w:sz w:val="22"/>
                <w:szCs w:val="22"/>
              </w:rPr>
            </w:pPr>
            <w:r w:rsidRPr="004C61D8">
              <w:rPr>
                <w:rStyle w:val="s1"/>
                <w:rFonts w:ascii="Arial" w:hAnsi="Arial" w:cs="Arial"/>
                <w:b w:val="0"/>
                <w:bCs w:val="0"/>
                <w:i w:val="0"/>
                <w:iCs w:val="0"/>
                <w:sz w:val="22"/>
                <w:szCs w:val="22"/>
              </w:rPr>
              <w:t xml:space="preserve">Thematic analysis </w:t>
            </w:r>
            <w:r w:rsidR="005A7411">
              <w:rPr>
                <w:rStyle w:val="s1"/>
                <w:rFonts w:ascii="Arial" w:hAnsi="Arial" w:cs="Arial"/>
                <w:b w:val="0"/>
                <w:bCs w:val="0"/>
                <w:i w:val="0"/>
                <w:iCs w:val="0"/>
                <w:sz w:val="22"/>
                <w:szCs w:val="22"/>
              </w:rPr>
              <w:t>will be</w:t>
            </w:r>
            <w:r w:rsidRPr="004C61D8">
              <w:rPr>
                <w:rStyle w:val="s1"/>
                <w:rFonts w:ascii="Arial" w:hAnsi="Arial" w:cs="Arial"/>
                <w:b w:val="0"/>
                <w:bCs w:val="0"/>
                <w:i w:val="0"/>
                <w:iCs w:val="0"/>
                <w:sz w:val="22"/>
                <w:szCs w:val="22"/>
              </w:rPr>
              <w:t xml:space="preserve"> </w:t>
            </w:r>
            <w:proofErr w:type="spellStart"/>
            <w:r w:rsidRPr="004C61D8">
              <w:rPr>
                <w:rStyle w:val="s1"/>
                <w:rFonts w:ascii="Arial" w:hAnsi="Arial" w:cs="Arial"/>
                <w:b w:val="0"/>
                <w:bCs w:val="0"/>
                <w:i w:val="0"/>
                <w:iCs w:val="0"/>
                <w:sz w:val="22"/>
                <w:szCs w:val="22"/>
              </w:rPr>
              <w:t>utilized</w:t>
            </w:r>
            <w:proofErr w:type="spellEnd"/>
            <w:r w:rsidRPr="004C61D8">
              <w:rPr>
                <w:rStyle w:val="s1"/>
                <w:rFonts w:ascii="Arial" w:hAnsi="Arial" w:cs="Arial"/>
                <w:b w:val="0"/>
                <w:bCs w:val="0"/>
                <w:i w:val="0"/>
                <w:iCs w:val="0"/>
                <w:sz w:val="22"/>
                <w:szCs w:val="22"/>
              </w:rPr>
              <w:t xml:space="preserve"> to reveal the presence of recurrent themes, including </w:t>
            </w:r>
            <w:r w:rsidRPr="004C61D8">
              <w:rPr>
                <w:rStyle w:val="s1"/>
                <w:rFonts w:ascii="Arial" w:hAnsi="Arial" w:cs="Arial"/>
                <w:b w:val="0"/>
                <w:bCs w:val="0"/>
                <w:i w:val="0"/>
                <w:iCs w:val="0"/>
                <w:sz w:val="22"/>
                <w:szCs w:val="22"/>
              </w:rPr>
              <w:lastRenderedPageBreak/>
              <w:t xml:space="preserve">cultural competence, language barriers, and systemic inefficiencies </w:t>
            </w:r>
          </w:p>
          <w:p w14:paraId="73AC0BC8" w14:textId="1B09A72A" w:rsidR="004C61D8" w:rsidRPr="004C61D8" w:rsidRDefault="004C61D8" w:rsidP="00FC5CE7">
            <w:pPr>
              <w:pStyle w:val="p1"/>
              <w:spacing w:line="360" w:lineRule="auto"/>
              <w:rPr>
                <w:rStyle w:val="s1"/>
                <w:rFonts w:ascii="Arial" w:hAnsi="Arial" w:cs="Arial"/>
                <w:b w:val="0"/>
                <w:bCs w:val="0"/>
                <w:i w:val="0"/>
                <w:iCs w:val="0"/>
                <w:sz w:val="22"/>
                <w:szCs w:val="22"/>
              </w:rPr>
            </w:pPr>
            <w:r w:rsidRPr="004C61D8">
              <w:rPr>
                <w:rStyle w:val="s1"/>
                <w:rFonts w:ascii="Arial" w:hAnsi="Arial" w:cs="Arial"/>
                <w:b w:val="0"/>
                <w:bCs w:val="0"/>
                <w:i w:val="0"/>
                <w:iCs w:val="0"/>
                <w:sz w:val="22"/>
                <w:szCs w:val="22"/>
              </w:rPr>
              <w:t xml:space="preserve">Although secondary data does not necessarily include direct patient voices, it will guarantee wide coverage of structural and cultural issues </w:t>
            </w:r>
          </w:p>
          <w:p w14:paraId="1D7A8B14" w14:textId="16EE4C54" w:rsidR="00AC6402" w:rsidRDefault="004C61D8" w:rsidP="005269AC">
            <w:pPr>
              <w:pStyle w:val="p1"/>
              <w:spacing w:line="360" w:lineRule="auto"/>
              <w:rPr>
                <w:rStyle w:val="s1"/>
                <w:rFonts w:ascii="Arial" w:hAnsi="Arial" w:cs="Arial"/>
                <w:b w:val="0"/>
                <w:bCs w:val="0"/>
                <w:i w:val="0"/>
                <w:iCs w:val="0"/>
                <w:sz w:val="22"/>
                <w:szCs w:val="22"/>
              </w:rPr>
            </w:pPr>
            <w:r w:rsidRPr="004C61D8">
              <w:rPr>
                <w:rStyle w:val="s1"/>
                <w:rFonts w:ascii="Arial" w:hAnsi="Arial" w:cs="Arial"/>
                <w:b w:val="0"/>
                <w:bCs w:val="0"/>
                <w:i w:val="0"/>
                <w:iCs w:val="0"/>
                <w:sz w:val="22"/>
                <w:szCs w:val="22"/>
              </w:rPr>
              <w:t xml:space="preserve">The advantages of this are that it </w:t>
            </w:r>
            <w:r w:rsidR="001D6E6A">
              <w:rPr>
                <w:rStyle w:val="s1"/>
                <w:rFonts w:ascii="Arial" w:hAnsi="Arial" w:cs="Arial"/>
                <w:b w:val="0"/>
                <w:bCs w:val="0"/>
                <w:i w:val="0"/>
                <w:iCs w:val="0"/>
                <w:sz w:val="22"/>
                <w:szCs w:val="22"/>
              </w:rPr>
              <w:t xml:space="preserve">will </w:t>
            </w:r>
            <w:r w:rsidRPr="004C61D8">
              <w:rPr>
                <w:rStyle w:val="s1"/>
                <w:rFonts w:ascii="Arial" w:hAnsi="Arial" w:cs="Arial"/>
                <w:b w:val="0"/>
                <w:bCs w:val="0"/>
                <w:i w:val="0"/>
                <w:iCs w:val="0"/>
                <w:sz w:val="22"/>
                <w:szCs w:val="22"/>
              </w:rPr>
              <w:t xml:space="preserve">map demand side and supply side barriers, whereas the weaknesses are that it </w:t>
            </w:r>
            <w:r w:rsidR="00E35B20">
              <w:rPr>
                <w:rStyle w:val="s1"/>
                <w:rFonts w:ascii="Arial" w:hAnsi="Arial" w:cs="Arial"/>
                <w:b w:val="0"/>
                <w:bCs w:val="0"/>
                <w:i w:val="0"/>
                <w:iCs w:val="0"/>
                <w:sz w:val="22"/>
                <w:szCs w:val="22"/>
              </w:rPr>
              <w:t>will be</w:t>
            </w:r>
            <w:r w:rsidRPr="004C61D8">
              <w:rPr>
                <w:rStyle w:val="s1"/>
                <w:rFonts w:ascii="Arial" w:hAnsi="Arial" w:cs="Arial"/>
                <w:b w:val="0"/>
                <w:bCs w:val="0"/>
                <w:i w:val="0"/>
                <w:iCs w:val="0"/>
                <w:sz w:val="22"/>
                <w:szCs w:val="22"/>
              </w:rPr>
              <w:t xml:space="preserve"> based on existing literature, which needs to be triangulated to minimise bias and that it does not reflect lived</w:t>
            </w:r>
            <w:r w:rsidR="0084131E">
              <w:rPr>
                <w:rStyle w:val="s1"/>
                <w:rFonts w:ascii="Arial" w:hAnsi="Arial" w:cs="Arial"/>
                <w:b w:val="0"/>
                <w:bCs w:val="0"/>
                <w:i w:val="0"/>
                <w:iCs w:val="0"/>
                <w:sz w:val="22"/>
                <w:szCs w:val="22"/>
              </w:rPr>
              <w:t xml:space="preserve"> experiences</w:t>
            </w:r>
            <w:r w:rsidR="000C712B">
              <w:rPr>
                <w:rStyle w:val="s1"/>
                <w:rFonts w:ascii="Arial" w:hAnsi="Arial" w:cs="Arial"/>
                <w:b w:val="0"/>
                <w:bCs w:val="0"/>
                <w:i w:val="0"/>
                <w:iCs w:val="0"/>
                <w:sz w:val="22"/>
                <w:szCs w:val="22"/>
              </w:rPr>
              <w:t xml:space="preserve">. </w:t>
            </w:r>
          </w:p>
          <w:p w14:paraId="1A88F062" w14:textId="77777777" w:rsidR="00AC6402" w:rsidRDefault="00AC6402" w:rsidP="005269AC">
            <w:pPr>
              <w:pStyle w:val="p1"/>
              <w:spacing w:line="360" w:lineRule="auto"/>
              <w:rPr>
                <w:rStyle w:val="s1"/>
                <w:rFonts w:ascii="Arial" w:hAnsi="Arial" w:cs="Arial"/>
                <w:b w:val="0"/>
                <w:bCs w:val="0"/>
                <w:i w:val="0"/>
                <w:iCs w:val="0"/>
                <w:sz w:val="22"/>
                <w:szCs w:val="22"/>
              </w:rPr>
            </w:pPr>
          </w:p>
          <w:p w14:paraId="0551ED75" w14:textId="77777777" w:rsidR="00AC6402" w:rsidRDefault="00AC6402" w:rsidP="005269AC">
            <w:pPr>
              <w:pStyle w:val="p1"/>
              <w:spacing w:line="360" w:lineRule="auto"/>
              <w:rPr>
                <w:rStyle w:val="s1"/>
                <w:rFonts w:ascii="Arial" w:hAnsi="Arial" w:cs="Arial"/>
                <w:b w:val="0"/>
                <w:bCs w:val="0"/>
                <w:i w:val="0"/>
                <w:iCs w:val="0"/>
                <w:sz w:val="22"/>
                <w:szCs w:val="22"/>
              </w:rPr>
            </w:pPr>
          </w:p>
          <w:p w14:paraId="662F75DD" w14:textId="157B70FC" w:rsidR="00314F71" w:rsidRPr="00FD5A12" w:rsidRDefault="00314F71" w:rsidP="005269AC">
            <w:pPr>
              <w:pStyle w:val="p1"/>
              <w:spacing w:line="360" w:lineRule="auto"/>
              <w:rPr>
                <w:rFonts w:ascii="Arial" w:hAnsi="Arial" w:cs="Arial"/>
                <w:b/>
                <w:bCs/>
                <w:i/>
                <w:iCs/>
                <w:sz w:val="22"/>
                <w:szCs w:val="22"/>
              </w:rPr>
            </w:pPr>
          </w:p>
          <w:p w14:paraId="766CB3C2" w14:textId="521E33BB" w:rsidR="0054027D" w:rsidRPr="00B80CEC" w:rsidRDefault="0054027D" w:rsidP="00B80CEC">
            <w:pPr>
              <w:spacing w:line="360" w:lineRule="auto"/>
              <w:rPr>
                <w:rFonts w:ascii="Arial" w:hAnsi="Arial" w:cs="Arial"/>
              </w:rPr>
            </w:pPr>
          </w:p>
        </w:tc>
        <w:tc>
          <w:tcPr>
            <w:tcW w:w="416" w:type="dxa"/>
            <w:vMerge/>
            <w:tcMar>
              <w:top w:w="29" w:type="dxa"/>
              <w:left w:w="29" w:type="dxa"/>
              <w:bottom w:w="29" w:type="dxa"/>
              <w:right w:w="29" w:type="dxa"/>
            </w:tcMar>
            <w:vAlign w:val="center"/>
          </w:tcPr>
          <w:p w14:paraId="433904C6" w14:textId="77777777" w:rsidR="004642F0" w:rsidRPr="00213703" w:rsidRDefault="004642F0" w:rsidP="00B67824">
            <w:pPr>
              <w:pStyle w:val="NoSpacing"/>
              <w:jc w:val="center"/>
              <w:rPr>
                <w:rFonts w:ascii="Arial" w:hAnsi="Arial" w:cs="Arial"/>
                <w:noProof/>
              </w:rPr>
            </w:pPr>
          </w:p>
        </w:tc>
        <w:tc>
          <w:tcPr>
            <w:tcW w:w="4500" w:type="dxa"/>
            <w:vMerge/>
            <w:vAlign w:val="center"/>
          </w:tcPr>
          <w:p w14:paraId="7D78FDF6" w14:textId="77777777" w:rsidR="004642F0" w:rsidRPr="00213703" w:rsidRDefault="004642F0" w:rsidP="00B67824">
            <w:pPr>
              <w:pStyle w:val="NoSpacing"/>
              <w:jc w:val="center"/>
              <w:rPr>
                <w:rFonts w:ascii="Arial" w:hAnsi="Arial" w:cs="Arial"/>
                <w:noProof/>
              </w:rPr>
            </w:pPr>
          </w:p>
        </w:tc>
        <w:tc>
          <w:tcPr>
            <w:tcW w:w="360" w:type="dxa"/>
            <w:vMerge/>
            <w:vAlign w:val="center"/>
          </w:tcPr>
          <w:p w14:paraId="25B3C4FF" w14:textId="77777777" w:rsidR="004642F0" w:rsidRPr="00213703" w:rsidRDefault="004642F0" w:rsidP="00B67824">
            <w:pPr>
              <w:pStyle w:val="NoSpacing"/>
              <w:jc w:val="center"/>
              <w:rPr>
                <w:rFonts w:ascii="Arial" w:hAnsi="Arial" w:cs="Arial"/>
                <w:noProof/>
              </w:rPr>
            </w:pPr>
          </w:p>
        </w:tc>
        <w:tc>
          <w:tcPr>
            <w:tcW w:w="4590" w:type="dxa"/>
            <w:vMerge w:val="restart"/>
          </w:tcPr>
          <w:p w14:paraId="2BCCAC93" w14:textId="65BAE6CF" w:rsidR="002A5A1F" w:rsidRPr="007479A9" w:rsidRDefault="00785BF0" w:rsidP="008F10AF">
            <w:pPr>
              <w:spacing w:line="360" w:lineRule="auto"/>
              <w:rPr>
                <w:rFonts w:ascii="Arial" w:hAnsi="Arial" w:cs="Arial"/>
              </w:rPr>
            </w:pPr>
            <w:r w:rsidRPr="007479A9">
              <w:rPr>
                <w:rFonts w:ascii="Arial" w:hAnsi="Arial" w:cs="Arial"/>
              </w:rPr>
              <w:t>The inclusion criteria</w:t>
            </w:r>
            <w:r w:rsidR="000161E3">
              <w:rPr>
                <w:rFonts w:ascii="Arial" w:hAnsi="Arial" w:cs="Arial"/>
              </w:rPr>
              <w:t xml:space="preserve"> will be</w:t>
            </w:r>
            <w:r w:rsidRPr="007479A9">
              <w:rPr>
                <w:rFonts w:ascii="Arial" w:hAnsi="Arial" w:cs="Arial"/>
              </w:rPr>
              <w:t xml:space="preserve"> focused on sources published within the last 10 years, written in English, and directly related to healthcare access, inequalities, or service improvement for refugees and asylum seekers in the UK. Sources that </w:t>
            </w:r>
            <w:r w:rsidR="00B22E54">
              <w:rPr>
                <w:rFonts w:ascii="Arial" w:hAnsi="Arial" w:cs="Arial"/>
              </w:rPr>
              <w:t>are</w:t>
            </w:r>
            <w:r w:rsidRPr="007479A9">
              <w:rPr>
                <w:rFonts w:ascii="Arial" w:hAnsi="Arial" w:cs="Arial"/>
              </w:rPr>
              <w:t xml:space="preserve"> not directly linked to refugee health or based in non-comparable healthcare systems w</w:t>
            </w:r>
            <w:r w:rsidR="00181A30">
              <w:rPr>
                <w:rFonts w:ascii="Arial" w:hAnsi="Arial" w:cs="Arial"/>
              </w:rPr>
              <w:t>ill be</w:t>
            </w:r>
            <w:r w:rsidRPr="007479A9">
              <w:rPr>
                <w:rFonts w:ascii="Arial" w:hAnsi="Arial" w:cs="Arial"/>
              </w:rPr>
              <w:t xml:space="preserve"> excluded.</w:t>
            </w:r>
          </w:p>
          <w:p w14:paraId="1F726C21" w14:textId="1F5B9320" w:rsidR="004642F0" w:rsidRDefault="00EB6F36" w:rsidP="008F10AF">
            <w:pPr>
              <w:spacing w:line="360" w:lineRule="auto"/>
              <w:rPr>
                <w:rFonts w:ascii="Arial" w:hAnsi="Arial" w:cs="Arial"/>
                <w:b/>
                <w:bCs/>
              </w:rPr>
            </w:pPr>
            <w:r w:rsidRPr="00C47727">
              <w:rPr>
                <w:rFonts w:ascii="Arial" w:hAnsi="Arial" w:cs="Arial"/>
                <w:b/>
                <w:bCs/>
              </w:rPr>
              <w:lastRenderedPageBreak/>
              <w:t xml:space="preserve">Data Analysis </w:t>
            </w:r>
            <w:r w:rsidR="008725E5" w:rsidRPr="00C47727">
              <w:rPr>
                <w:rFonts w:ascii="Arial" w:hAnsi="Arial" w:cs="Arial"/>
                <w:b/>
                <w:bCs/>
              </w:rPr>
              <w:t>M</w:t>
            </w:r>
            <w:r w:rsidRPr="00C47727">
              <w:rPr>
                <w:rFonts w:ascii="Arial" w:hAnsi="Arial" w:cs="Arial"/>
                <w:b/>
                <w:bCs/>
              </w:rPr>
              <w:t>ethod.</w:t>
            </w:r>
            <w:r w:rsidR="003F3760">
              <w:rPr>
                <w:rFonts w:ascii="Arial" w:hAnsi="Arial" w:cs="Arial"/>
                <w:b/>
                <w:bCs/>
              </w:rPr>
              <w:t xml:space="preserve"> </w:t>
            </w:r>
          </w:p>
          <w:p w14:paraId="70E702C9" w14:textId="26A4BDF2" w:rsidR="003F3760" w:rsidRPr="002A3071" w:rsidRDefault="00CA26F2" w:rsidP="008F10AF">
            <w:pPr>
              <w:spacing w:line="360" w:lineRule="auto"/>
              <w:rPr>
                <w:rFonts w:ascii="Arial" w:hAnsi="Arial" w:cs="Arial"/>
              </w:rPr>
            </w:pPr>
            <w:r w:rsidRPr="00CA26F2">
              <w:rPr>
                <w:rFonts w:ascii="Arial" w:hAnsi="Arial" w:cs="Arial"/>
              </w:rPr>
              <w:t xml:space="preserve">Secondary data will be </w:t>
            </w:r>
            <w:proofErr w:type="spellStart"/>
            <w:r w:rsidRPr="00CA26F2">
              <w:rPr>
                <w:rFonts w:ascii="Arial" w:hAnsi="Arial" w:cs="Arial"/>
              </w:rPr>
              <w:t>analysed</w:t>
            </w:r>
            <w:proofErr w:type="spellEnd"/>
            <w:r w:rsidRPr="00CA26F2">
              <w:rPr>
                <w:rFonts w:ascii="Arial" w:hAnsi="Arial" w:cs="Arial"/>
              </w:rPr>
              <w:t xml:space="preserve"> using thematic analysis. This strategy will assist in identifying recurring themes </w:t>
            </w:r>
            <w:r w:rsidR="003349D1" w:rsidRPr="003349D1">
              <w:rPr>
                <w:rFonts w:ascii="Arial" w:hAnsi="Arial" w:cs="Arial"/>
              </w:rPr>
              <w:t xml:space="preserve"> that pertain to cultural competence, language barriers, bureaucratic barriers, and other systemic problems that affect healthcare access among refugees and asylum seekers.</w:t>
            </w:r>
          </w:p>
          <w:p w14:paraId="47AD6386" w14:textId="60C65230" w:rsidR="00CC16D4" w:rsidRPr="00E3041F" w:rsidRDefault="00EB6F36" w:rsidP="008F10AF">
            <w:pPr>
              <w:spacing w:line="360" w:lineRule="auto"/>
              <w:rPr>
                <w:rFonts w:ascii="Arial" w:hAnsi="Arial" w:cs="Arial"/>
                <w:b/>
                <w:bCs/>
              </w:rPr>
            </w:pPr>
            <w:r w:rsidRPr="00E3041F">
              <w:rPr>
                <w:rFonts w:ascii="Arial" w:hAnsi="Arial" w:cs="Arial"/>
                <w:b/>
                <w:bCs/>
              </w:rPr>
              <w:t xml:space="preserve">Ethical </w:t>
            </w:r>
            <w:r w:rsidR="00E3041F" w:rsidRPr="00E3041F">
              <w:rPr>
                <w:rFonts w:ascii="Arial" w:hAnsi="Arial" w:cs="Arial"/>
                <w:b/>
                <w:bCs/>
              </w:rPr>
              <w:t>C</w:t>
            </w:r>
            <w:r w:rsidRPr="00E3041F">
              <w:rPr>
                <w:rFonts w:ascii="Arial" w:hAnsi="Arial" w:cs="Arial"/>
                <w:b/>
                <w:bCs/>
              </w:rPr>
              <w:t xml:space="preserve">onsiderations </w:t>
            </w:r>
          </w:p>
          <w:p w14:paraId="5E6B88A9" w14:textId="5231CFEA" w:rsidR="002D0CB4" w:rsidRPr="00213703" w:rsidRDefault="00CB57B4" w:rsidP="008F10AF">
            <w:pPr>
              <w:pStyle w:val="p1"/>
              <w:spacing w:line="360" w:lineRule="auto"/>
              <w:rPr>
                <w:rFonts w:ascii="Arial" w:hAnsi="Arial" w:cs="Arial"/>
                <w:sz w:val="22"/>
                <w:szCs w:val="22"/>
              </w:rPr>
            </w:pPr>
            <w:r>
              <w:rPr>
                <w:rFonts w:ascii="Arial" w:hAnsi="Arial" w:cs="Arial"/>
                <w:sz w:val="22"/>
                <w:szCs w:val="22"/>
              </w:rPr>
              <w:t>T</w:t>
            </w:r>
            <w:r w:rsidR="00277E3B" w:rsidRPr="00213703">
              <w:rPr>
                <w:rFonts w:ascii="Arial" w:hAnsi="Arial" w:cs="Arial"/>
                <w:sz w:val="22"/>
                <w:szCs w:val="22"/>
              </w:rPr>
              <w:t xml:space="preserve">his study </w:t>
            </w:r>
            <w:r w:rsidR="00FF5697">
              <w:rPr>
                <w:rFonts w:ascii="Arial" w:hAnsi="Arial" w:cs="Arial"/>
                <w:sz w:val="22"/>
                <w:szCs w:val="22"/>
              </w:rPr>
              <w:t xml:space="preserve">will </w:t>
            </w:r>
            <w:r w:rsidR="00277E3B" w:rsidRPr="00213703">
              <w:rPr>
                <w:rFonts w:ascii="Arial" w:hAnsi="Arial" w:cs="Arial"/>
                <w:sz w:val="22"/>
                <w:szCs w:val="22"/>
              </w:rPr>
              <w:t>use</w:t>
            </w:r>
            <w:r>
              <w:rPr>
                <w:rFonts w:ascii="Arial" w:hAnsi="Arial" w:cs="Arial"/>
                <w:sz w:val="22"/>
                <w:szCs w:val="22"/>
              </w:rPr>
              <w:t xml:space="preserve"> </w:t>
            </w:r>
            <w:r w:rsidR="00277E3B" w:rsidRPr="00213703">
              <w:rPr>
                <w:rFonts w:ascii="Arial" w:hAnsi="Arial" w:cs="Arial"/>
                <w:sz w:val="22"/>
                <w:szCs w:val="22"/>
              </w:rPr>
              <w:t xml:space="preserve">secondary data, no direct participant involvement </w:t>
            </w:r>
            <w:r w:rsidR="00A2265B">
              <w:rPr>
                <w:rFonts w:ascii="Arial" w:hAnsi="Arial" w:cs="Arial"/>
                <w:sz w:val="22"/>
                <w:szCs w:val="22"/>
              </w:rPr>
              <w:t>will be</w:t>
            </w:r>
            <w:r w:rsidR="00277E3B" w:rsidRPr="00213703">
              <w:rPr>
                <w:rFonts w:ascii="Arial" w:hAnsi="Arial" w:cs="Arial"/>
                <w:sz w:val="22"/>
                <w:szCs w:val="22"/>
              </w:rPr>
              <w:t xml:space="preserve"> required. However, ethical principles remain important</w:t>
            </w:r>
            <w:r w:rsidR="00DC1F8C" w:rsidRPr="00213703">
              <w:rPr>
                <w:rFonts w:ascii="Arial" w:hAnsi="Arial" w:cs="Arial"/>
                <w:sz w:val="22"/>
                <w:szCs w:val="22"/>
              </w:rPr>
              <w:t xml:space="preserve"> </w:t>
            </w:r>
            <w:r w:rsidR="00201422" w:rsidRPr="00213703">
              <w:rPr>
                <w:rFonts w:ascii="Arial" w:hAnsi="Arial" w:cs="Arial"/>
                <w:sz w:val="22"/>
                <w:szCs w:val="22"/>
              </w:rPr>
              <w:t xml:space="preserve">and </w:t>
            </w:r>
            <w:r w:rsidR="00F67548" w:rsidRPr="00213703">
              <w:rPr>
                <w:rFonts w:ascii="Arial" w:hAnsi="Arial" w:cs="Arial"/>
                <w:sz w:val="22"/>
                <w:szCs w:val="22"/>
              </w:rPr>
              <w:t xml:space="preserve">will be </w:t>
            </w:r>
            <w:r w:rsidR="00BF4596" w:rsidRPr="00213703">
              <w:rPr>
                <w:rFonts w:ascii="Arial" w:hAnsi="Arial" w:cs="Arial"/>
                <w:sz w:val="22"/>
                <w:szCs w:val="22"/>
              </w:rPr>
              <w:t>followed</w:t>
            </w:r>
            <w:r w:rsidR="002D0CB4" w:rsidRPr="00213703">
              <w:rPr>
                <w:rFonts w:ascii="Arial" w:hAnsi="Arial" w:cs="Arial"/>
                <w:sz w:val="22"/>
                <w:szCs w:val="22"/>
              </w:rPr>
              <w:t xml:space="preserve">. </w:t>
            </w:r>
          </w:p>
          <w:p w14:paraId="39BFBEA3" w14:textId="4D663953" w:rsidR="00447EA0" w:rsidRPr="00213703" w:rsidRDefault="00277E3B" w:rsidP="008F10AF">
            <w:pPr>
              <w:pStyle w:val="p1"/>
              <w:spacing w:line="360" w:lineRule="auto"/>
              <w:rPr>
                <w:rFonts w:ascii="Arial" w:hAnsi="Arial" w:cs="Arial"/>
                <w:sz w:val="22"/>
                <w:szCs w:val="22"/>
              </w:rPr>
            </w:pPr>
            <w:r w:rsidRPr="00213703">
              <w:rPr>
                <w:rFonts w:ascii="Arial" w:hAnsi="Arial" w:cs="Arial"/>
                <w:sz w:val="22"/>
                <w:szCs w:val="22"/>
              </w:rPr>
              <w:t>All sources will be accurately referenced to avoid plagiarism, and data will be interpreted responsibly and respectfully</w:t>
            </w:r>
            <w:r w:rsidR="00447EA0" w:rsidRPr="00213703">
              <w:rPr>
                <w:rFonts w:ascii="Arial" w:eastAsia="Times New Roman" w:hAnsi="Arial" w:cs="Arial"/>
                <w:color w:val="000000"/>
                <w:sz w:val="22"/>
                <w:szCs w:val="22"/>
              </w:rPr>
              <w:t>, ensuring that the dignity and rights of refugees and asylum seekers are upheld.</w:t>
            </w:r>
          </w:p>
          <w:p w14:paraId="4D4507A7" w14:textId="31542613" w:rsidR="003D3A53" w:rsidRPr="00213703" w:rsidRDefault="003D3A53" w:rsidP="008F10AF">
            <w:pPr>
              <w:spacing w:after="0" w:line="360" w:lineRule="auto"/>
              <w:rPr>
                <w:rFonts w:ascii="Arial" w:eastAsia="Times New Roman" w:hAnsi="Arial" w:cs="Arial"/>
                <w:color w:val="000000"/>
                <w:sz w:val="27"/>
                <w:szCs w:val="27"/>
                <w:lang w:val="en-GB" w:eastAsia="en-GB"/>
              </w:rPr>
            </w:pPr>
          </w:p>
        </w:tc>
      </w:tr>
      <w:tr w:rsidR="004642F0" w:rsidRPr="00EB6F36" w14:paraId="7D852EB3" w14:textId="77777777" w:rsidTr="00EB6F36">
        <w:trPr>
          <w:trHeight w:val="60"/>
          <w:jc w:val="center"/>
        </w:trPr>
        <w:tc>
          <w:tcPr>
            <w:tcW w:w="4534" w:type="dxa"/>
            <w:vMerge/>
          </w:tcPr>
          <w:p w14:paraId="7218850B" w14:textId="77777777" w:rsidR="004642F0" w:rsidRPr="00EB6F36" w:rsidRDefault="004642F0" w:rsidP="00B67824">
            <w:pPr>
              <w:rPr>
                <w:rFonts w:ascii="Arial" w:hAnsi="Arial" w:cs="Arial"/>
                <w:noProof/>
              </w:rPr>
            </w:pPr>
          </w:p>
        </w:tc>
        <w:tc>
          <w:tcPr>
            <w:tcW w:w="416" w:type="dxa"/>
            <w:vMerge/>
          </w:tcPr>
          <w:p w14:paraId="31B4DC3A" w14:textId="77777777" w:rsidR="004642F0" w:rsidRPr="00EB6F36" w:rsidRDefault="004642F0" w:rsidP="00B67824">
            <w:pPr>
              <w:rPr>
                <w:rFonts w:ascii="Arial" w:hAnsi="Arial" w:cs="Arial"/>
                <w:noProof/>
              </w:rPr>
            </w:pPr>
          </w:p>
        </w:tc>
        <w:tc>
          <w:tcPr>
            <w:tcW w:w="4500" w:type="dxa"/>
          </w:tcPr>
          <w:p w14:paraId="02715FD6" w14:textId="77777777" w:rsidR="004642F0" w:rsidRPr="009420DF" w:rsidRDefault="004642F0" w:rsidP="00C46111">
            <w:pPr>
              <w:rPr>
                <w:rFonts w:ascii="Arial" w:hAnsi="Arial" w:cs="Arial"/>
                <w:noProof/>
              </w:rPr>
            </w:pPr>
          </w:p>
        </w:tc>
        <w:tc>
          <w:tcPr>
            <w:tcW w:w="360" w:type="dxa"/>
            <w:vMerge/>
          </w:tcPr>
          <w:p w14:paraId="52764226" w14:textId="77777777" w:rsidR="004642F0" w:rsidRPr="00EB6F36" w:rsidRDefault="004642F0" w:rsidP="00B67824">
            <w:pPr>
              <w:rPr>
                <w:rFonts w:ascii="Arial" w:hAnsi="Arial" w:cs="Arial"/>
                <w:noProof/>
              </w:rPr>
            </w:pPr>
          </w:p>
        </w:tc>
        <w:tc>
          <w:tcPr>
            <w:tcW w:w="4590" w:type="dxa"/>
            <w:vMerge/>
          </w:tcPr>
          <w:p w14:paraId="1DD4887F" w14:textId="77777777" w:rsidR="004642F0" w:rsidRPr="00EB6F36" w:rsidRDefault="004642F0" w:rsidP="004642F0">
            <w:pPr>
              <w:rPr>
                <w:rFonts w:ascii="Arial" w:hAnsi="Arial" w:cs="Arial"/>
                <w:sz w:val="21"/>
              </w:rPr>
            </w:pPr>
          </w:p>
        </w:tc>
      </w:tr>
      <w:tr w:rsidR="004642F0" w:rsidRPr="00EB6F36" w14:paraId="6FE6E81E" w14:textId="77777777" w:rsidTr="00EB6F36">
        <w:trPr>
          <w:trHeight w:val="6431"/>
          <w:jc w:val="center"/>
        </w:trPr>
        <w:tc>
          <w:tcPr>
            <w:tcW w:w="4534" w:type="dxa"/>
            <w:vMerge/>
          </w:tcPr>
          <w:p w14:paraId="795D7C90" w14:textId="77777777" w:rsidR="004642F0" w:rsidRPr="00EB6F36" w:rsidRDefault="004642F0" w:rsidP="00B67824">
            <w:pPr>
              <w:rPr>
                <w:rFonts w:ascii="Arial" w:hAnsi="Arial" w:cs="Arial"/>
                <w:noProof/>
              </w:rPr>
            </w:pPr>
          </w:p>
        </w:tc>
        <w:tc>
          <w:tcPr>
            <w:tcW w:w="416" w:type="dxa"/>
            <w:vMerge/>
          </w:tcPr>
          <w:p w14:paraId="1280A41D" w14:textId="77777777" w:rsidR="004642F0" w:rsidRPr="00EB6F36" w:rsidRDefault="004642F0" w:rsidP="00B67824">
            <w:pPr>
              <w:rPr>
                <w:rFonts w:ascii="Arial" w:hAnsi="Arial" w:cs="Arial"/>
                <w:noProof/>
              </w:rPr>
            </w:pPr>
          </w:p>
        </w:tc>
        <w:tc>
          <w:tcPr>
            <w:tcW w:w="4500" w:type="dxa"/>
          </w:tcPr>
          <w:p w14:paraId="2DCA1991" w14:textId="2DB40BD4" w:rsidR="00EB6F36" w:rsidRPr="00681BAA" w:rsidRDefault="00DE1900" w:rsidP="00EB6F36">
            <w:pPr>
              <w:rPr>
                <w:rFonts w:ascii="Arial" w:hAnsi="Arial" w:cs="Arial"/>
                <w:b/>
                <w:bCs/>
              </w:rPr>
            </w:pPr>
            <w:r w:rsidRPr="00681BAA">
              <w:rPr>
                <w:rFonts w:ascii="Arial" w:hAnsi="Arial" w:cs="Arial"/>
                <w:b/>
                <w:bCs/>
              </w:rPr>
              <w:t xml:space="preserve">Data </w:t>
            </w:r>
            <w:r w:rsidR="00EB6F36" w:rsidRPr="00681BAA">
              <w:rPr>
                <w:rFonts w:ascii="Arial" w:hAnsi="Arial" w:cs="Arial"/>
                <w:b/>
                <w:bCs/>
              </w:rPr>
              <w:t>Collection method</w:t>
            </w:r>
          </w:p>
          <w:p w14:paraId="7DAC156A" w14:textId="77777777" w:rsidR="002A4211" w:rsidRDefault="009908D3" w:rsidP="00A216ED">
            <w:pPr>
              <w:pStyle w:val="p1"/>
              <w:spacing w:line="360" w:lineRule="auto"/>
              <w:rPr>
                <w:rStyle w:val="s1"/>
                <w:rFonts w:ascii="Arial" w:hAnsi="Arial" w:cs="Arial"/>
                <w:b w:val="0"/>
                <w:bCs w:val="0"/>
                <w:i w:val="0"/>
                <w:iCs w:val="0"/>
                <w:sz w:val="22"/>
                <w:szCs w:val="22"/>
              </w:rPr>
            </w:pPr>
            <w:r w:rsidRPr="009420DF">
              <w:rPr>
                <w:rStyle w:val="s1"/>
                <w:rFonts w:ascii="Arial" w:hAnsi="Arial" w:cs="Arial"/>
                <w:b w:val="0"/>
                <w:bCs w:val="0"/>
                <w:i w:val="0"/>
                <w:iCs w:val="0"/>
                <w:sz w:val="22"/>
                <w:szCs w:val="22"/>
              </w:rPr>
              <w:t xml:space="preserve">This research will employ a secondary qualitative </w:t>
            </w:r>
            <w:r w:rsidR="00B90EA1">
              <w:rPr>
                <w:rStyle w:val="s1"/>
                <w:rFonts w:ascii="Arial" w:hAnsi="Arial" w:cs="Arial"/>
                <w:b w:val="0"/>
                <w:bCs w:val="0"/>
                <w:i w:val="0"/>
                <w:iCs w:val="0"/>
                <w:sz w:val="22"/>
                <w:szCs w:val="22"/>
              </w:rPr>
              <w:t>literature review</w:t>
            </w:r>
            <w:r w:rsidR="000E2590">
              <w:rPr>
                <w:rStyle w:val="s1"/>
                <w:rFonts w:ascii="Arial" w:hAnsi="Arial" w:cs="Arial"/>
                <w:b w:val="0"/>
                <w:bCs w:val="0"/>
                <w:i w:val="0"/>
                <w:iCs w:val="0"/>
                <w:sz w:val="22"/>
                <w:szCs w:val="22"/>
              </w:rPr>
              <w:t xml:space="preserve"> </w:t>
            </w:r>
            <w:r w:rsidRPr="009420DF">
              <w:rPr>
                <w:rStyle w:val="s1"/>
                <w:rFonts w:ascii="Arial" w:hAnsi="Arial" w:cs="Arial"/>
                <w:b w:val="0"/>
                <w:bCs w:val="0"/>
                <w:i w:val="0"/>
                <w:iCs w:val="0"/>
                <w:sz w:val="22"/>
                <w:szCs w:val="22"/>
              </w:rPr>
              <w:t xml:space="preserve">to provide a detailed discussion of the impediments faced by refugees and asylum seekers when seeking healthcare services in the UK. </w:t>
            </w:r>
          </w:p>
          <w:p w14:paraId="13859788" w14:textId="6D7D0793" w:rsidR="009908D3" w:rsidRPr="00C114E4" w:rsidRDefault="009908D3" w:rsidP="00A216ED">
            <w:pPr>
              <w:pStyle w:val="p1"/>
              <w:spacing w:line="360" w:lineRule="auto"/>
              <w:rPr>
                <w:rFonts w:ascii="Arial" w:hAnsi="Arial" w:cs="Arial"/>
                <w:b/>
                <w:bCs/>
                <w:i/>
                <w:iCs/>
                <w:sz w:val="22"/>
                <w:szCs w:val="22"/>
              </w:rPr>
            </w:pPr>
            <w:r w:rsidRPr="009420DF">
              <w:rPr>
                <w:rStyle w:val="s1"/>
                <w:rFonts w:ascii="Arial" w:hAnsi="Arial" w:cs="Arial"/>
                <w:b w:val="0"/>
                <w:bCs w:val="0"/>
                <w:i w:val="0"/>
                <w:iCs w:val="0"/>
                <w:sz w:val="22"/>
                <w:szCs w:val="22"/>
              </w:rPr>
              <w:t>The approach will involve interpreting available information and literature to outline the major issues and</w:t>
            </w:r>
            <w:r w:rsidRPr="009420DF">
              <w:rPr>
                <w:rStyle w:val="s1"/>
                <w:rFonts w:ascii="Arial" w:hAnsi="Arial" w:cs="Arial"/>
                <w:b w:val="0"/>
                <w:bCs w:val="0"/>
                <w:sz w:val="22"/>
                <w:szCs w:val="22"/>
              </w:rPr>
              <w:t xml:space="preserve"> </w:t>
            </w:r>
            <w:r w:rsidRPr="00C114E4">
              <w:rPr>
                <w:rStyle w:val="s1"/>
                <w:rFonts w:ascii="Arial" w:hAnsi="Arial" w:cs="Arial"/>
                <w:b w:val="0"/>
                <w:bCs w:val="0"/>
                <w:i w:val="0"/>
                <w:iCs w:val="0"/>
                <w:sz w:val="22"/>
                <w:szCs w:val="22"/>
              </w:rPr>
              <w:t>gaps in healthcare access.</w:t>
            </w:r>
          </w:p>
          <w:p w14:paraId="7B12C6F7" w14:textId="73CA310C" w:rsidR="00994E3C" w:rsidRPr="00C114E4" w:rsidRDefault="00E90F5A" w:rsidP="00A216ED">
            <w:pPr>
              <w:pStyle w:val="p1"/>
              <w:spacing w:line="360" w:lineRule="auto"/>
              <w:rPr>
                <w:rStyle w:val="s1"/>
                <w:rFonts w:ascii="Arial" w:hAnsi="Arial" w:cs="Arial"/>
                <w:b w:val="0"/>
                <w:bCs w:val="0"/>
                <w:i w:val="0"/>
                <w:iCs w:val="0"/>
                <w:sz w:val="22"/>
                <w:szCs w:val="22"/>
              </w:rPr>
            </w:pPr>
            <w:r w:rsidRPr="00C114E4">
              <w:rPr>
                <w:rStyle w:val="s1"/>
                <w:rFonts w:ascii="Arial" w:hAnsi="Arial" w:cs="Arial"/>
                <w:b w:val="0"/>
                <w:bCs w:val="0"/>
                <w:i w:val="0"/>
                <w:iCs w:val="0"/>
                <w:sz w:val="22"/>
                <w:szCs w:val="22"/>
              </w:rPr>
              <w:t>Databases</w:t>
            </w:r>
            <w:r w:rsidR="00001AD1" w:rsidRPr="00C114E4">
              <w:rPr>
                <w:rStyle w:val="s1"/>
                <w:rFonts w:ascii="Arial" w:hAnsi="Arial" w:cs="Arial"/>
                <w:b w:val="0"/>
                <w:bCs w:val="0"/>
                <w:i w:val="0"/>
                <w:iCs w:val="0"/>
                <w:sz w:val="22"/>
                <w:szCs w:val="22"/>
              </w:rPr>
              <w:t xml:space="preserve"> </w:t>
            </w:r>
            <w:r w:rsidR="00EF782E" w:rsidRPr="00C114E4">
              <w:rPr>
                <w:rStyle w:val="s1"/>
                <w:rFonts w:ascii="Arial" w:hAnsi="Arial" w:cs="Arial"/>
                <w:b w:val="0"/>
                <w:bCs w:val="0"/>
                <w:i w:val="0"/>
                <w:iCs w:val="0"/>
                <w:sz w:val="22"/>
                <w:szCs w:val="22"/>
              </w:rPr>
              <w:t>such as</w:t>
            </w:r>
            <w:r w:rsidR="00D77808" w:rsidRPr="00C114E4">
              <w:rPr>
                <w:rStyle w:val="s1"/>
                <w:rFonts w:ascii="Arial" w:hAnsi="Arial" w:cs="Arial"/>
                <w:b w:val="0"/>
                <w:bCs w:val="0"/>
                <w:i w:val="0"/>
                <w:iCs w:val="0"/>
                <w:sz w:val="22"/>
                <w:szCs w:val="22"/>
              </w:rPr>
              <w:t xml:space="preserve"> </w:t>
            </w:r>
            <w:r w:rsidR="00F568C8" w:rsidRPr="00C114E4">
              <w:rPr>
                <w:rStyle w:val="s1"/>
                <w:rFonts w:ascii="Arial" w:hAnsi="Arial" w:cs="Arial"/>
                <w:b w:val="0"/>
                <w:bCs w:val="0"/>
                <w:i w:val="0"/>
                <w:iCs w:val="0"/>
                <w:sz w:val="22"/>
                <w:szCs w:val="22"/>
              </w:rPr>
              <w:t>PubMed</w:t>
            </w:r>
            <w:r w:rsidR="007810BE" w:rsidRPr="00C114E4">
              <w:rPr>
                <w:rStyle w:val="s1"/>
                <w:rFonts w:ascii="Arial" w:hAnsi="Arial" w:cs="Arial"/>
                <w:b w:val="0"/>
                <w:bCs w:val="0"/>
                <w:i w:val="0"/>
                <w:iCs w:val="0"/>
                <w:sz w:val="22"/>
                <w:szCs w:val="22"/>
              </w:rPr>
              <w:t>,</w:t>
            </w:r>
            <w:r w:rsidR="009908D3" w:rsidRPr="00C114E4">
              <w:rPr>
                <w:rStyle w:val="s1"/>
                <w:rFonts w:ascii="Arial" w:hAnsi="Arial" w:cs="Arial"/>
                <w:b w:val="0"/>
                <w:bCs w:val="0"/>
                <w:i w:val="0"/>
                <w:iCs w:val="0"/>
                <w:sz w:val="22"/>
                <w:szCs w:val="22"/>
              </w:rPr>
              <w:t xml:space="preserve"> </w:t>
            </w:r>
            <w:r w:rsidR="00C76BC0" w:rsidRPr="00C114E4">
              <w:rPr>
                <w:rStyle w:val="s1"/>
                <w:rFonts w:ascii="Arial" w:hAnsi="Arial" w:cs="Arial"/>
                <w:b w:val="0"/>
                <w:bCs w:val="0"/>
                <w:i w:val="0"/>
                <w:iCs w:val="0"/>
                <w:sz w:val="22"/>
                <w:szCs w:val="22"/>
              </w:rPr>
              <w:t xml:space="preserve"> </w:t>
            </w:r>
            <w:r w:rsidR="009908D3" w:rsidRPr="00C114E4">
              <w:rPr>
                <w:rStyle w:val="s1"/>
                <w:rFonts w:ascii="Arial" w:hAnsi="Arial" w:cs="Arial"/>
                <w:b w:val="0"/>
                <w:bCs w:val="0"/>
                <w:i w:val="0"/>
                <w:iCs w:val="0"/>
                <w:sz w:val="22"/>
                <w:szCs w:val="22"/>
              </w:rPr>
              <w:t>ProQuest, Google scholar and</w:t>
            </w:r>
            <w:r w:rsidR="006E536B" w:rsidRPr="00C114E4">
              <w:rPr>
                <w:rStyle w:val="s1"/>
                <w:rFonts w:ascii="Arial" w:hAnsi="Arial" w:cs="Arial"/>
                <w:b w:val="0"/>
                <w:bCs w:val="0"/>
                <w:i w:val="0"/>
                <w:iCs w:val="0"/>
                <w:sz w:val="22"/>
                <w:szCs w:val="22"/>
              </w:rPr>
              <w:t xml:space="preserve"> credible </w:t>
            </w:r>
            <w:r w:rsidR="009908D3" w:rsidRPr="00C114E4">
              <w:rPr>
                <w:rStyle w:val="s1"/>
                <w:rFonts w:ascii="Arial" w:hAnsi="Arial" w:cs="Arial"/>
                <w:b w:val="0"/>
                <w:bCs w:val="0"/>
                <w:i w:val="0"/>
                <w:iCs w:val="0"/>
                <w:sz w:val="22"/>
                <w:szCs w:val="22"/>
              </w:rPr>
              <w:t>websites</w:t>
            </w:r>
            <w:r w:rsidR="00575B3E" w:rsidRPr="00C114E4">
              <w:rPr>
                <w:rStyle w:val="s1"/>
                <w:rFonts w:ascii="Arial" w:hAnsi="Arial" w:cs="Arial"/>
                <w:b w:val="0"/>
                <w:bCs w:val="0"/>
                <w:i w:val="0"/>
                <w:iCs w:val="0"/>
                <w:sz w:val="22"/>
                <w:szCs w:val="22"/>
              </w:rPr>
              <w:t xml:space="preserve"> </w:t>
            </w:r>
            <w:r w:rsidR="0055118A" w:rsidRPr="00C114E4">
              <w:rPr>
                <w:rStyle w:val="s1"/>
                <w:rFonts w:ascii="Arial" w:hAnsi="Arial" w:cs="Arial"/>
                <w:b w:val="0"/>
                <w:bCs w:val="0"/>
                <w:i w:val="0"/>
                <w:iCs w:val="0"/>
                <w:sz w:val="22"/>
                <w:szCs w:val="22"/>
              </w:rPr>
              <w:t>will be used</w:t>
            </w:r>
            <w:r w:rsidR="00A65DF5" w:rsidRPr="00C114E4">
              <w:rPr>
                <w:rStyle w:val="s1"/>
                <w:rFonts w:ascii="Arial" w:hAnsi="Arial" w:cs="Arial"/>
                <w:b w:val="0"/>
                <w:bCs w:val="0"/>
                <w:i w:val="0"/>
                <w:iCs w:val="0"/>
                <w:sz w:val="22"/>
                <w:szCs w:val="22"/>
              </w:rPr>
              <w:t xml:space="preserve"> </w:t>
            </w:r>
            <w:r w:rsidR="001E3CBD" w:rsidRPr="00C114E4">
              <w:rPr>
                <w:rStyle w:val="s1"/>
                <w:rFonts w:ascii="Arial" w:hAnsi="Arial" w:cs="Arial"/>
                <w:b w:val="0"/>
                <w:bCs w:val="0"/>
                <w:i w:val="0"/>
                <w:iCs w:val="0"/>
                <w:sz w:val="22"/>
                <w:szCs w:val="22"/>
              </w:rPr>
              <w:t xml:space="preserve">to locate </w:t>
            </w:r>
            <w:r w:rsidR="00E41B0E" w:rsidRPr="00C114E4">
              <w:rPr>
                <w:rStyle w:val="s1"/>
                <w:rFonts w:ascii="Arial" w:hAnsi="Arial" w:cs="Arial"/>
                <w:b w:val="0"/>
                <w:bCs w:val="0"/>
                <w:i w:val="0"/>
                <w:iCs w:val="0"/>
                <w:sz w:val="22"/>
                <w:szCs w:val="22"/>
              </w:rPr>
              <w:t xml:space="preserve">academic </w:t>
            </w:r>
            <w:r w:rsidR="007F26F8" w:rsidRPr="00C114E4">
              <w:rPr>
                <w:rStyle w:val="s1"/>
                <w:rFonts w:ascii="Arial" w:hAnsi="Arial" w:cs="Arial"/>
                <w:b w:val="0"/>
                <w:bCs w:val="0"/>
                <w:i w:val="0"/>
                <w:iCs w:val="0"/>
                <w:sz w:val="22"/>
                <w:szCs w:val="22"/>
              </w:rPr>
              <w:t>sources</w:t>
            </w:r>
            <w:r w:rsidR="00176D77" w:rsidRPr="00C114E4">
              <w:rPr>
                <w:rStyle w:val="s1"/>
                <w:rFonts w:ascii="Arial" w:hAnsi="Arial" w:cs="Arial"/>
                <w:b w:val="0"/>
                <w:bCs w:val="0"/>
                <w:i w:val="0"/>
                <w:iCs w:val="0"/>
                <w:sz w:val="22"/>
                <w:szCs w:val="22"/>
              </w:rPr>
              <w:t>.</w:t>
            </w:r>
          </w:p>
          <w:p w14:paraId="684F08C9" w14:textId="2141C015" w:rsidR="00A53A74" w:rsidRPr="009420DF" w:rsidRDefault="00931B19" w:rsidP="00A216ED">
            <w:pPr>
              <w:pStyle w:val="p1"/>
              <w:spacing w:line="360" w:lineRule="auto"/>
              <w:rPr>
                <w:rStyle w:val="s1"/>
                <w:rFonts w:ascii="Arial" w:hAnsi="Arial" w:cs="Arial"/>
                <w:b w:val="0"/>
                <w:bCs w:val="0"/>
                <w:i w:val="0"/>
                <w:iCs w:val="0"/>
                <w:sz w:val="22"/>
                <w:szCs w:val="22"/>
              </w:rPr>
            </w:pPr>
            <w:r w:rsidRPr="009420DF">
              <w:rPr>
                <w:rStyle w:val="s1"/>
                <w:rFonts w:ascii="Arial" w:hAnsi="Arial" w:cs="Arial"/>
                <w:b w:val="0"/>
                <w:bCs w:val="0"/>
                <w:i w:val="0"/>
                <w:iCs w:val="0"/>
                <w:sz w:val="22"/>
                <w:szCs w:val="22"/>
              </w:rPr>
              <w:t xml:space="preserve">Search </w:t>
            </w:r>
            <w:r w:rsidR="00691CD6" w:rsidRPr="009420DF">
              <w:rPr>
                <w:rStyle w:val="s1"/>
                <w:rFonts w:ascii="Arial" w:hAnsi="Arial" w:cs="Arial"/>
                <w:b w:val="0"/>
                <w:bCs w:val="0"/>
                <w:i w:val="0"/>
                <w:iCs w:val="0"/>
                <w:sz w:val="22"/>
                <w:szCs w:val="22"/>
              </w:rPr>
              <w:t>terms</w:t>
            </w:r>
            <w:r w:rsidR="000E0693" w:rsidRPr="009420DF">
              <w:rPr>
                <w:rStyle w:val="s1"/>
                <w:rFonts w:ascii="Arial" w:hAnsi="Arial" w:cs="Arial"/>
                <w:b w:val="0"/>
                <w:bCs w:val="0"/>
                <w:i w:val="0"/>
                <w:iCs w:val="0"/>
                <w:sz w:val="22"/>
                <w:szCs w:val="22"/>
              </w:rPr>
              <w:t xml:space="preserve"> </w:t>
            </w:r>
            <w:r w:rsidR="00E35693" w:rsidRPr="009420DF">
              <w:rPr>
                <w:rStyle w:val="s1"/>
                <w:rFonts w:ascii="Arial" w:hAnsi="Arial" w:cs="Arial"/>
                <w:b w:val="0"/>
                <w:bCs w:val="0"/>
                <w:i w:val="0"/>
                <w:iCs w:val="0"/>
                <w:sz w:val="22"/>
                <w:szCs w:val="22"/>
              </w:rPr>
              <w:t>will include</w:t>
            </w:r>
            <w:r w:rsidR="00653AD4">
              <w:rPr>
                <w:rStyle w:val="s1"/>
                <w:rFonts w:ascii="Arial" w:hAnsi="Arial" w:cs="Arial"/>
                <w:b w:val="0"/>
                <w:bCs w:val="0"/>
                <w:i w:val="0"/>
                <w:iCs w:val="0"/>
                <w:sz w:val="22"/>
                <w:szCs w:val="22"/>
              </w:rPr>
              <w:t xml:space="preserve"> </w:t>
            </w:r>
            <w:r w:rsidR="00797A18">
              <w:rPr>
                <w:rStyle w:val="s1"/>
                <w:rFonts w:ascii="Arial" w:hAnsi="Arial" w:cs="Arial"/>
                <w:b w:val="0"/>
                <w:bCs w:val="0"/>
                <w:i w:val="0"/>
                <w:iCs w:val="0"/>
                <w:sz w:val="22"/>
                <w:szCs w:val="22"/>
              </w:rPr>
              <w:t>Refugees a</w:t>
            </w:r>
            <w:r w:rsidR="00162481">
              <w:rPr>
                <w:rStyle w:val="s1"/>
                <w:rFonts w:ascii="Arial" w:hAnsi="Arial" w:cs="Arial"/>
                <w:b w:val="0"/>
                <w:bCs w:val="0"/>
                <w:i w:val="0"/>
                <w:iCs w:val="0"/>
                <w:sz w:val="22"/>
                <w:szCs w:val="22"/>
              </w:rPr>
              <w:t xml:space="preserve">nd </w:t>
            </w:r>
            <w:r w:rsidR="00044B3A">
              <w:rPr>
                <w:rStyle w:val="s1"/>
                <w:rFonts w:ascii="Arial" w:hAnsi="Arial" w:cs="Arial"/>
                <w:b w:val="0"/>
                <w:bCs w:val="0"/>
                <w:i w:val="0"/>
                <w:iCs w:val="0"/>
                <w:sz w:val="22"/>
                <w:szCs w:val="22"/>
              </w:rPr>
              <w:t>healthcare access</w:t>
            </w:r>
            <w:r w:rsidR="00E455BB">
              <w:rPr>
                <w:rStyle w:val="s1"/>
                <w:rFonts w:ascii="Arial" w:hAnsi="Arial" w:cs="Arial"/>
                <w:b w:val="0"/>
                <w:bCs w:val="0"/>
                <w:i w:val="0"/>
                <w:iCs w:val="0"/>
                <w:sz w:val="22"/>
                <w:szCs w:val="22"/>
              </w:rPr>
              <w:t xml:space="preserve"> in the </w:t>
            </w:r>
            <w:r w:rsidR="00E9628C">
              <w:rPr>
                <w:rStyle w:val="s1"/>
                <w:rFonts w:ascii="Arial" w:hAnsi="Arial" w:cs="Arial"/>
                <w:b w:val="0"/>
                <w:bCs w:val="0"/>
                <w:i w:val="0"/>
                <w:iCs w:val="0"/>
                <w:sz w:val="22"/>
                <w:szCs w:val="22"/>
              </w:rPr>
              <w:t>U</w:t>
            </w:r>
            <w:r w:rsidR="00F93D0E">
              <w:rPr>
                <w:rStyle w:val="s1"/>
                <w:rFonts w:ascii="Arial" w:hAnsi="Arial" w:cs="Arial"/>
                <w:b w:val="0"/>
                <w:bCs w:val="0"/>
                <w:i w:val="0"/>
                <w:iCs w:val="0"/>
                <w:sz w:val="22"/>
                <w:szCs w:val="22"/>
              </w:rPr>
              <w:t>K</w:t>
            </w:r>
            <w:r w:rsidR="00B4334D">
              <w:rPr>
                <w:rStyle w:val="s1"/>
                <w:rFonts w:ascii="Arial" w:hAnsi="Arial" w:cs="Arial"/>
                <w:b w:val="0"/>
                <w:bCs w:val="0"/>
                <w:i w:val="0"/>
                <w:iCs w:val="0"/>
                <w:sz w:val="22"/>
                <w:szCs w:val="22"/>
              </w:rPr>
              <w:t>,</w:t>
            </w:r>
            <w:r w:rsidR="00D06255">
              <w:rPr>
                <w:rStyle w:val="s1"/>
                <w:rFonts w:ascii="Arial" w:hAnsi="Arial" w:cs="Arial"/>
                <w:b w:val="0"/>
                <w:bCs w:val="0"/>
                <w:i w:val="0"/>
                <w:iCs w:val="0"/>
                <w:sz w:val="22"/>
                <w:szCs w:val="22"/>
              </w:rPr>
              <w:t xml:space="preserve"> </w:t>
            </w:r>
            <w:r w:rsidR="001405E5" w:rsidRPr="001405E5">
              <w:rPr>
                <w:rStyle w:val="s1"/>
                <w:rFonts w:ascii="Arial" w:hAnsi="Arial" w:cs="Arial"/>
                <w:b w:val="0"/>
                <w:bCs w:val="0"/>
                <w:i w:val="0"/>
                <w:iCs w:val="0"/>
                <w:sz w:val="22"/>
                <w:szCs w:val="22"/>
              </w:rPr>
              <w:t>Refugee healthcare services UK</w:t>
            </w:r>
            <w:r w:rsidR="002B6F2C">
              <w:rPr>
                <w:rStyle w:val="s1"/>
                <w:rFonts w:ascii="Arial" w:hAnsi="Arial" w:cs="Arial"/>
                <w:b w:val="0"/>
                <w:bCs w:val="0"/>
                <w:i w:val="0"/>
                <w:iCs w:val="0"/>
                <w:sz w:val="22"/>
                <w:szCs w:val="22"/>
              </w:rPr>
              <w:t>,</w:t>
            </w:r>
            <w:r w:rsidR="001405E5" w:rsidRPr="001405E5">
              <w:rPr>
                <w:rStyle w:val="s1"/>
                <w:rFonts w:ascii="Arial" w:hAnsi="Arial" w:cs="Arial"/>
                <w:b w:val="0"/>
                <w:bCs w:val="0"/>
                <w:i w:val="0"/>
                <w:iCs w:val="0"/>
                <w:sz w:val="22"/>
                <w:szCs w:val="22"/>
              </w:rPr>
              <w:t xml:space="preserve"> asylum seeker</w:t>
            </w:r>
            <w:r w:rsidR="00AA7814">
              <w:rPr>
                <w:rStyle w:val="s1"/>
                <w:rFonts w:ascii="Arial" w:hAnsi="Arial" w:cs="Arial"/>
                <w:b w:val="0"/>
                <w:bCs w:val="0"/>
                <w:i w:val="0"/>
                <w:iCs w:val="0"/>
                <w:sz w:val="22"/>
                <w:szCs w:val="22"/>
              </w:rPr>
              <w:t>s</w:t>
            </w:r>
            <w:r w:rsidR="001405E5" w:rsidRPr="001405E5">
              <w:rPr>
                <w:rStyle w:val="s1"/>
                <w:rFonts w:ascii="Arial" w:hAnsi="Arial" w:cs="Arial"/>
                <w:b w:val="0"/>
                <w:bCs w:val="0"/>
                <w:i w:val="0"/>
                <w:iCs w:val="0"/>
                <w:sz w:val="22"/>
                <w:szCs w:val="22"/>
              </w:rPr>
              <w:t xml:space="preserve"> health</w:t>
            </w:r>
            <w:r w:rsidR="00C4754E">
              <w:rPr>
                <w:rStyle w:val="s1"/>
                <w:rFonts w:ascii="Arial" w:hAnsi="Arial" w:cs="Arial"/>
                <w:b w:val="0"/>
                <w:bCs w:val="0"/>
                <w:i w:val="0"/>
                <w:iCs w:val="0"/>
                <w:sz w:val="22"/>
                <w:szCs w:val="22"/>
              </w:rPr>
              <w:t xml:space="preserve"> barriers</w:t>
            </w:r>
            <w:r w:rsidR="001405E5" w:rsidRPr="001405E5">
              <w:rPr>
                <w:rStyle w:val="s1"/>
                <w:rFonts w:ascii="Arial" w:hAnsi="Arial" w:cs="Arial"/>
                <w:b w:val="0"/>
                <w:bCs w:val="0"/>
                <w:i w:val="0"/>
                <w:iCs w:val="0"/>
                <w:sz w:val="22"/>
                <w:szCs w:val="22"/>
              </w:rPr>
              <w:t xml:space="preserve"> UK</w:t>
            </w:r>
            <w:r w:rsidR="002B6F2C">
              <w:rPr>
                <w:rStyle w:val="s1"/>
                <w:rFonts w:ascii="Arial" w:hAnsi="Arial" w:cs="Arial"/>
                <w:b w:val="0"/>
                <w:bCs w:val="0"/>
                <w:i w:val="0"/>
                <w:iCs w:val="0"/>
                <w:sz w:val="22"/>
                <w:szCs w:val="22"/>
              </w:rPr>
              <w:t>,</w:t>
            </w:r>
            <w:r w:rsidR="001405E5" w:rsidRPr="001405E5">
              <w:rPr>
                <w:rStyle w:val="s1"/>
                <w:rFonts w:ascii="Arial" w:hAnsi="Arial" w:cs="Arial"/>
                <w:b w:val="0"/>
                <w:bCs w:val="0"/>
                <w:i w:val="0"/>
                <w:iCs w:val="0"/>
                <w:sz w:val="22"/>
                <w:szCs w:val="22"/>
              </w:rPr>
              <w:t xml:space="preserve"> refugees and asylum seekers healthcare difficulties UK</w:t>
            </w:r>
            <w:r w:rsidR="00FB60FA">
              <w:rPr>
                <w:rStyle w:val="s1"/>
                <w:rFonts w:ascii="Arial" w:hAnsi="Arial" w:cs="Arial"/>
                <w:b w:val="0"/>
                <w:bCs w:val="0"/>
                <w:i w:val="0"/>
                <w:iCs w:val="0"/>
                <w:sz w:val="22"/>
                <w:szCs w:val="22"/>
              </w:rPr>
              <w:t>,</w:t>
            </w:r>
            <w:r w:rsidR="000434AA">
              <w:rPr>
                <w:rStyle w:val="s1"/>
                <w:rFonts w:ascii="Arial" w:hAnsi="Arial" w:cs="Arial"/>
                <w:b w:val="0"/>
                <w:bCs w:val="0"/>
                <w:i w:val="0"/>
                <w:iCs w:val="0"/>
                <w:sz w:val="22"/>
                <w:szCs w:val="22"/>
              </w:rPr>
              <w:t xml:space="preserve"> and </w:t>
            </w:r>
            <w:r w:rsidR="0094516D">
              <w:rPr>
                <w:rStyle w:val="s1"/>
                <w:rFonts w:ascii="Arial" w:hAnsi="Arial" w:cs="Arial"/>
                <w:b w:val="0"/>
                <w:bCs w:val="0"/>
                <w:i w:val="0"/>
                <w:iCs w:val="0"/>
                <w:sz w:val="22"/>
                <w:szCs w:val="22"/>
              </w:rPr>
              <w:t xml:space="preserve">mental health </w:t>
            </w:r>
            <w:r w:rsidR="0024129D">
              <w:rPr>
                <w:rStyle w:val="s1"/>
                <w:rFonts w:ascii="Arial" w:hAnsi="Arial" w:cs="Arial"/>
                <w:b w:val="0"/>
                <w:bCs w:val="0"/>
                <w:i w:val="0"/>
                <w:iCs w:val="0"/>
                <w:sz w:val="22"/>
                <w:szCs w:val="22"/>
              </w:rPr>
              <w:t xml:space="preserve">of refugees </w:t>
            </w:r>
            <w:r w:rsidR="00570EE1">
              <w:rPr>
                <w:rStyle w:val="s1"/>
                <w:rFonts w:ascii="Arial" w:hAnsi="Arial" w:cs="Arial"/>
                <w:b w:val="0"/>
                <w:bCs w:val="0"/>
                <w:i w:val="0"/>
                <w:iCs w:val="0"/>
                <w:sz w:val="22"/>
                <w:szCs w:val="22"/>
              </w:rPr>
              <w:t>Uk</w:t>
            </w:r>
          </w:p>
          <w:p w14:paraId="414A02C6" w14:textId="2788A201" w:rsidR="00EB6F36" w:rsidRPr="009420DF" w:rsidRDefault="006F70A7" w:rsidP="00A216ED">
            <w:pPr>
              <w:spacing w:line="360" w:lineRule="auto"/>
              <w:rPr>
                <w:rFonts w:ascii="Arial" w:hAnsi="Arial" w:cs="Arial"/>
                <w:noProof/>
              </w:rPr>
            </w:pPr>
            <w:r w:rsidRPr="006F70A7">
              <w:rPr>
                <w:rFonts w:ascii="Arial" w:hAnsi="Arial" w:cs="Arial"/>
                <w:noProof/>
              </w:rPr>
              <w:t>Boolean operators (AND/OR) will be used to refine search</w:t>
            </w:r>
            <w:r w:rsidR="008E4DF6">
              <w:rPr>
                <w:rFonts w:ascii="Arial" w:hAnsi="Arial" w:cs="Arial"/>
                <w:noProof/>
              </w:rPr>
              <w:t>.</w:t>
            </w:r>
          </w:p>
          <w:p w14:paraId="6C24B37D" w14:textId="77777777" w:rsidR="00FF792B" w:rsidRPr="009420DF" w:rsidRDefault="00FF792B" w:rsidP="00D22065">
            <w:pPr>
              <w:pStyle w:val="p1"/>
              <w:spacing w:line="360" w:lineRule="auto"/>
              <w:rPr>
                <w:rFonts w:ascii="Arial" w:hAnsi="Arial" w:cs="Arial"/>
                <w:noProof/>
              </w:rPr>
            </w:pPr>
          </w:p>
        </w:tc>
        <w:tc>
          <w:tcPr>
            <w:tcW w:w="360" w:type="dxa"/>
            <w:vMerge/>
          </w:tcPr>
          <w:p w14:paraId="5706C323" w14:textId="77777777" w:rsidR="004642F0" w:rsidRPr="00EB6F36" w:rsidRDefault="004642F0" w:rsidP="00B67824">
            <w:pPr>
              <w:rPr>
                <w:rFonts w:ascii="Arial" w:hAnsi="Arial" w:cs="Arial"/>
                <w:noProof/>
              </w:rPr>
            </w:pPr>
          </w:p>
        </w:tc>
        <w:tc>
          <w:tcPr>
            <w:tcW w:w="4590" w:type="dxa"/>
            <w:vMerge/>
          </w:tcPr>
          <w:p w14:paraId="3978F1F4" w14:textId="77777777" w:rsidR="004642F0" w:rsidRPr="00EB6F36" w:rsidRDefault="004642F0" w:rsidP="004642F0">
            <w:pPr>
              <w:rPr>
                <w:rFonts w:ascii="Arial" w:hAnsi="Arial" w:cs="Arial"/>
                <w:sz w:val="21"/>
              </w:rPr>
            </w:pPr>
          </w:p>
        </w:tc>
      </w:tr>
    </w:tbl>
    <w:p w14:paraId="0863B5DF" w14:textId="77777777" w:rsidR="00B67824" w:rsidRDefault="00B67824" w:rsidP="00C46111"/>
    <w:p w14:paraId="408CDD05" w14:textId="77777777" w:rsidR="00832FC1" w:rsidRDefault="00832FC1" w:rsidP="00A003D4">
      <w:pPr>
        <w:rPr>
          <w:rFonts w:ascii="Arial" w:hAnsi="Arial" w:cs="Arial"/>
          <w:b/>
          <w:bCs/>
          <w:sz w:val="28"/>
          <w:szCs w:val="28"/>
        </w:rPr>
      </w:pPr>
    </w:p>
    <w:p w14:paraId="222489A6" w14:textId="540F78D1" w:rsidR="003B3F9B" w:rsidRPr="00E27DFE" w:rsidRDefault="00ED1049" w:rsidP="00E27DFE">
      <w:pPr>
        <w:rPr>
          <w:rFonts w:ascii="Arial" w:hAnsi="Arial" w:cs="Arial"/>
          <w:b/>
          <w:bCs/>
          <w:sz w:val="28"/>
          <w:szCs w:val="28"/>
        </w:rPr>
      </w:pPr>
      <w:r w:rsidRPr="00ED1049">
        <w:rPr>
          <w:rFonts w:ascii="Arial" w:hAnsi="Arial" w:cs="Arial"/>
          <w:b/>
          <w:bCs/>
          <w:sz w:val="28"/>
          <w:szCs w:val="28"/>
        </w:rPr>
        <w:lastRenderedPageBreak/>
        <w:t>Reference</w:t>
      </w:r>
      <w:r w:rsidR="008D6271">
        <w:rPr>
          <w:rFonts w:ascii="Arial" w:hAnsi="Arial" w:cs="Arial"/>
          <w:b/>
          <w:bCs/>
          <w:sz w:val="28"/>
          <w:szCs w:val="28"/>
        </w:rPr>
        <w:t>s</w:t>
      </w:r>
    </w:p>
    <w:p w14:paraId="073F5DCD" w14:textId="319DFB61" w:rsidR="00E273D8" w:rsidRPr="000E5279" w:rsidRDefault="00C974FA" w:rsidP="000E5279">
      <w:pPr>
        <w:spacing w:before="240" w:after="0" w:line="360" w:lineRule="auto"/>
        <w:ind w:left="720" w:hanging="720"/>
        <w:jc w:val="both"/>
        <w:rPr>
          <w:rFonts w:ascii="Times New Roman" w:eastAsiaTheme="minorEastAsia" w:hAnsi="Times New Roman" w:cs="Times New Roman"/>
          <w:sz w:val="24"/>
          <w:szCs w:val="24"/>
          <w:lang w:val="en-GB" w:eastAsia="en-GB"/>
        </w:rPr>
      </w:pPr>
      <w:proofErr w:type="spellStart"/>
      <w:r w:rsidRPr="002B1058">
        <w:rPr>
          <w:rFonts w:ascii="Times New Roman" w:eastAsiaTheme="minorEastAsia" w:hAnsi="Times New Roman" w:cs="Times New Roman"/>
          <w:sz w:val="24"/>
          <w:szCs w:val="24"/>
          <w:lang w:val="en-GB" w:eastAsia="en-GB"/>
        </w:rPr>
        <w:t>Asif</w:t>
      </w:r>
      <w:proofErr w:type="spellEnd"/>
      <w:r w:rsidRPr="002B1058">
        <w:rPr>
          <w:rFonts w:ascii="Times New Roman" w:eastAsiaTheme="minorEastAsia" w:hAnsi="Times New Roman" w:cs="Times New Roman"/>
          <w:sz w:val="24"/>
          <w:szCs w:val="24"/>
          <w:lang w:val="en-GB" w:eastAsia="en-GB"/>
        </w:rPr>
        <w:t xml:space="preserve">, Z. and </w:t>
      </w:r>
      <w:proofErr w:type="spellStart"/>
      <w:r w:rsidRPr="002B1058">
        <w:rPr>
          <w:rFonts w:ascii="Times New Roman" w:eastAsiaTheme="minorEastAsia" w:hAnsi="Times New Roman" w:cs="Times New Roman"/>
          <w:sz w:val="24"/>
          <w:szCs w:val="24"/>
          <w:lang w:val="en-GB" w:eastAsia="en-GB"/>
        </w:rPr>
        <w:t>Kienzler</w:t>
      </w:r>
      <w:proofErr w:type="spellEnd"/>
      <w:r w:rsidRPr="002B1058">
        <w:rPr>
          <w:rFonts w:ascii="Times New Roman" w:eastAsiaTheme="minorEastAsia" w:hAnsi="Times New Roman" w:cs="Times New Roman"/>
          <w:sz w:val="24"/>
          <w:szCs w:val="24"/>
          <w:lang w:val="en-GB" w:eastAsia="en-GB"/>
        </w:rPr>
        <w:t>, H. (202</w:t>
      </w:r>
      <w:r w:rsidR="0051177D">
        <w:rPr>
          <w:rFonts w:ascii="Times New Roman" w:eastAsiaTheme="minorEastAsia" w:hAnsi="Times New Roman" w:cs="Times New Roman"/>
          <w:sz w:val="24"/>
          <w:szCs w:val="24"/>
          <w:lang w:val="en-GB" w:eastAsia="en-GB"/>
        </w:rPr>
        <w:t>2</w:t>
      </w:r>
      <w:r w:rsidRPr="002B1058">
        <w:rPr>
          <w:rFonts w:ascii="Times New Roman" w:eastAsiaTheme="minorEastAsia" w:hAnsi="Times New Roman" w:cs="Times New Roman"/>
          <w:sz w:val="24"/>
          <w:szCs w:val="24"/>
          <w:lang w:val="en-GB" w:eastAsia="en-GB"/>
        </w:rPr>
        <w:t xml:space="preserve">). Barriers to healthcare for refugees, asylum seekers and undocumented migrants | Feature from King’s College London. [online] www.kcl.ac.uk. Available at: </w:t>
      </w:r>
      <w:hyperlink r:id="rId13" w:history="1">
        <w:r w:rsidRPr="002B1058">
          <w:rPr>
            <w:rFonts w:ascii="Times New Roman" w:eastAsiaTheme="minorEastAsia" w:hAnsi="Times New Roman" w:cs="Times New Roman"/>
            <w:color w:val="0000FF"/>
            <w:sz w:val="24"/>
            <w:szCs w:val="24"/>
            <w:u w:val="single"/>
            <w:lang w:val="en-GB" w:eastAsia="en-GB"/>
          </w:rPr>
          <w:t>https://www.kcl.ac.uk/barriers-to-healthcare-for-refugees-asylum-seekers-and-undocumented-migrants</w:t>
        </w:r>
      </w:hyperlink>
      <w:r w:rsidRPr="002B1058">
        <w:rPr>
          <w:rFonts w:ascii="Times New Roman" w:eastAsiaTheme="minorEastAsia" w:hAnsi="Times New Roman" w:cs="Times New Roman"/>
          <w:sz w:val="24"/>
          <w:szCs w:val="24"/>
          <w:lang w:val="en-GB" w:eastAsia="en-GB"/>
        </w:rPr>
        <w:t>.</w:t>
      </w:r>
    </w:p>
    <w:p w14:paraId="24FE3BFE" w14:textId="77777777" w:rsidR="00E273D8" w:rsidRPr="00E273D8" w:rsidRDefault="00E273D8" w:rsidP="00441D7E">
      <w:pPr>
        <w:spacing w:before="240" w:after="0" w:line="360" w:lineRule="auto"/>
        <w:ind w:left="720" w:hanging="720"/>
        <w:jc w:val="both"/>
        <w:rPr>
          <w:rFonts w:ascii="Times New Roman" w:hAnsi="Times New Roman"/>
          <w:sz w:val="24"/>
        </w:rPr>
      </w:pPr>
      <w:proofErr w:type="spellStart"/>
      <w:r w:rsidRPr="00E273D8">
        <w:rPr>
          <w:rFonts w:ascii="Times New Roman" w:hAnsi="Times New Roman"/>
          <w:sz w:val="24"/>
        </w:rPr>
        <w:t>Dumke</w:t>
      </w:r>
      <w:proofErr w:type="spellEnd"/>
      <w:r w:rsidRPr="00E273D8">
        <w:rPr>
          <w:rFonts w:ascii="Times New Roman" w:hAnsi="Times New Roman"/>
          <w:sz w:val="24"/>
        </w:rPr>
        <w:t xml:space="preserve">, L., </w:t>
      </w:r>
      <w:proofErr w:type="spellStart"/>
      <w:r w:rsidRPr="00E273D8">
        <w:rPr>
          <w:rFonts w:ascii="Times New Roman" w:hAnsi="Times New Roman"/>
          <w:sz w:val="24"/>
        </w:rPr>
        <w:t>Wilker</w:t>
      </w:r>
      <w:proofErr w:type="spellEnd"/>
      <w:r w:rsidRPr="00E273D8">
        <w:rPr>
          <w:rFonts w:ascii="Times New Roman" w:hAnsi="Times New Roman"/>
          <w:sz w:val="24"/>
        </w:rPr>
        <w:t xml:space="preserve">, S., </w:t>
      </w:r>
      <w:proofErr w:type="spellStart"/>
      <w:r w:rsidRPr="00E273D8">
        <w:rPr>
          <w:rFonts w:ascii="Times New Roman" w:hAnsi="Times New Roman"/>
          <w:sz w:val="24"/>
        </w:rPr>
        <w:t>Hecker</w:t>
      </w:r>
      <w:proofErr w:type="spellEnd"/>
      <w:r w:rsidRPr="00E273D8">
        <w:rPr>
          <w:rFonts w:ascii="Times New Roman" w:hAnsi="Times New Roman"/>
          <w:sz w:val="24"/>
        </w:rPr>
        <w:t xml:space="preserve">, T. and </w:t>
      </w:r>
      <w:proofErr w:type="spellStart"/>
      <w:r w:rsidRPr="00E273D8">
        <w:rPr>
          <w:rFonts w:ascii="Times New Roman" w:hAnsi="Times New Roman"/>
          <w:sz w:val="24"/>
        </w:rPr>
        <w:t>Neuner</w:t>
      </w:r>
      <w:proofErr w:type="spellEnd"/>
      <w:r w:rsidRPr="00E273D8">
        <w:rPr>
          <w:rFonts w:ascii="Times New Roman" w:hAnsi="Times New Roman"/>
          <w:sz w:val="24"/>
        </w:rPr>
        <w:t xml:space="preserve">, F. (2024). Barriers to accessing mental health care for refugees and asylum seekers in high-income countries: A scoping review of reviews mapping demand and supply-side factors onto a conceptual framework. Clinical Psychology Review, 113(1), pp.102491–102491. </w:t>
      </w:r>
      <w:proofErr w:type="spellStart"/>
      <w:r w:rsidRPr="00E273D8">
        <w:rPr>
          <w:rFonts w:ascii="Times New Roman" w:hAnsi="Times New Roman"/>
          <w:sz w:val="24"/>
        </w:rPr>
        <w:t>doi</w:t>
      </w:r>
      <w:proofErr w:type="spellEnd"/>
      <w:r w:rsidRPr="00E273D8">
        <w:rPr>
          <w:rFonts w:ascii="Times New Roman" w:hAnsi="Times New Roman"/>
          <w:sz w:val="24"/>
        </w:rPr>
        <w:t xml:space="preserve">: </w:t>
      </w:r>
      <w:hyperlink r:id="rId14" w:history="1">
        <w:r w:rsidRPr="00E273D8">
          <w:rPr>
            <w:rFonts w:ascii="Times New Roman" w:hAnsi="Times New Roman"/>
            <w:color w:val="0563C1" w:themeColor="hyperlink"/>
            <w:sz w:val="24"/>
            <w:u w:val="single"/>
          </w:rPr>
          <w:t>https://doi.org/10.1016/j.cpr.2024.102491</w:t>
        </w:r>
      </w:hyperlink>
      <w:r w:rsidRPr="00E273D8">
        <w:rPr>
          <w:rFonts w:ascii="Times New Roman" w:hAnsi="Times New Roman"/>
          <w:sz w:val="24"/>
        </w:rPr>
        <w:t xml:space="preserve">. </w:t>
      </w:r>
    </w:p>
    <w:p w14:paraId="485053CB" w14:textId="77777777" w:rsidR="00E273D8" w:rsidRPr="00E273D8" w:rsidRDefault="00E273D8" w:rsidP="00441D7E">
      <w:pPr>
        <w:spacing w:before="240" w:after="0" w:line="360" w:lineRule="auto"/>
        <w:ind w:left="720" w:hanging="720"/>
        <w:jc w:val="both"/>
        <w:rPr>
          <w:rFonts w:ascii="Times New Roman" w:hAnsi="Times New Roman"/>
          <w:sz w:val="24"/>
        </w:rPr>
      </w:pPr>
      <w:proofErr w:type="spellStart"/>
      <w:r w:rsidRPr="00E273D8">
        <w:rPr>
          <w:rFonts w:ascii="Times New Roman" w:hAnsi="Times New Roman"/>
          <w:sz w:val="24"/>
        </w:rPr>
        <w:t>Khanom</w:t>
      </w:r>
      <w:proofErr w:type="spellEnd"/>
      <w:r w:rsidRPr="00E273D8">
        <w:rPr>
          <w:rFonts w:ascii="Times New Roman" w:hAnsi="Times New Roman"/>
          <w:sz w:val="24"/>
        </w:rPr>
        <w:t xml:space="preserve">, A., </w:t>
      </w:r>
      <w:proofErr w:type="spellStart"/>
      <w:r w:rsidRPr="00E273D8">
        <w:rPr>
          <w:rFonts w:ascii="Times New Roman" w:hAnsi="Times New Roman"/>
          <w:sz w:val="24"/>
        </w:rPr>
        <w:t>Alanazy</w:t>
      </w:r>
      <w:proofErr w:type="spellEnd"/>
      <w:r w:rsidRPr="00E273D8">
        <w:rPr>
          <w:rFonts w:ascii="Times New Roman" w:hAnsi="Times New Roman"/>
          <w:sz w:val="24"/>
        </w:rPr>
        <w:t xml:space="preserve">, W., </w:t>
      </w:r>
      <w:proofErr w:type="spellStart"/>
      <w:r w:rsidRPr="00E273D8">
        <w:rPr>
          <w:rFonts w:ascii="Times New Roman" w:hAnsi="Times New Roman"/>
          <w:sz w:val="24"/>
        </w:rPr>
        <w:t>Couzens</w:t>
      </w:r>
      <w:proofErr w:type="spellEnd"/>
      <w:r w:rsidRPr="00E273D8">
        <w:rPr>
          <w:rFonts w:ascii="Times New Roman" w:hAnsi="Times New Roman"/>
          <w:sz w:val="24"/>
        </w:rPr>
        <w:t xml:space="preserve">, L., Evans, B.A., Fagan, L., Fogarty, R., John, A., Khan, T., Kingston, M.R., Moyo, S., Porter, A., </w:t>
      </w:r>
      <w:proofErr w:type="spellStart"/>
      <w:r w:rsidRPr="00E273D8">
        <w:rPr>
          <w:rFonts w:ascii="Times New Roman" w:hAnsi="Times New Roman"/>
          <w:sz w:val="24"/>
        </w:rPr>
        <w:t>Rhydderch</w:t>
      </w:r>
      <w:proofErr w:type="spellEnd"/>
      <w:r w:rsidRPr="00E273D8">
        <w:rPr>
          <w:rFonts w:ascii="Times New Roman" w:hAnsi="Times New Roman"/>
          <w:sz w:val="24"/>
        </w:rPr>
        <w:t xml:space="preserve">, M., Richardson, G., </w:t>
      </w:r>
      <w:proofErr w:type="spellStart"/>
      <w:r w:rsidRPr="00E273D8">
        <w:rPr>
          <w:rFonts w:ascii="Times New Roman" w:hAnsi="Times New Roman"/>
          <w:sz w:val="24"/>
        </w:rPr>
        <w:t>Rungua</w:t>
      </w:r>
      <w:proofErr w:type="spellEnd"/>
      <w:r w:rsidRPr="00E273D8">
        <w:rPr>
          <w:rFonts w:ascii="Times New Roman" w:hAnsi="Times New Roman"/>
          <w:sz w:val="24"/>
        </w:rPr>
        <w:t xml:space="preserve">, G., Russell, I. and Snooks, H. (2021). Asylum seekers’ and refugees’ experiences of accessing health care: a qualitative study. BJGP Open, [online] 5(6). </w:t>
      </w:r>
      <w:proofErr w:type="spellStart"/>
      <w:r w:rsidRPr="00E273D8">
        <w:rPr>
          <w:rFonts w:ascii="Times New Roman" w:hAnsi="Times New Roman"/>
          <w:sz w:val="24"/>
        </w:rPr>
        <w:t>doi</w:t>
      </w:r>
      <w:proofErr w:type="spellEnd"/>
      <w:r w:rsidRPr="00E273D8">
        <w:rPr>
          <w:rFonts w:ascii="Times New Roman" w:hAnsi="Times New Roman"/>
          <w:sz w:val="24"/>
        </w:rPr>
        <w:t xml:space="preserve">: </w:t>
      </w:r>
      <w:hyperlink r:id="rId15" w:history="1">
        <w:r w:rsidRPr="00E273D8">
          <w:rPr>
            <w:rFonts w:ascii="Times New Roman" w:hAnsi="Times New Roman"/>
            <w:color w:val="0563C1" w:themeColor="hyperlink"/>
            <w:sz w:val="24"/>
            <w:u w:val="single"/>
          </w:rPr>
          <w:t>https://doi.org/10.3399/BJGPO.2021.0059</w:t>
        </w:r>
      </w:hyperlink>
      <w:r w:rsidRPr="00E273D8">
        <w:rPr>
          <w:rFonts w:ascii="Times New Roman" w:hAnsi="Times New Roman"/>
          <w:sz w:val="24"/>
        </w:rPr>
        <w:t xml:space="preserve">. </w:t>
      </w:r>
    </w:p>
    <w:p w14:paraId="4CAB6864" w14:textId="77777777" w:rsidR="00E273D8" w:rsidRPr="00E273D8" w:rsidRDefault="00E273D8" w:rsidP="00441D7E">
      <w:pPr>
        <w:spacing w:before="240" w:after="160" w:line="360" w:lineRule="auto"/>
        <w:ind w:left="720" w:hanging="720"/>
        <w:jc w:val="both"/>
        <w:rPr>
          <w:rFonts w:ascii="Times New Roman" w:hAnsi="Times New Roman"/>
          <w:sz w:val="24"/>
        </w:rPr>
      </w:pPr>
      <w:proofErr w:type="spellStart"/>
      <w:r w:rsidRPr="00E273D8">
        <w:rPr>
          <w:rFonts w:ascii="Times New Roman" w:hAnsi="Times New Roman"/>
          <w:sz w:val="24"/>
        </w:rPr>
        <w:t>Uwandu-uzoma</w:t>
      </w:r>
      <w:proofErr w:type="spellEnd"/>
      <w:r w:rsidRPr="00E273D8">
        <w:rPr>
          <w:rFonts w:ascii="Times New Roman" w:hAnsi="Times New Roman"/>
          <w:sz w:val="24"/>
        </w:rPr>
        <w:t xml:space="preserve">, A.C., </w:t>
      </w:r>
      <w:proofErr w:type="spellStart"/>
      <w:r w:rsidRPr="00E273D8">
        <w:rPr>
          <w:rFonts w:ascii="Times New Roman" w:hAnsi="Times New Roman"/>
          <w:sz w:val="24"/>
        </w:rPr>
        <w:t>Haith-Cooper</w:t>
      </w:r>
      <w:proofErr w:type="spellEnd"/>
      <w:r w:rsidRPr="00E273D8">
        <w:rPr>
          <w:rFonts w:ascii="Times New Roman" w:hAnsi="Times New Roman"/>
          <w:sz w:val="24"/>
        </w:rPr>
        <w:t xml:space="preserve">, M., Iqbal, H. and Norman, C. (2025). Asylum seekers’ experiences of healthcare interpretation and translation services in the United Kingdom: a phenomenological study. Critical Public Health, 35(1). </w:t>
      </w:r>
      <w:proofErr w:type="spellStart"/>
      <w:r w:rsidRPr="00E273D8">
        <w:rPr>
          <w:rFonts w:ascii="Times New Roman" w:hAnsi="Times New Roman"/>
          <w:sz w:val="24"/>
        </w:rPr>
        <w:t>doi</w:t>
      </w:r>
      <w:proofErr w:type="spellEnd"/>
      <w:r w:rsidRPr="00E273D8">
        <w:rPr>
          <w:rFonts w:ascii="Times New Roman" w:hAnsi="Times New Roman"/>
          <w:sz w:val="24"/>
        </w:rPr>
        <w:t xml:space="preserve">: </w:t>
      </w:r>
      <w:hyperlink r:id="rId16" w:history="1">
        <w:r w:rsidRPr="00E273D8">
          <w:rPr>
            <w:rFonts w:ascii="Times New Roman" w:hAnsi="Times New Roman"/>
            <w:color w:val="0563C1" w:themeColor="hyperlink"/>
            <w:sz w:val="24"/>
            <w:u w:val="single"/>
          </w:rPr>
          <w:t>https://doi.org/10.1080/09581596.2025.2579373</w:t>
        </w:r>
      </w:hyperlink>
      <w:r w:rsidRPr="00E273D8">
        <w:rPr>
          <w:rFonts w:ascii="Times New Roman" w:hAnsi="Times New Roman"/>
          <w:sz w:val="24"/>
        </w:rPr>
        <w:t xml:space="preserve">. </w:t>
      </w:r>
    </w:p>
    <w:p w14:paraId="26D0F68E" w14:textId="77777777" w:rsidR="00A65181" w:rsidRDefault="00A65181" w:rsidP="00FB0274">
      <w:pPr>
        <w:jc w:val="both"/>
        <w:rPr>
          <w:rFonts w:ascii="Arial" w:hAnsi="Arial" w:cs="Arial"/>
          <w:sz w:val="24"/>
          <w:szCs w:val="24"/>
        </w:rPr>
      </w:pPr>
    </w:p>
    <w:sectPr w:rsidR="00A65181" w:rsidSect="00790D4B">
      <w:headerReference w:type="default" r:id="rId17"/>
      <w:footerReference w:type="default" r:id="rId18"/>
      <w:headerReference w:type="first" r:id="rId19"/>
      <w:pgSz w:w="15840" w:h="12240" w:orient="landscape"/>
      <w:pgMar w:top="720" w:right="720"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645C3A9" w14:textId="77777777" w:rsidR="005F1F54" w:rsidRDefault="005F1F54" w:rsidP="00D210FA">
      <w:pPr>
        <w:spacing w:after="0"/>
      </w:pPr>
      <w:r>
        <w:separator/>
      </w:r>
    </w:p>
  </w:endnote>
  <w:endnote w:type="continuationSeparator" w:id="0">
    <w:p w14:paraId="1A71053A" w14:textId="77777777" w:rsidR="005F1F54" w:rsidRDefault="005F1F54"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pleSystemUIFont">
    <w:altName w:val="Cambria"/>
    <w:panose1 w:val="020B0604020202020204"/>
    <w:charset w:val="00"/>
    <w:family w:val="roman"/>
    <w:pitch w:val="default"/>
  </w:font>
  <w:font w:name="MS Mincho">
    <w:altName w:val="ＭＳ 明朝"/>
    <w:panose1 w:val="02020609040205080304"/>
    <w:charset w:val="80"/>
    <w:family w:val="modern"/>
    <w:pitch w:val="fixed"/>
    <w:sig w:usb0="E00002FF" w:usb1="6AC7FDFB" w:usb2="08000012" w:usb3="00000000" w:csb0="0002009F" w:csb1="00000000"/>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2076930458"/>
      <w:docPartObj>
        <w:docPartGallery w:val="Page Numbers (Bottom of Page)"/>
        <w:docPartUnique/>
      </w:docPartObj>
    </w:sdtPr>
    <w:sdtEndPr>
      <w:rPr>
        <w:noProof/>
      </w:rPr>
    </w:sdtEndPr>
    <w:sdtContent>
      <w:p w14:paraId="7C4C0E0F" w14:textId="28155F9D" w:rsidR="00596EA9" w:rsidRDefault="00596EA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F02FCC" w14:textId="77777777" w:rsidR="00596EA9" w:rsidRDefault="00596E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7F4BB09" w14:textId="77777777" w:rsidR="005F1F54" w:rsidRDefault="005F1F54" w:rsidP="00D210FA">
      <w:pPr>
        <w:spacing w:after="0"/>
      </w:pPr>
      <w:r>
        <w:separator/>
      </w:r>
    </w:p>
  </w:footnote>
  <w:footnote w:type="continuationSeparator" w:id="0">
    <w:p w14:paraId="0A359E0D" w14:textId="77777777" w:rsidR="005F1F54" w:rsidRDefault="005F1F54"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6F840BB"/>
    <w:multiLevelType w:val="hybridMultilevel"/>
    <w:tmpl w:val="1B7E080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74C62393"/>
    <w:multiLevelType w:val="hybridMultilevel"/>
    <w:tmpl w:val="E0C0BAB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1"/>
  </w:num>
  <w:num w:numId="2" w16cid:durableId="66732129">
    <w:abstractNumId w:val="0"/>
  </w:num>
  <w:num w:numId="3" w16cid:durableId="1791968620">
    <w:abstractNumId w:val="7"/>
  </w:num>
  <w:num w:numId="4" w16cid:durableId="67852329">
    <w:abstractNumId w:val="8"/>
  </w:num>
  <w:num w:numId="5" w16cid:durableId="825783799">
    <w:abstractNumId w:val="3"/>
  </w:num>
  <w:num w:numId="6" w16cid:durableId="1203637911">
    <w:abstractNumId w:val="2"/>
  </w:num>
  <w:num w:numId="7" w16cid:durableId="1393117886">
    <w:abstractNumId w:val="5"/>
  </w:num>
  <w:num w:numId="8" w16cid:durableId="741485656">
    <w:abstractNumId w:val="6"/>
  </w:num>
  <w:num w:numId="9" w16cid:durableId="1326591797">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8"/>
  <w:removePersonalInformation/>
  <w:removeDateAndTim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1AD1"/>
    <w:rsid w:val="00002366"/>
    <w:rsid w:val="0001501C"/>
    <w:rsid w:val="00015C63"/>
    <w:rsid w:val="000161E3"/>
    <w:rsid w:val="00023293"/>
    <w:rsid w:val="00033A43"/>
    <w:rsid w:val="000434AA"/>
    <w:rsid w:val="00043E4F"/>
    <w:rsid w:val="00044B3A"/>
    <w:rsid w:val="00047637"/>
    <w:rsid w:val="000559F5"/>
    <w:rsid w:val="00055BF7"/>
    <w:rsid w:val="00061977"/>
    <w:rsid w:val="00061D41"/>
    <w:rsid w:val="00063C90"/>
    <w:rsid w:val="000722C8"/>
    <w:rsid w:val="0008782A"/>
    <w:rsid w:val="00090048"/>
    <w:rsid w:val="000954BF"/>
    <w:rsid w:val="000A065A"/>
    <w:rsid w:val="000B35C7"/>
    <w:rsid w:val="000C5F92"/>
    <w:rsid w:val="000C69B5"/>
    <w:rsid w:val="000C712B"/>
    <w:rsid w:val="000D4403"/>
    <w:rsid w:val="000E0693"/>
    <w:rsid w:val="000E2590"/>
    <w:rsid w:val="000E28E7"/>
    <w:rsid w:val="000E5279"/>
    <w:rsid w:val="000E5C40"/>
    <w:rsid w:val="000F38E0"/>
    <w:rsid w:val="00103DE7"/>
    <w:rsid w:val="001056E5"/>
    <w:rsid w:val="00106FC5"/>
    <w:rsid w:val="001123EF"/>
    <w:rsid w:val="00120DEC"/>
    <w:rsid w:val="00123C19"/>
    <w:rsid w:val="00126D54"/>
    <w:rsid w:val="00134124"/>
    <w:rsid w:val="00135788"/>
    <w:rsid w:val="001405E5"/>
    <w:rsid w:val="00142551"/>
    <w:rsid w:val="00160653"/>
    <w:rsid w:val="00160EFB"/>
    <w:rsid w:val="00162481"/>
    <w:rsid w:val="0016596A"/>
    <w:rsid w:val="00172A75"/>
    <w:rsid w:val="00176D77"/>
    <w:rsid w:val="00181A30"/>
    <w:rsid w:val="00190D14"/>
    <w:rsid w:val="00192C2C"/>
    <w:rsid w:val="001C1F5B"/>
    <w:rsid w:val="001C55B6"/>
    <w:rsid w:val="001D6CC4"/>
    <w:rsid w:val="001D6E6A"/>
    <w:rsid w:val="001E24CB"/>
    <w:rsid w:val="001E3CBD"/>
    <w:rsid w:val="001F0E1F"/>
    <w:rsid w:val="00201422"/>
    <w:rsid w:val="002015F8"/>
    <w:rsid w:val="00205A2C"/>
    <w:rsid w:val="00206405"/>
    <w:rsid w:val="0021117D"/>
    <w:rsid w:val="00213703"/>
    <w:rsid w:val="0021576A"/>
    <w:rsid w:val="00230152"/>
    <w:rsid w:val="0024129D"/>
    <w:rsid w:val="00243E31"/>
    <w:rsid w:val="00252866"/>
    <w:rsid w:val="00253267"/>
    <w:rsid w:val="00260E06"/>
    <w:rsid w:val="0026172C"/>
    <w:rsid w:val="002653B0"/>
    <w:rsid w:val="00270649"/>
    <w:rsid w:val="002771FA"/>
    <w:rsid w:val="00277E3B"/>
    <w:rsid w:val="00280922"/>
    <w:rsid w:val="002823CD"/>
    <w:rsid w:val="00284CED"/>
    <w:rsid w:val="00287787"/>
    <w:rsid w:val="00291685"/>
    <w:rsid w:val="002972E1"/>
    <w:rsid w:val="002A0804"/>
    <w:rsid w:val="002A3071"/>
    <w:rsid w:val="002A4211"/>
    <w:rsid w:val="002A5A1F"/>
    <w:rsid w:val="002B0A3D"/>
    <w:rsid w:val="002B1058"/>
    <w:rsid w:val="002B4146"/>
    <w:rsid w:val="002B6717"/>
    <w:rsid w:val="002B6F2C"/>
    <w:rsid w:val="002D0CB4"/>
    <w:rsid w:val="002D60A0"/>
    <w:rsid w:val="002E5BA2"/>
    <w:rsid w:val="002F083B"/>
    <w:rsid w:val="002F6048"/>
    <w:rsid w:val="002F7DA9"/>
    <w:rsid w:val="003007A7"/>
    <w:rsid w:val="0030708B"/>
    <w:rsid w:val="00314F71"/>
    <w:rsid w:val="00323BFE"/>
    <w:rsid w:val="003257E1"/>
    <w:rsid w:val="00325DEC"/>
    <w:rsid w:val="00331948"/>
    <w:rsid w:val="00331B58"/>
    <w:rsid w:val="00332C2F"/>
    <w:rsid w:val="003349D1"/>
    <w:rsid w:val="00345884"/>
    <w:rsid w:val="00346FFA"/>
    <w:rsid w:val="003553B3"/>
    <w:rsid w:val="00361453"/>
    <w:rsid w:val="0036454D"/>
    <w:rsid w:val="003666D6"/>
    <w:rsid w:val="0037082F"/>
    <w:rsid w:val="00371FE6"/>
    <w:rsid w:val="0037441A"/>
    <w:rsid w:val="003850FD"/>
    <w:rsid w:val="00387B99"/>
    <w:rsid w:val="00387DBB"/>
    <w:rsid w:val="00393071"/>
    <w:rsid w:val="00395186"/>
    <w:rsid w:val="003A04E0"/>
    <w:rsid w:val="003A3069"/>
    <w:rsid w:val="003A38E1"/>
    <w:rsid w:val="003B11E0"/>
    <w:rsid w:val="003B3BC1"/>
    <w:rsid w:val="003B3F9B"/>
    <w:rsid w:val="003B7F18"/>
    <w:rsid w:val="003B7F47"/>
    <w:rsid w:val="003C20B5"/>
    <w:rsid w:val="003C21EA"/>
    <w:rsid w:val="003C476B"/>
    <w:rsid w:val="003C65DA"/>
    <w:rsid w:val="003C6A1E"/>
    <w:rsid w:val="003D338A"/>
    <w:rsid w:val="003D37C1"/>
    <w:rsid w:val="003D3A53"/>
    <w:rsid w:val="003E1277"/>
    <w:rsid w:val="003E4A4E"/>
    <w:rsid w:val="003E545F"/>
    <w:rsid w:val="003F03D2"/>
    <w:rsid w:val="003F1E1A"/>
    <w:rsid w:val="003F3760"/>
    <w:rsid w:val="003F38D3"/>
    <w:rsid w:val="003F5D19"/>
    <w:rsid w:val="003F5E3D"/>
    <w:rsid w:val="003F6333"/>
    <w:rsid w:val="0040009C"/>
    <w:rsid w:val="004045E5"/>
    <w:rsid w:val="00405D8A"/>
    <w:rsid w:val="004129F4"/>
    <w:rsid w:val="00413DD4"/>
    <w:rsid w:val="00421496"/>
    <w:rsid w:val="00422C27"/>
    <w:rsid w:val="0042491E"/>
    <w:rsid w:val="004264DD"/>
    <w:rsid w:val="0042779F"/>
    <w:rsid w:val="004307AC"/>
    <w:rsid w:val="00432FD0"/>
    <w:rsid w:val="0043499A"/>
    <w:rsid w:val="004368FB"/>
    <w:rsid w:val="00440934"/>
    <w:rsid w:val="00441149"/>
    <w:rsid w:val="00441D7E"/>
    <w:rsid w:val="0044367C"/>
    <w:rsid w:val="00444926"/>
    <w:rsid w:val="00447EA0"/>
    <w:rsid w:val="00451CD0"/>
    <w:rsid w:val="00452C39"/>
    <w:rsid w:val="00460081"/>
    <w:rsid w:val="00462B5F"/>
    <w:rsid w:val="00463A2E"/>
    <w:rsid w:val="004642F0"/>
    <w:rsid w:val="004713C3"/>
    <w:rsid w:val="00487073"/>
    <w:rsid w:val="00496EAD"/>
    <w:rsid w:val="0049752D"/>
    <w:rsid w:val="004A51E1"/>
    <w:rsid w:val="004A7737"/>
    <w:rsid w:val="004B4D7A"/>
    <w:rsid w:val="004C2DA9"/>
    <w:rsid w:val="004C567C"/>
    <w:rsid w:val="004C61D8"/>
    <w:rsid w:val="004D477A"/>
    <w:rsid w:val="004E1D2B"/>
    <w:rsid w:val="004F3724"/>
    <w:rsid w:val="004F466A"/>
    <w:rsid w:val="004F58E7"/>
    <w:rsid w:val="00500564"/>
    <w:rsid w:val="00500962"/>
    <w:rsid w:val="00504BA9"/>
    <w:rsid w:val="00507AD7"/>
    <w:rsid w:val="005101D4"/>
    <w:rsid w:val="0051102B"/>
    <w:rsid w:val="0051177D"/>
    <w:rsid w:val="005269AC"/>
    <w:rsid w:val="0054027D"/>
    <w:rsid w:val="00543BA1"/>
    <w:rsid w:val="005509EC"/>
    <w:rsid w:val="0055118A"/>
    <w:rsid w:val="00562BF8"/>
    <w:rsid w:val="00564343"/>
    <w:rsid w:val="00565580"/>
    <w:rsid w:val="00570EE1"/>
    <w:rsid w:val="00575B3E"/>
    <w:rsid w:val="00576969"/>
    <w:rsid w:val="005810E5"/>
    <w:rsid w:val="005838BC"/>
    <w:rsid w:val="005856B4"/>
    <w:rsid w:val="00596EA9"/>
    <w:rsid w:val="005A7411"/>
    <w:rsid w:val="005A7613"/>
    <w:rsid w:val="005B57E1"/>
    <w:rsid w:val="005B6F2B"/>
    <w:rsid w:val="005C5C3A"/>
    <w:rsid w:val="005C6246"/>
    <w:rsid w:val="005C7A04"/>
    <w:rsid w:val="005D02EA"/>
    <w:rsid w:val="005D20C9"/>
    <w:rsid w:val="005E0CC6"/>
    <w:rsid w:val="005E1DAF"/>
    <w:rsid w:val="005E4FC9"/>
    <w:rsid w:val="005E61E0"/>
    <w:rsid w:val="005E66F3"/>
    <w:rsid w:val="005E7390"/>
    <w:rsid w:val="005F0F31"/>
    <w:rsid w:val="005F1F54"/>
    <w:rsid w:val="005F35FD"/>
    <w:rsid w:val="0060219D"/>
    <w:rsid w:val="006024ED"/>
    <w:rsid w:val="0061793F"/>
    <w:rsid w:val="0062123A"/>
    <w:rsid w:val="006227F1"/>
    <w:rsid w:val="0062417E"/>
    <w:rsid w:val="00634424"/>
    <w:rsid w:val="00636E25"/>
    <w:rsid w:val="00640CD0"/>
    <w:rsid w:val="006452BB"/>
    <w:rsid w:val="00647B54"/>
    <w:rsid w:val="00653AD4"/>
    <w:rsid w:val="00655CD5"/>
    <w:rsid w:val="00657719"/>
    <w:rsid w:val="006605F8"/>
    <w:rsid w:val="006605FA"/>
    <w:rsid w:val="0066325E"/>
    <w:rsid w:val="0066382F"/>
    <w:rsid w:val="00667543"/>
    <w:rsid w:val="006676A1"/>
    <w:rsid w:val="00681BAA"/>
    <w:rsid w:val="00681E22"/>
    <w:rsid w:val="0068320D"/>
    <w:rsid w:val="006833BD"/>
    <w:rsid w:val="006839B0"/>
    <w:rsid w:val="00683E38"/>
    <w:rsid w:val="00686BEE"/>
    <w:rsid w:val="00690D0E"/>
    <w:rsid w:val="00691CD6"/>
    <w:rsid w:val="0069413D"/>
    <w:rsid w:val="006A58D7"/>
    <w:rsid w:val="006A5ACF"/>
    <w:rsid w:val="006B2D72"/>
    <w:rsid w:val="006B4AB2"/>
    <w:rsid w:val="006C6EF2"/>
    <w:rsid w:val="006D2642"/>
    <w:rsid w:val="006D4F99"/>
    <w:rsid w:val="006E1F52"/>
    <w:rsid w:val="006E2D42"/>
    <w:rsid w:val="006E2F9E"/>
    <w:rsid w:val="006E536B"/>
    <w:rsid w:val="006F70A7"/>
    <w:rsid w:val="007076B1"/>
    <w:rsid w:val="00713E7D"/>
    <w:rsid w:val="00720FEE"/>
    <w:rsid w:val="00721203"/>
    <w:rsid w:val="0072462D"/>
    <w:rsid w:val="00726970"/>
    <w:rsid w:val="00726E85"/>
    <w:rsid w:val="00735F42"/>
    <w:rsid w:val="00743EC0"/>
    <w:rsid w:val="00744B5C"/>
    <w:rsid w:val="00745594"/>
    <w:rsid w:val="007467B4"/>
    <w:rsid w:val="007479A9"/>
    <w:rsid w:val="00764B6F"/>
    <w:rsid w:val="0077587C"/>
    <w:rsid w:val="007810BE"/>
    <w:rsid w:val="00785BF0"/>
    <w:rsid w:val="00785DA3"/>
    <w:rsid w:val="00790D4B"/>
    <w:rsid w:val="00791EE6"/>
    <w:rsid w:val="00793D01"/>
    <w:rsid w:val="00797A18"/>
    <w:rsid w:val="007A5697"/>
    <w:rsid w:val="007A7E09"/>
    <w:rsid w:val="007B4558"/>
    <w:rsid w:val="007C3E1E"/>
    <w:rsid w:val="007C7319"/>
    <w:rsid w:val="007D3E45"/>
    <w:rsid w:val="007D43B3"/>
    <w:rsid w:val="007D75D0"/>
    <w:rsid w:val="007E6714"/>
    <w:rsid w:val="007F20B4"/>
    <w:rsid w:val="007F26F8"/>
    <w:rsid w:val="007F525E"/>
    <w:rsid w:val="007F646A"/>
    <w:rsid w:val="008034C8"/>
    <w:rsid w:val="0081352C"/>
    <w:rsid w:val="00814A7C"/>
    <w:rsid w:val="00815B43"/>
    <w:rsid w:val="0082695D"/>
    <w:rsid w:val="0083044C"/>
    <w:rsid w:val="008308FF"/>
    <w:rsid w:val="00832FC1"/>
    <w:rsid w:val="00833B74"/>
    <w:rsid w:val="0084131E"/>
    <w:rsid w:val="00846017"/>
    <w:rsid w:val="0084757D"/>
    <w:rsid w:val="0085182D"/>
    <w:rsid w:val="00852269"/>
    <w:rsid w:val="00853670"/>
    <w:rsid w:val="008664CC"/>
    <w:rsid w:val="00867D77"/>
    <w:rsid w:val="00867E5F"/>
    <w:rsid w:val="008708BF"/>
    <w:rsid w:val="008709F5"/>
    <w:rsid w:val="008721E4"/>
    <w:rsid w:val="008725E5"/>
    <w:rsid w:val="00872A1E"/>
    <w:rsid w:val="00873C28"/>
    <w:rsid w:val="00877A91"/>
    <w:rsid w:val="00884672"/>
    <w:rsid w:val="00884E86"/>
    <w:rsid w:val="00884F51"/>
    <w:rsid w:val="00885F94"/>
    <w:rsid w:val="00887885"/>
    <w:rsid w:val="008927FF"/>
    <w:rsid w:val="00894722"/>
    <w:rsid w:val="00894FA9"/>
    <w:rsid w:val="008A62A0"/>
    <w:rsid w:val="008A69C0"/>
    <w:rsid w:val="008B0E8F"/>
    <w:rsid w:val="008B0F18"/>
    <w:rsid w:val="008B2C83"/>
    <w:rsid w:val="008B383F"/>
    <w:rsid w:val="008B5273"/>
    <w:rsid w:val="008B6091"/>
    <w:rsid w:val="008D0231"/>
    <w:rsid w:val="008D6271"/>
    <w:rsid w:val="008E3921"/>
    <w:rsid w:val="008E4DF6"/>
    <w:rsid w:val="008F10AF"/>
    <w:rsid w:val="008F477C"/>
    <w:rsid w:val="0090027B"/>
    <w:rsid w:val="00902CBA"/>
    <w:rsid w:val="00904406"/>
    <w:rsid w:val="00905238"/>
    <w:rsid w:val="0090545A"/>
    <w:rsid w:val="00906043"/>
    <w:rsid w:val="00925CD4"/>
    <w:rsid w:val="00931B19"/>
    <w:rsid w:val="00935261"/>
    <w:rsid w:val="009420DF"/>
    <w:rsid w:val="00943C07"/>
    <w:rsid w:val="0094516D"/>
    <w:rsid w:val="0094702A"/>
    <w:rsid w:val="009605F1"/>
    <w:rsid w:val="00967584"/>
    <w:rsid w:val="00967DAB"/>
    <w:rsid w:val="009834D1"/>
    <w:rsid w:val="00983825"/>
    <w:rsid w:val="009908D3"/>
    <w:rsid w:val="00990E76"/>
    <w:rsid w:val="00991A53"/>
    <w:rsid w:val="00994E3C"/>
    <w:rsid w:val="00996312"/>
    <w:rsid w:val="00996F4E"/>
    <w:rsid w:val="00997DD9"/>
    <w:rsid w:val="009A5232"/>
    <w:rsid w:val="009A7B8C"/>
    <w:rsid w:val="009B098F"/>
    <w:rsid w:val="009B3C79"/>
    <w:rsid w:val="009B4C0B"/>
    <w:rsid w:val="009B6F33"/>
    <w:rsid w:val="009D289C"/>
    <w:rsid w:val="009D73D8"/>
    <w:rsid w:val="009E1598"/>
    <w:rsid w:val="009E25D5"/>
    <w:rsid w:val="009E2F16"/>
    <w:rsid w:val="009E3A4F"/>
    <w:rsid w:val="009F3B57"/>
    <w:rsid w:val="009F71FE"/>
    <w:rsid w:val="00A003D4"/>
    <w:rsid w:val="00A216ED"/>
    <w:rsid w:val="00A2265B"/>
    <w:rsid w:val="00A31F33"/>
    <w:rsid w:val="00A44E90"/>
    <w:rsid w:val="00A45CB3"/>
    <w:rsid w:val="00A46E34"/>
    <w:rsid w:val="00A47126"/>
    <w:rsid w:val="00A524A8"/>
    <w:rsid w:val="00A53A74"/>
    <w:rsid w:val="00A562C6"/>
    <w:rsid w:val="00A65181"/>
    <w:rsid w:val="00A65DF5"/>
    <w:rsid w:val="00A70A62"/>
    <w:rsid w:val="00A70E5D"/>
    <w:rsid w:val="00A71DA8"/>
    <w:rsid w:val="00A85729"/>
    <w:rsid w:val="00A977C6"/>
    <w:rsid w:val="00AA43FE"/>
    <w:rsid w:val="00AA443B"/>
    <w:rsid w:val="00AA4578"/>
    <w:rsid w:val="00AA7814"/>
    <w:rsid w:val="00AB1210"/>
    <w:rsid w:val="00AB182E"/>
    <w:rsid w:val="00AB3A9C"/>
    <w:rsid w:val="00AB50A4"/>
    <w:rsid w:val="00AB770D"/>
    <w:rsid w:val="00AC0BC2"/>
    <w:rsid w:val="00AC2C50"/>
    <w:rsid w:val="00AC6402"/>
    <w:rsid w:val="00AE0261"/>
    <w:rsid w:val="00AE445B"/>
    <w:rsid w:val="00AE6226"/>
    <w:rsid w:val="00AF2088"/>
    <w:rsid w:val="00AF3B09"/>
    <w:rsid w:val="00AF5FB0"/>
    <w:rsid w:val="00B0080A"/>
    <w:rsid w:val="00B0538C"/>
    <w:rsid w:val="00B07A36"/>
    <w:rsid w:val="00B22D23"/>
    <w:rsid w:val="00B22E54"/>
    <w:rsid w:val="00B25FB1"/>
    <w:rsid w:val="00B30173"/>
    <w:rsid w:val="00B37AB8"/>
    <w:rsid w:val="00B40C05"/>
    <w:rsid w:val="00B418DE"/>
    <w:rsid w:val="00B42ECA"/>
    <w:rsid w:val="00B4334D"/>
    <w:rsid w:val="00B4452F"/>
    <w:rsid w:val="00B45225"/>
    <w:rsid w:val="00B473A0"/>
    <w:rsid w:val="00B47BE1"/>
    <w:rsid w:val="00B47FE7"/>
    <w:rsid w:val="00B5441C"/>
    <w:rsid w:val="00B56A0B"/>
    <w:rsid w:val="00B613F6"/>
    <w:rsid w:val="00B6226C"/>
    <w:rsid w:val="00B63326"/>
    <w:rsid w:val="00B666CB"/>
    <w:rsid w:val="00B67824"/>
    <w:rsid w:val="00B72F0C"/>
    <w:rsid w:val="00B80CEC"/>
    <w:rsid w:val="00B879D1"/>
    <w:rsid w:val="00B90EA1"/>
    <w:rsid w:val="00B90F59"/>
    <w:rsid w:val="00B92AB3"/>
    <w:rsid w:val="00BA1685"/>
    <w:rsid w:val="00BA17EE"/>
    <w:rsid w:val="00BB064B"/>
    <w:rsid w:val="00BB3830"/>
    <w:rsid w:val="00BC00C2"/>
    <w:rsid w:val="00BC03F0"/>
    <w:rsid w:val="00BD6021"/>
    <w:rsid w:val="00BD64D5"/>
    <w:rsid w:val="00BE08E9"/>
    <w:rsid w:val="00BE15BA"/>
    <w:rsid w:val="00BE3E2E"/>
    <w:rsid w:val="00BE6A20"/>
    <w:rsid w:val="00BE7D33"/>
    <w:rsid w:val="00BF0206"/>
    <w:rsid w:val="00BF4596"/>
    <w:rsid w:val="00BF4B42"/>
    <w:rsid w:val="00C045C0"/>
    <w:rsid w:val="00C05D85"/>
    <w:rsid w:val="00C114E4"/>
    <w:rsid w:val="00C16DD0"/>
    <w:rsid w:val="00C16F3A"/>
    <w:rsid w:val="00C17F5C"/>
    <w:rsid w:val="00C17FC7"/>
    <w:rsid w:val="00C20ED0"/>
    <w:rsid w:val="00C2211F"/>
    <w:rsid w:val="00C221A7"/>
    <w:rsid w:val="00C32149"/>
    <w:rsid w:val="00C348A8"/>
    <w:rsid w:val="00C34D12"/>
    <w:rsid w:val="00C36E4A"/>
    <w:rsid w:val="00C37BE3"/>
    <w:rsid w:val="00C435F6"/>
    <w:rsid w:val="00C46111"/>
    <w:rsid w:val="00C4754E"/>
    <w:rsid w:val="00C47727"/>
    <w:rsid w:val="00C55497"/>
    <w:rsid w:val="00C577CD"/>
    <w:rsid w:val="00C61E58"/>
    <w:rsid w:val="00C6231C"/>
    <w:rsid w:val="00C647C7"/>
    <w:rsid w:val="00C711E3"/>
    <w:rsid w:val="00C723AE"/>
    <w:rsid w:val="00C74B78"/>
    <w:rsid w:val="00C76BC0"/>
    <w:rsid w:val="00C8329E"/>
    <w:rsid w:val="00C83332"/>
    <w:rsid w:val="00C90A01"/>
    <w:rsid w:val="00C92A17"/>
    <w:rsid w:val="00C95E04"/>
    <w:rsid w:val="00C974FA"/>
    <w:rsid w:val="00C97976"/>
    <w:rsid w:val="00CA26F2"/>
    <w:rsid w:val="00CA49DE"/>
    <w:rsid w:val="00CA6237"/>
    <w:rsid w:val="00CB16FA"/>
    <w:rsid w:val="00CB57B4"/>
    <w:rsid w:val="00CC0A8F"/>
    <w:rsid w:val="00CC16D4"/>
    <w:rsid w:val="00CC19C9"/>
    <w:rsid w:val="00CC24B6"/>
    <w:rsid w:val="00CC736E"/>
    <w:rsid w:val="00CD3A64"/>
    <w:rsid w:val="00CD5489"/>
    <w:rsid w:val="00CE08CD"/>
    <w:rsid w:val="00CF094C"/>
    <w:rsid w:val="00CF15F6"/>
    <w:rsid w:val="00CF2740"/>
    <w:rsid w:val="00D01B20"/>
    <w:rsid w:val="00D02268"/>
    <w:rsid w:val="00D03179"/>
    <w:rsid w:val="00D06255"/>
    <w:rsid w:val="00D0664A"/>
    <w:rsid w:val="00D1496F"/>
    <w:rsid w:val="00D161ED"/>
    <w:rsid w:val="00D210FA"/>
    <w:rsid w:val="00D22065"/>
    <w:rsid w:val="00D2453F"/>
    <w:rsid w:val="00D26D0D"/>
    <w:rsid w:val="00D30F1D"/>
    <w:rsid w:val="00D32AE4"/>
    <w:rsid w:val="00D40AFC"/>
    <w:rsid w:val="00D47F65"/>
    <w:rsid w:val="00D568C7"/>
    <w:rsid w:val="00D57231"/>
    <w:rsid w:val="00D633B0"/>
    <w:rsid w:val="00D7553F"/>
    <w:rsid w:val="00D77808"/>
    <w:rsid w:val="00D8396C"/>
    <w:rsid w:val="00D86FCD"/>
    <w:rsid w:val="00D87B48"/>
    <w:rsid w:val="00D90657"/>
    <w:rsid w:val="00D91203"/>
    <w:rsid w:val="00D94FD1"/>
    <w:rsid w:val="00DA0473"/>
    <w:rsid w:val="00DA4A52"/>
    <w:rsid w:val="00DA59D7"/>
    <w:rsid w:val="00DA7E77"/>
    <w:rsid w:val="00DC0633"/>
    <w:rsid w:val="00DC1F8C"/>
    <w:rsid w:val="00DD30AC"/>
    <w:rsid w:val="00DE1900"/>
    <w:rsid w:val="00DE6D0C"/>
    <w:rsid w:val="00E0073A"/>
    <w:rsid w:val="00E14DF9"/>
    <w:rsid w:val="00E273D8"/>
    <w:rsid w:val="00E27DFE"/>
    <w:rsid w:val="00E3041F"/>
    <w:rsid w:val="00E35693"/>
    <w:rsid w:val="00E35B20"/>
    <w:rsid w:val="00E41692"/>
    <w:rsid w:val="00E41B0E"/>
    <w:rsid w:val="00E42311"/>
    <w:rsid w:val="00E43EF8"/>
    <w:rsid w:val="00E455BB"/>
    <w:rsid w:val="00E52C2F"/>
    <w:rsid w:val="00E55D74"/>
    <w:rsid w:val="00E57CAF"/>
    <w:rsid w:val="00E60907"/>
    <w:rsid w:val="00E64889"/>
    <w:rsid w:val="00E67393"/>
    <w:rsid w:val="00E70991"/>
    <w:rsid w:val="00E76570"/>
    <w:rsid w:val="00E81234"/>
    <w:rsid w:val="00E85DFF"/>
    <w:rsid w:val="00E9037E"/>
    <w:rsid w:val="00E90F5A"/>
    <w:rsid w:val="00E95F40"/>
    <w:rsid w:val="00E96115"/>
    <w:rsid w:val="00E9628C"/>
    <w:rsid w:val="00EA120D"/>
    <w:rsid w:val="00EA49C3"/>
    <w:rsid w:val="00EA645C"/>
    <w:rsid w:val="00EB3DAD"/>
    <w:rsid w:val="00EB5E14"/>
    <w:rsid w:val="00EB6C72"/>
    <w:rsid w:val="00EB6F36"/>
    <w:rsid w:val="00ED1049"/>
    <w:rsid w:val="00ED3A89"/>
    <w:rsid w:val="00ED4AE0"/>
    <w:rsid w:val="00ED53C9"/>
    <w:rsid w:val="00EE19D9"/>
    <w:rsid w:val="00EE4FBC"/>
    <w:rsid w:val="00EF26FC"/>
    <w:rsid w:val="00EF782E"/>
    <w:rsid w:val="00F003A8"/>
    <w:rsid w:val="00F048EB"/>
    <w:rsid w:val="00F1285A"/>
    <w:rsid w:val="00F25531"/>
    <w:rsid w:val="00F321D2"/>
    <w:rsid w:val="00F3283E"/>
    <w:rsid w:val="00F37523"/>
    <w:rsid w:val="00F414E5"/>
    <w:rsid w:val="00F50168"/>
    <w:rsid w:val="00F50C60"/>
    <w:rsid w:val="00F50D34"/>
    <w:rsid w:val="00F52147"/>
    <w:rsid w:val="00F5615B"/>
    <w:rsid w:val="00F568C8"/>
    <w:rsid w:val="00F61360"/>
    <w:rsid w:val="00F62EF4"/>
    <w:rsid w:val="00F67548"/>
    <w:rsid w:val="00F725FC"/>
    <w:rsid w:val="00F73DED"/>
    <w:rsid w:val="00F756EF"/>
    <w:rsid w:val="00F81FFC"/>
    <w:rsid w:val="00F826BC"/>
    <w:rsid w:val="00F8275E"/>
    <w:rsid w:val="00F83E5F"/>
    <w:rsid w:val="00F86BD2"/>
    <w:rsid w:val="00F92BB8"/>
    <w:rsid w:val="00F93D0E"/>
    <w:rsid w:val="00F940E3"/>
    <w:rsid w:val="00FA3396"/>
    <w:rsid w:val="00FB0274"/>
    <w:rsid w:val="00FB60FA"/>
    <w:rsid w:val="00FB6D26"/>
    <w:rsid w:val="00FC538A"/>
    <w:rsid w:val="00FC56D5"/>
    <w:rsid w:val="00FC5CE7"/>
    <w:rsid w:val="00FD5A12"/>
    <w:rsid w:val="00FD66FC"/>
    <w:rsid w:val="00FE2B9F"/>
    <w:rsid w:val="00FE66DF"/>
    <w:rsid w:val="00FF3919"/>
    <w:rsid w:val="00FF3CF0"/>
    <w:rsid w:val="00FF5697"/>
    <w:rsid w:val="00FF792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rsid w:val="00C46111"/>
    <w:pPr>
      <w:spacing w:after="0"/>
    </w:pPr>
  </w:style>
  <w:style w:type="character" w:customStyle="1" w:styleId="FooterChar">
    <w:name w:val="Footer Char"/>
    <w:basedOn w:val="DefaultParagraphFont"/>
    <w:link w:val="Footer"/>
    <w:uiPriority w:val="99"/>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customStyle="1" w:styleId="p1">
    <w:name w:val="p1"/>
    <w:basedOn w:val="Normal"/>
    <w:rsid w:val="00A45CB3"/>
    <w:pPr>
      <w:spacing w:after="45"/>
    </w:pPr>
    <w:rPr>
      <w:rFonts w:ascii=".AppleSystemUIFont" w:eastAsiaTheme="minorEastAsia" w:hAnsi=".AppleSystemUIFont" w:cs="Times New Roman"/>
      <w:sz w:val="45"/>
      <w:szCs w:val="45"/>
      <w:lang w:val="en-GB" w:eastAsia="en-GB"/>
    </w:rPr>
  </w:style>
  <w:style w:type="character" w:customStyle="1" w:styleId="s1">
    <w:name w:val="s1"/>
    <w:basedOn w:val="DefaultParagraphFont"/>
    <w:rsid w:val="00A45CB3"/>
    <w:rPr>
      <w:b/>
      <w:bCs/>
      <w:i/>
      <w:iCs/>
      <w:sz w:val="45"/>
      <w:szCs w:val="45"/>
    </w:rPr>
  </w:style>
  <w:style w:type="character" w:customStyle="1" w:styleId="apple-converted-space">
    <w:name w:val="apple-converted-space"/>
    <w:basedOn w:val="DefaultParagraphFont"/>
    <w:rsid w:val="00A45CB3"/>
  </w:style>
  <w:style w:type="character" w:customStyle="1" w:styleId="s2">
    <w:name w:val="s2"/>
    <w:basedOn w:val="DefaultParagraphFont"/>
    <w:rsid w:val="0026172C"/>
    <w:rPr>
      <w:rFonts w:ascii="UICTFontTextStyleEmphasizedBody" w:hAnsi="UICTFontTextStyleEmphasizedBody" w:hint="default"/>
      <w:b/>
      <w:bCs/>
      <w:i w:val="0"/>
      <w:iCs w:val="0"/>
      <w:sz w:val="28"/>
      <w:szCs w:val="28"/>
    </w:rPr>
  </w:style>
  <w:style w:type="character" w:customStyle="1" w:styleId="s6">
    <w:name w:val="s6"/>
    <w:basedOn w:val="DefaultParagraphFont"/>
    <w:rsid w:val="003D3A53"/>
  </w:style>
  <w:style w:type="character" w:customStyle="1" w:styleId="s11">
    <w:name w:val="s11"/>
    <w:basedOn w:val="DefaultParagraphFont"/>
    <w:rsid w:val="003D3A53"/>
  </w:style>
  <w:style w:type="character" w:styleId="Hyperlink">
    <w:name w:val="Hyperlink"/>
    <w:basedOn w:val="DefaultParagraphFont"/>
    <w:uiPriority w:val="99"/>
    <w:unhideWhenUsed/>
    <w:rsid w:val="00E43EF8"/>
    <w:rPr>
      <w:color w:val="0563C1" w:themeColor="hyperlink"/>
      <w:u w:val="single"/>
    </w:rPr>
  </w:style>
  <w:style w:type="character" w:customStyle="1" w:styleId="s3">
    <w:name w:val="s3"/>
    <w:basedOn w:val="DefaultParagraphFont"/>
    <w:rsid w:val="00C974FA"/>
    <w:rPr>
      <w:rFonts w:ascii="UICTFontTextStyleBody" w:hAnsi="UICTFontTextStyleBody" w:hint="default"/>
      <w:b w:val="0"/>
      <w:bCs w:val="0"/>
      <w:i w:val="0"/>
      <w:iCs w:val="0"/>
      <w:sz w:val="28"/>
      <w:szCs w:val="28"/>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kcl.ac.uk/barriers-to-healthcare-for-refugees-asylum-seekers-and-undocumented-migrants"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oi.org/10.1080/09581596.2025.257937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doi.org/10.3399/BJGPO.2021.0059" TargetMode="External"/><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16/j.cpr.2024.102491"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0/xmlns/"/>
    <ds:schemaRef ds:uri="http://www.w3.org/2001/XMLSchema"/>
    <ds:schemaRef ds:uri="71af3243-3dd4-4a8d-8c0d-dd76da1f02a5"/>
    <ds:schemaRef ds:uri="16c05727-aa75-4e4a-9b5f-8a80a1165891"/>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4176C48E-4C0F-468C-B5F5-074B2EE9B9EF}">
  <ds:schemaRefs>
    <ds:schemaRef ds:uri="http://schemas.microsoft.com/office/2006/metadata/properties"/>
    <ds:schemaRef ds:uri="http://www.w3.org/2000/xmlns/"/>
    <ds:schemaRef ds:uri="71af3243-3dd4-4a8d-8c0d-dd76da1f02a5"/>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Education%20brochure.dotx</Template>
  <TotalTime>0</TotalTime>
  <Pages>4</Pages>
  <Words>739</Words>
  <Characters>4213</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2026-07-06T00:24:00Z</dcterms:created>
  <dcterms:modified xsi:type="dcterms:W3CDTF">2026-07-06T09:03:00Z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