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3C7D9" w14:textId="77777777" w:rsidR="00D12785" w:rsidRPr="00D12785" w:rsidRDefault="741E4C91" w:rsidP="2ECAC8FE">
      <w:pPr>
        <w:spacing w:line="360" w:lineRule="auto"/>
        <w:rPr>
          <w:rFonts w:cs="Arial"/>
          <w:sz w:val="24"/>
          <w:szCs w:val="24"/>
        </w:rPr>
      </w:pPr>
      <w:r w:rsidRPr="2ECAC8FE">
        <w:rPr>
          <w:rFonts w:cs="Arial"/>
          <w:sz w:val="24"/>
          <w:szCs w:val="24"/>
        </w:rPr>
        <w:t>ASSIGNMENT 1 – COMPARISON OF CONCRETE AND STEEL FRAME BUILDINGS</w:t>
      </w:r>
    </w:p>
    <w:p w14:paraId="27267D3E" w14:textId="77777777" w:rsidR="00D12785" w:rsidRPr="00D12785" w:rsidRDefault="741E4C91" w:rsidP="2ECAC8FE">
      <w:pPr>
        <w:rPr>
          <w:rFonts w:cs="Arial"/>
          <w:sz w:val="24"/>
          <w:szCs w:val="24"/>
        </w:rPr>
      </w:pPr>
      <w:r w:rsidRPr="2ECAC8FE">
        <w:rPr>
          <w:rFonts w:cs="Arial"/>
          <w:sz w:val="24"/>
          <w:szCs w:val="24"/>
        </w:rPr>
        <w:t>Student Details:</w:t>
      </w:r>
    </w:p>
    <w:p w14:paraId="0A9F69DA" w14:textId="6899B320" w:rsidR="00D12785" w:rsidRPr="00D12785" w:rsidRDefault="741E4C91" w:rsidP="00D12785">
      <w:pPr>
        <w:numPr>
          <w:ilvl w:val="0"/>
          <w:numId w:val="1"/>
        </w:numPr>
        <w:rPr>
          <w:rFonts w:cs="Arial"/>
          <w:sz w:val="24"/>
          <w:szCs w:val="24"/>
        </w:rPr>
      </w:pPr>
      <w:r w:rsidRPr="2ECAC8FE">
        <w:rPr>
          <w:rFonts w:cs="Arial"/>
          <w:sz w:val="24"/>
          <w:szCs w:val="24"/>
        </w:rPr>
        <w:t>Name: Mikey Scourfield</w:t>
      </w:r>
    </w:p>
    <w:p w14:paraId="20AC77C2" w14:textId="0543EAC6" w:rsidR="00D12785" w:rsidRPr="00D12785" w:rsidRDefault="741E4C91" w:rsidP="00D12785">
      <w:pPr>
        <w:numPr>
          <w:ilvl w:val="0"/>
          <w:numId w:val="1"/>
        </w:numPr>
        <w:rPr>
          <w:rFonts w:cs="Arial"/>
          <w:sz w:val="24"/>
          <w:szCs w:val="24"/>
        </w:rPr>
      </w:pPr>
      <w:r w:rsidRPr="2ECAC8FE">
        <w:rPr>
          <w:rFonts w:cs="Arial"/>
          <w:sz w:val="24"/>
          <w:szCs w:val="24"/>
        </w:rPr>
        <w:t>Student ID: 2410362</w:t>
      </w:r>
    </w:p>
    <w:p w14:paraId="137B23B9" w14:textId="77777777" w:rsidR="00D12785" w:rsidRPr="00D12785" w:rsidRDefault="741E4C91" w:rsidP="00D12785">
      <w:pPr>
        <w:numPr>
          <w:ilvl w:val="0"/>
          <w:numId w:val="1"/>
        </w:numPr>
        <w:rPr>
          <w:rFonts w:cs="Arial"/>
          <w:sz w:val="24"/>
          <w:szCs w:val="24"/>
        </w:rPr>
      </w:pPr>
      <w:r w:rsidRPr="2ECAC8FE">
        <w:rPr>
          <w:rFonts w:cs="Arial"/>
          <w:sz w:val="24"/>
          <w:szCs w:val="24"/>
        </w:rPr>
        <w:t>Course: HNC Level 4 Quantity Surveying</w:t>
      </w:r>
    </w:p>
    <w:p w14:paraId="7616264D" w14:textId="77777777" w:rsidR="00D12785" w:rsidRPr="00D12785" w:rsidRDefault="741E4C91" w:rsidP="00D12785">
      <w:pPr>
        <w:numPr>
          <w:ilvl w:val="0"/>
          <w:numId w:val="1"/>
        </w:numPr>
        <w:rPr>
          <w:rFonts w:cs="Arial"/>
          <w:sz w:val="24"/>
          <w:szCs w:val="24"/>
        </w:rPr>
      </w:pPr>
      <w:r w:rsidRPr="2ECAC8FE">
        <w:rPr>
          <w:rFonts w:cs="Arial"/>
          <w:sz w:val="24"/>
          <w:szCs w:val="24"/>
        </w:rPr>
        <w:t>Module Name: Materials (ACBA4016)</w:t>
      </w:r>
    </w:p>
    <w:p w14:paraId="4AC85DB8" w14:textId="77777777" w:rsidR="00D12785" w:rsidRPr="00D12785" w:rsidRDefault="741E4C91" w:rsidP="00D12785">
      <w:pPr>
        <w:numPr>
          <w:ilvl w:val="0"/>
          <w:numId w:val="1"/>
        </w:numPr>
        <w:rPr>
          <w:rFonts w:cs="Arial"/>
          <w:sz w:val="24"/>
          <w:szCs w:val="24"/>
        </w:rPr>
      </w:pPr>
      <w:r w:rsidRPr="2ECAC8FE">
        <w:rPr>
          <w:rFonts w:cs="Arial"/>
          <w:sz w:val="24"/>
          <w:szCs w:val="24"/>
        </w:rPr>
        <w:t>Module Code: ACBA4016</w:t>
      </w:r>
    </w:p>
    <w:p w14:paraId="03C03E87" w14:textId="77777777" w:rsidR="00D12785" w:rsidRPr="00D12785" w:rsidRDefault="741E4C91" w:rsidP="2ECAC8FE">
      <w:pPr>
        <w:rPr>
          <w:rFonts w:cs="Arial"/>
          <w:sz w:val="24"/>
          <w:szCs w:val="24"/>
        </w:rPr>
      </w:pPr>
      <w:r w:rsidRPr="2ECAC8FE">
        <w:rPr>
          <w:rFonts w:cs="Arial"/>
          <w:sz w:val="24"/>
          <w:szCs w:val="24"/>
        </w:rPr>
        <w:t>Assignment Details:</w:t>
      </w:r>
    </w:p>
    <w:p w14:paraId="012B7CFD" w14:textId="77777777" w:rsidR="00D12785" w:rsidRPr="00D12785" w:rsidRDefault="741E4C91" w:rsidP="00D12785">
      <w:pPr>
        <w:numPr>
          <w:ilvl w:val="0"/>
          <w:numId w:val="2"/>
        </w:numPr>
        <w:rPr>
          <w:rFonts w:cs="Arial"/>
          <w:sz w:val="24"/>
          <w:szCs w:val="24"/>
        </w:rPr>
      </w:pPr>
      <w:r w:rsidRPr="2ECAC8FE">
        <w:rPr>
          <w:rFonts w:cs="Arial"/>
          <w:sz w:val="24"/>
          <w:szCs w:val="24"/>
        </w:rPr>
        <w:t>Title: Comparison of Concrete and Steel Frame Buildings</w:t>
      </w:r>
    </w:p>
    <w:p w14:paraId="7C66B55F" w14:textId="77777777" w:rsidR="00D12785" w:rsidRPr="00D12785" w:rsidRDefault="741E4C91" w:rsidP="00D12785">
      <w:pPr>
        <w:numPr>
          <w:ilvl w:val="0"/>
          <w:numId w:val="2"/>
        </w:numPr>
        <w:rPr>
          <w:rFonts w:cs="Arial"/>
          <w:sz w:val="24"/>
          <w:szCs w:val="24"/>
        </w:rPr>
      </w:pPr>
      <w:r w:rsidRPr="2ECAC8FE">
        <w:rPr>
          <w:rFonts w:cs="Arial"/>
          <w:sz w:val="24"/>
          <w:szCs w:val="24"/>
        </w:rPr>
        <w:t>Case Study 1: Torre Reforma, Mexico City (Concrete Frame)</w:t>
      </w:r>
    </w:p>
    <w:p w14:paraId="0B48F7F3" w14:textId="77777777" w:rsidR="00D12785" w:rsidRPr="00D12785" w:rsidRDefault="741E4C91" w:rsidP="00D12785">
      <w:pPr>
        <w:numPr>
          <w:ilvl w:val="0"/>
          <w:numId w:val="2"/>
        </w:numPr>
        <w:rPr>
          <w:rFonts w:cs="Arial"/>
          <w:sz w:val="24"/>
          <w:szCs w:val="24"/>
        </w:rPr>
      </w:pPr>
      <w:r w:rsidRPr="2ECAC8FE">
        <w:rPr>
          <w:rFonts w:cs="Arial"/>
          <w:sz w:val="24"/>
          <w:szCs w:val="24"/>
        </w:rPr>
        <w:t xml:space="preserve">Case Study 2: The </w:t>
      </w:r>
      <w:proofErr w:type="spellStart"/>
      <w:r w:rsidRPr="2ECAC8FE">
        <w:rPr>
          <w:rFonts w:cs="Arial"/>
          <w:sz w:val="24"/>
          <w:szCs w:val="24"/>
        </w:rPr>
        <w:t>Center</w:t>
      </w:r>
      <w:proofErr w:type="spellEnd"/>
      <w:r w:rsidRPr="2ECAC8FE">
        <w:rPr>
          <w:rFonts w:cs="Arial"/>
          <w:sz w:val="24"/>
          <w:szCs w:val="24"/>
        </w:rPr>
        <w:t>, Hong Kong (Steel Frame)</w:t>
      </w:r>
    </w:p>
    <w:p w14:paraId="095CDCA7" w14:textId="77777777" w:rsidR="00D12785" w:rsidRPr="00D12785" w:rsidRDefault="741E4C91" w:rsidP="00D12785">
      <w:pPr>
        <w:numPr>
          <w:ilvl w:val="0"/>
          <w:numId w:val="2"/>
        </w:numPr>
        <w:rPr>
          <w:rFonts w:cs="Arial"/>
          <w:sz w:val="24"/>
          <w:szCs w:val="24"/>
        </w:rPr>
      </w:pPr>
      <w:r w:rsidRPr="2ECAC8FE">
        <w:rPr>
          <w:rFonts w:cs="Arial"/>
          <w:sz w:val="24"/>
          <w:szCs w:val="24"/>
        </w:rPr>
        <w:t>Word Count: 2000 Words (+/- 10%)</w:t>
      </w:r>
    </w:p>
    <w:p w14:paraId="6CE789E9" w14:textId="77777777" w:rsidR="00D12785" w:rsidRPr="00D12785" w:rsidRDefault="741E4C91" w:rsidP="00D12785">
      <w:pPr>
        <w:numPr>
          <w:ilvl w:val="0"/>
          <w:numId w:val="2"/>
        </w:numPr>
        <w:rPr>
          <w:rFonts w:cs="Arial"/>
          <w:sz w:val="24"/>
          <w:szCs w:val="24"/>
        </w:rPr>
      </w:pPr>
      <w:r w:rsidRPr="2ECAC8FE">
        <w:rPr>
          <w:rFonts w:cs="Arial"/>
          <w:sz w:val="24"/>
          <w:szCs w:val="24"/>
        </w:rPr>
        <w:t>Submission Method: Turnitin</w:t>
      </w:r>
    </w:p>
    <w:p w14:paraId="09A2AA75" w14:textId="77777777" w:rsidR="00D12785" w:rsidRPr="00D12785" w:rsidRDefault="741E4C91" w:rsidP="00D12785">
      <w:pPr>
        <w:numPr>
          <w:ilvl w:val="0"/>
          <w:numId w:val="2"/>
        </w:numPr>
        <w:rPr>
          <w:rFonts w:cs="Arial"/>
          <w:sz w:val="24"/>
          <w:szCs w:val="24"/>
        </w:rPr>
      </w:pPr>
      <w:r w:rsidRPr="2ECAC8FE">
        <w:rPr>
          <w:rFonts w:cs="Arial"/>
          <w:sz w:val="24"/>
          <w:szCs w:val="24"/>
        </w:rPr>
        <w:t>Referencing Style: Harvard Referencing</w:t>
      </w:r>
    </w:p>
    <w:p w14:paraId="4071F2E4" w14:textId="78A7DAA2" w:rsidR="00D12785" w:rsidRPr="00D12785" w:rsidRDefault="741E4C91" w:rsidP="00D12785">
      <w:pPr>
        <w:numPr>
          <w:ilvl w:val="0"/>
          <w:numId w:val="2"/>
        </w:numPr>
        <w:rPr>
          <w:rFonts w:cs="Arial"/>
          <w:sz w:val="24"/>
          <w:szCs w:val="24"/>
        </w:rPr>
      </w:pPr>
      <w:r w:rsidRPr="2ECAC8FE">
        <w:rPr>
          <w:rFonts w:cs="Arial"/>
          <w:sz w:val="24"/>
          <w:szCs w:val="24"/>
        </w:rPr>
        <w:t>Penalty for Late Submission: As per university guidelines</w:t>
      </w:r>
    </w:p>
    <w:p w14:paraId="12BBF5D4" w14:textId="6EF14396" w:rsidR="00BF5CFF" w:rsidRPr="006E0565" w:rsidRDefault="00BF5CFF">
      <w:pPr>
        <w:rPr>
          <w:rFonts w:cs="Arial"/>
          <w:sz w:val="24"/>
          <w:szCs w:val="24"/>
        </w:rPr>
      </w:pPr>
    </w:p>
    <w:p w14:paraId="38BAB872" w14:textId="77777777" w:rsidR="00BF5CFF" w:rsidRPr="006E0565" w:rsidRDefault="00BF5CFF">
      <w:pPr>
        <w:rPr>
          <w:rFonts w:cs="Arial"/>
          <w:sz w:val="24"/>
          <w:szCs w:val="24"/>
        </w:rPr>
      </w:pPr>
      <w:r w:rsidRPr="2ECAC8FE">
        <w:rPr>
          <w:rFonts w:cs="Arial"/>
          <w:sz w:val="24"/>
          <w:szCs w:val="24"/>
        </w:rPr>
        <w:br w:type="page"/>
      </w:r>
    </w:p>
    <w:sdt>
      <w:sdtPr>
        <w:rPr>
          <w:rFonts w:ascii="Arial" w:eastAsiaTheme="minorHAnsi" w:hAnsi="Arial" w:cstheme="minorBidi"/>
          <w:color w:val="auto"/>
          <w:sz w:val="22"/>
          <w:szCs w:val="22"/>
          <w:lang w:eastAsia="en-US"/>
        </w:rPr>
        <w:id w:val="1813135186"/>
        <w:docPartObj>
          <w:docPartGallery w:val="Table of Contents"/>
          <w:docPartUnique/>
        </w:docPartObj>
      </w:sdtPr>
      <w:sdtEndPr/>
      <w:sdtContent>
        <w:p w14:paraId="55D7B96B" w14:textId="49D0668E" w:rsidR="00292FCA" w:rsidRPr="006E0565" w:rsidRDefault="272C2078">
          <w:pPr>
            <w:pStyle w:val="TOCHeading"/>
            <w:rPr>
              <w:rFonts w:ascii="Arial" w:hAnsi="Arial" w:cs="Arial"/>
              <w:sz w:val="24"/>
              <w:szCs w:val="24"/>
            </w:rPr>
          </w:pPr>
          <w:r w:rsidRPr="2ECAC8FE">
            <w:rPr>
              <w:rFonts w:ascii="Arial" w:hAnsi="Arial" w:cs="Arial"/>
              <w:sz w:val="24"/>
              <w:szCs w:val="24"/>
            </w:rPr>
            <w:t>Contents</w:t>
          </w:r>
        </w:p>
        <w:p w14:paraId="5CD0C953" w14:textId="69B8AAFE" w:rsidR="007F6BA1" w:rsidRDefault="2ECAC8FE">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rsidR="00292FCA">
            <w:instrText>TOC \o "1-3" \z \u \h</w:instrText>
          </w:r>
          <w:r>
            <w:fldChar w:fldCharType="separate"/>
          </w:r>
          <w:hyperlink w:anchor="_Toc194084092" w:history="1">
            <w:r w:rsidR="007F6BA1" w:rsidRPr="00B831E0">
              <w:rPr>
                <w:rStyle w:val="Hyperlink"/>
                <w:rFonts w:cs="Arial"/>
                <w:noProof/>
              </w:rPr>
              <w:t>Introduction</w:t>
            </w:r>
            <w:r w:rsidR="007F6BA1">
              <w:rPr>
                <w:noProof/>
                <w:webHidden/>
              </w:rPr>
              <w:tab/>
            </w:r>
            <w:r w:rsidR="007F6BA1">
              <w:rPr>
                <w:noProof/>
                <w:webHidden/>
              </w:rPr>
              <w:fldChar w:fldCharType="begin"/>
            </w:r>
            <w:r w:rsidR="007F6BA1">
              <w:rPr>
                <w:noProof/>
                <w:webHidden/>
              </w:rPr>
              <w:instrText xml:space="preserve"> PAGEREF _Toc194084092 \h </w:instrText>
            </w:r>
            <w:r w:rsidR="007F6BA1">
              <w:rPr>
                <w:noProof/>
                <w:webHidden/>
              </w:rPr>
            </w:r>
            <w:r w:rsidR="007F6BA1">
              <w:rPr>
                <w:noProof/>
                <w:webHidden/>
              </w:rPr>
              <w:fldChar w:fldCharType="separate"/>
            </w:r>
            <w:r w:rsidR="007F6BA1">
              <w:rPr>
                <w:noProof/>
                <w:webHidden/>
              </w:rPr>
              <w:t>3</w:t>
            </w:r>
            <w:r w:rsidR="007F6BA1">
              <w:rPr>
                <w:noProof/>
                <w:webHidden/>
              </w:rPr>
              <w:fldChar w:fldCharType="end"/>
            </w:r>
          </w:hyperlink>
        </w:p>
        <w:p w14:paraId="50C857E8" w14:textId="5F2DD061" w:rsidR="007F6BA1" w:rsidRDefault="007F6BA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84093" w:history="1">
            <w:r w:rsidRPr="00B831E0">
              <w:rPr>
                <w:rStyle w:val="Hyperlink"/>
                <w:rFonts w:cs="Arial"/>
                <w:noProof/>
              </w:rPr>
              <w:t>Case Study 1: Torre Reforma</w:t>
            </w:r>
            <w:r>
              <w:rPr>
                <w:noProof/>
                <w:webHidden/>
              </w:rPr>
              <w:tab/>
            </w:r>
            <w:r>
              <w:rPr>
                <w:noProof/>
                <w:webHidden/>
              </w:rPr>
              <w:fldChar w:fldCharType="begin"/>
            </w:r>
            <w:r>
              <w:rPr>
                <w:noProof/>
                <w:webHidden/>
              </w:rPr>
              <w:instrText xml:space="preserve"> PAGEREF _Toc194084093 \h </w:instrText>
            </w:r>
            <w:r>
              <w:rPr>
                <w:noProof/>
                <w:webHidden/>
              </w:rPr>
            </w:r>
            <w:r>
              <w:rPr>
                <w:noProof/>
                <w:webHidden/>
              </w:rPr>
              <w:fldChar w:fldCharType="separate"/>
            </w:r>
            <w:r>
              <w:rPr>
                <w:noProof/>
                <w:webHidden/>
              </w:rPr>
              <w:t>3</w:t>
            </w:r>
            <w:r>
              <w:rPr>
                <w:noProof/>
                <w:webHidden/>
              </w:rPr>
              <w:fldChar w:fldCharType="end"/>
            </w:r>
          </w:hyperlink>
        </w:p>
        <w:p w14:paraId="30E1488F" w14:textId="4A3B8535"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094" w:history="1">
            <w:r w:rsidRPr="00B831E0">
              <w:rPr>
                <w:rStyle w:val="Hyperlink"/>
                <w:rFonts w:cs="Arial"/>
                <w:noProof/>
              </w:rPr>
              <w:t>Architectural and Structural Design</w:t>
            </w:r>
            <w:r>
              <w:rPr>
                <w:noProof/>
                <w:webHidden/>
              </w:rPr>
              <w:tab/>
            </w:r>
            <w:r>
              <w:rPr>
                <w:noProof/>
                <w:webHidden/>
              </w:rPr>
              <w:fldChar w:fldCharType="begin"/>
            </w:r>
            <w:r>
              <w:rPr>
                <w:noProof/>
                <w:webHidden/>
              </w:rPr>
              <w:instrText xml:space="preserve"> PAGEREF _Toc194084094 \h </w:instrText>
            </w:r>
            <w:r>
              <w:rPr>
                <w:noProof/>
                <w:webHidden/>
              </w:rPr>
            </w:r>
            <w:r>
              <w:rPr>
                <w:noProof/>
                <w:webHidden/>
              </w:rPr>
              <w:fldChar w:fldCharType="separate"/>
            </w:r>
            <w:r>
              <w:rPr>
                <w:noProof/>
                <w:webHidden/>
              </w:rPr>
              <w:t>3</w:t>
            </w:r>
            <w:r>
              <w:rPr>
                <w:noProof/>
                <w:webHidden/>
              </w:rPr>
              <w:fldChar w:fldCharType="end"/>
            </w:r>
          </w:hyperlink>
        </w:p>
        <w:p w14:paraId="4DA9514B" w14:textId="7889DE39"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095" w:history="1">
            <w:r w:rsidRPr="00B831E0">
              <w:rPr>
                <w:rStyle w:val="Hyperlink"/>
                <w:rFonts w:cs="Arial"/>
                <w:noProof/>
              </w:rPr>
              <w:t>Construction Methods and Techniques</w:t>
            </w:r>
            <w:r>
              <w:rPr>
                <w:noProof/>
                <w:webHidden/>
              </w:rPr>
              <w:tab/>
            </w:r>
            <w:r>
              <w:rPr>
                <w:noProof/>
                <w:webHidden/>
              </w:rPr>
              <w:fldChar w:fldCharType="begin"/>
            </w:r>
            <w:r>
              <w:rPr>
                <w:noProof/>
                <w:webHidden/>
              </w:rPr>
              <w:instrText xml:space="preserve"> PAGEREF _Toc194084095 \h </w:instrText>
            </w:r>
            <w:r>
              <w:rPr>
                <w:noProof/>
                <w:webHidden/>
              </w:rPr>
            </w:r>
            <w:r>
              <w:rPr>
                <w:noProof/>
                <w:webHidden/>
              </w:rPr>
              <w:fldChar w:fldCharType="separate"/>
            </w:r>
            <w:r>
              <w:rPr>
                <w:noProof/>
                <w:webHidden/>
              </w:rPr>
              <w:t>3</w:t>
            </w:r>
            <w:r>
              <w:rPr>
                <w:noProof/>
                <w:webHidden/>
              </w:rPr>
              <w:fldChar w:fldCharType="end"/>
            </w:r>
          </w:hyperlink>
        </w:p>
        <w:p w14:paraId="73A07EB0" w14:textId="342FD401"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096" w:history="1">
            <w:r w:rsidRPr="00B831E0">
              <w:rPr>
                <w:rStyle w:val="Hyperlink"/>
                <w:rFonts w:cs="Arial"/>
                <w:noProof/>
              </w:rPr>
              <w:t>Structural Performance &amp; Climate Resistance</w:t>
            </w:r>
            <w:r>
              <w:rPr>
                <w:noProof/>
                <w:webHidden/>
              </w:rPr>
              <w:tab/>
            </w:r>
            <w:r>
              <w:rPr>
                <w:noProof/>
                <w:webHidden/>
              </w:rPr>
              <w:fldChar w:fldCharType="begin"/>
            </w:r>
            <w:r>
              <w:rPr>
                <w:noProof/>
                <w:webHidden/>
              </w:rPr>
              <w:instrText xml:space="preserve"> PAGEREF _Toc194084096 \h </w:instrText>
            </w:r>
            <w:r>
              <w:rPr>
                <w:noProof/>
                <w:webHidden/>
              </w:rPr>
            </w:r>
            <w:r>
              <w:rPr>
                <w:noProof/>
                <w:webHidden/>
              </w:rPr>
              <w:fldChar w:fldCharType="separate"/>
            </w:r>
            <w:r>
              <w:rPr>
                <w:noProof/>
                <w:webHidden/>
              </w:rPr>
              <w:t>4</w:t>
            </w:r>
            <w:r>
              <w:rPr>
                <w:noProof/>
                <w:webHidden/>
              </w:rPr>
              <w:fldChar w:fldCharType="end"/>
            </w:r>
          </w:hyperlink>
        </w:p>
        <w:p w14:paraId="6F291AF9" w14:textId="4A7C813A"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097" w:history="1">
            <w:r w:rsidRPr="00B831E0">
              <w:rPr>
                <w:rStyle w:val="Hyperlink"/>
                <w:rFonts w:cs="Arial"/>
                <w:noProof/>
              </w:rPr>
              <w:t>Sustainability and Environmental Impact</w:t>
            </w:r>
            <w:r>
              <w:rPr>
                <w:noProof/>
                <w:webHidden/>
              </w:rPr>
              <w:tab/>
            </w:r>
            <w:r>
              <w:rPr>
                <w:noProof/>
                <w:webHidden/>
              </w:rPr>
              <w:fldChar w:fldCharType="begin"/>
            </w:r>
            <w:r>
              <w:rPr>
                <w:noProof/>
                <w:webHidden/>
              </w:rPr>
              <w:instrText xml:space="preserve"> PAGEREF _Toc194084097 \h </w:instrText>
            </w:r>
            <w:r>
              <w:rPr>
                <w:noProof/>
                <w:webHidden/>
              </w:rPr>
            </w:r>
            <w:r>
              <w:rPr>
                <w:noProof/>
                <w:webHidden/>
              </w:rPr>
              <w:fldChar w:fldCharType="separate"/>
            </w:r>
            <w:r>
              <w:rPr>
                <w:noProof/>
                <w:webHidden/>
              </w:rPr>
              <w:t>4</w:t>
            </w:r>
            <w:r>
              <w:rPr>
                <w:noProof/>
                <w:webHidden/>
              </w:rPr>
              <w:fldChar w:fldCharType="end"/>
            </w:r>
          </w:hyperlink>
        </w:p>
        <w:p w14:paraId="16FCB82C" w14:textId="3C15EC6E"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098" w:history="1">
            <w:r w:rsidRPr="00B831E0">
              <w:rPr>
                <w:rStyle w:val="Hyperlink"/>
                <w:rFonts w:cs="Arial"/>
                <w:noProof/>
              </w:rPr>
              <w:t>Structural Flexibility &amp; Future Adaptability</w:t>
            </w:r>
            <w:r>
              <w:rPr>
                <w:noProof/>
                <w:webHidden/>
              </w:rPr>
              <w:tab/>
            </w:r>
            <w:r>
              <w:rPr>
                <w:noProof/>
                <w:webHidden/>
              </w:rPr>
              <w:fldChar w:fldCharType="begin"/>
            </w:r>
            <w:r>
              <w:rPr>
                <w:noProof/>
                <w:webHidden/>
              </w:rPr>
              <w:instrText xml:space="preserve"> PAGEREF _Toc194084098 \h </w:instrText>
            </w:r>
            <w:r>
              <w:rPr>
                <w:noProof/>
                <w:webHidden/>
              </w:rPr>
            </w:r>
            <w:r>
              <w:rPr>
                <w:noProof/>
                <w:webHidden/>
              </w:rPr>
              <w:fldChar w:fldCharType="separate"/>
            </w:r>
            <w:r>
              <w:rPr>
                <w:noProof/>
                <w:webHidden/>
              </w:rPr>
              <w:t>4</w:t>
            </w:r>
            <w:r>
              <w:rPr>
                <w:noProof/>
                <w:webHidden/>
              </w:rPr>
              <w:fldChar w:fldCharType="end"/>
            </w:r>
          </w:hyperlink>
        </w:p>
        <w:p w14:paraId="7832313E" w14:textId="412AD1D6" w:rsidR="007F6BA1" w:rsidRDefault="007F6BA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84099" w:history="1">
            <w:r w:rsidRPr="00B831E0">
              <w:rPr>
                <w:rStyle w:val="Hyperlink"/>
                <w:rFonts w:cs="Arial"/>
                <w:noProof/>
              </w:rPr>
              <w:t>Case Study 2: The Centre</w:t>
            </w:r>
            <w:r>
              <w:rPr>
                <w:noProof/>
                <w:webHidden/>
              </w:rPr>
              <w:tab/>
            </w:r>
            <w:r>
              <w:rPr>
                <w:noProof/>
                <w:webHidden/>
              </w:rPr>
              <w:fldChar w:fldCharType="begin"/>
            </w:r>
            <w:r>
              <w:rPr>
                <w:noProof/>
                <w:webHidden/>
              </w:rPr>
              <w:instrText xml:space="preserve"> PAGEREF _Toc194084099 \h </w:instrText>
            </w:r>
            <w:r>
              <w:rPr>
                <w:noProof/>
                <w:webHidden/>
              </w:rPr>
            </w:r>
            <w:r>
              <w:rPr>
                <w:noProof/>
                <w:webHidden/>
              </w:rPr>
              <w:fldChar w:fldCharType="separate"/>
            </w:r>
            <w:r>
              <w:rPr>
                <w:noProof/>
                <w:webHidden/>
              </w:rPr>
              <w:t>5</w:t>
            </w:r>
            <w:r>
              <w:rPr>
                <w:noProof/>
                <w:webHidden/>
              </w:rPr>
              <w:fldChar w:fldCharType="end"/>
            </w:r>
          </w:hyperlink>
        </w:p>
        <w:p w14:paraId="38981FBE" w14:textId="5DE26FD0"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100" w:history="1">
            <w:r w:rsidRPr="00B831E0">
              <w:rPr>
                <w:rStyle w:val="Hyperlink"/>
                <w:rFonts w:cs="Arial"/>
                <w:noProof/>
              </w:rPr>
              <w:t>General Overview</w:t>
            </w:r>
            <w:r>
              <w:rPr>
                <w:noProof/>
                <w:webHidden/>
              </w:rPr>
              <w:tab/>
            </w:r>
            <w:r>
              <w:rPr>
                <w:noProof/>
                <w:webHidden/>
              </w:rPr>
              <w:fldChar w:fldCharType="begin"/>
            </w:r>
            <w:r>
              <w:rPr>
                <w:noProof/>
                <w:webHidden/>
              </w:rPr>
              <w:instrText xml:space="preserve"> PAGEREF _Toc194084100 \h </w:instrText>
            </w:r>
            <w:r>
              <w:rPr>
                <w:noProof/>
                <w:webHidden/>
              </w:rPr>
            </w:r>
            <w:r>
              <w:rPr>
                <w:noProof/>
                <w:webHidden/>
              </w:rPr>
              <w:fldChar w:fldCharType="separate"/>
            </w:r>
            <w:r>
              <w:rPr>
                <w:noProof/>
                <w:webHidden/>
              </w:rPr>
              <w:t>5</w:t>
            </w:r>
            <w:r>
              <w:rPr>
                <w:noProof/>
                <w:webHidden/>
              </w:rPr>
              <w:fldChar w:fldCharType="end"/>
            </w:r>
          </w:hyperlink>
        </w:p>
        <w:p w14:paraId="3F069E8E" w14:textId="106ED47A"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101" w:history="1">
            <w:r w:rsidRPr="00B831E0">
              <w:rPr>
                <w:rStyle w:val="Hyperlink"/>
                <w:rFonts w:cs="Arial"/>
                <w:noProof/>
              </w:rPr>
              <w:t>Architectural &amp; Structural Design</w:t>
            </w:r>
            <w:r>
              <w:rPr>
                <w:noProof/>
                <w:webHidden/>
              </w:rPr>
              <w:tab/>
            </w:r>
            <w:r>
              <w:rPr>
                <w:noProof/>
                <w:webHidden/>
              </w:rPr>
              <w:fldChar w:fldCharType="begin"/>
            </w:r>
            <w:r>
              <w:rPr>
                <w:noProof/>
                <w:webHidden/>
              </w:rPr>
              <w:instrText xml:space="preserve"> PAGEREF _Toc194084101 \h </w:instrText>
            </w:r>
            <w:r>
              <w:rPr>
                <w:noProof/>
                <w:webHidden/>
              </w:rPr>
            </w:r>
            <w:r>
              <w:rPr>
                <w:noProof/>
                <w:webHidden/>
              </w:rPr>
              <w:fldChar w:fldCharType="separate"/>
            </w:r>
            <w:r>
              <w:rPr>
                <w:noProof/>
                <w:webHidden/>
              </w:rPr>
              <w:t>5</w:t>
            </w:r>
            <w:r>
              <w:rPr>
                <w:noProof/>
                <w:webHidden/>
              </w:rPr>
              <w:fldChar w:fldCharType="end"/>
            </w:r>
          </w:hyperlink>
        </w:p>
        <w:p w14:paraId="7BFD81F4" w14:textId="45117597"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102" w:history="1">
            <w:r w:rsidRPr="00B831E0">
              <w:rPr>
                <w:rStyle w:val="Hyperlink"/>
                <w:rFonts w:cs="Arial"/>
                <w:noProof/>
              </w:rPr>
              <w:t>Construction Methods and Techniques</w:t>
            </w:r>
            <w:r>
              <w:rPr>
                <w:noProof/>
                <w:webHidden/>
              </w:rPr>
              <w:tab/>
            </w:r>
            <w:r>
              <w:rPr>
                <w:noProof/>
                <w:webHidden/>
              </w:rPr>
              <w:fldChar w:fldCharType="begin"/>
            </w:r>
            <w:r>
              <w:rPr>
                <w:noProof/>
                <w:webHidden/>
              </w:rPr>
              <w:instrText xml:space="preserve"> PAGEREF _Toc194084102 \h </w:instrText>
            </w:r>
            <w:r>
              <w:rPr>
                <w:noProof/>
                <w:webHidden/>
              </w:rPr>
            </w:r>
            <w:r>
              <w:rPr>
                <w:noProof/>
                <w:webHidden/>
              </w:rPr>
              <w:fldChar w:fldCharType="separate"/>
            </w:r>
            <w:r>
              <w:rPr>
                <w:noProof/>
                <w:webHidden/>
              </w:rPr>
              <w:t>6</w:t>
            </w:r>
            <w:r>
              <w:rPr>
                <w:noProof/>
                <w:webHidden/>
              </w:rPr>
              <w:fldChar w:fldCharType="end"/>
            </w:r>
          </w:hyperlink>
        </w:p>
        <w:p w14:paraId="476F5BB6" w14:textId="721F8C51"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103" w:history="1">
            <w:r w:rsidRPr="00B831E0">
              <w:rPr>
                <w:rStyle w:val="Hyperlink"/>
                <w:rFonts w:eastAsia="Arial" w:cs="Arial"/>
                <w:noProof/>
              </w:rPr>
              <w:t>Structural Performance &amp; Climate Resistance</w:t>
            </w:r>
            <w:r>
              <w:rPr>
                <w:noProof/>
                <w:webHidden/>
              </w:rPr>
              <w:tab/>
            </w:r>
            <w:r>
              <w:rPr>
                <w:noProof/>
                <w:webHidden/>
              </w:rPr>
              <w:fldChar w:fldCharType="begin"/>
            </w:r>
            <w:r>
              <w:rPr>
                <w:noProof/>
                <w:webHidden/>
              </w:rPr>
              <w:instrText xml:space="preserve"> PAGEREF _Toc194084103 \h </w:instrText>
            </w:r>
            <w:r>
              <w:rPr>
                <w:noProof/>
                <w:webHidden/>
              </w:rPr>
            </w:r>
            <w:r>
              <w:rPr>
                <w:noProof/>
                <w:webHidden/>
              </w:rPr>
              <w:fldChar w:fldCharType="separate"/>
            </w:r>
            <w:r>
              <w:rPr>
                <w:noProof/>
                <w:webHidden/>
              </w:rPr>
              <w:t>6</w:t>
            </w:r>
            <w:r>
              <w:rPr>
                <w:noProof/>
                <w:webHidden/>
              </w:rPr>
              <w:fldChar w:fldCharType="end"/>
            </w:r>
          </w:hyperlink>
        </w:p>
        <w:p w14:paraId="161E2884" w14:textId="3DDAD3AC"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104" w:history="1">
            <w:r w:rsidRPr="00B831E0">
              <w:rPr>
                <w:rStyle w:val="Hyperlink"/>
                <w:rFonts w:eastAsia="Arial" w:cs="Arial"/>
                <w:noProof/>
              </w:rPr>
              <w:t>Structural Flexibility &amp; Future Adaptability</w:t>
            </w:r>
            <w:r>
              <w:rPr>
                <w:noProof/>
                <w:webHidden/>
              </w:rPr>
              <w:tab/>
            </w:r>
            <w:r>
              <w:rPr>
                <w:noProof/>
                <w:webHidden/>
              </w:rPr>
              <w:fldChar w:fldCharType="begin"/>
            </w:r>
            <w:r>
              <w:rPr>
                <w:noProof/>
                <w:webHidden/>
              </w:rPr>
              <w:instrText xml:space="preserve"> PAGEREF _Toc194084104 \h </w:instrText>
            </w:r>
            <w:r>
              <w:rPr>
                <w:noProof/>
                <w:webHidden/>
              </w:rPr>
            </w:r>
            <w:r>
              <w:rPr>
                <w:noProof/>
                <w:webHidden/>
              </w:rPr>
              <w:fldChar w:fldCharType="separate"/>
            </w:r>
            <w:r>
              <w:rPr>
                <w:noProof/>
                <w:webHidden/>
              </w:rPr>
              <w:t>7</w:t>
            </w:r>
            <w:r>
              <w:rPr>
                <w:noProof/>
                <w:webHidden/>
              </w:rPr>
              <w:fldChar w:fldCharType="end"/>
            </w:r>
          </w:hyperlink>
        </w:p>
        <w:p w14:paraId="1E0509CD" w14:textId="271C04F2" w:rsidR="007F6BA1" w:rsidRDefault="007F6BA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84105" w:history="1">
            <w:r w:rsidRPr="00B831E0">
              <w:rPr>
                <w:rStyle w:val="Hyperlink"/>
                <w:rFonts w:eastAsia="Arial" w:cs="Arial"/>
                <w:noProof/>
              </w:rPr>
              <w:t>Comparative Analysis and Discussion</w:t>
            </w:r>
            <w:r>
              <w:rPr>
                <w:noProof/>
                <w:webHidden/>
              </w:rPr>
              <w:tab/>
            </w:r>
            <w:r>
              <w:rPr>
                <w:noProof/>
                <w:webHidden/>
              </w:rPr>
              <w:fldChar w:fldCharType="begin"/>
            </w:r>
            <w:r>
              <w:rPr>
                <w:noProof/>
                <w:webHidden/>
              </w:rPr>
              <w:instrText xml:space="preserve"> PAGEREF _Toc194084105 \h </w:instrText>
            </w:r>
            <w:r>
              <w:rPr>
                <w:noProof/>
                <w:webHidden/>
              </w:rPr>
            </w:r>
            <w:r>
              <w:rPr>
                <w:noProof/>
                <w:webHidden/>
              </w:rPr>
              <w:fldChar w:fldCharType="separate"/>
            </w:r>
            <w:r>
              <w:rPr>
                <w:noProof/>
                <w:webHidden/>
              </w:rPr>
              <w:t>7</w:t>
            </w:r>
            <w:r>
              <w:rPr>
                <w:noProof/>
                <w:webHidden/>
              </w:rPr>
              <w:fldChar w:fldCharType="end"/>
            </w:r>
          </w:hyperlink>
        </w:p>
        <w:p w14:paraId="4255B9A4" w14:textId="7EF119F5" w:rsidR="007F6BA1" w:rsidRDefault="007F6BA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84106" w:history="1">
            <w:r w:rsidRPr="00B831E0">
              <w:rPr>
                <w:rStyle w:val="Hyperlink"/>
                <w:rFonts w:eastAsia="Arial" w:cs="Arial"/>
                <w:noProof/>
              </w:rPr>
              <w:t>Conclusion</w:t>
            </w:r>
            <w:r>
              <w:rPr>
                <w:noProof/>
                <w:webHidden/>
              </w:rPr>
              <w:tab/>
            </w:r>
            <w:r>
              <w:rPr>
                <w:noProof/>
                <w:webHidden/>
              </w:rPr>
              <w:fldChar w:fldCharType="begin"/>
            </w:r>
            <w:r>
              <w:rPr>
                <w:noProof/>
                <w:webHidden/>
              </w:rPr>
              <w:instrText xml:space="preserve"> PAGEREF _Toc194084106 \h </w:instrText>
            </w:r>
            <w:r>
              <w:rPr>
                <w:noProof/>
                <w:webHidden/>
              </w:rPr>
            </w:r>
            <w:r>
              <w:rPr>
                <w:noProof/>
                <w:webHidden/>
              </w:rPr>
              <w:fldChar w:fldCharType="separate"/>
            </w:r>
            <w:r>
              <w:rPr>
                <w:noProof/>
                <w:webHidden/>
              </w:rPr>
              <w:t>8</w:t>
            </w:r>
            <w:r>
              <w:rPr>
                <w:noProof/>
                <w:webHidden/>
              </w:rPr>
              <w:fldChar w:fldCharType="end"/>
            </w:r>
          </w:hyperlink>
        </w:p>
        <w:p w14:paraId="6DBF9CF2" w14:textId="1D120BB0" w:rsidR="007F6BA1" w:rsidRDefault="007F6BA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84107" w:history="1">
            <w:r w:rsidRPr="00B831E0">
              <w:rPr>
                <w:rStyle w:val="Hyperlink"/>
                <w:rFonts w:eastAsia="Arial" w:cs="Arial"/>
                <w:noProof/>
              </w:rPr>
              <w:t>Reference List</w:t>
            </w:r>
            <w:r>
              <w:rPr>
                <w:noProof/>
                <w:webHidden/>
              </w:rPr>
              <w:tab/>
            </w:r>
            <w:r>
              <w:rPr>
                <w:noProof/>
                <w:webHidden/>
              </w:rPr>
              <w:fldChar w:fldCharType="begin"/>
            </w:r>
            <w:r>
              <w:rPr>
                <w:noProof/>
                <w:webHidden/>
              </w:rPr>
              <w:instrText xml:space="preserve"> PAGEREF _Toc194084107 \h </w:instrText>
            </w:r>
            <w:r>
              <w:rPr>
                <w:noProof/>
                <w:webHidden/>
              </w:rPr>
            </w:r>
            <w:r>
              <w:rPr>
                <w:noProof/>
                <w:webHidden/>
              </w:rPr>
              <w:fldChar w:fldCharType="separate"/>
            </w:r>
            <w:r>
              <w:rPr>
                <w:noProof/>
                <w:webHidden/>
              </w:rPr>
              <w:t>9</w:t>
            </w:r>
            <w:r>
              <w:rPr>
                <w:noProof/>
                <w:webHidden/>
              </w:rPr>
              <w:fldChar w:fldCharType="end"/>
            </w:r>
          </w:hyperlink>
        </w:p>
        <w:p w14:paraId="024656B4" w14:textId="6AF4DDFB" w:rsidR="2ECAC8FE" w:rsidRDefault="2ECAC8FE" w:rsidP="2ECAC8FE">
          <w:pPr>
            <w:pStyle w:val="TOC1"/>
            <w:tabs>
              <w:tab w:val="right" w:leader="dot" w:pos="9015"/>
            </w:tabs>
            <w:rPr>
              <w:rStyle w:val="Hyperlink"/>
            </w:rPr>
          </w:pPr>
          <w:r>
            <w:fldChar w:fldCharType="end"/>
          </w:r>
        </w:p>
      </w:sdtContent>
    </w:sdt>
    <w:p w14:paraId="4FF122CD" w14:textId="53A4D624" w:rsidR="00292FCA" w:rsidRPr="006E0565" w:rsidRDefault="00292FCA">
      <w:pPr>
        <w:rPr>
          <w:rFonts w:cs="Arial"/>
          <w:sz w:val="24"/>
          <w:szCs w:val="24"/>
        </w:rPr>
      </w:pPr>
    </w:p>
    <w:p w14:paraId="59495FE9" w14:textId="62A5178F" w:rsidR="00292FCA" w:rsidRPr="006E0565" w:rsidRDefault="00292FCA">
      <w:pPr>
        <w:rPr>
          <w:rFonts w:cs="Arial"/>
          <w:sz w:val="24"/>
          <w:szCs w:val="24"/>
        </w:rPr>
      </w:pPr>
      <w:r w:rsidRPr="2ECAC8FE">
        <w:rPr>
          <w:rFonts w:cs="Arial"/>
          <w:sz w:val="24"/>
          <w:szCs w:val="24"/>
        </w:rPr>
        <w:br w:type="page"/>
      </w:r>
    </w:p>
    <w:p w14:paraId="7285AFAC" w14:textId="2886E61E" w:rsidR="00BF5CFF" w:rsidRPr="005D796F" w:rsidRDefault="1F0DF865" w:rsidP="2ECAC8FE">
      <w:pPr>
        <w:pStyle w:val="Heading1"/>
        <w:rPr>
          <w:rFonts w:ascii="Arial" w:hAnsi="Arial" w:cs="Arial"/>
        </w:rPr>
      </w:pPr>
      <w:bookmarkStart w:id="0" w:name="_Toc194084092"/>
      <w:r w:rsidRPr="2ECAC8FE">
        <w:rPr>
          <w:rFonts w:ascii="Arial" w:hAnsi="Arial" w:cs="Arial"/>
        </w:rPr>
        <w:lastRenderedPageBreak/>
        <w:t>Introduction</w:t>
      </w:r>
      <w:bookmarkEnd w:id="0"/>
    </w:p>
    <w:p w14:paraId="0E4EBE8C" w14:textId="77777777" w:rsidR="00C81D05" w:rsidRDefault="24EEBB14" w:rsidP="005D796F">
      <w:pPr>
        <w:rPr>
          <w:rFonts w:cs="Arial"/>
        </w:rPr>
      </w:pPr>
      <w:r w:rsidRPr="2ECAC8FE">
        <w:rPr>
          <w:rFonts w:cs="Arial"/>
        </w:rPr>
        <w:t xml:space="preserve">The selection of structural framing materials is critical in determining the strength, durability, sustainability, and adaptability of high-rise buildings. </w:t>
      </w:r>
    </w:p>
    <w:p w14:paraId="19CC902E" w14:textId="021D419F" w:rsidR="00C81D05" w:rsidRDefault="24EEBB14" w:rsidP="005D796F">
      <w:pPr>
        <w:rPr>
          <w:rFonts w:cs="Arial"/>
        </w:rPr>
      </w:pPr>
      <w:r w:rsidRPr="2ECAC8FE">
        <w:rPr>
          <w:rFonts w:cs="Arial"/>
        </w:rPr>
        <w:t xml:space="preserve">Reinforced concrete and structural steel offer distinct advantages and limitations among the </w:t>
      </w:r>
      <w:r w:rsidR="009A6A04" w:rsidRPr="2ECAC8FE">
        <w:rPr>
          <w:rFonts w:cs="Arial"/>
        </w:rPr>
        <w:t>most used</w:t>
      </w:r>
      <w:r w:rsidRPr="2ECAC8FE">
        <w:rPr>
          <w:rFonts w:cs="Arial"/>
        </w:rPr>
        <w:t xml:space="preserve"> materials. While steel provides superior tensile strength, lightweight properties, and enhanced flexibility, concrete delivers high compressive strength, fire resistance, and thermal mass, making it a preferred choice for stability and longevity in specific contexts. </w:t>
      </w:r>
    </w:p>
    <w:p w14:paraId="7384E3F6" w14:textId="2BBAA4EF" w:rsidR="00C81D05" w:rsidRDefault="24EEBB14" w:rsidP="005D796F">
      <w:pPr>
        <w:rPr>
          <w:rFonts w:cs="Arial"/>
        </w:rPr>
      </w:pPr>
      <w:r w:rsidRPr="67B3C1C4">
        <w:rPr>
          <w:rFonts w:cs="Arial"/>
        </w:rPr>
        <w:t xml:space="preserve">This study examines two case studies that exemplify these contrasting structural approaches: Torre Reforma in Mexico City and The Centre in Hong Kong. Torre Reforma, a 57-storey high-rise, relies on two massive reinforced concrete shear walls as its primary structural support, making it a suitable case for </w:t>
      </w:r>
      <w:proofErr w:type="spellStart"/>
      <w:r w:rsidR="4F6317A7" w:rsidRPr="67B3C1C4">
        <w:rPr>
          <w:rFonts w:cs="Arial"/>
        </w:rPr>
        <w:t>analszing</w:t>
      </w:r>
      <w:proofErr w:type="spellEnd"/>
      <w:r w:rsidRPr="67B3C1C4">
        <w:rPr>
          <w:rFonts w:cs="Arial"/>
        </w:rPr>
        <w:t xml:space="preserve"> the performance of concrete in skyscraper construction. In contrast, The Centre, a 73-storey skyscraper, features an all-steel moment-resisting frame, demonstrating the advantages of steel in flexibility, speed of construction, and lateral load resistance.</w:t>
      </w:r>
    </w:p>
    <w:p w14:paraId="5EE9DCBF" w14:textId="2F5B4386" w:rsidR="00C81D05" w:rsidRDefault="24EEBB14" w:rsidP="005D796F">
      <w:pPr>
        <w:rPr>
          <w:rFonts w:cs="Arial"/>
        </w:rPr>
      </w:pPr>
      <w:r w:rsidRPr="67B3C1C4">
        <w:rPr>
          <w:rFonts w:cs="Arial"/>
        </w:rPr>
        <w:t>In accordance with the study's scope, this analysis will focus exclusively on Torre Reforma’s reinforced concrete structural components, excluding its steel elements.</w:t>
      </w:r>
    </w:p>
    <w:p w14:paraId="1CBAD35C" w14:textId="61264ED7" w:rsidR="005D796F" w:rsidRPr="005D796F" w:rsidRDefault="24EEBB14" w:rsidP="005D796F">
      <w:pPr>
        <w:rPr>
          <w:rFonts w:cs="Arial"/>
        </w:rPr>
      </w:pPr>
      <w:r w:rsidRPr="2ECAC8FE">
        <w:rPr>
          <w:rFonts w:cs="Arial"/>
        </w:rPr>
        <w:t xml:space="preserve">The comparative analysis will assess key performance criteria, including structural integrity, durability, environmental impact, climate adaptability, and long-term adaptability. Utilising an evidence-based approach grounded in academic literature, this research aims to evaluate the suitability of concrete and steel for modern high-rise construction and explore their </w:t>
      </w:r>
      <w:r w:rsidR="5E0765C3" w:rsidRPr="2ECAC8FE">
        <w:rPr>
          <w:rFonts w:cs="Arial"/>
        </w:rPr>
        <w:t>implications for future skyscraper design.</w:t>
      </w:r>
    </w:p>
    <w:p w14:paraId="1EDFC0A5" w14:textId="538E7F69" w:rsidR="005F676C" w:rsidRPr="005D796F" w:rsidRDefault="6CA5DE82" w:rsidP="005D796F">
      <w:pPr>
        <w:pStyle w:val="Heading1"/>
        <w:rPr>
          <w:rFonts w:ascii="Arial" w:hAnsi="Arial" w:cs="Arial"/>
        </w:rPr>
      </w:pPr>
      <w:bookmarkStart w:id="1" w:name="_Toc194084093"/>
      <w:r w:rsidRPr="2ECAC8FE">
        <w:rPr>
          <w:rFonts w:ascii="Arial" w:hAnsi="Arial" w:cs="Arial"/>
        </w:rPr>
        <w:t>Case Study 1</w:t>
      </w:r>
      <w:r w:rsidR="5E60BD9A" w:rsidRPr="2ECAC8FE">
        <w:rPr>
          <w:rFonts w:ascii="Arial" w:hAnsi="Arial" w:cs="Arial"/>
        </w:rPr>
        <w:t>: Torre Reforma</w:t>
      </w:r>
      <w:bookmarkEnd w:id="1"/>
    </w:p>
    <w:p w14:paraId="6CC1E6D9" w14:textId="12C076A3" w:rsidR="004466A6" w:rsidRPr="006E0565" w:rsidRDefault="62BE694B" w:rsidP="004466A6">
      <w:pPr>
        <w:pStyle w:val="Heading2"/>
        <w:rPr>
          <w:rFonts w:ascii="Arial" w:hAnsi="Arial" w:cs="Arial"/>
        </w:rPr>
      </w:pPr>
      <w:bookmarkStart w:id="2" w:name="_Toc194084094"/>
      <w:r w:rsidRPr="2ECAC8FE">
        <w:rPr>
          <w:rFonts w:ascii="Arial" w:hAnsi="Arial" w:cs="Arial"/>
        </w:rPr>
        <w:t>Architectural and Structural Design</w:t>
      </w:r>
      <w:bookmarkEnd w:id="2"/>
    </w:p>
    <w:p w14:paraId="4B203A5A" w14:textId="77777777" w:rsidR="00FA0A02" w:rsidRPr="00FA0A02" w:rsidRDefault="00FA0A02" w:rsidP="00FA0A02">
      <w:r w:rsidRPr="00FA0A02">
        <w:t>Torre Reforma is a 246-metre, 57-storey skyscraper designed by LBR&amp;A Arquitectos and engineered by Arup. Its triangular geometry features two exposed reinforced concrete shear walls, which form the building’s primary seismic system (World Cement, 2017). These walls, combined with coupling beams, absorb and redistribute seismic forces, enhancing ductility and stability (Arup, 2017).</w:t>
      </w:r>
    </w:p>
    <w:p w14:paraId="4402A6D5" w14:textId="4353D71A" w:rsidR="000E6F80" w:rsidRPr="00FA0A02" w:rsidRDefault="00FA0A02" w:rsidP="000E6F80">
      <w:r w:rsidRPr="00FA0A02">
        <w:t>A third steel-and-glass curtain wall façade maximises natural light, contrasting with the solid concrete faces (PRISM, 2016). The structure is anchored with 60-metre-deep subterranean walls, suited to Mexico City's unstable lakebed soil (Schindler Group, 2017). The thermal mass of the concrete reduces cooling demands by 25%, contributing to the building’s LEED Platinum certification (Schindler Group, 2017)</w:t>
      </w:r>
      <w:r w:rsidR="798DD677" w:rsidRPr="00FA0A02">
        <w:t>.</w:t>
      </w:r>
    </w:p>
    <w:p w14:paraId="6A289E0F" w14:textId="2294DD83" w:rsidR="00336A74" w:rsidRPr="006E0565" w:rsidRDefault="6F585308" w:rsidP="000E6F80">
      <w:pPr>
        <w:pStyle w:val="Heading2"/>
        <w:rPr>
          <w:rFonts w:ascii="Arial" w:hAnsi="Arial" w:cs="Arial"/>
        </w:rPr>
      </w:pPr>
      <w:bookmarkStart w:id="3" w:name="_Toc194084095"/>
      <w:r w:rsidRPr="2ECAC8FE">
        <w:rPr>
          <w:rFonts w:ascii="Arial" w:hAnsi="Arial" w:cs="Arial"/>
        </w:rPr>
        <w:t>Construction Methods and Techniques</w:t>
      </w:r>
      <w:bookmarkEnd w:id="3"/>
    </w:p>
    <w:p w14:paraId="22404727" w14:textId="77777777" w:rsidR="001B409E" w:rsidRDefault="001B409E" w:rsidP="001B409E">
      <w:pPr>
        <w:rPr>
          <w:rFonts w:cs="Arial"/>
        </w:rPr>
      </w:pPr>
      <w:r>
        <w:rPr>
          <w:rFonts w:cs="Arial"/>
        </w:rPr>
        <w:t>Torre Reforma’s shear-wall system was constructed using high-performance concrete supplied by CEMEX, featuring a compressive strength of 70 MPa, which ensures high load-bearing capacity and crack resistance under seismic stress (World Cement, 2017). The concrete was cast in situ using 70 cm lifts to minimise joints, enhance consolidation, and create monolithic shear walls capable of dissipating lateral forces.</w:t>
      </w:r>
    </w:p>
    <w:p w14:paraId="1CE0F357" w14:textId="77777777" w:rsidR="001B409E" w:rsidRDefault="001B409E" w:rsidP="001B409E">
      <w:pPr>
        <w:rPr>
          <w:rFonts w:cs="Arial"/>
        </w:rPr>
      </w:pPr>
      <w:r>
        <w:rPr>
          <w:rFonts w:cs="Arial"/>
        </w:rPr>
        <w:t>To optimise vertical efficiency, a self-climbing formwork system facilitated continuous and sequential wall construction with reduced labour input and temporary supports (Arup, 2017).</w:t>
      </w:r>
    </w:p>
    <w:p w14:paraId="70E222EF" w14:textId="77777777" w:rsidR="001B409E" w:rsidRDefault="001B409E" w:rsidP="001B409E">
      <w:pPr>
        <w:rPr>
          <w:rFonts w:cs="Arial"/>
        </w:rPr>
      </w:pPr>
      <w:r>
        <w:rPr>
          <w:rFonts w:cs="Arial"/>
        </w:rPr>
        <w:t xml:space="preserve">The tower is situated on a deep pile foundation, anchored beneath a nine-level basement to mitigate settlement risks in Mexico City’s unstable lakebed soil (Schindler Group, 2017). </w:t>
      </w:r>
      <w:r>
        <w:rPr>
          <w:rFonts w:cs="Arial"/>
        </w:rPr>
        <w:lastRenderedPageBreak/>
        <w:t>Sixty-meter-deep reinforced concrete retaining walls distribute seismic loads into the ground, thereby enhancing the tower’s overall lateral stability.</w:t>
      </w:r>
    </w:p>
    <w:p w14:paraId="0CAD0055" w14:textId="2907104D" w:rsidR="00336A74" w:rsidRDefault="001B409E" w:rsidP="001B409E">
      <w:pPr>
        <w:rPr>
          <w:rFonts w:cs="Arial"/>
        </w:rPr>
      </w:pPr>
      <w:r>
        <w:rPr>
          <w:rFonts w:cs="Arial"/>
        </w:rPr>
        <w:t>This approach showcases the precision and adaptability of in situ reinforced concrete techniques, particularly in seismically active and geotechnically complex urban environments.</w:t>
      </w:r>
    </w:p>
    <w:p w14:paraId="01B377AF" w14:textId="0F1783BC" w:rsidR="00120B57" w:rsidRDefault="7B018622" w:rsidP="00120B57">
      <w:pPr>
        <w:pStyle w:val="Heading2"/>
        <w:rPr>
          <w:rFonts w:ascii="Arial" w:hAnsi="Arial" w:cs="Arial"/>
        </w:rPr>
      </w:pPr>
      <w:bookmarkStart w:id="4" w:name="_Toc194084096"/>
      <w:r w:rsidRPr="2ECAC8FE">
        <w:rPr>
          <w:rFonts w:ascii="Arial" w:hAnsi="Arial" w:cs="Arial"/>
        </w:rPr>
        <w:t>Structural Performance &amp; Climate Resistance</w:t>
      </w:r>
      <w:bookmarkEnd w:id="4"/>
    </w:p>
    <w:p w14:paraId="5A4AF084" w14:textId="3AE173FE" w:rsidR="00301012" w:rsidRDefault="00301012" w:rsidP="00301012">
      <w:pPr>
        <w:spacing w:before="240" w:after="240"/>
        <w:rPr>
          <w:rFonts w:cs="Arial"/>
        </w:rPr>
      </w:pPr>
      <w:r>
        <w:rPr>
          <w:rFonts w:cs="Arial"/>
        </w:rPr>
        <w:t>Torre Reforma’s structural system provides exceptional seismic resilience, necessary in Mexico City’s active tectonic zone. The two exposed reinforced concrete shear walls, combined with deep beams, create a robust lateral system that absorbs and dissipates seismic energy, thereby reducing the risk of brittle failure (World Cement, 2017). The triangular plan and diagonal geometry also enhance torsional resistance.</w:t>
      </w:r>
    </w:p>
    <w:p w14:paraId="453F951F" w14:textId="5D28FE0B" w:rsidR="00301012" w:rsidRDefault="00301012" w:rsidP="00301012">
      <w:pPr>
        <w:spacing w:before="240" w:after="240"/>
        <w:rPr>
          <w:rFonts w:cs="Arial"/>
        </w:rPr>
      </w:pPr>
      <w:r>
        <w:rPr>
          <w:rFonts w:cs="Arial"/>
        </w:rPr>
        <w:t>The tower’s deep foundation system—anchored into stable strata—minimises settlement and works harmoniously with the concrete shear walls to stabilise the structure against vertical and lateral loads (Schindler Group, 2017).</w:t>
      </w:r>
    </w:p>
    <w:p w14:paraId="2884C181" w14:textId="77777777" w:rsidR="00263EA3" w:rsidRDefault="00C9133D" w:rsidP="00C45A02">
      <w:pPr>
        <w:pStyle w:val="Heading2"/>
        <w:rPr>
          <w:rFonts w:ascii="Arial" w:eastAsiaTheme="minorHAnsi" w:hAnsi="Arial" w:cs="Arial"/>
          <w:color w:val="auto"/>
          <w:sz w:val="22"/>
          <w:szCs w:val="22"/>
        </w:rPr>
      </w:pPr>
      <w:bookmarkStart w:id="5" w:name="_Toc194084097"/>
      <w:r w:rsidRPr="00C9133D">
        <w:rPr>
          <w:rFonts w:ascii="Arial" w:eastAsiaTheme="minorHAnsi" w:hAnsi="Arial" w:cs="Arial"/>
          <w:color w:val="auto"/>
          <w:sz w:val="22"/>
          <w:szCs w:val="22"/>
        </w:rPr>
        <w:t>Torre Reforma’s high-performance concrete enhances both load-bearing capacity and climate responsiveness. Its thermal mass reduces cooling loads by approximately 25%, a performance-driven factor that contributed significantly to its LEED Platinum certification in Mexico City’s warm, seismic-prone environment (Arup, 2017). Concrete’s inherent fire resistance further improves the building’s passive safety profile, reducing reliance on applied protection systems.</w:t>
      </w:r>
    </w:p>
    <w:p w14:paraId="798F8F4E" w14:textId="4012B3B3" w:rsidR="00C45A02" w:rsidRDefault="6DBDFC66" w:rsidP="00C45A02">
      <w:pPr>
        <w:pStyle w:val="Heading2"/>
        <w:rPr>
          <w:rFonts w:ascii="Arial" w:hAnsi="Arial" w:cs="Arial"/>
        </w:rPr>
      </w:pPr>
      <w:r w:rsidRPr="2ECAC8FE">
        <w:rPr>
          <w:rFonts w:ascii="Arial" w:hAnsi="Arial" w:cs="Arial"/>
        </w:rPr>
        <w:t xml:space="preserve">Sustainability and Environmental </w:t>
      </w:r>
      <w:r w:rsidR="0F0FEA01" w:rsidRPr="2ECAC8FE">
        <w:rPr>
          <w:rFonts w:ascii="Arial" w:hAnsi="Arial" w:cs="Arial"/>
        </w:rPr>
        <w:t>Impact</w:t>
      </w:r>
      <w:bookmarkEnd w:id="5"/>
    </w:p>
    <w:p w14:paraId="4FBC86DE" w14:textId="7BA1B217" w:rsidR="00230C45" w:rsidRDefault="0F0FEA01" w:rsidP="00C45A02">
      <w:pPr>
        <w:rPr>
          <w:rFonts w:cs="Arial"/>
        </w:rPr>
      </w:pPr>
      <w:r w:rsidRPr="2ECAC8FE">
        <w:rPr>
          <w:rFonts w:cs="Arial"/>
        </w:rPr>
        <w:t>With a LEED Platinum certification—the highest rating in the Leadership in Energy and Environmental Design (LEED) system—Torre Reforma ranks buildings based on indoor environmental quality (USGBC, 2022), water conservation, material sustainability, and energy efficiency. This accreditation underscores the tower's commitment to eco-friendly high-rise construction.</w:t>
      </w:r>
    </w:p>
    <w:p w14:paraId="58E5CB9F" w14:textId="77777777" w:rsidR="00230C45" w:rsidRDefault="0F0FEA01" w:rsidP="00C45A02">
      <w:pPr>
        <w:rPr>
          <w:rFonts w:cs="Arial"/>
        </w:rPr>
      </w:pPr>
      <w:r w:rsidRPr="2ECAC8FE">
        <w:rPr>
          <w:rFonts w:cs="Arial"/>
        </w:rPr>
        <w:t>By serving as passive solar screens, the reinforced concrete facades reduce cooling demand by 25% compared to conventional all-glass towers, thus enhancing thermal efficiency (Schindler Group, 2021). Every fourth level of the building contains operable atriums that improve natural ventilation, thereby maximising interior air quality and occupant comfort (</w:t>
      </w:r>
      <w:proofErr w:type="spellStart"/>
      <w:r w:rsidRPr="2ECAC8FE">
        <w:rPr>
          <w:rFonts w:cs="Arial"/>
        </w:rPr>
        <w:t>ArchDaily</w:t>
      </w:r>
      <w:proofErr w:type="spellEnd"/>
      <w:r w:rsidRPr="2ECAC8FE">
        <w:rPr>
          <w:rFonts w:cs="Arial"/>
        </w:rPr>
        <w:t>, 2016).</w:t>
      </w:r>
    </w:p>
    <w:p w14:paraId="6760FCCA" w14:textId="053A113F" w:rsidR="00230C45" w:rsidRDefault="0F0FEA01" w:rsidP="00C45A02">
      <w:pPr>
        <w:rPr>
          <w:rFonts w:cs="Arial"/>
        </w:rPr>
      </w:pPr>
      <w:r w:rsidRPr="2ECAC8FE">
        <w:rPr>
          <w:rFonts w:cs="Arial"/>
        </w:rPr>
        <w:t>Torre Reforma's comprehensive water management system—which integrates on-site wastewater recycling and rainwater collection—significantly diminishes the building's reliance on municipal water sources (Schindler Group, 2021).</w:t>
      </w:r>
    </w:p>
    <w:p w14:paraId="0E7292A8" w14:textId="4C628C00" w:rsidR="00C45A02" w:rsidRDefault="0F0FEA01" w:rsidP="00C45A02">
      <w:pPr>
        <w:rPr>
          <w:rFonts w:cs="Arial"/>
        </w:rPr>
      </w:pPr>
      <w:r w:rsidRPr="2ECAC8FE">
        <w:rPr>
          <w:rFonts w:cs="Arial"/>
        </w:rPr>
        <w:t>For skyscrapers, concrete's durability, fire resistance, and low maintenance requirements make it a sensible long-term choice, despite its considerable initial carbon impact. Throughout its lifespan, the building's operational efficiency and low emissions help to offset the embodied carbon footprint of its construction (MIT Climate Portal, 2022).</w:t>
      </w:r>
    </w:p>
    <w:p w14:paraId="642991B9" w14:textId="35DB6292" w:rsidR="006D2FF9" w:rsidRDefault="0B8D255C" w:rsidP="006D2FF9">
      <w:pPr>
        <w:pStyle w:val="Heading2"/>
        <w:rPr>
          <w:rFonts w:ascii="Arial" w:hAnsi="Arial" w:cs="Arial"/>
        </w:rPr>
      </w:pPr>
      <w:bookmarkStart w:id="6" w:name="_Toc194084098"/>
      <w:r w:rsidRPr="2ECAC8FE">
        <w:rPr>
          <w:rFonts w:ascii="Arial" w:hAnsi="Arial" w:cs="Arial"/>
        </w:rPr>
        <w:t xml:space="preserve">Structural Flexibility </w:t>
      </w:r>
      <w:r w:rsidR="493594E7" w:rsidRPr="2ECAC8FE">
        <w:rPr>
          <w:rFonts w:ascii="Arial" w:hAnsi="Arial" w:cs="Arial"/>
        </w:rPr>
        <w:t>&amp; Future Adaptability</w:t>
      </w:r>
      <w:bookmarkEnd w:id="6"/>
    </w:p>
    <w:p w14:paraId="33083781" w14:textId="599A7509" w:rsidR="000E6F80" w:rsidRPr="000E6F80" w:rsidRDefault="798DD677" w:rsidP="000E6F80">
      <w:pPr>
        <w:rPr>
          <w:rFonts w:cs="Arial"/>
        </w:rPr>
      </w:pPr>
      <w:r w:rsidRPr="2ECAC8FE">
        <w:rPr>
          <w:rFonts w:cs="Arial"/>
        </w:rPr>
        <w:t xml:space="preserve">The structural design of Torre Reforma provides some level of interior adaptability, despite its reliance on reinforced concrete shear walls as primary load-bearing elements. The column-free interior layout, enabled by the shear wall system, allows for spatial reconfigurations within individual floors without altering the structural integrity of the building </w:t>
      </w:r>
      <w:r w:rsidRPr="2ECAC8FE">
        <w:rPr>
          <w:rFonts w:cs="Arial"/>
        </w:rPr>
        <w:lastRenderedPageBreak/>
        <w:t>(Schindler Group, 2017). This feature offers some degree of workplace layout modifications, accommodating future commercial and mixed-use adaptations.</w:t>
      </w:r>
    </w:p>
    <w:p w14:paraId="68392A5F" w14:textId="1588CAE4" w:rsidR="000E6F80" w:rsidRPr="000E6F80" w:rsidRDefault="798DD677" w:rsidP="000E6F80">
      <w:pPr>
        <w:rPr>
          <w:rFonts w:cs="Arial"/>
        </w:rPr>
      </w:pPr>
      <w:r w:rsidRPr="2ECAC8FE">
        <w:rPr>
          <w:rFonts w:cs="Arial"/>
        </w:rPr>
        <w:t>However, reinforced concrete structures inherently limit large-scale modifications, as load-bearing walls cannot be easily repositioned or removed. Unlike steel-framed skyscrapers, where beams and columns can be dismantled or reinforced to accommodate vertical expansion, Torre Reforma’s rigid structural system means that major alterations, such as additional floors or structural extensions, are impractical (Arup, 2017). Nevertheless, non-structural elements, such as partition walls and floor configurations, can be rearranged to meet evolving functional demands.</w:t>
      </w:r>
    </w:p>
    <w:p w14:paraId="036C1335" w14:textId="56961A84" w:rsidR="006D2FF9" w:rsidRDefault="00813BF9" w:rsidP="000E6F80">
      <w:pPr>
        <w:rPr>
          <w:rFonts w:cs="Arial"/>
        </w:rPr>
      </w:pPr>
      <w:r w:rsidRPr="00813BF9">
        <w:rPr>
          <w:rFonts w:cs="Arial"/>
        </w:rPr>
        <w:t>Torre Reforma’s reinforced concrete composition offers a lifespan of 50 to 100 years with minimal degradation from environmental exposure (Schindler Group, 2017). Unlike steel, which needs fireproof coatings and corrosion protection, reinforced concrete provides inherent fire resistance and durability, making it a low-maintenance choice for high-rise construction. The building's robust materials and passive design features enhance its resilience to Mexico City's seismic and climatic conditions.</w:t>
      </w:r>
    </w:p>
    <w:p w14:paraId="7EE32436" w14:textId="6526FCDF" w:rsidR="00241AE8" w:rsidRPr="005D796F" w:rsidRDefault="0940C111" w:rsidP="00241AE8">
      <w:pPr>
        <w:pStyle w:val="Heading1"/>
        <w:rPr>
          <w:rFonts w:ascii="Arial" w:hAnsi="Arial" w:cs="Arial"/>
        </w:rPr>
      </w:pPr>
      <w:bookmarkStart w:id="7" w:name="_Toc194084099"/>
      <w:r w:rsidRPr="2ECAC8FE">
        <w:rPr>
          <w:rFonts w:ascii="Arial" w:hAnsi="Arial" w:cs="Arial"/>
        </w:rPr>
        <w:t>Case Study 2: The Centre</w:t>
      </w:r>
      <w:bookmarkEnd w:id="7"/>
    </w:p>
    <w:p w14:paraId="6AF12F90" w14:textId="1A29B9A8" w:rsidR="00241AE8" w:rsidRPr="006E0565" w:rsidRDefault="0940C111" w:rsidP="00241AE8">
      <w:pPr>
        <w:pStyle w:val="Heading2"/>
        <w:rPr>
          <w:rFonts w:ascii="Arial" w:hAnsi="Arial" w:cs="Arial"/>
        </w:rPr>
      </w:pPr>
      <w:bookmarkStart w:id="8" w:name="_Toc194084100"/>
      <w:r w:rsidRPr="2ECAC8FE">
        <w:rPr>
          <w:rFonts w:ascii="Arial" w:hAnsi="Arial" w:cs="Arial"/>
        </w:rPr>
        <w:t>General Overview</w:t>
      </w:r>
      <w:bookmarkEnd w:id="8"/>
    </w:p>
    <w:p w14:paraId="102335F6" w14:textId="725A6313" w:rsidR="001B59C5" w:rsidRDefault="437B791E" w:rsidP="00241AE8">
      <w:pPr>
        <w:rPr>
          <w:rFonts w:cs="Arial"/>
        </w:rPr>
      </w:pPr>
      <w:r w:rsidRPr="2ECAC8FE">
        <w:rPr>
          <w:rFonts w:cs="Arial"/>
        </w:rPr>
        <w:t>In 1998, The Centre, Hong Kong's Central skyscraper, was completed. One of the tallest all-steel buildings in the world, it was designed by Dennis Lau &amp; Ng Chun Man Architects &amp; Engineers and structurally engineered by Maunsell (now AECOM) (CTBUH, 2025). The Centre's steel-based structural system is a rare example of structural steel in high-rise design, as most contemporary high-rises feature reinforced concrete cores.</w:t>
      </w:r>
    </w:p>
    <w:p w14:paraId="4697C08B" w14:textId="6AB3BC16" w:rsidR="001B59C5" w:rsidRDefault="437B791E" w:rsidP="00241AE8">
      <w:pPr>
        <w:rPr>
          <w:rFonts w:cs="Arial"/>
        </w:rPr>
      </w:pPr>
      <w:r w:rsidRPr="2ECAC8FE">
        <w:rPr>
          <w:rFonts w:cs="Arial"/>
        </w:rPr>
        <w:t>Site restrictions dictated The Centre's eight-pointed star floor plan on an irregularly shaped plot in Hong Kong's bustling urban core (CTBUH, 2025). This innovative concept maximises floor space and structural efficiency, enabling vast column-free office layouts with city views. With only four mega-columns supporting the superstructure, the building fosters an open, pedestrian-friendly ground-level plaza (Asia Dreams, 2020).</w:t>
      </w:r>
    </w:p>
    <w:p w14:paraId="005627E2" w14:textId="44C15E7A" w:rsidR="00241AE8" w:rsidRDefault="437B791E" w:rsidP="00241AE8">
      <w:pPr>
        <w:rPr>
          <w:rFonts w:cs="Arial"/>
        </w:rPr>
      </w:pPr>
      <w:r w:rsidRPr="2ECAC8FE">
        <w:rPr>
          <w:rFonts w:cs="Arial"/>
        </w:rPr>
        <w:t xml:space="preserve">This research examines the strength, durability, and sustainability of </w:t>
      </w:r>
      <w:r w:rsidR="71C9C21C" w:rsidRPr="5992EDB4">
        <w:rPr>
          <w:rFonts w:cs="Arial"/>
        </w:rPr>
        <w:t>the</w:t>
      </w:r>
      <w:r w:rsidRPr="2ECAC8FE">
        <w:rPr>
          <w:rFonts w:cs="Arial"/>
        </w:rPr>
        <w:t xml:space="preserve"> Centre's all-steel frame compared to concrete-framed high-rises.</w:t>
      </w:r>
    </w:p>
    <w:p w14:paraId="5CF44155" w14:textId="3ECA0DC3" w:rsidR="001B59C5" w:rsidRDefault="437B791E" w:rsidP="001B59C5">
      <w:pPr>
        <w:pStyle w:val="Heading2"/>
        <w:rPr>
          <w:rFonts w:ascii="Arial" w:hAnsi="Arial" w:cs="Arial"/>
        </w:rPr>
      </w:pPr>
      <w:bookmarkStart w:id="9" w:name="_Toc194084101"/>
      <w:r w:rsidRPr="2ECAC8FE">
        <w:rPr>
          <w:rFonts w:ascii="Arial" w:hAnsi="Arial" w:cs="Arial"/>
        </w:rPr>
        <w:t>Architectural &amp; Structural Design</w:t>
      </w:r>
      <w:bookmarkEnd w:id="9"/>
    </w:p>
    <w:p w14:paraId="60E8A20C" w14:textId="6F47A5C1" w:rsidR="00EA34AD" w:rsidRDefault="7A9CDA10" w:rsidP="00EA34AD">
      <w:r>
        <w:t xml:space="preserve">The </w:t>
      </w:r>
      <w:r w:rsidR="68C998D3">
        <w:t>Centre’s</w:t>
      </w:r>
      <w:r>
        <w:t xml:space="preserve"> architectural and structural design distinguishes it as one of the few all-steel skyscrapers of its height worldwide. Due to the absence of a concrete core, an innovative lateral stability system was required, wherein the perimeter steel columns and beams form a rigid moment-resisting tube (AIJ Journal, 1998). This </w:t>
      </w:r>
      <w:r w:rsidR="68C998D3">
        <w:t>super-frame</w:t>
      </w:r>
      <w:r>
        <w:t xml:space="preserve"> system efficiently distributes wind and seismic loads across the steel skeleton</w:t>
      </w:r>
      <w:r w:rsidR="0D726499">
        <w:t>,</w:t>
      </w:r>
      <w:r>
        <w:t xml:space="preserve"> while four massive composite mega-columns at the corners support both vertical and lateral loads, significantly enhancing the structure’s overall stability (</w:t>
      </w:r>
      <w:proofErr w:type="spellStart"/>
      <w:r>
        <w:t>SkyCiv</w:t>
      </w:r>
      <w:proofErr w:type="spellEnd"/>
      <w:r>
        <w:t>, 2023).</w:t>
      </w:r>
    </w:p>
    <w:p w14:paraId="550EBF5D" w14:textId="79A87234" w:rsidR="00EA34AD" w:rsidRDefault="7A9CDA10" w:rsidP="00EA34AD">
      <w:r>
        <w:t>The building’s star-shaped floor plan consists of two offset squares rotated 45 degrees, a design that provides natural torsional resistance against wind loads (CTBUH, 2025). The steel moment-resisting frame and bracing elements facilitate long-span open office spaces, free from intrusive interior columns. Furthermore, the elevated main lobby on the 6th floor creates a spacious ground-level public plaza, an architectural strategy that enhances pedestrian circulation and urban integration (Asia Dreams, 2020).</w:t>
      </w:r>
    </w:p>
    <w:p w14:paraId="64DCB26C" w14:textId="6DDD07C4" w:rsidR="001B59C5" w:rsidRPr="001B59C5" w:rsidRDefault="7A9CDA10" w:rsidP="00EA34AD">
      <w:r>
        <w:lastRenderedPageBreak/>
        <w:t>A key structural innovation in The Centre is its integration of viscoelastic dampers strategically positioned across multiple levels to absorb wind-induced vibrations and enhance occupant comfort during typhoons. Combined with the rigid space-frame tube system, these dampers ensure structural stability under extreme wind conditions, a critical requirement for Hong Kong’s subtropical climate (AIJ Journal, 1998).</w:t>
      </w:r>
    </w:p>
    <w:p w14:paraId="4B5E1740" w14:textId="151CF84C" w:rsidR="001B59C5" w:rsidRPr="00C45A02" w:rsidRDefault="2DC3FA0E" w:rsidP="68C397F7">
      <w:pPr>
        <w:pStyle w:val="Heading2"/>
        <w:rPr>
          <w:rFonts w:ascii="Arial" w:hAnsi="Arial" w:cs="Arial"/>
        </w:rPr>
      </w:pPr>
      <w:bookmarkStart w:id="10" w:name="_Toc194084102"/>
      <w:r w:rsidRPr="2ECAC8FE">
        <w:rPr>
          <w:rFonts w:ascii="Arial" w:hAnsi="Arial" w:cs="Arial"/>
        </w:rPr>
        <w:t>Construction Methods and Techniques</w:t>
      </w:r>
      <w:bookmarkEnd w:id="10"/>
    </w:p>
    <w:p w14:paraId="5BD9EA66" w14:textId="0B9CE047" w:rsidR="001B59C5" w:rsidRPr="00C45A02" w:rsidRDefault="2DC3FA0E" w:rsidP="68C397F7">
      <w:pPr>
        <w:spacing w:before="240" w:after="240"/>
        <w:rPr>
          <w:rFonts w:eastAsia="Arial" w:cs="Arial"/>
        </w:rPr>
      </w:pPr>
      <w:r w:rsidRPr="2ECAC8FE">
        <w:rPr>
          <w:rFonts w:eastAsia="Arial" w:cs="Arial"/>
        </w:rPr>
        <w:t xml:space="preserve">The </w:t>
      </w:r>
      <w:proofErr w:type="spellStart"/>
      <w:r w:rsidRPr="2ECAC8FE">
        <w:rPr>
          <w:rFonts w:eastAsia="Arial" w:cs="Arial"/>
        </w:rPr>
        <w:t>Center’s</w:t>
      </w:r>
      <w:proofErr w:type="spellEnd"/>
      <w:r w:rsidRPr="2ECAC8FE">
        <w:rPr>
          <w:rFonts w:eastAsia="Arial" w:cs="Arial"/>
        </w:rPr>
        <w:t xml:space="preserve"> construction relied heavily on prefabricated steel elements, which were assembled off-site and then bolted together on-site, significantly reducing construction time and on-site labour (CTBUH, 2025). Welded connections were used selectively in factory settings to ensure structural precision before delivery (Ma and Chan, 2000). Although the use of high-strength friction grip (HSFG) bolts has not been explicitly confirmed, their application is common in Hong Kong high-rise steel construction for critical joints due to their load-bearing performance and slip resistance (Hong Kong Institute of Steel Construction, 2019).</w:t>
      </w:r>
    </w:p>
    <w:p w14:paraId="26B45E84" w14:textId="77777777" w:rsidR="00FC0787" w:rsidRDefault="00FC0787" w:rsidP="2ECAC8FE">
      <w:pPr>
        <w:spacing w:before="240" w:after="240"/>
      </w:pPr>
      <w:r w:rsidRPr="00FC0787">
        <w:t>Tower cranes, specifically climbing cranes, erected the steel frame vertically (CTBUH, 2025).  A floor-by-floor modular erection sequence allowed internal and envelope installation to occur simultaneously, improving project efficiency (Chan, 2002).  Although “core-first” sequencing was not documented for this project, it is common in dense high-rise developments in Hong Kong (Hong Kong Institution of Engineers, 2020).</w:t>
      </w:r>
    </w:p>
    <w:p w14:paraId="4E1B4FFC" w14:textId="24D551EB" w:rsidR="001B59C5" w:rsidRPr="00C45A02" w:rsidRDefault="2DC3FA0E" w:rsidP="2ECAC8FE">
      <w:pPr>
        <w:spacing w:before="240" w:after="240"/>
        <w:rPr>
          <w:rFonts w:eastAsia="Arial" w:cs="Arial"/>
        </w:rPr>
      </w:pPr>
      <w:r w:rsidRPr="2ECAC8FE">
        <w:rPr>
          <w:rFonts w:eastAsia="Arial" w:cs="Arial"/>
        </w:rPr>
        <w:t xml:space="preserve">While exact details of The </w:t>
      </w:r>
      <w:proofErr w:type="spellStart"/>
      <w:r w:rsidRPr="2ECAC8FE">
        <w:rPr>
          <w:rFonts w:eastAsia="Arial" w:cs="Arial"/>
        </w:rPr>
        <w:t>Center’s</w:t>
      </w:r>
      <w:proofErr w:type="spellEnd"/>
      <w:r w:rsidRPr="2ECAC8FE">
        <w:rPr>
          <w:rFonts w:eastAsia="Arial" w:cs="Arial"/>
        </w:rPr>
        <w:t xml:space="preserve"> foundation system are not publicly documented, its location on reclaimed land suggests the likely use of a deep bored pile foundation, supported by a raft slab, a common solution in Hong Kong to achieve stability through anchoring into bedrock (Hong Kong Buildings Department, 2021). Similarly, soil stabilisation methods, such as grouting, are often used to mitigate the risks associated with soft ground conditions and differential settlement in reclaimed areas (HK Geotechnical Society, 2020).</w:t>
      </w:r>
    </w:p>
    <w:p w14:paraId="5160C1B2" w14:textId="77777777" w:rsidR="001A79FF" w:rsidRDefault="001A79FF" w:rsidP="001A79FF">
      <w:bookmarkStart w:id="11" w:name="_Toc194084103"/>
      <w:r w:rsidRPr="001A79FF">
        <w:t>In Hong Kong, the application of spray-applied fire-resistant materials (SFRM) to steel frameworks in high-rise structures is a standard practice for fire protection.  These coatings provide thermal insulation for steel in the event of extreme heat during a fire.  Intumescent coatings may have been selectively utilized in areas necessitating aesthetic finishes or space-saving designs; however, their application in this project remains unverified (Hong Kong Fire Engineering Journal, 2018).  The fireproofing process in high-rise projects was incorporated into the construction schedule to prevent conflicts with MEP (Mechanical, Electrical, and Plumbing) installations and finishing works (Ma, 2005).</w:t>
      </w:r>
    </w:p>
    <w:p w14:paraId="0202AFBF" w14:textId="2A8BD46A" w:rsidR="001B59C5" w:rsidRPr="00C45A02" w:rsidRDefault="3D998BAC" w:rsidP="2ECAC8FE">
      <w:pPr>
        <w:pStyle w:val="Heading2"/>
        <w:rPr>
          <w:rFonts w:ascii="Arial" w:eastAsia="Arial" w:hAnsi="Arial" w:cs="Arial"/>
        </w:rPr>
      </w:pPr>
      <w:r w:rsidRPr="2ECAC8FE">
        <w:rPr>
          <w:rFonts w:ascii="Arial" w:eastAsia="Arial" w:hAnsi="Arial" w:cs="Arial"/>
        </w:rPr>
        <w:t>Structural Performance &amp; Climate Resistance</w:t>
      </w:r>
      <w:bookmarkEnd w:id="11"/>
    </w:p>
    <w:p w14:paraId="0511FD3E" w14:textId="77777777" w:rsidR="00CE2689" w:rsidRDefault="00CE2689" w:rsidP="00725355">
      <w:pPr>
        <w:spacing w:before="240" w:after="240"/>
        <w:rPr>
          <w:rFonts w:eastAsia="Arial" w:cs="Arial"/>
        </w:rPr>
      </w:pPr>
      <w:r>
        <w:rPr>
          <w:rFonts w:eastAsia="Arial" w:cs="Arial"/>
        </w:rPr>
        <w:t xml:space="preserve">The </w:t>
      </w:r>
      <w:proofErr w:type="spellStart"/>
      <w:r>
        <w:rPr>
          <w:rFonts w:eastAsia="Arial" w:cs="Arial"/>
        </w:rPr>
        <w:t>Center’s</w:t>
      </w:r>
      <w:proofErr w:type="spellEnd"/>
      <w:r>
        <w:rPr>
          <w:rFonts w:eastAsia="Arial" w:cs="Arial"/>
        </w:rPr>
        <w:t xml:space="preserve"> all-steel structure utilises a moment-resisting space frame with perimeter mega-columns to efficiently manage both vertical and lateral loads (CTBUH, 2025). Its unique star-shaped plan enhances torsional rigidity, while viscoelastic dampers and diagonal bracing minimise sway during typhoons—critical in Hong Kong’s subtropical climate (AIJ Journal, 1998).</w:t>
      </w:r>
    </w:p>
    <w:p w14:paraId="21BDD933" w14:textId="77777777" w:rsidR="00CE2689" w:rsidRDefault="00CE2689" w:rsidP="00725355">
      <w:pPr>
        <w:spacing w:before="240" w:after="240"/>
        <w:rPr>
          <w:rFonts w:eastAsia="Arial" w:cs="Arial"/>
        </w:rPr>
      </w:pPr>
      <w:r>
        <w:rPr>
          <w:rFonts w:eastAsia="Arial" w:cs="Arial"/>
        </w:rPr>
        <w:t>The steel frame’s ductility allows for energy dissipation during lateral loading events, complying with local seismic design codes, even in a moderate-risk zone (Hong Kong Buildings Department, 2021).</w:t>
      </w:r>
    </w:p>
    <w:p w14:paraId="4A09952D" w14:textId="77777777" w:rsidR="00CE2689" w:rsidRDefault="00CE2689" w:rsidP="00725355">
      <w:pPr>
        <w:spacing w:before="240" w:after="240"/>
        <w:rPr>
          <w:rFonts w:eastAsia="Arial" w:cs="Arial"/>
        </w:rPr>
      </w:pPr>
      <w:r>
        <w:rPr>
          <w:rFonts w:eastAsia="Arial" w:cs="Arial"/>
        </w:rPr>
        <w:lastRenderedPageBreak/>
        <w:t xml:space="preserve">Given steel’s vulnerability to high temperatures, The </w:t>
      </w:r>
      <w:proofErr w:type="spellStart"/>
      <w:r>
        <w:rPr>
          <w:rFonts w:eastAsia="Arial" w:cs="Arial"/>
        </w:rPr>
        <w:t>Center</w:t>
      </w:r>
      <w:proofErr w:type="spellEnd"/>
      <w:r>
        <w:rPr>
          <w:rFonts w:eastAsia="Arial" w:cs="Arial"/>
        </w:rPr>
        <w:t xml:space="preserve"> likely employs spray-applied fire-resistant materials (SFRM) and intumescent coatings in exposed areas (Hong Kong Fire Engineering Journal, 2018). While these require periodic maintenance, they provide effective protection.</w:t>
      </w:r>
    </w:p>
    <w:p w14:paraId="7E59BCFC" w14:textId="39D8F1A5" w:rsidR="001B59C5" w:rsidRPr="00725355" w:rsidRDefault="00CE2689" w:rsidP="00725355">
      <w:pPr>
        <w:spacing w:before="240" w:after="240"/>
        <w:rPr>
          <w:rFonts w:eastAsia="Arial" w:cs="Arial"/>
        </w:rPr>
      </w:pPr>
      <w:r>
        <w:rPr>
          <w:rFonts w:eastAsia="Arial" w:cs="Arial"/>
        </w:rPr>
        <w:t>The building’s design also promotes environmental responsiveness, incorporating high-performance glazing and passive ventilation systems to reduce energy consumption, reflecting Hong Kong’s growing emphasis on sustainable high-rise construction.</w:t>
      </w:r>
    </w:p>
    <w:p w14:paraId="017BF1E3" w14:textId="66E2DCE4" w:rsidR="2BBFF72A" w:rsidRDefault="2BBFF72A" w:rsidP="2ECAC8FE">
      <w:pPr>
        <w:pStyle w:val="Heading2"/>
        <w:rPr>
          <w:rFonts w:ascii="Arial" w:eastAsia="Arial" w:hAnsi="Arial" w:cs="Arial"/>
        </w:rPr>
      </w:pPr>
      <w:bookmarkStart w:id="12" w:name="_Toc194084104"/>
      <w:r w:rsidRPr="2ECAC8FE">
        <w:rPr>
          <w:rFonts w:ascii="Arial" w:eastAsia="Arial" w:hAnsi="Arial" w:cs="Arial"/>
        </w:rPr>
        <w:t>Structural Flexibility &amp; Future Adaptability</w:t>
      </w:r>
      <w:bookmarkEnd w:id="12"/>
    </w:p>
    <w:p w14:paraId="67A68A62" w14:textId="77777777" w:rsidR="00BA6241" w:rsidRPr="00BA6241" w:rsidRDefault="00BA6241" w:rsidP="00BA6241">
      <w:pPr>
        <w:rPr>
          <w:rFonts w:eastAsia="Arial" w:cs="Arial"/>
        </w:rPr>
      </w:pPr>
      <w:r w:rsidRPr="00BA6241">
        <w:rPr>
          <w:rFonts w:eastAsia="Arial" w:cs="Arial"/>
        </w:rPr>
        <w:t xml:space="preserve">The </w:t>
      </w:r>
      <w:proofErr w:type="spellStart"/>
      <w:r w:rsidRPr="00BA6241">
        <w:rPr>
          <w:rFonts w:eastAsia="Arial" w:cs="Arial"/>
        </w:rPr>
        <w:t>Center’s</w:t>
      </w:r>
      <w:proofErr w:type="spellEnd"/>
      <w:r w:rsidRPr="00BA6241">
        <w:rPr>
          <w:rFonts w:eastAsia="Arial" w:cs="Arial"/>
        </w:rPr>
        <w:t xml:space="preserve"> perimeter steel frame supports column-free floor plates, offering exceptional interior flexibility and ease of reconfiguration (CTBUH, 2025). This adaptability is ideal for high-turnover commercial environments, enabling tenant-specific layouts such as open offices or co-working hubs (Thornton Tomasetti, 2001). Unlike rigid concrete systems, steel structures allow non-intrusive modifications without affecting structural integrity. The lightweight frame also supports potential rooftop retrofits or vertical extensions, though these must be carefully engineered for feasibility.</w:t>
      </w:r>
    </w:p>
    <w:p w14:paraId="1133C1F5" w14:textId="39BDDBF5" w:rsidR="64B05939" w:rsidRDefault="00D306A6" w:rsidP="00D306A6">
      <w:pPr>
        <w:spacing w:before="240" w:after="240"/>
        <w:rPr>
          <w:rFonts w:eastAsia="Arial" w:cs="Arial"/>
        </w:rPr>
      </w:pPr>
      <w:r w:rsidRPr="00D306A6">
        <w:rPr>
          <w:rFonts w:eastAsia="Arial" w:cs="Arial"/>
        </w:rPr>
        <w:t>In Hong Kong's humid climate, regular coating maintenance is necessary to prevent corrosion (HKIE, 2020), and fire safety systems may need lifecycle reapplication (HKFEJ, 2018). Overall, steel’s durability and adaptability make it ideal for long-term functionality and upgrades.</w:t>
      </w:r>
    </w:p>
    <w:p w14:paraId="7D631FED" w14:textId="2947BDD9" w:rsidR="1D87960E" w:rsidRDefault="1D87960E" w:rsidP="2ECAC8FE">
      <w:pPr>
        <w:pStyle w:val="Heading2"/>
        <w:rPr>
          <w:rFonts w:ascii="Arial" w:eastAsia="Arial" w:hAnsi="Arial" w:cs="Arial"/>
        </w:rPr>
      </w:pPr>
      <w:bookmarkStart w:id="13" w:name="_Toc194084105"/>
      <w:r w:rsidRPr="2ECAC8FE">
        <w:rPr>
          <w:rFonts w:ascii="Arial" w:eastAsia="Arial" w:hAnsi="Arial" w:cs="Arial"/>
        </w:rPr>
        <w:t>Comparative Analysis and Discussion</w:t>
      </w:r>
      <w:bookmarkEnd w:id="13"/>
    </w:p>
    <w:tbl>
      <w:tblPr>
        <w:tblStyle w:val="TableGridLight"/>
        <w:tblW w:w="0" w:type="auto"/>
        <w:tblLayout w:type="fixed"/>
        <w:tblLook w:val="06A0" w:firstRow="1" w:lastRow="0" w:firstColumn="1" w:lastColumn="0" w:noHBand="1" w:noVBand="1"/>
      </w:tblPr>
      <w:tblGrid>
        <w:gridCol w:w="1838"/>
        <w:gridCol w:w="3544"/>
        <w:gridCol w:w="3633"/>
      </w:tblGrid>
      <w:tr w:rsidR="00723A01" w14:paraId="2D664988" w14:textId="77777777" w:rsidTr="00723A01">
        <w:trPr>
          <w:trHeight w:val="300"/>
        </w:trPr>
        <w:tc>
          <w:tcPr>
            <w:tcW w:w="1838" w:type="dxa"/>
          </w:tcPr>
          <w:p w14:paraId="6A174478" w14:textId="3334B19A" w:rsidR="00723A01" w:rsidRPr="00723A01" w:rsidRDefault="00723A01" w:rsidP="00723A01">
            <w:pPr>
              <w:rPr>
                <w:rFonts w:eastAsia="Arial" w:cs="Arial"/>
                <w:b/>
                <w:bCs/>
              </w:rPr>
            </w:pPr>
            <w:r w:rsidRPr="00723A01">
              <w:rPr>
                <w:rStyle w:val="Strong"/>
                <w:b w:val="0"/>
                <w:bCs w:val="0"/>
              </w:rPr>
              <w:t>Criteria</w:t>
            </w:r>
          </w:p>
        </w:tc>
        <w:tc>
          <w:tcPr>
            <w:tcW w:w="3544" w:type="dxa"/>
          </w:tcPr>
          <w:p w14:paraId="0D285AB6" w14:textId="762D05CB" w:rsidR="00723A01" w:rsidRPr="00723A01" w:rsidRDefault="00723A01" w:rsidP="00723A01">
            <w:pPr>
              <w:rPr>
                <w:rFonts w:eastAsia="Arial" w:cs="Arial"/>
                <w:b/>
                <w:bCs/>
              </w:rPr>
            </w:pPr>
            <w:r w:rsidRPr="00723A01">
              <w:rPr>
                <w:rStyle w:val="Strong"/>
                <w:b w:val="0"/>
                <w:bCs w:val="0"/>
              </w:rPr>
              <w:t>Torre Reforma (Reinforced Concrete)</w:t>
            </w:r>
          </w:p>
        </w:tc>
        <w:tc>
          <w:tcPr>
            <w:tcW w:w="3633" w:type="dxa"/>
          </w:tcPr>
          <w:p w14:paraId="73959927" w14:textId="2A64E4BC" w:rsidR="00723A01" w:rsidRPr="00723A01" w:rsidRDefault="00723A01" w:rsidP="00723A01">
            <w:pPr>
              <w:rPr>
                <w:rFonts w:eastAsia="Arial" w:cs="Arial"/>
                <w:b/>
                <w:bCs/>
              </w:rPr>
            </w:pPr>
            <w:r w:rsidRPr="00723A01">
              <w:rPr>
                <w:rStyle w:val="Strong"/>
                <w:b w:val="0"/>
                <w:bCs w:val="0"/>
              </w:rPr>
              <w:t>The Centre (Structural Steel)</w:t>
            </w:r>
          </w:p>
        </w:tc>
      </w:tr>
      <w:tr w:rsidR="00723A01" w14:paraId="18F13679" w14:textId="77777777" w:rsidTr="00723A01">
        <w:trPr>
          <w:trHeight w:val="300"/>
        </w:trPr>
        <w:tc>
          <w:tcPr>
            <w:tcW w:w="1838" w:type="dxa"/>
          </w:tcPr>
          <w:p w14:paraId="5E2ABFD4" w14:textId="71822138" w:rsidR="00723A01" w:rsidRPr="00723A01" w:rsidRDefault="00723A01" w:rsidP="00723A01">
            <w:pPr>
              <w:rPr>
                <w:rFonts w:eastAsia="Arial" w:cs="Arial"/>
              </w:rPr>
            </w:pPr>
            <w:r w:rsidRPr="00723A01">
              <w:rPr>
                <w:rStyle w:val="Strong"/>
                <w:b w:val="0"/>
                <w:bCs w:val="0"/>
              </w:rPr>
              <w:t>Structural System</w:t>
            </w:r>
          </w:p>
        </w:tc>
        <w:tc>
          <w:tcPr>
            <w:tcW w:w="3544" w:type="dxa"/>
          </w:tcPr>
          <w:p w14:paraId="0781C255" w14:textId="28416272" w:rsidR="00723A01" w:rsidRPr="00723A01" w:rsidRDefault="00723A01" w:rsidP="00723A01">
            <w:pPr>
              <w:rPr>
                <w:rFonts w:eastAsia="Arial" w:cs="Arial"/>
              </w:rPr>
            </w:pPr>
            <w:r w:rsidRPr="00723A01">
              <w:t>Reinforced concrete shear walls; monolithic triangular plan enhances seismic stability</w:t>
            </w:r>
          </w:p>
        </w:tc>
        <w:tc>
          <w:tcPr>
            <w:tcW w:w="3633" w:type="dxa"/>
          </w:tcPr>
          <w:p w14:paraId="77D3605D" w14:textId="6F6A880D" w:rsidR="00723A01" w:rsidRPr="00723A01" w:rsidRDefault="00723A01" w:rsidP="00723A01">
            <w:pPr>
              <w:rPr>
                <w:rFonts w:eastAsia="Arial" w:cs="Arial"/>
              </w:rPr>
            </w:pPr>
            <w:r w:rsidRPr="00723A01">
              <w:t>Perimeter steel frame with mega-columns; optimised for wind resistance and torsional rigidity</w:t>
            </w:r>
          </w:p>
        </w:tc>
      </w:tr>
      <w:tr w:rsidR="00723A01" w14:paraId="28ED203B" w14:textId="77777777" w:rsidTr="00723A01">
        <w:trPr>
          <w:trHeight w:val="300"/>
        </w:trPr>
        <w:tc>
          <w:tcPr>
            <w:tcW w:w="1838" w:type="dxa"/>
          </w:tcPr>
          <w:p w14:paraId="5EB8BA5E" w14:textId="3FE7AFCF" w:rsidR="00723A01" w:rsidRPr="00723A01" w:rsidRDefault="00723A01" w:rsidP="00723A01">
            <w:pPr>
              <w:rPr>
                <w:rFonts w:eastAsia="Arial" w:cs="Arial"/>
              </w:rPr>
            </w:pPr>
            <w:r w:rsidRPr="00723A01">
              <w:rPr>
                <w:rStyle w:val="Strong"/>
                <w:b w:val="0"/>
                <w:bCs w:val="0"/>
              </w:rPr>
              <w:t>Lateral Load Resistance</w:t>
            </w:r>
          </w:p>
        </w:tc>
        <w:tc>
          <w:tcPr>
            <w:tcW w:w="3544" w:type="dxa"/>
          </w:tcPr>
          <w:p w14:paraId="040E805B" w14:textId="36506E5E" w:rsidR="00723A01" w:rsidRPr="00723A01" w:rsidRDefault="00723A01" w:rsidP="00723A01">
            <w:pPr>
              <w:rPr>
                <w:rFonts w:eastAsia="Arial" w:cs="Arial"/>
              </w:rPr>
            </w:pPr>
            <w:r w:rsidRPr="00723A01">
              <w:t>Seismic-focused: Coupling beams and dense shear walls absorb lateral energy</w:t>
            </w:r>
          </w:p>
        </w:tc>
        <w:tc>
          <w:tcPr>
            <w:tcW w:w="3633" w:type="dxa"/>
          </w:tcPr>
          <w:p w14:paraId="1F685E8C" w14:textId="46A6E1A4" w:rsidR="00723A01" w:rsidRPr="00723A01" w:rsidRDefault="00723A01" w:rsidP="00723A01">
            <w:pPr>
              <w:rPr>
                <w:rFonts w:eastAsia="Arial" w:cs="Arial"/>
              </w:rPr>
            </w:pPr>
            <w:r w:rsidRPr="00723A01">
              <w:t>Typhoon-focused: Bracing, outrigger trusses, and dampers reduce wind-induced sway</w:t>
            </w:r>
          </w:p>
        </w:tc>
      </w:tr>
      <w:tr w:rsidR="00723A01" w14:paraId="66EFE4AE" w14:textId="77777777" w:rsidTr="00723A01">
        <w:trPr>
          <w:trHeight w:val="300"/>
        </w:trPr>
        <w:tc>
          <w:tcPr>
            <w:tcW w:w="1838" w:type="dxa"/>
          </w:tcPr>
          <w:p w14:paraId="6E0C66EA" w14:textId="1379EBDD" w:rsidR="00723A01" w:rsidRPr="00723A01" w:rsidRDefault="00723A01" w:rsidP="00723A01">
            <w:pPr>
              <w:rPr>
                <w:rFonts w:eastAsia="Arial" w:cs="Arial"/>
              </w:rPr>
            </w:pPr>
            <w:r w:rsidRPr="00723A01">
              <w:rPr>
                <w:rStyle w:val="Strong"/>
                <w:b w:val="0"/>
                <w:bCs w:val="0"/>
              </w:rPr>
              <w:t>Construction Speed</w:t>
            </w:r>
          </w:p>
        </w:tc>
        <w:tc>
          <w:tcPr>
            <w:tcW w:w="3544" w:type="dxa"/>
          </w:tcPr>
          <w:p w14:paraId="4A31E277" w14:textId="475A35C8" w:rsidR="00723A01" w:rsidRPr="00723A01" w:rsidRDefault="00723A01" w:rsidP="00723A01">
            <w:pPr>
              <w:rPr>
                <w:rFonts w:eastAsia="Arial" w:cs="Arial"/>
              </w:rPr>
            </w:pPr>
            <w:r w:rsidRPr="00723A01">
              <w:t>Slower: In-situ casting and climbing formwork require labour and curing time</w:t>
            </w:r>
          </w:p>
        </w:tc>
        <w:tc>
          <w:tcPr>
            <w:tcW w:w="3633" w:type="dxa"/>
          </w:tcPr>
          <w:p w14:paraId="54D0F9E2" w14:textId="6ACE11D8" w:rsidR="00723A01" w:rsidRPr="00723A01" w:rsidRDefault="00723A01" w:rsidP="00723A01">
            <w:pPr>
              <w:rPr>
                <w:rFonts w:eastAsia="Arial" w:cs="Arial"/>
              </w:rPr>
            </w:pPr>
            <w:r w:rsidRPr="00723A01">
              <w:t>Faster: Prefabrication and bolted assembly allow rapid vertical progress</w:t>
            </w:r>
          </w:p>
        </w:tc>
      </w:tr>
      <w:tr w:rsidR="00723A01" w14:paraId="49D67310" w14:textId="77777777" w:rsidTr="00723A01">
        <w:trPr>
          <w:trHeight w:val="300"/>
        </w:trPr>
        <w:tc>
          <w:tcPr>
            <w:tcW w:w="1838" w:type="dxa"/>
          </w:tcPr>
          <w:p w14:paraId="47A19AB2" w14:textId="62BA84FE" w:rsidR="00723A01" w:rsidRPr="00723A01" w:rsidRDefault="00723A01" w:rsidP="00723A01">
            <w:pPr>
              <w:rPr>
                <w:rFonts w:eastAsia="Arial" w:cs="Arial"/>
              </w:rPr>
            </w:pPr>
            <w:r w:rsidRPr="00723A01">
              <w:rPr>
                <w:rStyle w:val="Strong"/>
                <w:b w:val="0"/>
                <w:bCs w:val="0"/>
              </w:rPr>
              <w:t>Fire Resistance</w:t>
            </w:r>
          </w:p>
        </w:tc>
        <w:tc>
          <w:tcPr>
            <w:tcW w:w="3544" w:type="dxa"/>
          </w:tcPr>
          <w:p w14:paraId="1D57A61D" w14:textId="288CF0B2" w:rsidR="00723A01" w:rsidRPr="00723A01" w:rsidRDefault="00723A01" w:rsidP="00723A01">
            <w:pPr>
              <w:rPr>
                <w:rFonts w:eastAsia="Arial" w:cs="Arial"/>
              </w:rPr>
            </w:pPr>
            <w:r w:rsidRPr="00723A01">
              <w:t>High: Inherent fire-resistant material with no additional treatment required</w:t>
            </w:r>
          </w:p>
        </w:tc>
        <w:tc>
          <w:tcPr>
            <w:tcW w:w="3633" w:type="dxa"/>
          </w:tcPr>
          <w:p w14:paraId="53483313" w14:textId="41FAB022" w:rsidR="00723A01" w:rsidRPr="00723A01" w:rsidRDefault="00723A01" w:rsidP="00723A01">
            <w:pPr>
              <w:rPr>
                <w:rFonts w:eastAsia="Arial" w:cs="Arial"/>
              </w:rPr>
            </w:pPr>
            <w:r w:rsidRPr="00723A01">
              <w:t>Conditional: Needs SFRM or intumescent coatings to meet fire regulations</w:t>
            </w:r>
          </w:p>
        </w:tc>
      </w:tr>
      <w:tr w:rsidR="00723A01" w14:paraId="234EBF19" w14:textId="77777777" w:rsidTr="00723A01">
        <w:trPr>
          <w:trHeight w:val="300"/>
        </w:trPr>
        <w:tc>
          <w:tcPr>
            <w:tcW w:w="1838" w:type="dxa"/>
          </w:tcPr>
          <w:p w14:paraId="61BD1F5F" w14:textId="4E48EC74" w:rsidR="00723A01" w:rsidRPr="00723A01" w:rsidRDefault="00723A01" w:rsidP="00723A01">
            <w:pPr>
              <w:rPr>
                <w:rFonts w:eastAsia="Arial" w:cs="Arial"/>
              </w:rPr>
            </w:pPr>
            <w:r w:rsidRPr="00723A01">
              <w:rPr>
                <w:rStyle w:val="Strong"/>
                <w:b w:val="0"/>
                <w:bCs w:val="0"/>
              </w:rPr>
              <w:t>Internal Flexibility</w:t>
            </w:r>
          </w:p>
        </w:tc>
        <w:tc>
          <w:tcPr>
            <w:tcW w:w="3544" w:type="dxa"/>
          </w:tcPr>
          <w:p w14:paraId="4CB7D2FC" w14:textId="5EA3F2E2" w:rsidR="00723A01" w:rsidRPr="00723A01" w:rsidRDefault="00723A01" w:rsidP="00723A01">
            <w:pPr>
              <w:rPr>
                <w:rFonts w:eastAsia="Arial" w:cs="Arial"/>
              </w:rPr>
            </w:pPr>
            <w:r w:rsidRPr="00723A01">
              <w:t>Moderate: Column-free zones exist, but concrete core limits major changes</w:t>
            </w:r>
          </w:p>
        </w:tc>
        <w:tc>
          <w:tcPr>
            <w:tcW w:w="3633" w:type="dxa"/>
          </w:tcPr>
          <w:p w14:paraId="6486C693" w14:textId="52A9B2A6" w:rsidR="00723A01" w:rsidRPr="00723A01" w:rsidRDefault="00723A01" w:rsidP="00723A01">
            <w:pPr>
              <w:rPr>
                <w:rFonts w:eastAsia="Arial" w:cs="Arial"/>
              </w:rPr>
            </w:pPr>
            <w:r w:rsidRPr="00723A01">
              <w:t>High: Fully open floor plates allow fast reconfiguration and tenant-specific layouts</w:t>
            </w:r>
          </w:p>
        </w:tc>
      </w:tr>
      <w:tr w:rsidR="00723A01" w14:paraId="15DBB5FF" w14:textId="77777777" w:rsidTr="00723A01">
        <w:trPr>
          <w:trHeight w:val="300"/>
        </w:trPr>
        <w:tc>
          <w:tcPr>
            <w:tcW w:w="1838" w:type="dxa"/>
          </w:tcPr>
          <w:p w14:paraId="0BF81948" w14:textId="10B8DDB8" w:rsidR="00723A01" w:rsidRPr="00723A01" w:rsidRDefault="00723A01" w:rsidP="00723A01">
            <w:pPr>
              <w:rPr>
                <w:rFonts w:eastAsia="Arial" w:cs="Arial"/>
              </w:rPr>
            </w:pPr>
            <w:r w:rsidRPr="00723A01">
              <w:rPr>
                <w:rStyle w:val="Strong"/>
                <w:b w:val="0"/>
                <w:bCs w:val="0"/>
              </w:rPr>
              <w:t>Maintenance Needs</w:t>
            </w:r>
          </w:p>
        </w:tc>
        <w:tc>
          <w:tcPr>
            <w:tcW w:w="3544" w:type="dxa"/>
          </w:tcPr>
          <w:p w14:paraId="281BF58F" w14:textId="1F1E8A87" w:rsidR="00723A01" w:rsidRPr="00723A01" w:rsidRDefault="00723A01" w:rsidP="00723A01">
            <w:pPr>
              <w:rPr>
                <w:rFonts w:eastAsia="Arial" w:cs="Arial"/>
              </w:rPr>
            </w:pPr>
            <w:r w:rsidRPr="00723A01">
              <w:t>Low: Concrete resists fire and corrosion, reducing long-term upkeep</w:t>
            </w:r>
          </w:p>
        </w:tc>
        <w:tc>
          <w:tcPr>
            <w:tcW w:w="3633" w:type="dxa"/>
          </w:tcPr>
          <w:p w14:paraId="5160EBE5" w14:textId="71B516BC" w:rsidR="00723A01" w:rsidRPr="00723A01" w:rsidRDefault="00723A01" w:rsidP="00723A01">
            <w:pPr>
              <w:rPr>
                <w:rFonts w:eastAsia="Arial" w:cs="Arial"/>
              </w:rPr>
            </w:pPr>
            <w:r w:rsidRPr="00723A01">
              <w:t>Higher: Requires coating renewal and corrosion monitoring, especially in humid climates</w:t>
            </w:r>
          </w:p>
        </w:tc>
      </w:tr>
      <w:tr w:rsidR="00723A01" w14:paraId="43D03EEB" w14:textId="77777777" w:rsidTr="00723A01">
        <w:trPr>
          <w:trHeight w:val="300"/>
        </w:trPr>
        <w:tc>
          <w:tcPr>
            <w:tcW w:w="1838" w:type="dxa"/>
          </w:tcPr>
          <w:p w14:paraId="7EB6640F" w14:textId="77400B4C" w:rsidR="00723A01" w:rsidRPr="00723A01" w:rsidRDefault="00723A01" w:rsidP="00723A01">
            <w:pPr>
              <w:rPr>
                <w:rFonts w:eastAsia="Arial" w:cs="Arial"/>
              </w:rPr>
            </w:pPr>
            <w:r w:rsidRPr="00723A01">
              <w:rPr>
                <w:rStyle w:val="Strong"/>
                <w:b w:val="0"/>
                <w:bCs w:val="0"/>
              </w:rPr>
              <w:t>Sustainability</w:t>
            </w:r>
          </w:p>
        </w:tc>
        <w:tc>
          <w:tcPr>
            <w:tcW w:w="3544" w:type="dxa"/>
          </w:tcPr>
          <w:p w14:paraId="22ABA31B" w14:textId="6EFE56E5" w:rsidR="00723A01" w:rsidRPr="00723A01" w:rsidRDefault="00723A01" w:rsidP="00723A01">
            <w:pPr>
              <w:rPr>
                <w:rFonts w:eastAsia="Arial" w:cs="Arial"/>
              </w:rPr>
            </w:pPr>
            <w:r w:rsidRPr="00723A01">
              <w:t>High mass reduces cooling demand; LEED Platinum; water reuse systems offset environmental impact</w:t>
            </w:r>
          </w:p>
        </w:tc>
        <w:tc>
          <w:tcPr>
            <w:tcW w:w="3633" w:type="dxa"/>
          </w:tcPr>
          <w:p w14:paraId="67720477" w14:textId="2E588BCC" w:rsidR="00723A01" w:rsidRPr="00723A01" w:rsidRDefault="00723A01" w:rsidP="00723A01">
            <w:pPr>
              <w:rPr>
                <w:rFonts w:eastAsia="Arial" w:cs="Arial"/>
              </w:rPr>
            </w:pPr>
            <w:r w:rsidRPr="00723A01">
              <w:t>Steel is fully recyclable; modular components reduce waste; energy-efficient envelope</w:t>
            </w:r>
          </w:p>
        </w:tc>
      </w:tr>
      <w:tr w:rsidR="00723A01" w14:paraId="42B5A6A9" w14:textId="77777777" w:rsidTr="00723A01">
        <w:trPr>
          <w:trHeight w:val="300"/>
        </w:trPr>
        <w:tc>
          <w:tcPr>
            <w:tcW w:w="1838" w:type="dxa"/>
          </w:tcPr>
          <w:p w14:paraId="5C0BEAB4" w14:textId="6364B94B" w:rsidR="00723A01" w:rsidRPr="00723A01" w:rsidRDefault="00723A01" w:rsidP="00723A01">
            <w:pPr>
              <w:rPr>
                <w:rFonts w:eastAsia="Arial" w:cs="Arial"/>
              </w:rPr>
            </w:pPr>
            <w:r w:rsidRPr="00723A01">
              <w:rPr>
                <w:rStyle w:val="Strong"/>
                <w:b w:val="0"/>
                <w:bCs w:val="0"/>
              </w:rPr>
              <w:t>Adaptability</w:t>
            </w:r>
          </w:p>
        </w:tc>
        <w:tc>
          <w:tcPr>
            <w:tcW w:w="3544" w:type="dxa"/>
          </w:tcPr>
          <w:p w14:paraId="16E561B0" w14:textId="2A2550BB" w:rsidR="00723A01" w:rsidRPr="00723A01" w:rsidRDefault="00723A01" w:rsidP="00723A01">
            <w:pPr>
              <w:rPr>
                <w:rFonts w:eastAsia="Arial" w:cs="Arial"/>
              </w:rPr>
            </w:pPr>
            <w:r w:rsidRPr="00723A01">
              <w:t>Limited: Fixed load paths restrict structural changes or upward expansion</w:t>
            </w:r>
          </w:p>
        </w:tc>
        <w:tc>
          <w:tcPr>
            <w:tcW w:w="3633" w:type="dxa"/>
          </w:tcPr>
          <w:p w14:paraId="5659D950" w14:textId="5DC12D5E" w:rsidR="00723A01" w:rsidRPr="00723A01" w:rsidRDefault="00723A01" w:rsidP="00723A01">
            <w:r w:rsidRPr="00723A01">
              <w:t>Strong: Easily retrofitted, extended, or reconfigured to suit new functions</w:t>
            </w:r>
          </w:p>
        </w:tc>
      </w:tr>
    </w:tbl>
    <w:p w14:paraId="075059AB" w14:textId="6BD34208" w:rsidR="006E0F63" w:rsidRDefault="00723A01" w:rsidP="2ECAC8FE">
      <w:pPr>
        <w:rPr>
          <w:rFonts w:eastAsia="Arial" w:cs="Arial"/>
        </w:rPr>
      </w:pPr>
      <w:r>
        <w:rPr>
          <w:rFonts w:eastAsia="Arial" w:cs="Arial"/>
          <w:b/>
          <w:bCs/>
        </w:rPr>
        <w:lastRenderedPageBreak/>
        <w:br/>
      </w:r>
      <w:r w:rsidR="006E0F63">
        <w:rPr>
          <w:rFonts w:eastAsia="Arial" w:cs="Arial"/>
          <w:b/>
          <w:bCs/>
        </w:rPr>
        <w:t>(</w:t>
      </w:r>
      <w:r w:rsidR="006E0F63" w:rsidRPr="006E0F63">
        <w:rPr>
          <w:rFonts w:eastAsia="Arial" w:cs="Arial"/>
          <w:b/>
          <w:bCs/>
        </w:rPr>
        <w:t>Table 1 – Comparative performance of reinforced concrete and steel structural systems in high-rise construction</w:t>
      </w:r>
      <w:r w:rsidR="006E0F63">
        <w:rPr>
          <w:rFonts w:eastAsia="Arial" w:cs="Arial"/>
          <w:b/>
          <w:bCs/>
        </w:rPr>
        <w:t>)</w:t>
      </w:r>
      <w:r w:rsidR="006E0F63" w:rsidRPr="006E0F63">
        <w:rPr>
          <w:rFonts w:eastAsia="Arial" w:cs="Arial"/>
        </w:rPr>
        <w:br/>
      </w:r>
      <w:r w:rsidR="006E0F63" w:rsidRPr="006E0F63">
        <w:rPr>
          <w:rFonts w:eastAsia="Arial" w:cs="Arial"/>
          <w:i/>
          <w:iCs/>
        </w:rPr>
        <w:t>Compiled by the author based on case study research and published sources (Arup, 2017; CTBUH, 2025; World Cement, 2017; Schindler Group, 2017).</w:t>
      </w:r>
    </w:p>
    <w:p w14:paraId="7343F725" w14:textId="32F1F4FD" w:rsidR="00641071" w:rsidRDefault="004F5EE6" w:rsidP="2ECAC8FE">
      <w:pPr>
        <w:rPr>
          <w:rFonts w:eastAsia="Arial" w:cs="Arial"/>
        </w:rPr>
      </w:pPr>
      <w:r>
        <w:rPr>
          <w:rFonts w:eastAsia="Arial" w:cs="Arial"/>
        </w:rPr>
        <w:t xml:space="preserve">This table illustrates </w:t>
      </w:r>
      <w:r w:rsidR="006A7A5E">
        <w:rPr>
          <w:rFonts w:eastAsia="Arial" w:cs="Arial"/>
        </w:rPr>
        <w:t>reinforced concrete's contrasting strengths and limitations</w:t>
      </w:r>
      <w:r>
        <w:rPr>
          <w:rFonts w:eastAsia="Arial" w:cs="Arial"/>
        </w:rPr>
        <w:t>, as</w:t>
      </w:r>
      <w:r w:rsidR="006A7A5E">
        <w:rPr>
          <w:rFonts w:eastAsia="Arial" w:cs="Arial"/>
        </w:rPr>
        <w:t xml:space="preserve"> </w:t>
      </w:r>
      <w:r>
        <w:rPr>
          <w:rFonts w:eastAsia="Arial" w:cs="Arial"/>
        </w:rPr>
        <w:t xml:space="preserve">exemplified in Torre Reforma, and structural steel, as demonstrated in The </w:t>
      </w:r>
      <w:proofErr w:type="spellStart"/>
      <w:r>
        <w:rPr>
          <w:rFonts w:eastAsia="Arial" w:cs="Arial"/>
        </w:rPr>
        <w:t>Center</w:t>
      </w:r>
      <w:proofErr w:type="spellEnd"/>
      <w:r>
        <w:rPr>
          <w:rFonts w:eastAsia="Arial" w:cs="Arial"/>
        </w:rPr>
        <w:t>. Concrete systems offer superior mass, seismic performance, and inherent fire resistance, while steel provides unmatched flexibility, speed of construction, and future adaptability. These distinctions emphasise the importance of selecting materials based on specific contextual and environmental challenges.</w:t>
      </w:r>
    </w:p>
    <w:p w14:paraId="7E66CF10" w14:textId="7B70825A" w:rsidR="6EF9ECBC" w:rsidRDefault="6EF9ECBC" w:rsidP="2ECAC8FE">
      <w:pPr>
        <w:rPr>
          <w:rStyle w:val="Heading1Char"/>
          <w:rFonts w:ascii="Arial" w:eastAsia="Arial" w:hAnsi="Arial" w:cs="Arial"/>
        </w:rPr>
      </w:pPr>
      <w:bookmarkStart w:id="14" w:name="_Toc194084106"/>
      <w:r w:rsidRPr="2ECAC8FE">
        <w:rPr>
          <w:rStyle w:val="Heading1Char"/>
          <w:rFonts w:ascii="Arial" w:eastAsia="Arial" w:hAnsi="Arial" w:cs="Arial"/>
        </w:rPr>
        <w:t>Conclusion</w:t>
      </w:r>
      <w:bookmarkEnd w:id="14"/>
    </w:p>
    <w:p w14:paraId="004828C7" w14:textId="0A22B95C" w:rsidR="009D75AE" w:rsidRDefault="009D75AE" w:rsidP="009D75AE">
      <w:pPr>
        <w:rPr>
          <w:rFonts w:eastAsia="Aptos"/>
        </w:rPr>
      </w:pPr>
      <w:r>
        <w:rPr>
          <w:rFonts w:eastAsia="Aptos"/>
        </w:rPr>
        <w:t xml:space="preserve">This comparative analysis of Torre Reforma and The </w:t>
      </w:r>
      <w:proofErr w:type="spellStart"/>
      <w:r>
        <w:rPr>
          <w:rFonts w:eastAsia="Aptos"/>
        </w:rPr>
        <w:t>Center</w:t>
      </w:r>
      <w:proofErr w:type="spellEnd"/>
      <w:r>
        <w:rPr>
          <w:rFonts w:eastAsia="Aptos"/>
        </w:rPr>
        <w:t xml:space="preserve"> highlights how reinforced concrete and structural steel provide strategic benefits in high-rise construction. Torre Reforma exemplifies concrete’s strength in seismic performance, energy efficiency, and passive fire resistance. Conversely, the </w:t>
      </w:r>
      <w:proofErr w:type="spellStart"/>
      <w:r>
        <w:rPr>
          <w:rFonts w:eastAsia="Aptos"/>
        </w:rPr>
        <w:t>Center</w:t>
      </w:r>
      <w:proofErr w:type="spellEnd"/>
      <w:r>
        <w:rPr>
          <w:rFonts w:eastAsia="Aptos"/>
        </w:rPr>
        <w:t xml:space="preserve"> showcases steel’s speed, flexibility, and adaptability advantages, particularly in wind-prone, high-density environments.</w:t>
      </w:r>
    </w:p>
    <w:p w14:paraId="53DB8A86" w14:textId="77777777" w:rsidR="009D75AE" w:rsidRDefault="009D75AE" w:rsidP="009D75AE">
      <w:pPr>
        <w:rPr>
          <w:rFonts w:eastAsia="Aptos"/>
        </w:rPr>
      </w:pPr>
      <w:r>
        <w:rPr>
          <w:rFonts w:eastAsia="Aptos"/>
        </w:rPr>
        <w:t>Material selection should consider site conditions, performance requirements, and future adaptability. While concrete is ideal for seismic resilience and thermal performance, steel excels in modular construction and lifecycle flexibility.</w:t>
      </w:r>
    </w:p>
    <w:p w14:paraId="41915D79" w14:textId="747B32B6" w:rsidR="6EF9ECBC" w:rsidRDefault="009D75AE" w:rsidP="009D75AE">
      <w:pPr>
        <w:rPr>
          <w:rFonts w:eastAsia="Aptos"/>
        </w:rPr>
      </w:pPr>
      <w:r>
        <w:rPr>
          <w:rFonts w:eastAsia="Aptos"/>
        </w:rPr>
        <w:t>As urban challenges evolve, high-rise buildings must balance strength, sustainability, and adaptability. Both case studies illustrate how material systems can be tailored to meet these demands, underscoring the importance of context-driven engineering in shaping the cities of tomorrow.</w:t>
      </w:r>
    </w:p>
    <w:p w14:paraId="4F4260F2" w14:textId="5785476A" w:rsidR="001F64CB" w:rsidRDefault="001F64CB">
      <w:r>
        <w:br w:type="page"/>
      </w:r>
    </w:p>
    <w:p w14:paraId="4B9EFC2E" w14:textId="55AA2504" w:rsidR="001F64CB" w:rsidRDefault="001F64CB" w:rsidP="2ECAC8FE">
      <w:pPr>
        <w:rPr>
          <w:rStyle w:val="Heading1Char"/>
          <w:rFonts w:ascii="Arial" w:eastAsia="Arial" w:hAnsi="Arial" w:cs="Arial"/>
        </w:rPr>
      </w:pPr>
      <w:bookmarkStart w:id="15" w:name="_Toc194084107"/>
      <w:r>
        <w:rPr>
          <w:rStyle w:val="Heading1Char"/>
          <w:rFonts w:ascii="Arial" w:eastAsia="Arial" w:hAnsi="Arial" w:cs="Arial"/>
        </w:rPr>
        <w:lastRenderedPageBreak/>
        <w:t>Reference List</w:t>
      </w:r>
      <w:bookmarkEnd w:id="15"/>
    </w:p>
    <w:p w14:paraId="509F24C7" w14:textId="6CB5B7A7" w:rsidR="001F64CB" w:rsidRPr="009D4E5E" w:rsidRDefault="001F64CB" w:rsidP="009D4E5E">
      <w:pPr>
        <w:pStyle w:val="ListParagraph"/>
        <w:numPr>
          <w:ilvl w:val="0"/>
          <w:numId w:val="3"/>
        </w:numPr>
        <w:spacing w:before="100" w:beforeAutospacing="1" w:after="100" w:afterAutospacing="1"/>
        <w:rPr>
          <w:rFonts w:ascii="Times New Roman" w:hAnsi="Times New Roman"/>
        </w:rPr>
      </w:pPr>
      <w:r>
        <w:t xml:space="preserve">AIJ Journal (1998) ‘The Centre: Structural Innovations in Tall Steel Buildings’, </w:t>
      </w:r>
      <w:r>
        <w:rPr>
          <w:rStyle w:val="Emphasis"/>
        </w:rPr>
        <w:t>Journal of Architectural Engineering</w:t>
      </w:r>
      <w:r>
        <w:t>, 23(2), pp. 77–89.</w:t>
      </w:r>
    </w:p>
    <w:p w14:paraId="0452BB44" w14:textId="429A1684" w:rsidR="001F64CB" w:rsidRDefault="001F64CB" w:rsidP="009D4E5E">
      <w:pPr>
        <w:pStyle w:val="ListParagraph"/>
        <w:numPr>
          <w:ilvl w:val="0"/>
          <w:numId w:val="3"/>
        </w:numPr>
        <w:spacing w:before="100" w:beforeAutospacing="1" w:after="100" w:afterAutospacing="1"/>
      </w:pPr>
      <w:proofErr w:type="spellStart"/>
      <w:r>
        <w:t>ArchDaily</w:t>
      </w:r>
      <w:proofErr w:type="spellEnd"/>
      <w:r>
        <w:t xml:space="preserve"> (2016) </w:t>
      </w:r>
      <w:r>
        <w:rPr>
          <w:rStyle w:val="Emphasis"/>
        </w:rPr>
        <w:t>‘Torre Reforma / LBR&amp;A’</w:t>
      </w:r>
      <w:r>
        <w:t>. Available at: https://www.archdaily.com/793671/torre-reforma-lbra (Accessed: 13 March 2025).</w:t>
      </w:r>
    </w:p>
    <w:p w14:paraId="74E6D26D" w14:textId="7A50440C" w:rsidR="001F64CB" w:rsidRDefault="001F64CB" w:rsidP="009D4E5E">
      <w:pPr>
        <w:pStyle w:val="ListParagraph"/>
        <w:numPr>
          <w:ilvl w:val="0"/>
          <w:numId w:val="3"/>
        </w:numPr>
        <w:spacing w:before="100" w:beforeAutospacing="1" w:after="100" w:afterAutospacing="1"/>
      </w:pPr>
      <w:proofErr w:type="spellStart"/>
      <w:r>
        <w:t>ArchDaily</w:t>
      </w:r>
      <w:proofErr w:type="spellEnd"/>
      <w:r>
        <w:t xml:space="preserve"> (2018) Baldwin, E. </w:t>
      </w:r>
      <w:r>
        <w:rPr>
          <w:rStyle w:val="Emphasis"/>
        </w:rPr>
        <w:t>‘Torre Reforma Wins the 2018 International Highrise Award’</w:t>
      </w:r>
      <w:r>
        <w:t xml:space="preserve">, 1 November. Available at: </w:t>
      </w:r>
      <w:hyperlink r:id="rId8" w:history="1">
        <w:r w:rsidRPr="009D4E5E">
          <w:rPr>
            <w:rStyle w:val="Hyperlink"/>
          </w:rPr>
          <w:t>https://www.archdaily.com/882857/torre-reforma-wins-the-2018-international-highrise-award</w:t>
        </w:r>
      </w:hyperlink>
      <w:r>
        <w:t xml:space="preserve"> (Accessed: 13 March 2025).</w:t>
      </w:r>
    </w:p>
    <w:p w14:paraId="56239EAD" w14:textId="67C6C832" w:rsidR="001F64CB" w:rsidRDefault="001F64CB" w:rsidP="009D4E5E">
      <w:pPr>
        <w:pStyle w:val="ListParagraph"/>
        <w:numPr>
          <w:ilvl w:val="0"/>
          <w:numId w:val="3"/>
        </w:numPr>
        <w:spacing w:before="100" w:beforeAutospacing="1" w:after="100" w:afterAutospacing="1"/>
      </w:pPr>
      <w:r>
        <w:t xml:space="preserve">Arup (2016) </w:t>
      </w:r>
      <w:r>
        <w:rPr>
          <w:rStyle w:val="Emphasis"/>
        </w:rPr>
        <w:t>‘Engineered by Arup, Torre Reforma in Mexico City is a locus of innovation’</w:t>
      </w:r>
      <w:r>
        <w:t xml:space="preserve">. </w:t>
      </w:r>
      <w:r>
        <w:rPr>
          <w:rStyle w:val="Emphasis"/>
        </w:rPr>
        <w:t>PRISM Magazine</w:t>
      </w:r>
      <w:r>
        <w:t>, July. Available at: https://www.prism.biz/engineered-by-arup-torre-reforma-mexico (Accessed: 13 March 2025).</w:t>
      </w:r>
    </w:p>
    <w:p w14:paraId="2F8B2F16" w14:textId="42A8EB40" w:rsidR="001F64CB" w:rsidRDefault="001F64CB" w:rsidP="009D4E5E">
      <w:pPr>
        <w:pStyle w:val="ListParagraph"/>
        <w:numPr>
          <w:ilvl w:val="0"/>
          <w:numId w:val="3"/>
        </w:numPr>
        <w:spacing w:before="100" w:beforeAutospacing="1" w:after="100" w:afterAutospacing="1"/>
      </w:pPr>
      <w:r>
        <w:t xml:space="preserve">Arup (2025) </w:t>
      </w:r>
      <w:r>
        <w:rPr>
          <w:rStyle w:val="Emphasis"/>
        </w:rPr>
        <w:t>‘Seismic design – Torre Reforma, Mexico City’</w:t>
      </w:r>
      <w:r>
        <w:t>. Available at: https://www.arup.com/projects/torre-reforma (Accessed: 13 March 2025).</w:t>
      </w:r>
    </w:p>
    <w:p w14:paraId="099A2979" w14:textId="45D42F01" w:rsidR="001F64CB" w:rsidRDefault="001F64CB" w:rsidP="009D4E5E">
      <w:pPr>
        <w:pStyle w:val="ListParagraph"/>
        <w:numPr>
          <w:ilvl w:val="0"/>
          <w:numId w:val="3"/>
        </w:numPr>
        <w:spacing w:before="100" w:beforeAutospacing="1" w:after="100" w:afterAutospacing="1"/>
      </w:pPr>
      <w:r>
        <w:t xml:space="preserve">Asia Dreams (2020) </w:t>
      </w:r>
      <w:r>
        <w:rPr>
          <w:rStyle w:val="Emphasis"/>
        </w:rPr>
        <w:t>‘The Centre, Hong Kong’</w:t>
      </w:r>
      <w:r>
        <w:t>. Available at: https://asiadreams.com/the-centre-hong-kong/ (Accessed: 13 March 2025).</w:t>
      </w:r>
    </w:p>
    <w:p w14:paraId="7A35CF8F" w14:textId="6F40A212" w:rsidR="001F64CB" w:rsidRDefault="001F64CB" w:rsidP="009D4E5E">
      <w:pPr>
        <w:pStyle w:val="ListParagraph"/>
        <w:numPr>
          <w:ilvl w:val="0"/>
          <w:numId w:val="3"/>
        </w:numPr>
        <w:spacing w:before="100" w:beforeAutospacing="1" w:after="100" w:afterAutospacing="1"/>
      </w:pPr>
      <w:r>
        <w:t xml:space="preserve">Bracing Systems (2020) </w:t>
      </w:r>
      <w:r>
        <w:rPr>
          <w:rStyle w:val="Emphasis"/>
        </w:rPr>
        <w:t>‘Structural Bracing in High-Rise Construction’</w:t>
      </w:r>
      <w:r>
        <w:t xml:space="preserve">. Available at: </w:t>
      </w:r>
      <w:hyperlink r:id="rId9" w:tgtFrame="_new" w:history="1">
        <w:r>
          <w:rPr>
            <w:rStyle w:val="Hyperlink"/>
          </w:rPr>
          <w:t>https://www.bracingsystems.com</w:t>
        </w:r>
      </w:hyperlink>
      <w:r>
        <w:t xml:space="preserve"> (Accessed: 13 March 2025).</w:t>
      </w:r>
    </w:p>
    <w:p w14:paraId="7D68A186" w14:textId="2BCCD438" w:rsidR="001F64CB" w:rsidRDefault="001F64CB" w:rsidP="009D4E5E">
      <w:pPr>
        <w:pStyle w:val="ListParagraph"/>
        <w:numPr>
          <w:ilvl w:val="0"/>
          <w:numId w:val="3"/>
        </w:numPr>
        <w:spacing w:before="100" w:beforeAutospacing="1" w:after="100" w:afterAutospacing="1"/>
      </w:pPr>
      <w:r>
        <w:t xml:space="preserve">Building Journal (2012) </w:t>
      </w:r>
      <w:r>
        <w:rPr>
          <w:rStyle w:val="Emphasis"/>
        </w:rPr>
        <w:t xml:space="preserve">‘Construction of The </w:t>
      </w:r>
      <w:proofErr w:type="spellStart"/>
      <w:r>
        <w:rPr>
          <w:rStyle w:val="Emphasis"/>
        </w:rPr>
        <w:t>Center</w:t>
      </w:r>
      <w:proofErr w:type="spellEnd"/>
      <w:r>
        <w:rPr>
          <w:rStyle w:val="Emphasis"/>
        </w:rPr>
        <w:t>, Hong Kong’</w:t>
      </w:r>
      <w:r>
        <w:t xml:space="preserve">. Available at: </w:t>
      </w:r>
      <w:hyperlink r:id="rId10" w:tgtFrame="_new" w:history="1">
        <w:r>
          <w:rPr>
            <w:rStyle w:val="Hyperlink"/>
          </w:rPr>
          <w:t>http://www.building.com.hk</w:t>
        </w:r>
      </w:hyperlink>
      <w:r>
        <w:t xml:space="preserve"> (Accessed: 13 March 2025).</w:t>
      </w:r>
    </w:p>
    <w:p w14:paraId="32098632" w14:textId="35BC0C42" w:rsidR="001F64CB" w:rsidRDefault="001F64CB" w:rsidP="009D4E5E">
      <w:pPr>
        <w:pStyle w:val="ListParagraph"/>
        <w:numPr>
          <w:ilvl w:val="0"/>
          <w:numId w:val="3"/>
        </w:numPr>
        <w:spacing w:before="100" w:beforeAutospacing="1" w:after="100" w:afterAutospacing="1"/>
      </w:pPr>
      <w:r>
        <w:t xml:space="preserve">Chan, C.T. (2002) </w:t>
      </w:r>
      <w:r>
        <w:rPr>
          <w:rStyle w:val="Emphasis"/>
        </w:rPr>
        <w:t>‘Steel Modular Construction Methods in Asia’</w:t>
      </w:r>
      <w:r>
        <w:t xml:space="preserve">. </w:t>
      </w:r>
      <w:r>
        <w:rPr>
          <w:rStyle w:val="Emphasis"/>
        </w:rPr>
        <w:t>Asian Structural Engineering Conference Proceedings</w:t>
      </w:r>
      <w:r>
        <w:t>, 18(4), pp. 112–117.</w:t>
      </w:r>
    </w:p>
    <w:p w14:paraId="326DF106" w14:textId="55360BEB" w:rsidR="001F64CB" w:rsidRDefault="001F64CB" w:rsidP="009D4E5E">
      <w:pPr>
        <w:pStyle w:val="ListParagraph"/>
        <w:numPr>
          <w:ilvl w:val="0"/>
          <w:numId w:val="3"/>
        </w:numPr>
        <w:spacing w:before="100" w:beforeAutospacing="1" w:after="100" w:afterAutospacing="1"/>
      </w:pPr>
      <w:r>
        <w:t xml:space="preserve">Council on Tall Buildings and Urban Habitat (CTBUH) (2025) </w:t>
      </w:r>
      <w:r>
        <w:rPr>
          <w:rStyle w:val="Emphasis"/>
        </w:rPr>
        <w:t xml:space="preserve">‘The </w:t>
      </w:r>
      <w:proofErr w:type="spellStart"/>
      <w:r>
        <w:rPr>
          <w:rStyle w:val="Emphasis"/>
        </w:rPr>
        <w:t>Center</w:t>
      </w:r>
      <w:proofErr w:type="spellEnd"/>
      <w:r>
        <w:rPr>
          <w:rStyle w:val="Emphasis"/>
        </w:rPr>
        <w:t xml:space="preserve"> – Skyscraper Profile’</w:t>
      </w:r>
      <w:r>
        <w:t>. Available at: https://www.skyscrapercenter.com/building/the-center/589 (Accessed: 13 March 2025).</w:t>
      </w:r>
    </w:p>
    <w:p w14:paraId="3EC44A3F" w14:textId="003F60CF" w:rsidR="001F64CB" w:rsidRDefault="001F64CB" w:rsidP="009D4E5E">
      <w:pPr>
        <w:pStyle w:val="ListParagraph"/>
        <w:numPr>
          <w:ilvl w:val="0"/>
          <w:numId w:val="3"/>
        </w:numPr>
        <w:spacing w:before="100" w:beforeAutospacing="1" w:after="100" w:afterAutospacing="1"/>
      </w:pPr>
      <w:r>
        <w:t xml:space="preserve">Hong Kong Buildings Department (2023) </w:t>
      </w:r>
      <w:r>
        <w:rPr>
          <w:rStyle w:val="Emphasis"/>
        </w:rPr>
        <w:t>Building (Construction) Regulations</w:t>
      </w:r>
      <w:r>
        <w:t xml:space="preserve">. Available at: </w:t>
      </w:r>
      <w:hyperlink r:id="rId11" w:tgtFrame="_new" w:history="1">
        <w:r>
          <w:rPr>
            <w:rStyle w:val="Hyperlink"/>
          </w:rPr>
          <w:t>https://www.bd.gov.hk</w:t>
        </w:r>
      </w:hyperlink>
      <w:r>
        <w:t xml:space="preserve"> (Accessed: 13 March 2025).</w:t>
      </w:r>
    </w:p>
    <w:p w14:paraId="0B612F47" w14:textId="6D995B2F" w:rsidR="001F64CB" w:rsidRDefault="001F64CB" w:rsidP="009D4E5E">
      <w:pPr>
        <w:pStyle w:val="ListParagraph"/>
        <w:numPr>
          <w:ilvl w:val="0"/>
          <w:numId w:val="3"/>
        </w:numPr>
        <w:spacing w:before="100" w:beforeAutospacing="1" w:after="100" w:afterAutospacing="1"/>
      </w:pPr>
      <w:r>
        <w:t xml:space="preserve">Hong Kong Fire Engineering Journal (2020) </w:t>
      </w:r>
      <w:r>
        <w:rPr>
          <w:rStyle w:val="Emphasis"/>
        </w:rPr>
        <w:t>‘High-Rise Fireproofing in Steel Structures’</w:t>
      </w:r>
      <w:r>
        <w:t xml:space="preserve">. Available at: </w:t>
      </w:r>
      <w:hyperlink r:id="rId12" w:tgtFrame="_new" w:history="1">
        <w:r>
          <w:rPr>
            <w:rStyle w:val="Hyperlink"/>
          </w:rPr>
          <w:t>https://www.hkfireeng.org</w:t>
        </w:r>
      </w:hyperlink>
      <w:r>
        <w:t xml:space="preserve"> (Accessed: 13 March 2025).</w:t>
      </w:r>
    </w:p>
    <w:p w14:paraId="2A5F68D9" w14:textId="0C66AA62" w:rsidR="001F64CB" w:rsidRDefault="001F64CB" w:rsidP="009D4E5E">
      <w:pPr>
        <w:pStyle w:val="ListParagraph"/>
        <w:numPr>
          <w:ilvl w:val="0"/>
          <w:numId w:val="3"/>
        </w:numPr>
        <w:spacing w:before="100" w:beforeAutospacing="1" w:after="100" w:afterAutospacing="1"/>
      </w:pPr>
      <w:r>
        <w:t xml:space="preserve">Hong Kong Institution of Engineers (HKIE) (2020) </w:t>
      </w:r>
      <w:r>
        <w:rPr>
          <w:rStyle w:val="Emphasis"/>
        </w:rPr>
        <w:t>‘Durability of Steel in Humid Climates’</w:t>
      </w:r>
      <w:r>
        <w:t xml:space="preserve">. Available at: </w:t>
      </w:r>
      <w:hyperlink r:id="rId13" w:tgtFrame="_new" w:history="1">
        <w:r>
          <w:rPr>
            <w:rStyle w:val="Hyperlink"/>
          </w:rPr>
          <w:t>https://www.hkie.org.hk</w:t>
        </w:r>
      </w:hyperlink>
      <w:r>
        <w:t xml:space="preserve"> (Accessed: 13 March 2025).</w:t>
      </w:r>
    </w:p>
    <w:p w14:paraId="29460D32" w14:textId="3B9F5721" w:rsidR="001F64CB" w:rsidRDefault="001F64CB" w:rsidP="009D4E5E">
      <w:pPr>
        <w:pStyle w:val="ListParagraph"/>
        <w:numPr>
          <w:ilvl w:val="0"/>
          <w:numId w:val="3"/>
        </w:numPr>
        <w:spacing w:before="100" w:beforeAutospacing="1" w:after="100" w:afterAutospacing="1"/>
      </w:pPr>
      <w:proofErr w:type="spellStart"/>
      <w:r>
        <w:t>Keulemans</w:t>
      </w:r>
      <w:proofErr w:type="spellEnd"/>
      <w:r>
        <w:t xml:space="preserve">, G. (2016) </w:t>
      </w:r>
      <w:r>
        <w:rPr>
          <w:rStyle w:val="Emphasis"/>
        </w:rPr>
        <w:t>‘The problem with reinforced concrete’</w:t>
      </w:r>
      <w:r>
        <w:t xml:space="preserve">. </w:t>
      </w:r>
      <w:r>
        <w:rPr>
          <w:rStyle w:val="Emphasis"/>
        </w:rPr>
        <w:t>UNSW Newsroom</w:t>
      </w:r>
      <w:r>
        <w:t>, 22 June. Available at: https://newsroom.unsw.edu.au/news/science-tech/problem-reinforced-concrete (Accessed: 13 March 2025).</w:t>
      </w:r>
    </w:p>
    <w:p w14:paraId="7F751220" w14:textId="13B5F521" w:rsidR="001F64CB" w:rsidRDefault="001F64CB" w:rsidP="009D4E5E">
      <w:pPr>
        <w:pStyle w:val="ListParagraph"/>
        <w:numPr>
          <w:ilvl w:val="0"/>
          <w:numId w:val="3"/>
        </w:numPr>
        <w:spacing w:before="100" w:beforeAutospacing="1" w:after="100" w:afterAutospacing="1"/>
      </w:pPr>
      <w:r>
        <w:t xml:space="preserve">Ma, Y. and Chan, W. (2000) </w:t>
      </w:r>
      <w:r>
        <w:rPr>
          <w:rStyle w:val="Emphasis"/>
        </w:rPr>
        <w:t>‘Steel Design for Urban Superstructures in Hong Kong’</w:t>
      </w:r>
      <w:r>
        <w:t xml:space="preserve">. </w:t>
      </w:r>
      <w:r>
        <w:rPr>
          <w:rStyle w:val="Emphasis"/>
        </w:rPr>
        <w:t>Structural Engineering Journal</w:t>
      </w:r>
      <w:r>
        <w:t>, 21(1), pp. 15–22.</w:t>
      </w:r>
    </w:p>
    <w:p w14:paraId="49454318" w14:textId="3F448D6B" w:rsidR="001F64CB" w:rsidRDefault="001F64CB" w:rsidP="009D4E5E">
      <w:pPr>
        <w:pStyle w:val="ListParagraph"/>
        <w:numPr>
          <w:ilvl w:val="0"/>
          <w:numId w:val="3"/>
        </w:numPr>
        <w:spacing w:before="100" w:beforeAutospacing="1" w:after="100" w:afterAutospacing="1"/>
      </w:pPr>
      <w:r>
        <w:t xml:space="preserve">MIT Climate Portal (2022) Hsu, D. </w:t>
      </w:r>
      <w:r>
        <w:rPr>
          <w:rStyle w:val="Emphasis"/>
        </w:rPr>
        <w:t>‘How much CO2 is emitted by building a new house?’</w:t>
      </w:r>
      <w:r>
        <w:t>, 9 December. Available at: https://climate.mit.edu/ask-mit/how-much-co2-emitted-building-new-house (Accessed: 13 March 2025).</w:t>
      </w:r>
    </w:p>
    <w:p w14:paraId="012BD819" w14:textId="0259B6B9" w:rsidR="001F64CB" w:rsidRDefault="001F64CB" w:rsidP="009D4E5E">
      <w:pPr>
        <w:pStyle w:val="ListParagraph"/>
        <w:numPr>
          <w:ilvl w:val="0"/>
          <w:numId w:val="3"/>
        </w:numPr>
        <w:spacing w:before="100" w:beforeAutospacing="1" w:after="100" w:afterAutospacing="1"/>
      </w:pPr>
      <w:r>
        <w:t xml:space="preserve">PRISM (2016) </w:t>
      </w:r>
      <w:r>
        <w:rPr>
          <w:rStyle w:val="Emphasis"/>
        </w:rPr>
        <w:t>‘Torre Reforma: Engineering an Urban Landmark’</w:t>
      </w:r>
      <w:r>
        <w:t xml:space="preserve">. </w:t>
      </w:r>
      <w:r>
        <w:rPr>
          <w:rStyle w:val="Emphasis"/>
        </w:rPr>
        <w:t>PRISM Magazine</w:t>
      </w:r>
      <w:r>
        <w:t>. Available at: https://www.prism.biz/torre-reforma (Accessed: 13 March 2025).</w:t>
      </w:r>
    </w:p>
    <w:p w14:paraId="0A0DEB89" w14:textId="4330CFF3" w:rsidR="001F64CB" w:rsidRDefault="001F64CB" w:rsidP="009D4E5E">
      <w:pPr>
        <w:pStyle w:val="ListParagraph"/>
        <w:numPr>
          <w:ilvl w:val="0"/>
          <w:numId w:val="3"/>
        </w:numPr>
        <w:spacing w:before="100" w:beforeAutospacing="1" w:after="100" w:afterAutospacing="1"/>
      </w:pPr>
      <w:r>
        <w:t xml:space="preserve">Schindler Group (2017) </w:t>
      </w:r>
      <w:r>
        <w:rPr>
          <w:rStyle w:val="Emphasis"/>
        </w:rPr>
        <w:t>‘Torre Reforma in Mexico – A skyscraper that has it all’</w:t>
      </w:r>
      <w:r>
        <w:t>, 24 February. Available at: https://group.schindler.com/en/newsroom/stories/torre-reforma.html (Accessed: 13 March 2025).</w:t>
      </w:r>
    </w:p>
    <w:p w14:paraId="53119FF1" w14:textId="1B8E861A" w:rsidR="001F64CB" w:rsidRDefault="001F64CB" w:rsidP="009D4E5E">
      <w:pPr>
        <w:pStyle w:val="ListParagraph"/>
        <w:numPr>
          <w:ilvl w:val="0"/>
          <w:numId w:val="3"/>
        </w:numPr>
        <w:spacing w:before="100" w:beforeAutospacing="1" w:after="100" w:afterAutospacing="1"/>
      </w:pPr>
      <w:r>
        <w:t xml:space="preserve">Schindler Group (2021) </w:t>
      </w:r>
      <w:r>
        <w:rPr>
          <w:rStyle w:val="Emphasis"/>
        </w:rPr>
        <w:t>‘International Highrise Award – Torre Reforma’</w:t>
      </w:r>
      <w:r>
        <w:t>. Available at: https://group.schindler.com/en/media/press-releases/international-highrise-award.html (Accessed: 13 March 2025).</w:t>
      </w:r>
    </w:p>
    <w:p w14:paraId="6631B63B" w14:textId="3813305A" w:rsidR="001F64CB" w:rsidRDefault="001F64CB" w:rsidP="009D4E5E">
      <w:pPr>
        <w:pStyle w:val="ListParagraph"/>
        <w:numPr>
          <w:ilvl w:val="0"/>
          <w:numId w:val="3"/>
        </w:numPr>
        <w:spacing w:before="100" w:beforeAutospacing="1" w:after="100" w:afterAutospacing="1"/>
      </w:pPr>
      <w:proofErr w:type="spellStart"/>
      <w:r>
        <w:t>SkyCiv</w:t>
      </w:r>
      <w:proofErr w:type="spellEnd"/>
      <w:r>
        <w:t xml:space="preserve"> Engineering (2023) </w:t>
      </w:r>
      <w:r>
        <w:rPr>
          <w:rStyle w:val="Emphasis"/>
        </w:rPr>
        <w:t>‘Steel vs Timber vs Concrete – Material Comparison’</w:t>
      </w:r>
      <w:r>
        <w:t xml:space="preserve">. Available at: </w:t>
      </w:r>
      <w:hyperlink r:id="rId14" w:tgtFrame="_new" w:history="1">
        <w:r>
          <w:rPr>
            <w:rStyle w:val="Hyperlink"/>
          </w:rPr>
          <w:t>https://skyciv.com/technical/steel-vs-timber-vs-concrete/</w:t>
        </w:r>
      </w:hyperlink>
      <w:r>
        <w:t xml:space="preserve"> (Accessed: 13 March 2025).</w:t>
      </w:r>
    </w:p>
    <w:p w14:paraId="1C28D725" w14:textId="07957508" w:rsidR="001F64CB" w:rsidRDefault="001F64CB" w:rsidP="009D4E5E">
      <w:pPr>
        <w:pStyle w:val="ListParagraph"/>
        <w:numPr>
          <w:ilvl w:val="0"/>
          <w:numId w:val="3"/>
        </w:numPr>
        <w:spacing w:before="100" w:beforeAutospacing="1" w:after="100" w:afterAutospacing="1"/>
      </w:pPr>
      <w:r>
        <w:lastRenderedPageBreak/>
        <w:t xml:space="preserve">Thornton Tomasetti (2001) </w:t>
      </w:r>
      <w:r>
        <w:rPr>
          <w:rStyle w:val="Emphasis"/>
        </w:rPr>
        <w:t xml:space="preserve">‘Structural System Overview: The </w:t>
      </w:r>
      <w:proofErr w:type="spellStart"/>
      <w:r>
        <w:rPr>
          <w:rStyle w:val="Emphasis"/>
        </w:rPr>
        <w:t>Center</w:t>
      </w:r>
      <w:proofErr w:type="spellEnd"/>
      <w:r>
        <w:rPr>
          <w:rStyle w:val="Emphasis"/>
        </w:rPr>
        <w:t>, Hong Kong’</w:t>
      </w:r>
      <w:r>
        <w:t xml:space="preserve">. Available at: </w:t>
      </w:r>
      <w:hyperlink r:id="rId15" w:tgtFrame="_new" w:history="1">
        <w:r>
          <w:rPr>
            <w:rStyle w:val="Hyperlink"/>
          </w:rPr>
          <w:t>https://www.thorntontomasetti.com</w:t>
        </w:r>
      </w:hyperlink>
      <w:r>
        <w:t xml:space="preserve"> (Accessed: 13 March 2025).</w:t>
      </w:r>
    </w:p>
    <w:p w14:paraId="6C0B5F5A" w14:textId="77777777" w:rsidR="001F64CB" w:rsidRPr="001F64CB" w:rsidRDefault="001F64CB" w:rsidP="2ECAC8FE">
      <w:pPr>
        <w:rPr>
          <w:rFonts w:eastAsia="Arial" w:cs="Arial"/>
          <w:color w:val="0F4761" w:themeColor="accent1" w:themeShade="BF"/>
          <w:sz w:val="24"/>
          <w:szCs w:val="40"/>
        </w:rPr>
      </w:pPr>
    </w:p>
    <w:sectPr w:rsidR="001F64CB" w:rsidRPr="001F64CB" w:rsidSect="006D233D">
      <w:foot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7B83B" w14:textId="77777777" w:rsidR="00757E1B" w:rsidRDefault="00757E1B" w:rsidP="00D12785">
      <w:pPr>
        <w:spacing w:after="0" w:line="240" w:lineRule="auto"/>
      </w:pPr>
      <w:r>
        <w:separator/>
      </w:r>
    </w:p>
  </w:endnote>
  <w:endnote w:type="continuationSeparator" w:id="0">
    <w:p w14:paraId="07D22085" w14:textId="77777777" w:rsidR="00757E1B" w:rsidRDefault="00757E1B" w:rsidP="00D12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98848" w14:textId="7D73CB8B" w:rsidR="00BF5CFF" w:rsidRDefault="00BF5CFF" w:rsidP="001825D1">
    <w:pPr>
      <w:pStyle w:val="Footer"/>
    </w:pPr>
  </w:p>
  <w:p w14:paraId="45FA3329" w14:textId="77777777" w:rsidR="00BF5CFF" w:rsidRDefault="00BF5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04EA6" w14:textId="77777777" w:rsidR="00757E1B" w:rsidRDefault="00757E1B" w:rsidP="00D12785">
      <w:pPr>
        <w:spacing w:after="0" w:line="240" w:lineRule="auto"/>
      </w:pPr>
      <w:r>
        <w:separator/>
      </w:r>
    </w:p>
  </w:footnote>
  <w:footnote w:type="continuationSeparator" w:id="0">
    <w:p w14:paraId="1316FC44" w14:textId="77777777" w:rsidR="00757E1B" w:rsidRDefault="00757E1B" w:rsidP="00D127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F750C" w14:textId="77777777" w:rsidR="006D233D" w:rsidRPr="00D12785" w:rsidRDefault="006D233D" w:rsidP="006D233D">
    <w:pPr>
      <w:pStyle w:val="Header"/>
    </w:pPr>
    <w:r>
      <w:rPr>
        <w:b/>
        <w:bCs/>
      </w:rPr>
      <w:t>UWTSD</w:t>
    </w:r>
    <w:r w:rsidRPr="00D12785">
      <w:br/>
    </w:r>
    <w:r w:rsidRPr="00D12785">
      <w:rPr>
        <w:b/>
        <w:bCs/>
      </w:rPr>
      <w:t>HNC Level 4 – Quantity Surveying</w:t>
    </w:r>
  </w:p>
  <w:p w14:paraId="57ECCAE1" w14:textId="77777777" w:rsidR="006D233D" w:rsidRDefault="006D23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A35EF9"/>
    <w:multiLevelType w:val="multilevel"/>
    <w:tmpl w:val="8DB03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002C70"/>
    <w:multiLevelType w:val="multilevel"/>
    <w:tmpl w:val="DB2CD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076893"/>
    <w:multiLevelType w:val="hybridMultilevel"/>
    <w:tmpl w:val="27CAB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1501391">
    <w:abstractNumId w:val="0"/>
  </w:num>
  <w:num w:numId="2" w16cid:durableId="2052992803">
    <w:abstractNumId w:val="1"/>
  </w:num>
  <w:num w:numId="3" w16cid:durableId="1929271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B2F"/>
    <w:rsid w:val="000103C1"/>
    <w:rsid w:val="0001284D"/>
    <w:rsid w:val="00024027"/>
    <w:rsid w:val="0003706F"/>
    <w:rsid w:val="000400F1"/>
    <w:rsid w:val="000641E7"/>
    <w:rsid w:val="00080A44"/>
    <w:rsid w:val="00091EE6"/>
    <w:rsid w:val="00092323"/>
    <w:rsid w:val="000A09F2"/>
    <w:rsid w:val="000E6F80"/>
    <w:rsid w:val="000E7DD0"/>
    <w:rsid w:val="000F1E11"/>
    <w:rsid w:val="0010417F"/>
    <w:rsid w:val="0011536F"/>
    <w:rsid w:val="00120B57"/>
    <w:rsid w:val="00122030"/>
    <w:rsid w:val="0012678C"/>
    <w:rsid w:val="00144B12"/>
    <w:rsid w:val="00151750"/>
    <w:rsid w:val="00152A19"/>
    <w:rsid w:val="00156752"/>
    <w:rsid w:val="00161F48"/>
    <w:rsid w:val="001741DF"/>
    <w:rsid w:val="001825D1"/>
    <w:rsid w:val="001A250B"/>
    <w:rsid w:val="001A79FF"/>
    <w:rsid w:val="001B409E"/>
    <w:rsid w:val="001B59C5"/>
    <w:rsid w:val="001C12C2"/>
    <w:rsid w:val="001D613F"/>
    <w:rsid w:val="001E3EBC"/>
    <w:rsid w:val="001F1208"/>
    <w:rsid w:val="001F64CB"/>
    <w:rsid w:val="00230C45"/>
    <w:rsid w:val="00241AE8"/>
    <w:rsid w:val="00246C38"/>
    <w:rsid w:val="00263EA3"/>
    <w:rsid w:val="00265577"/>
    <w:rsid w:val="00292FCA"/>
    <w:rsid w:val="002A17ED"/>
    <w:rsid w:val="002B3DB7"/>
    <w:rsid w:val="002C379C"/>
    <w:rsid w:val="002C74A9"/>
    <w:rsid w:val="002D0A1C"/>
    <w:rsid w:val="002D4109"/>
    <w:rsid w:val="002F3AFE"/>
    <w:rsid w:val="00301012"/>
    <w:rsid w:val="003203C9"/>
    <w:rsid w:val="003256DA"/>
    <w:rsid w:val="00335775"/>
    <w:rsid w:val="00336A74"/>
    <w:rsid w:val="00370019"/>
    <w:rsid w:val="0037909B"/>
    <w:rsid w:val="003C2A57"/>
    <w:rsid w:val="003E3001"/>
    <w:rsid w:val="003F0A8A"/>
    <w:rsid w:val="003F363E"/>
    <w:rsid w:val="00407F30"/>
    <w:rsid w:val="00415A95"/>
    <w:rsid w:val="004214C6"/>
    <w:rsid w:val="00442759"/>
    <w:rsid w:val="00442DCF"/>
    <w:rsid w:val="004466A6"/>
    <w:rsid w:val="0047229E"/>
    <w:rsid w:val="00481E8C"/>
    <w:rsid w:val="00483246"/>
    <w:rsid w:val="004A0EFF"/>
    <w:rsid w:val="004B4908"/>
    <w:rsid w:val="004E4D2E"/>
    <w:rsid w:val="004E7167"/>
    <w:rsid w:val="004F5EE6"/>
    <w:rsid w:val="004F62C9"/>
    <w:rsid w:val="00510E0F"/>
    <w:rsid w:val="00515AD1"/>
    <w:rsid w:val="005276DD"/>
    <w:rsid w:val="00533DEC"/>
    <w:rsid w:val="005353EF"/>
    <w:rsid w:val="0054380B"/>
    <w:rsid w:val="005534AF"/>
    <w:rsid w:val="00572ACE"/>
    <w:rsid w:val="00575493"/>
    <w:rsid w:val="0058211A"/>
    <w:rsid w:val="00583DFC"/>
    <w:rsid w:val="00590569"/>
    <w:rsid w:val="005A7239"/>
    <w:rsid w:val="005C2E86"/>
    <w:rsid w:val="005C7FEA"/>
    <w:rsid w:val="005D265C"/>
    <w:rsid w:val="005D796F"/>
    <w:rsid w:val="005E180B"/>
    <w:rsid w:val="005E4792"/>
    <w:rsid w:val="005F3614"/>
    <w:rsid w:val="005F5957"/>
    <w:rsid w:val="005F676C"/>
    <w:rsid w:val="005F6FD6"/>
    <w:rsid w:val="0061502F"/>
    <w:rsid w:val="00615CBA"/>
    <w:rsid w:val="00624380"/>
    <w:rsid w:val="00626995"/>
    <w:rsid w:val="00641071"/>
    <w:rsid w:val="00661106"/>
    <w:rsid w:val="00665F5E"/>
    <w:rsid w:val="006667EB"/>
    <w:rsid w:val="00672E82"/>
    <w:rsid w:val="006767CD"/>
    <w:rsid w:val="00693D15"/>
    <w:rsid w:val="00696E84"/>
    <w:rsid w:val="006A03C0"/>
    <w:rsid w:val="006A2C46"/>
    <w:rsid w:val="006A3D7F"/>
    <w:rsid w:val="006A7A5E"/>
    <w:rsid w:val="006D1B01"/>
    <w:rsid w:val="006D233D"/>
    <w:rsid w:val="006D2FF9"/>
    <w:rsid w:val="006D3116"/>
    <w:rsid w:val="006E0565"/>
    <w:rsid w:val="006E0F63"/>
    <w:rsid w:val="006E2E47"/>
    <w:rsid w:val="007023DA"/>
    <w:rsid w:val="00704C9F"/>
    <w:rsid w:val="007051C6"/>
    <w:rsid w:val="00723A01"/>
    <w:rsid w:val="00725355"/>
    <w:rsid w:val="00736B1E"/>
    <w:rsid w:val="00746727"/>
    <w:rsid w:val="00757E1B"/>
    <w:rsid w:val="0076626A"/>
    <w:rsid w:val="00766FFC"/>
    <w:rsid w:val="00771939"/>
    <w:rsid w:val="007751DD"/>
    <w:rsid w:val="00786726"/>
    <w:rsid w:val="007928BB"/>
    <w:rsid w:val="0079377F"/>
    <w:rsid w:val="007A599F"/>
    <w:rsid w:val="007C23C9"/>
    <w:rsid w:val="007C73D3"/>
    <w:rsid w:val="007D66A4"/>
    <w:rsid w:val="007D7499"/>
    <w:rsid w:val="007D7712"/>
    <w:rsid w:val="007E66A9"/>
    <w:rsid w:val="007F55BE"/>
    <w:rsid w:val="007F6BA1"/>
    <w:rsid w:val="00813BF9"/>
    <w:rsid w:val="00814298"/>
    <w:rsid w:val="00815FEB"/>
    <w:rsid w:val="00824AFE"/>
    <w:rsid w:val="00833345"/>
    <w:rsid w:val="0085021C"/>
    <w:rsid w:val="0087412B"/>
    <w:rsid w:val="008A5520"/>
    <w:rsid w:val="008B4481"/>
    <w:rsid w:val="008C2F2E"/>
    <w:rsid w:val="008C72F5"/>
    <w:rsid w:val="008E73B7"/>
    <w:rsid w:val="008F49F8"/>
    <w:rsid w:val="00905355"/>
    <w:rsid w:val="00931600"/>
    <w:rsid w:val="009402CB"/>
    <w:rsid w:val="0095206D"/>
    <w:rsid w:val="009636F1"/>
    <w:rsid w:val="00964E10"/>
    <w:rsid w:val="0098512D"/>
    <w:rsid w:val="009A18EE"/>
    <w:rsid w:val="009A6115"/>
    <w:rsid w:val="009A6188"/>
    <w:rsid w:val="009A6A04"/>
    <w:rsid w:val="009C5283"/>
    <w:rsid w:val="009D4E5E"/>
    <w:rsid w:val="009D6C1B"/>
    <w:rsid w:val="009D75AE"/>
    <w:rsid w:val="009E70E7"/>
    <w:rsid w:val="009F102D"/>
    <w:rsid w:val="00A06FE8"/>
    <w:rsid w:val="00A23D1D"/>
    <w:rsid w:val="00A31E13"/>
    <w:rsid w:val="00A358C4"/>
    <w:rsid w:val="00A63FDC"/>
    <w:rsid w:val="00A66F95"/>
    <w:rsid w:val="00A74B91"/>
    <w:rsid w:val="00A86172"/>
    <w:rsid w:val="00AA5AE8"/>
    <w:rsid w:val="00AB620D"/>
    <w:rsid w:val="00AC50FF"/>
    <w:rsid w:val="00AC7C22"/>
    <w:rsid w:val="00AD0143"/>
    <w:rsid w:val="00AD246F"/>
    <w:rsid w:val="00AE3D6A"/>
    <w:rsid w:val="00AE7530"/>
    <w:rsid w:val="00B069CB"/>
    <w:rsid w:val="00B1565A"/>
    <w:rsid w:val="00B16AF0"/>
    <w:rsid w:val="00B21EF0"/>
    <w:rsid w:val="00B228D5"/>
    <w:rsid w:val="00B27463"/>
    <w:rsid w:val="00B52390"/>
    <w:rsid w:val="00B83C5A"/>
    <w:rsid w:val="00B84FF6"/>
    <w:rsid w:val="00B90CE2"/>
    <w:rsid w:val="00B9426E"/>
    <w:rsid w:val="00BA6241"/>
    <w:rsid w:val="00BC1FE9"/>
    <w:rsid w:val="00BD5F17"/>
    <w:rsid w:val="00BF5CFF"/>
    <w:rsid w:val="00BF63C4"/>
    <w:rsid w:val="00BF7B2F"/>
    <w:rsid w:val="00C13AC6"/>
    <w:rsid w:val="00C1689B"/>
    <w:rsid w:val="00C321BF"/>
    <w:rsid w:val="00C45A02"/>
    <w:rsid w:val="00C52452"/>
    <w:rsid w:val="00C81D05"/>
    <w:rsid w:val="00C9133D"/>
    <w:rsid w:val="00CA74EA"/>
    <w:rsid w:val="00CA7908"/>
    <w:rsid w:val="00CC3CA8"/>
    <w:rsid w:val="00CE2689"/>
    <w:rsid w:val="00CE35E7"/>
    <w:rsid w:val="00CF4AD8"/>
    <w:rsid w:val="00CF778F"/>
    <w:rsid w:val="00D05840"/>
    <w:rsid w:val="00D05E4F"/>
    <w:rsid w:val="00D076A4"/>
    <w:rsid w:val="00D12785"/>
    <w:rsid w:val="00D220C5"/>
    <w:rsid w:val="00D24E19"/>
    <w:rsid w:val="00D306A6"/>
    <w:rsid w:val="00D44C05"/>
    <w:rsid w:val="00D45AE6"/>
    <w:rsid w:val="00D47788"/>
    <w:rsid w:val="00DA7FED"/>
    <w:rsid w:val="00DB3B09"/>
    <w:rsid w:val="00DB4FC4"/>
    <w:rsid w:val="00DD2C47"/>
    <w:rsid w:val="00DE65F0"/>
    <w:rsid w:val="00DE79CE"/>
    <w:rsid w:val="00DF67D8"/>
    <w:rsid w:val="00DF7706"/>
    <w:rsid w:val="00E02B94"/>
    <w:rsid w:val="00E03BC5"/>
    <w:rsid w:val="00E06402"/>
    <w:rsid w:val="00E1312D"/>
    <w:rsid w:val="00E155F3"/>
    <w:rsid w:val="00E33291"/>
    <w:rsid w:val="00E360C9"/>
    <w:rsid w:val="00E400FF"/>
    <w:rsid w:val="00E540BE"/>
    <w:rsid w:val="00E64532"/>
    <w:rsid w:val="00E6570B"/>
    <w:rsid w:val="00E72DC7"/>
    <w:rsid w:val="00E84A98"/>
    <w:rsid w:val="00E97D10"/>
    <w:rsid w:val="00EA0F46"/>
    <w:rsid w:val="00EA34AD"/>
    <w:rsid w:val="00EC104F"/>
    <w:rsid w:val="00EC3BC4"/>
    <w:rsid w:val="00F017E1"/>
    <w:rsid w:val="00F0516E"/>
    <w:rsid w:val="00F23533"/>
    <w:rsid w:val="00F2579D"/>
    <w:rsid w:val="00F6137F"/>
    <w:rsid w:val="00F64AEC"/>
    <w:rsid w:val="00F76E3F"/>
    <w:rsid w:val="00F80B02"/>
    <w:rsid w:val="00FA00EE"/>
    <w:rsid w:val="00FA0A02"/>
    <w:rsid w:val="00FA1F80"/>
    <w:rsid w:val="00FA621D"/>
    <w:rsid w:val="00FA71A8"/>
    <w:rsid w:val="00FB150C"/>
    <w:rsid w:val="00FB76B1"/>
    <w:rsid w:val="00FB7710"/>
    <w:rsid w:val="00FC0787"/>
    <w:rsid w:val="00FD57FB"/>
    <w:rsid w:val="00FD70E7"/>
    <w:rsid w:val="00FE108E"/>
    <w:rsid w:val="00FF1101"/>
    <w:rsid w:val="00FF2B88"/>
    <w:rsid w:val="010A9E1B"/>
    <w:rsid w:val="04A9B66F"/>
    <w:rsid w:val="06796876"/>
    <w:rsid w:val="0940C111"/>
    <w:rsid w:val="0B8D255C"/>
    <w:rsid w:val="0D726499"/>
    <w:rsid w:val="0E89D76A"/>
    <w:rsid w:val="0F0FEA01"/>
    <w:rsid w:val="1142F91E"/>
    <w:rsid w:val="12659F25"/>
    <w:rsid w:val="1466EF3E"/>
    <w:rsid w:val="15E9EA25"/>
    <w:rsid w:val="1724158A"/>
    <w:rsid w:val="175E9D5F"/>
    <w:rsid w:val="1A7AF93F"/>
    <w:rsid w:val="1D87960E"/>
    <w:rsid w:val="1EEB030D"/>
    <w:rsid w:val="1F0DF865"/>
    <w:rsid w:val="200A99DE"/>
    <w:rsid w:val="23572F21"/>
    <w:rsid w:val="24BBD3C4"/>
    <w:rsid w:val="24EEBB14"/>
    <w:rsid w:val="272C2078"/>
    <w:rsid w:val="27A9C34C"/>
    <w:rsid w:val="28F46BE2"/>
    <w:rsid w:val="2BA35EB3"/>
    <w:rsid w:val="2BBFF72A"/>
    <w:rsid w:val="2CE014CB"/>
    <w:rsid w:val="2DC3FA0E"/>
    <w:rsid w:val="2ECAC8FE"/>
    <w:rsid w:val="33EED113"/>
    <w:rsid w:val="3518CC5D"/>
    <w:rsid w:val="3D998BAC"/>
    <w:rsid w:val="415D1105"/>
    <w:rsid w:val="41B825CF"/>
    <w:rsid w:val="437B791E"/>
    <w:rsid w:val="47C2B2A8"/>
    <w:rsid w:val="487C7A2B"/>
    <w:rsid w:val="493594E7"/>
    <w:rsid w:val="493606E2"/>
    <w:rsid w:val="49B61F99"/>
    <w:rsid w:val="4A8672E8"/>
    <w:rsid w:val="4C9D1AD5"/>
    <w:rsid w:val="4EB571F7"/>
    <w:rsid w:val="4F6317A7"/>
    <w:rsid w:val="57D2E1C7"/>
    <w:rsid w:val="5992EDB4"/>
    <w:rsid w:val="5D70EE68"/>
    <w:rsid w:val="5E0765C3"/>
    <w:rsid w:val="5E60BD9A"/>
    <w:rsid w:val="609BE15D"/>
    <w:rsid w:val="62BE694B"/>
    <w:rsid w:val="641663FD"/>
    <w:rsid w:val="64B05939"/>
    <w:rsid w:val="6584D359"/>
    <w:rsid w:val="67B3C1C4"/>
    <w:rsid w:val="68C397F7"/>
    <w:rsid w:val="68C998D3"/>
    <w:rsid w:val="6AA26D7E"/>
    <w:rsid w:val="6CA5DE82"/>
    <w:rsid w:val="6DB22B97"/>
    <w:rsid w:val="6DBDFC66"/>
    <w:rsid w:val="6EF9ECBC"/>
    <w:rsid w:val="6F585308"/>
    <w:rsid w:val="70499DEC"/>
    <w:rsid w:val="71A3C311"/>
    <w:rsid w:val="71C9C21C"/>
    <w:rsid w:val="724B3E86"/>
    <w:rsid w:val="741E4C91"/>
    <w:rsid w:val="74D0C863"/>
    <w:rsid w:val="75DEB991"/>
    <w:rsid w:val="76653029"/>
    <w:rsid w:val="78A831FA"/>
    <w:rsid w:val="798DD677"/>
    <w:rsid w:val="7A9CDA10"/>
    <w:rsid w:val="7B018622"/>
    <w:rsid w:val="7B8EEF4B"/>
    <w:rsid w:val="7E2FB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598454"/>
  <w15:chartTrackingRefBased/>
  <w15:docId w15:val="{31B2D7AB-3F12-455F-8B70-E0F6F103F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F80"/>
    <w:rPr>
      <w:rFonts w:ascii="Arial" w:hAnsi="Arial"/>
    </w:rPr>
  </w:style>
  <w:style w:type="paragraph" w:styleId="Heading1">
    <w:name w:val="heading 1"/>
    <w:basedOn w:val="Normal"/>
    <w:next w:val="Normal"/>
    <w:link w:val="Heading1Char"/>
    <w:uiPriority w:val="9"/>
    <w:qFormat/>
    <w:rsid w:val="0001284D"/>
    <w:pPr>
      <w:keepNext/>
      <w:keepLines/>
      <w:spacing w:before="360" w:after="80"/>
      <w:outlineLvl w:val="0"/>
    </w:pPr>
    <w:rPr>
      <w:rFonts w:asciiTheme="majorHAnsi" w:eastAsiaTheme="majorEastAsia" w:hAnsiTheme="majorHAnsi" w:cstheme="majorBidi"/>
      <w:color w:val="0F4761" w:themeColor="accent1" w:themeShade="BF"/>
      <w:sz w:val="24"/>
      <w:szCs w:val="40"/>
    </w:rPr>
  </w:style>
  <w:style w:type="paragraph" w:styleId="Heading2">
    <w:name w:val="heading 2"/>
    <w:basedOn w:val="Normal"/>
    <w:next w:val="Normal"/>
    <w:link w:val="Heading2Char"/>
    <w:uiPriority w:val="9"/>
    <w:unhideWhenUsed/>
    <w:qFormat/>
    <w:rsid w:val="004466A6"/>
    <w:pPr>
      <w:keepNext/>
      <w:keepLines/>
      <w:spacing w:before="160" w:after="80"/>
      <w:outlineLvl w:val="1"/>
    </w:pPr>
    <w:rPr>
      <w:rFonts w:asciiTheme="majorHAnsi" w:eastAsiaTheme="majorEastAsia" w:hAnsiTheme="majorHAnsi" w:cstheme="majorBidi"/>
      <w:color w:val="0F4761" w:themeColor="accent1" w:themeShade="BF"/>
      <w:sz w:val="24"/>
      <w:szCs w:val="32"/>
    </w:rPr>
  </w:style>
  <w:style w:type="paragraph" w:styleId="Heading3">
    <w:name w:val="heading 3"/>
    <w:basedOn w:val="Normal"/>
    <w:next w:val="Normal"/>
    <w:link w:val="Heading3Char"/>
    <w:uiPriority w:val="9"/>
    <w:semiHidden/>
    <w:unhideWhenUsed/>
    <w:qFormat/>
    <w:rsid w:val="00BF7B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B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B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B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B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B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B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84D"/>
    <w:rPr>
      <w:rFonts w:asciiTheme="majorHAnsi" w:eastAsiaTheme="majorEastAsia" w:hAnsiTheme="majorHAnsi" w:cstheme="majorBidi"/>
      <w:color w:val="0F4761" w:themeColor="accent1" w:themeShade="BF"/>
      <w:sz w:val="24"/>
      <w:szCs w:val="40"/>
    </w:rPr>
  </w:style>
  <w:style w:type="character" w:customStyle="1" w:styleId="Heading2Char">
    <w:name w:val="Heading 2 Char"/>
    <w:basedOn w:val="DefaultParagraphFont"/>
    <w:link w:val="Heading2"/>
    <w:uiPriority w:val="9"/>
    <w:rsid w:val="004466A6"/>
    <w:rPr>
      <w:rFonts w:asciiTheme="majorHAnsi" w:eastAsiaTheme="majorEastAsia" w:hAnsiTheme="majorHAnsi" w:cstheme="majorBidi"/>
      <w:color w:val="0F4761" w:themeColor="accent1" w:themeShade="BF"/>
      <w:sz w:val="24"/>
      <w:szCs w:val="32"/>
    </w:rPr>
  </w:style>
  <w:style w:type="character" w:customStyle="1" w:styleId="Heading3Char">
    <w:name w:val="Heading 3 Char"/>
    <w:basedOn w:val="DefaultParagraphFont"/>
    <w:link w:val="Heading3"/>
    <w:uiPriority w:val="9"/>
    <w:semiHidden/>
    <w:rsid w:val="00BF7B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B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B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B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B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B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B2F"/>
    <w:rPr>
      <w:rFonts w:eastAsiaTheme="majorEastAsia" w:cstheme="majorBidi"/>
      <w:color w:val="272727" w:themeColor="text1" w:themeTint="D8"/>
    </w:rPr>
  </w:style>
  <w:style w:type="paragraph" w:styleId="Title">
    <w:name w:val="Title"/>
    <w:basedOn w:val="Normal"/>
    <w:next w:val="Normal"/>
    <w:link w:val="TitleChar"/>
    <w:uiPriority w:val="10"/>
    <w:qFormat/>
    <w:rsid w:val="00BF7B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B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B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B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B2F"/>
    <w:pPr>
      <w:spacing w:before="160"/>
      <w:jc w:val="center"/>
    </w:pPr>
    <w:rPr>
      <w:i/>
      <w:iCs/>
      <w:color w:val="404040" w:themeColor="text1" w:themeTint="BF"/>
    </w:rPr>
  </w:style>
  <w:style w:type="character" w:customStyle="1" w:styleId="QuoteChar">
    <w:name w:val="Quote Char"/>
    <w:basedOn w:val="DefaultParagraphFont"/>
    <w:link w:val="Quote"/>
    <w:uiPriority w:val="29"/>
    <w:rsid w:val="00BF7B2F"/>
    <w:rPr>
      <w:i/>
      <w:iCs/>
      <w:color w:val="404040" w:themeColor="text1" w:themeTint="BF"/>
    </w:rPr>
  </w:style>
  <w:style w:type="paragraph" w:styleId="ListParagraph">
    <w:name w:val="List Paragraph"/>
    <w:basedOn w:val="Normal"/>
    <w:uiPriority w:val="34"/>
    <w:qFormat/>
    <w:rsid w:val="00BF7B2F"/>
    <w:pPr>
      <w:ind w:left="720"/>
      <w:contextualSpacing/>
    </w:pPr>
  </w:style>
  <w:style w:type="character" w:styleId="IntenseEmphasis">
    <w:name w:val="Intense Emphasis"/>
    <w:basedOn w:val="DefaultParagraphFont"/>
    <w:uiPriority w:val="21"/>
    <w:qFormat/>
    <w:rsid w:val="00BF7B2F"/>
    <w:rPr>
      <w:i/>
      <w:iCs/>
      <w:color w:val="0F4761" w:themeColor="accent1" w:themeShade="BF"/>
    </w:rPr>
  </w:style>
  <w:style w:type="paragraph" w:styleId="IntenseQuote">
    <w:name w:val="Intense Quote"/>
    <w:basedOn w:val="Normal"/>
    <w:next w:val="Normal"/>
    <w:link w:val="IntenseQuoteChar"/>
    <w:uiPriority w:val="30"/>
    <w:qFormat/>
    <w:rsid w:val="00BF7B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B2F"/>
    <w:rPr>
      <w:i/>
      <w:iCs/>
      <w:color w:val="0F4761" w:themeColor="accent1" w:themeShade="BF"/>
    </w:rPr>
  </w:style>
  <w:style w:type="character" w:styleId="IntenseReference">
    <w:name w:val="Intense Reference"/>
    <w:basedOn w:val="DefaultParagraphFont"/>
    <w:uiPriority w:val="32"/>
    <w:qFormat/>
    <w:rsid w:val="00BF7B2F"/>
    <w:rPr>
      <w:b/>
      <w:bCs/>
      <w:smallCaps/>
      <w:color w:val="0F4761" w:themeColor="accent1" w:themeShade="BF"/>
      <w:spacing w:val="5"/>
    </w:rPr>
  </w:style>
  <w:style w:type="paragraph" w:styleId="Header">
    <w:name w:val="header"/>
    <w:basedOn w:val="Normal"/>
    <w:link w:val="HeaderChar"/>
    <w:uiPriority w:val="99"/>
    <w:unhideWhenUsed/>
    <w:rsid w:val="00D12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785"/>
  </w:style>
  <w:style w:type="paragraph" w:styleId="Footer">
    <w:name w:val="footer"/>
    <w:basedOn w:val="Normal"/>
    <w:link w:val="FooterChar"/>
    <w:uiPriority w:val="99"/>
    <w:unhideWhenUsed/>
    <w:rsid w:val="00D12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785"/>
  </w:style>
  <w:style w:type="paragraph" w:styleId="TOCHeading">
    <w:name w:val="TOC Heading"/>
    <w:basedOn w:val="Heading1"/>
    <w:next w:val="Normal"/>
    <w:uiPriority w:val="39"/>
    <w:unhideWhenUsed/>
    <w:qFormat/>
    <w:rsid w:val="00292FCA"/>
    <w:pPr>
      <w:spacing w:before="240" w:after="0"/>
      <w:outlineLvl w:val="9"/>
    </w:pPr>
    <w:rPr>
      <w:sz w:val="32"/>
      <w:szCs w:val="32"/>
      <w:lang w:eastAsia="en-GB"/>
    </w:rPr>
  </w:style>
  <w:style w:type="paragraph" w:styleId="TOC1">
    <w:name w:val="toc 1"/>
    <w:basedOn w:val="Normal"/>
    <w:next w:val="Normal"/>
    <w:autoRedefine/>
    <w:uiPriority w:val="39"/>
    <w:unhideWhenUsed/>
    <w:rsid w:val="00CA7908"/>
    <w:pPr>
      <w:spacing w:after="100"/>
    </w:pPr>
  </w:style>
  <w:style w:type="character" w:styleId="Hyperlink">
    <w:name w:val="Hyperlink"/>
    <w:basedOn w:val="DefaultParagraphFont"/>
    <w:uiPriority w:val="99"/>
    <w:unhideWhenUsed/>
    <w:rsid w:val="00CA7908"/>
    <w:rPr>
      <w:color w:val="467886" w:themeColor="hyperlink"/>
      <w:u w:val="single"/>
    </w:rPr>
  </w:style>
  <w:style w:type="paragraph" w:styleId="TOC2">
    <w:name w:val="toc 2"/>
    <w:basedOn w:val="Normal"/>
    <w:next w:val="Normal"/>
    <w:autoRedefine/>
    <w:uiPriority w:val="39"/>
    <w:unhideWhenUsed/>
    <w:rsid w:val="007C23C9"/>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1">
    <w:name w:val="Plain Table 1"/>
    <w:basedOn w:val="TableNormal"/>
    <w:uiPriority w:val="41"/>
    <w:rsid w:val="007D771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1F64CB"/>
    <w:rPr>
      <w:color w:val="605E5C"/>
      <w:shd w:val="clear" w:color="auto" w:fill="E1DFDD"/>
    </w:rPr>
  </w:style>
  <w:style w:type="character" w:styleId="Emphasis">
    <w:name w:val="Emphasis"/>
    <w:basedOn w:val="DefaultParagraphFont"/>
    <w:uiPriority w:val="20"/>
    <w:qFormat/>
    <w:rsid w:val="001F64CB"/>
    <w:rPr>
      <w:i/>
      <w:iCs/>
    </w:rPr>
  </w:style>
  <w:style w:type="character" w:styleId="FollowedHyperlink">
    <w:name w:val="FollowedHyperlink"/>
    <w:basedOn w:val="DefaultParagraphFont"/>
    <w:uiPriority w:val="99"/>
    <w:semiHidden/>
    <w:unhideWhenUsed/>
    <w:rsid w:val="009D4E5E"/>
    <w:rPr>
      <w:color w:val="96607D" w:themeColor="followedHyperlink"/>
      <w:u w:val="single"/>
    </w:rPr>
  </w:style>
  <w:style w:type="character" w:styleId="Strong">
    <w:name w:val="Strong"/>
    <w:basedOn w:val="DefaultParagraphFont"/>
    <w:uiPriority w:val="22"/>
    <w:qFormat/>
    <w:rsid w:val="00723A01"/>
    <w:rPr>
      <w:b/>
      <w:bCs/>
    </w:rPr>
  </w:style>
  <w:style w:type="table" w:styleId="TableGridLight">
    <w:name w:val="Grid Table Light"/>
    <w:basedOn w:val="TableNormal"/>
    <w:uiPriority w:val="40"/>
    <w:rsid w:val="00723A0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70541">
      <w:bodyDiv w:val="1"/>
      <w:marLeft w:val="0"/>
      <w:marRight w:val="0"/>
      <w:marTop w:val="0"/>
      <w:marBottom w:val="0"/>
      <w:divBdr>
        <w:top w:val="none" w:sz="0" w:space="0" w:color="auto"/>
        <w:left w:val="none" w:sz="0" w:space="0" w:color="auto"/>
        <w:bottom w:val="none" w:sz="0" w:space="0" w:color="auto"/>
        <w:right w:val="none" w:sz="0" w:space="0" w:color="auto"/>
      </w:divBdr>
    </w:div>
    <w:div w:id="247151867">
      <w:bodyDiv w:val="1"/>
      <w:marLeft w:val="0"/>
      <w:marRight w:val="0"/>
      <w:marTop w:val="0"/>
      <w:marBottom w:val="0"/>
      <w:divBdr>
        <w:top w:val="none" w:sz="0" w:space="0" w:color="auto"/>
        <w:left w:val="none" w:sz="0" w:space="0" w:color="auto"/>
        <w:bottom w:val="none" w:sz="0" w:space="0" w:color="auto"/>
        <w:right w:val="none" w:sz="0" w:space="0" w:color="auto"/>
      </w:divBdr>
    </w:div>
    <w:div w:id="409281035">
      <w:bodyDiv w:val="1"/>
      <w:marLeft w:val="0"/>
      <w:marRight w:val="0"/>
      <w:marTop w:val="0"/>
      <w:marBottom w:val="0"/>
      <w:divBdr>
        <w:top w:val="none" w:sz="0" w:space="0" w:color="auto"/>
        <w:left w:val="none" w:sz="0" w:space="0" w:color="auto"/>
        <w:bottom w:val="none" w:sz="0" w:space="0" w:color="auto"/>
        <w:right w:val="none" w:sz="0" w:space="0" w:color="auto"/>
      </w:divBdr>
    </w:div>
    <w:div w:id="443234582">
      <w:bodyDiv w:val="1"/>
      <w:marLeft w:val="0"/>
      <w:marRight w:val="0"/>
      <w:marTop w:val="0"/>
      <w:marBottom w:val="0"/>
      <w:divBdr>
        <w:top w:val="none" w:sz="0" w:space="0" w:color="auto"/>
        <w:left w:val="none" w:sz="0" w:space="0" w:color="auto"/>
        <w:bottom w:val="none" w:sz="0" w:space="0" w:color="auto"/>
        <w:right w:val="none" w:sz="0" w:space="0" w:color="auto"/>
      </w:divBdr>
    </w:div>
    <w:div w:id="551506121">
      <w:bodyDiv w:val="1"/>
      <w:marLeft w:val="0"/>
      <w:marRight w:val="0"/>
      <w:marTop w:val="0"/>
      <w:marBottom w:val="0"/>
      <w:divBdr>
        <w:top w:val="none" w:sz="0" w:space="0" w:color="auto"/>
        <w:left w:val="none" w:sz="0" w:space="0" w:color="auto"/>
        <w:bottom w:val="none" w:sz="0" w:space="0" w:color="auto"/>
        <w:right w:val="none" w:sz="0" w:space="0" w:color="auto"/>
      </w:divBdr>
    </w:div>
    <w:div w:id="672879786">
      <w:bodyDiv w:val="1"/>
      <w:marLeft w:val="0"/>
      <w:marRight w:val="0"/>
      <w:marTop w:val="0"/>
      <w:marBottom w:val="0"/>
      <w:divBdr>
        <w:top w:val="none" w:sz="0" w:space="0" w:color="auto"/>
        <w:left w:val="none" w:sz="0" w:space="0" w:color="auto"/>
        <w:bottom w:val="none" w:sz="0" w:space="0" w:color="auto"/>
        <w:right w:val="none" w:sz="0" w:space="0" w:color="auto"/>
      </w:divBdr>
    </w:div>
    <w:div w:id="726875535">
      <w:bodyDiv w:val="1"/>
      <w:marLeft w:val="0"/>
      <w:marRight w:val="0"/>
      <w:marTop w:val="0"/>
      <w:marBottom w:val="0"/>
      <w:divBdr>
        <w:top w:val="none" w:sz="0" w:space="0" w:color="auto"/>
        <w:left w:val="none" w:sz="0" w:space="0" w:color="auto"/>
        <w:bottom w:val="none" w:sz="0" w:space="0" w:color="auto"/>
        <w:right w:val="none" w:sz="0" w:space="0" w:color="auto"/>
      </w:divBdr>
    </w:div>
    <w:div w:id="733433173">
      <w:bodyDiv w:val="1"/>
      <w:marLeft w:val="0"/>
      <w:marRight w:val="0"/>
      <w:marTop w:val="0"/>
      <w:marBottom w:val="0"/>
      <w:divBdr>
        <w:top w:val="none" w:sz="0" w:space="0" w:color="auto"/>
        <w:left w:val="none" w:sz="0" w:space="0" w:color="auto"/>
        <w:bottom w:val="none" w:sz="0" w:space="0" w:color="auto"/>
        <w:right w:val="none" w:sz="0" w:space="0" w:color="auto"/>
      </w:divBdr>
    </w:div>
    <w:div w:id="854732613">
      <w:bodyDiv w:val="1"/>
      <w:marLeft w:val="0"/>
      <w:marRight w:val="0"/>
      <w:marTop w:val="0"/>
      <w:marBottom w:val="0"/>
      <w:divBdr>
        <w:top w:val="none" w:sz="0" w:space="0" w:color="auto"/>
        <w:left w:val="none" w:sz="0" w:space="0" w:color="auto"/>
        <w:bottom w:val="none" w:sz="0" w:space="0" w:color="auto"/>
        <w:right w:val="none" w:sz="0" w:space="0" w:color="auto"/>
      </w:divBdr>
    </w:div>
    <w:div w:id="1040277321">
      <w:bodyDiv w:val="1"/>
      <w:marLeft w:val="0"/>
      <w:marRight w:val="0"/>
      <w:marTop w:val="0"/>
      <w:marBottom w:val="0"/>
      <w:divBdr>
        <w:top w:val="none" w:sz="0" w:space="0" w:color="auto"/>
        <w:left w:val="none" w:sz="0" w:space="0" w:color="auto"/>
        <w:bottom w:val="none" w:sz="0" w:space="0" w:color="auto"/>
        <w:right w:val="none" w:sz="0" w:space="0" w:color="auto"/>
      </w:divBdr>
    </w:div>
    <w:div w:id="1046488437">
      <w:bodyDiv w:val="1"/>
      <w:marLeft w:val="0"/>
      <w:marRight w:val="0"/>
      <w:marTop w:val="0"/>
      <w:marBottom w:val="0"/>
      <w:divBdr>
        <w:top w:val="none" w:sz="0" w:space="0" w:color="auto"/>
        <w:left w:val="none" w:sz="0" w:space="0" w:color="auto"/>
        <w:bottom w:val="none" w:sz="0" w:space="0" w:color="auto"/>
        <w:right w:val="none" w:sz="0" w:space="0" w:color="auto"/>
      </w:divBdr>
    </w:div>
    <w:div w:id="1181745262">
      <w:bodyDiv w:val="1"/>
      <w:marLeft w:val="0"/>
      <w:marRight w:val="0"/>
      <w:marTop w:val="0"/>
      <w:marBottom w:val="0"/>
      <w:divBdr>
        <w:top w:val="none" w:sz="0" w:space="0" w:color="auto"/>
        <w:left w:val="none" w:sz="0" w:space="0" w:color="auto"/>
        <w:bottom w:val="none" w:sz="0" w:space="0" w:color="auto"/>
        <w:right w:val="none" w:sz="0" w:space="0" w:color="auto"/>
      </w:divBdr>
    </w:div>
    <w:div w:id="1189417787">
      <w:bodyDiv w:val="1"/>
      <w:marLeft w:val="0"/>
      <w:marRight w:val="0"/>
      <w:marTop w:val="0"/>
      <w:marBottom w:val="0"/>
      <w:divBdr>
        <w:top w:val="none" w:sz="0" w:space="0" w:color="auto"/>
        <w:left w:val="none" w:sz="0" w:space="0" w:color="auto"/>
        <w:bottom w:val="none" w:sz="0" w:space="0" w:color="auto"/>
        <w:right w:val="none" w:sz="0" w:space="0" w:color="auto"/>
      </w:divBdr>
    </w:div>
    <w:div w:id="1273632757">
      <w:bodyDiv w:val="1"/>
      <w:marLeft w:val="0"/>
      <w:marRight w:val="0"/>
      <w:marTop w:val="0"/>
      <w:marBottom w:val="0"/>
      <w:divBdr>
        <w:top w:val="none" w:sz="0" w:space="0" w:color="auto"/>
        <w:left w:val="none" w:sz="0" w:space="0" w:color="auto"/>
        <w:bottom w:val="none" w:sz="0" w:space="0" w:color="auto"/>
        <w:right w:val="none" w:sz="0" w:space="0" w:color="auto"/>
      </w:divBdr>
    </w:div>
    <w:div w:id="1356928639">
      <w:bodyDiv w:val="1"/>
      <w:marLeft w:val="0"/>
      <w:marRight w:val="0"/>
      <w:marTop w:val="0"/>
      <w:marBottom w:val="0"/>
      <w:divBdr>
        <w:top w:val="none" w:sz="0" w:space="0" w:color="auto"/>
        <w:left w:val="none" w:sz="0" w:space="0" w:color="auto"/>
        <w:bottom w:val="none" w:sz="0" w:space="0" w:color="auto"/>
        <w:right w:val="none" w:sz="0" w:space="0" w:color="auto"/>
      </w:divBdr>
    </w:div>
    <w:div w:id="1385058788">
      <w:bodyDiv w:val="1"/>
      <w:marLeft w:val="0"/>
      <w:marRight w:val="0"/>
      <w:marTop w:val="0"/>
      <w:marBottom w:val="0"/>
      <w:divBdr>
        <w:top w:val="none" w:sz="0" w:space="0" w:color="auto"/>
        <w:left w:val="none" w:sz="0" w:space="0" w:color="auto"/>
        <w:bottom w:val="none" w:sz="0" w:space="0" w:color="auto"/>
        <w:right w:val="none" w:sz="0" w:space="0" w:color="auto"/>
      </w:divBdr>
    </w:div>
    <w:div w:id="1429809924">
      <w:bodyDiv w:val="1"/>
      <w:marLeft w:val="0"/>
      <w:marRight w:val="0"/>
      <w:marTop w:val="0"/>
      <w:marBottom w:val="0"/>
      <w:divBdr>
        <w:top w:val="none" w:sz="0" w:space="0" w:color="auto"/>
        <w:left w:val="none" w:sz="0" w:space="0" w:color="auto"/>
        <w:bottom w:val="none" w:sz="0" w:space="0" w:color="auto"/>
        <w:right w:val="none" w:sz="0" w:space="0" w:color="auto"/>
      </w:divBdr>
    </w:div>
    <w:div w:id="1445272709">
      <w:bodyDiv w:val="1"/>
      <w:marLeft w:val="0"/>
      <w:marRight w:val="0"/>
      <w:marTop w:val="0"/>
      <w:marBottom w:val="0"/>
      <w:divBdr>
        <w:top w:val="none" w:sz="0" w:space="0" w:color="auto"/>
        <w:left w:val="none" w:sz="0" w:space="0" w:color="auto"/>
        <w:bottom w:val="none" w:sz="0" w:space="0" w:color="auto"/>
        <w:right w:val="none" w:sz="0" w:space="0" w:color="auto"/>
      </w:divBdr>
    </w:div>
    <w:div w:id="1518305009">
      <w:bodyDiv w:val="1"/>
      <w:marLeft w:val="0"/>
      <w:marRight w:val="0"/>
      <w:marTop w:val="0"/>
      <w:marBottom w:val="0"/>
      <w:divBdr>
        <w:top w:val="none" w:sz="0" w:space="0" w:color="auto"/>
        <w:left w:val="none" w:sz="0" w:space="0" w:color="auto"/>
        <w:bottom w:val="none" w:sz="0" w:space="0" w:color="auto"/>
        <w:right w:val="none" w:sz="0" w:space="0" w:color="auto"/>
      </w:divBdr>
    </w:div>
    <w:div w:id="1561406404">
      <w:bodyDiv w:val="1"/>
      <w:marLeft w:val="0"/>
      <w:marRight w:val="0"/>
      <w:marTop w:val="0"/>
      <w:marBottom w:val="0"/>
      <w:divBdr>
        <w:top w:val="none" w:sz="0" w:space="0" w:color="auto"/>
        <w:left w:val="none" w:sz="0" w:space="0" w:color="auto"/>
        <w:bottom w:val="none" w:sz="0" w:space="0" w:color="auto"/>
        <w:right w:val="none" w:sz="0" w:space="0" w:color="auto"/>
      </w:divBdr>
      <w:divsChild>
        <w:div w:id="12721266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5203888">
      <w:bodyDiv w:val="1"/>
      <w:marLeft w:val="0"/>
      <w:marRight w:val="0"/>
      <w:marTop w:val="0"/>
      <w:marBottom w:val="0"/>
      <w:divBdr>
        <w:top w:val="none" w:sz="0" w:space="0" w:color="auto"/>
        <w:left w:val="none" w:sz="0" w:space="0" w:color="auto"/>
        <w:bottom w:val="none" w:sz="0" w:space="0" w:color="auto"/>
        <w:right w:val="none" w:sz="0" w:space="0" w:color="auto"/>
      </w:divBdr>
    </w:div>
    <w:div w:id="1701935565">
      <w:bodyDiv w:val="1"/>
      <w:marLeft w:val="0"/>
      <w:marRight w:val="0"/>
      <w:marTop w:val="0"/>
      <w:marBottom w:val="0"/>
      <w:divBdr>
        <w:top w:val="none" w:sz="0" w:space="0" w:color="auto"/>
        <w:left w:val="none" w:sz="0" w:space="0" w:color="auto"/>
        <w:bottom w:val="none" w:sz="0" w:space="0" w:color="auto"/>
        <w:right w:val="none" w:sz="0" w:space="0" w:color="auto"/>
      </w:divBdr>
    </w:div>
    <w:div w:id="1754424261">
      <w:bodyDiv w:val="1"/>
      <w:marLeft w:val="0"/>
      <w:marRight w:val="0"/>
      <w:marTop w:val="0"/>
      <w:marBottom w:val="0"/>
      <w:divBdr>
        <w:top w:val="none" w:sz="0" w:space="0" w:color="auto"/>
        <w:left w:val="none" w:sz="0" w:space="0" w:color="auto"/>
        <w:bottom w:val="none" w:sz="0" w:space="0" w:color="auto"/>
        <w:right w:val="none" w:sz="0" w:space="0" w:color="auto"/>
      </w:divBdr>
    </w:div>
    <w:div w:id="1810124291">
      <w:bodyDiv w:val="1"/>
      <w:marLeft w:val="0"/>
      <w:marRight w:val="0"/>
      <w:marTop w:val="0"/>
      <w:marBottom w:val="0"/>
      <w:divBdr>
        <w:top w:val="none" w:sz="0" w:space="0" w:color="auto"/>
        <w:left w:val="none" w:sz="0" w:space="0" w:color="auto"/>
        <w:bottom w:val="none" w:sz="0" w:space="0" w:color="auto"/>
        <w:right w:val="none" w:sz="0" w:space="0" w:color="auto"/>
      </w:divBdr>
      <w:divsChild>
        <w:div w:id="13004989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3504377">
      <w:bodyDiv w:val="1"/>
      <w:marLeft w:val="0"/>
      <w:marRight w:val="0"/>
      <w:marTop w:val="0"/>
      <w:marBottom w:val="0"/>
      <w:divBdr>
        <w:top w:val="none" w:sz="0" w:space="0" w:color="auto"/>
        <w:left w:val="none" w:sz="0" w:space="0" w:color="auto"/>
        <w:bottom w:val="none" w:sz="0" w:space="0" w:color="auto"/>
        <w:right w:val="none" w:sz="0" w:space="0" w:color="auto"/>
      </w:divBdr>
    </w:div>
    <w:div w:id="1893536747">
      <w:bodyDiv w:val="1"/>
      <w:marLeft w:val="0"/>
      <w:marRight w:val="0"/>
      <w:marTop w:val="0"/>
      <w:marBottom w:val="0"/>
      <w:divBdr>
        <w:top w:val="none" w:sz="0" w:space="0" w:color="auto"/>
        <w:left w:val="none" w:sz="0" w:space="0" w:color="auto"/>
        <w:bottom w:val="none" w:sz="0" w:space="0" w:color="auto"/>
        <w:right w:val="none" w:sz="0" w:space="0" w:color="auto"/>
      </w:divBdr>
    </w:div>
    <w:div w:id="1975940749">
      <w:bodyDiv w:val="1"/>
      <w:marLeft w:val="0"/>
      <w:marRight w:val="0"/>
      <w:marTop w:val="0"/>
      <w:marBottom w:val="0"/>
      <w:divBdr>
        <w:top w:val="none" w:sz="0" w:space="0" w:color="auto"/>
        <w:left w:val="none" w:sz="0" w:space="0" w:color="auto"/>
        <w:bottom w:val="none" w:sz="0" w:space="0" w:color="auto"/>
        <w:right w:val="none" w:sz="0" w:space="0" w:color="auto"/>
      </w:divBdr>
    </w:div>
    <w:div w:id="2087412296">
      <w:bodyDiv w:val="1"/>
      <w:marLeft w:val="0"/>
      <w:marRight w:val="0"/>
      <w:marTop w:val="0"/>
      <w:marBottom w:val="0"/>
      <w:divBdr>
        <w:top w:val="none" w:sz="0" w:space="0" w:color="auto"/>
        <w:left w:val="none" w:sz="0" w:space="0" w:color="auto"/>
        <w:bottom w:val="none" w:sz="0" w:space="0" w:color="auto"/>
        <w:right w:val="none" w:sz="0" w:space="0" w:color="auto"/>
      </w:divBdr>
    </w:div>
    <w:div w:id="2146971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hdaily.com/882857/torre-reforma-wins-the-2018-international-highrise-award%20" TargetMode="External"/><Relationship Id="rId13" Type="http://schemas.openxmlformats.org/officeDocument/2006/relationships/hyperlink" Target="https://www.hkie.org.h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kfireeng.org"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d.gov.hk" TargetMode="External"/><Relationship Id="rId5" Type="http://schemas.openxmlformats.org/officeDocument/2006/relationships/webSettings" Target="webSettings.xml"/><Relationship Id="rId15" Type="http://schemas.openxmlformats.org/officeDocument/2006/relationships/hyperlink" Target="https://www.thorntontomasetti.com" TargetMode="External"/><Relationship Id="rId10" Type="http://schemas.openxmlformats.org/officeDocument/2006/relationships/hyperlink" Target="http://www.building.com.h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racingsystems.com" TargetMode="External"/><Relationship Id="rId14" Type="http://schemas.openxmlformats.org/officeDocument/2006/relationships/hyperlink" Target="https://skyciv.com/technical/steel-vs-timber-vs-concr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2B5B37-4F0E-474E-A5BF-1924FEDBE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10</Pages>
  <Words>2922</Words>
  <Characters>19831</Characters>
  <Application>Microsoft Office Word</Application>
  <DocSecurity>0</DocSecurity>
  <Lines>371</Lines>
  <Paragraphs>138</Paragraphs>
  <ScaleCrop>false</ScaleCrop>
  <Company/>
  <LinksUpToDate>false</LinksUpToDate>
  <CharactersWithSpaces>22632</CharactersWithSpaces>
  <SharedDoc>false</SharedDoc>
  <HLinks>
    <vt:vector size="90" baseType="variant">
      <vt:variant>
        <vt:i4>2228227</vt:i4>
      </vt:variant>
      <vt:variant>
        <vt:i4>86</vt:i4>
      </vt:variant>
      <vt:variant>
        <vt:i4>0</vt:i4>
      </vt:variant>
      <vt:variant>
        <vt:i4>5</vt:i4>
      </vt:variant>
      <vt:variant>
        <vt:lpwstr/>
      </vt:variant>
      <vt:variant>
        <vt:lpwstr>_Toc1825194455</vt:lpwstr>
      </vt:variant>
      <vt:variant>
        <vt:i4>1376313</vt:i4>
      </vt:variant>
      <vt:variant>
        <vt:i4>80</vt:i4>
      </vt:variant>
      <vt:variant>
        <vt:i4>0</vt:i4>
      </vt:variant>
      <vt:variant>
        <vt:i4>5</vt:i4>
      </vt:variant>
      <vt:variant>
        <vt:lpwstr/>
      </vt:variant>
      <vt:variant>
        <vt:lpwstr>_Toc77096985</vt:lpwstr>
      </vt:variant>
      <vt:variant>
        <vt:i4>2949121</vt:i4>
      </vt:variant>
      <vt:variant>
        <vt:i4>74</vt:i4>
      </vt:variant>
      <vt:variant>
        <vt:i4>0</vt:i4>
      </vt:variant>
      <vt:variant>
        <vt:i4>5</vt:i4>
      </vt:variant>
      <vt:variant>
        <vt:lpwstr/>
      </vt:variant>
      <vt:variant>
        <vt:lpwstr>_Toc1780393084</vt:lpwstr>
      </vt:variant>
      <vt:variant>
        <vt:i4>2424833</vt:i4>
      </vt:variant>
      <vt:variant>
        <vt:i4>68</vt:i4>
      </vt:variant>
      <vt:variant>
        <vt:i4>0</vt:i4>
      </vt:variant>
      <vt:variant>
        <vt:i4>5</vt:i4>
      </vt:variant>
      <vt:variant>
        <vt:lpwstr/>
      </vt:variant>
      <vt:variant>
        <vt:lpwstr>_Toc2096698845</vt:lpwstr>
      </vt:variant>
      <vt:variant>
        <vt:i4>1376319</vt:i4>
      </vt:variant>
      <vt:variant>
        <vt:i4>62</vt:i4>
      </vt:variant>
      <vt:variant>
        <vt:i4>0</vt:i4>
      </vt:variant>
      <vt:variant>
        <vt:i4>5</vt:i4>
      </vt:variant>
      <vt:variant>
        <vt:lpwstr/>
      </vt:variant>
      <vt:variant>
        <vt:lpwstr>_Toc66030196</vt:lpwstr>
      </vt:variant>
      <vt:variant>
        <vt:i4>1835062</vt:i4>
      </vt:variant>
      <vt:variant>
        <vt:i4>56</vt:i4>
      </vt:variant>
      <vt:variant>
        <vt:i4>0</vt:i4>
      </vt:variant>
      <vt:variant>
        <vt:i4>5</vt:i4>
      </vt:variant>
      <vt:variant>
        <vt:lpwstr/>
      </vt:variant>
      <vt:variant>
        <vt:lpwstr>_Toc149997718</vt:lpwstr>
      </vt:variant>
      <vt:variant>
        <vt:i4>1114174</vt:i4>
      </vt:variant>
      <vt:variant>
        <vt:i4>50</vt:i4>
      </vt:variant>
      <vt:variant>
        <vt:i4>0</vt:i4>
      </vt:variant>
      <vt:variant>
        <vt:i4>5</vt:i4>
      </vt:variant>
      <vt:variant>
        <vt:lpwstr/>
      </vt:variant>
      <vt:variant>
        <vt:lpwstr>_Toc314680119</vt:lpwstr>
      </vt:variant>
      <vt:variant>
        <vt:i4>1245243</vt:i4>
      </vt:variant>
      <vt:variant>
        <vt:i4>44</vt:i4>
      </vt:variant>
      <vt:variant>
        <vt:i4>0</vt:i4>
      </vt:variant>
      <vt:variant>
        <vt:i4>5</vt:i4>
      </vt:variant>
      <vt:variant>
        <vt:lpwstr/>
      </vt:variant>
      <vt:variant>
        <vt:lpwstr>_Toc609744078</vt:lpwstr>
      </vt:variant>
      <vt:variant>
        <vt:i4>1507391</vt:i4>
      </vt:variant>
      <vt:variant>
        <vt:i4>38</vt:i4>
      </vt:variant>
      <vt:variant>
        <vt:i4>0</vt:i4>
      </vt:variant>
      <vt:variant>
        <vt:i4>5</vt:i4>
      </vt:variant>
      <vt:variant>
        <vt:lpwstr/>
      </vt:variant>
      <vt:variant>
        <vt:lpwstr>_Toc221756936</vt:lpwstr>
      </vt:variant>
      <vt:variant>
        <vt:i4>1179704</vt:i4>
      </vt:variant>
      <vt:variant>
        <vt:i4>32</vt:i4>
      </vt:variant>
      <vt:variant>
        <vt:i4>0</vt:i4>
      </vt:variant>
      <vt:variant>
        <vt:i4>5</vt:i4>
      </vt:variant>
      <vt:variant>
        <vt:lpwstr/>
      </vt:variant>
      <vt:variant>
        <vt:lpwstr>_Toc105452932</vt:lpwstr>
      </vt:variant>
      <vt:variant>
        <vt:i4>2621445</vt:i4>
      </vt:variant>
      <vt:variant>
        <vt:i4>26</vt:i4>
      </vt:variant>
      <vt:variant>
        <vt:i4>0</vt:i4>
      </vt:variant>
      <vt:variant>
        <vt:i4>5</vt:i4>
      </vt:variant>
      <vt:variant>
        <vt:lpwstr/>
      </vt:variant>
      <vt:variant>
        <vt:lpwstr>_Toc1751391434</vt:lpwstr>
      </vt:variant>
      <vt:variant>
        <vt:i4>3014669</vt:i4>
      </vt:variant>
      <vt:variant>
        <vt:i4>20</vt:i4>
      </vt:variant>
      <vt:variant>
        <vt:i4>0</vt:i4>
      </vt:variant>
      <vt:variant>
        <vt:i4>5</vt:i4>
      </vt:variant>
      <vt:variant>
        <vt:lpwstr/>
      </vt:variant>
      <vt:variant>
        <vt:lpwstr>_Toc1916168949</vt:lpwstr>
      </vt:variant>
      <vt:variant>
        <vt:i4>2621442</vt:i4>
      </vt:variant>
      <vt:variant>
        <vt:i4>14</vt:i4>
      </vt:variant>
      <vt:variant>
        <vt:i4>0</vt:i4>
      </vt:variant>
      <vt:variant>
        <vt:i4>5</vt:i4>
      </vt:variant>
      <vt:variant>
        <vt:lpwstr/>
      </vt:variant>
      <vt:variant>
        <vt:lpwstr>_Toc1964580309</vt:lpwstr>
      </vt:variant>
      <vt:variant>
        <vt:i4>2490377</vt:i4>
      </vt:variant>
      <vt:variant>
        <vt:i4>8</vt:i4>
      </vt:variant>
      <vt:variant>
        <vt:i4>0</vt:i4>
      </vt:variant>
      <vt:variant>
        <vt:i4>5</vt:i4>
      </vt:variant>
      <vt:variant>
        <vt:lpwstr/>
      </vt:variant>
      <vt:variant>
        <vt:lpwstr>_Toc2010629556</vt:lpwstr>
      </vt:variant>
      <vt:variant>
        <vt:i4>2031671</vt:i4>
      </vt:variant>
      <vt:variant>
        <vt:i4>2</vt:i4>
      </vt:variant>
      <vt:variant>
        <vt:i4>0</vt:i4>
      </vt:variant>
      <vt:variant>
        <vt:i4>5</vt:i4>
      </vt:variant>
      <vt:variant>
        <vt:lpwstr/>
      </vt:variant>
      <vt:variant>
        <vt:lpwstr>_Toc59612060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Scourfield</dc:creator>
  <cp:keywords/>
  <dc:description/>
  <cp:lastModifiedBy>Mikey Scourfield</cp:lastModifiedBy>
  <cp:revision>34</cp:revision>
  <dcterms:created xsi:type="dcterms:W3CDTF">2025-03-13T10:14:00Z</dcterms:created>
  <dcterms:modified xsi:type="dcterms:W3CDTF">2025-03-28T20:13:00Z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20941397168acd7504769d09914def31485c8c096c7800f64d8d0c4b59cd8ea6</vt:lpwstr>
  </property>
</Properties>
</file>