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FB084" w14:textId="42041C79" w:rsidR="00147B8F" w:rsidRDefault="00147B8F" w:rsidP="000E2EE6">
      <w:r>
        <w:t>Caitlin kirton 2432273</w:t>
      </w:r>
    </w:p>
    <w:p w14:paraId="4EA8EF95" w14:textId="039CF754" w:rsidR="00147B8F" w:rsidRDefault="00147B8F" w:rsidP="000E2EE6">
      <w:r>
        <w:t xml:space="preserve">Introduction </w:t>
      </w:r>
      <w:r w:rsidR="008B3AEC">
        <w:t>report:</w:t>
      </w:r>
    </w:p>
    <w:p w14:paraId="4DB5E201" w14:textId="686B5D53" w:rsidR="000E2EE6" w:rsidRDefault="000E2EE6" w:rsidP="000E2EE6">
      <w:r>
        <w:t xml:space="preserve">Whooping cough, or pertussis, is a highly contagious respiratory infection caused by the Gram-negative bacterium </w:t>
      </w:r>
      <w:proofErr w:type="spellStart"/>
      <w:r>
        <w:t>Bordetella</w:t>
      </w:r>
      <w:proofErr w:type="spellEnd"/>
      <w:r>
        <w:t xml:space="preserve"> pertussis. The disease typically progresses through three stages: the catarrhal stage, which mimics a common cold; the paroxysmal stage, </w:t>
      </w:r>
      <w:r w:rsidR="00147B8F">
        <w:t>characterised</w:t>
      </w:r>
      <w:r>
        <w:t xml:space="preserve"> by intense coughing fits followed by a distinctive high-pitched "whoop" upon inhalation; and the convalescent stage of gradual recovery (UK Health Security Agency [UKHSA], 2024). In newborns, the condition is particularly severe and may present as apnoea (periods where breathing stops) rather than a cough (World </w:t>
      </w:r>
      <w:r w:rsidR="00147B8F">
        <w:t>(</w:t>
      </w:r>
      <w:r>
        <w:t xml:space="preserve">Health </w:t>
      </w:r>
      <w:r w:rsidR="00142906">
        <w:t>Organisation</w:t>
      </w:r>
      <w:r>
        <w:t xml:space="preserve"> 2023).</w:t>
      </w:r>
    </w:p>
    <w:p w14:paraId="55AC0F07" w14:textId="77777777" w:rsidR="000E2EE6" w:rsidRDefault="000E2EE6" w:rsidP="000E2EE6"/>
    <w:p w14:paraId="7A01473C" w14:textId="6E9EEE94" w:rsidR="000E2EE6" w:rsidRDefault="000E2EE6">
      <w:r>
        <w:t>The global and national incidence rates underline a significant health crisis. Globally, the WHO (2023) estimates approximately 24 million cases and 160,000 deaths annually, with the vast majority occurring in children under five. In the UK, the situation has worsened recently. Following a period of exceptionally low activity during the COVID-19 pandemic, England experienced a major resurgence in 2024. Laboratory-confirmed cases surged to 14,879the highest annual figure since 1994</w:t>
      </w:r>
      <w:r w:rsidR="00C960CA">
        <w:t xml:space="preserve"> </w:t>
      </w:r>
      <w:r>
        <w:t>resulting in 11 confirmed infant deaths (UKHSA 2025). This sharp rise is attributed to the cyclical nature of the disease combined with a significant decline in vaccine uptake (</w:t>
      </w:r>
      <w:proofErr w:type="spellStart"/>
      <w:r>
        <w:t>Razai</w:t>
      </w:r>
      <w:proofErr w:type="spellEnd"/>
      <w:r w:rsidR="00142906">
        <w:t xml:space="preserve"> </w:t>
      </w:r>
      <w:r>
        <w:t>2024).</w:t>
      </w:r>
    </w:p>
    <w:p w14:paraId="213AAF1F" w14:textId="6C45FB8F" w:rsidR="009856C6" w:rsidRDefault="009856C6" w:rsidP="009856C6">
      <w:r>
        <w:t xml:space="preserve">The resurgence of whooping cough has profound implications for both the community and the healthcare system. Within the community, the disease causes significant socio-economic disruption. Because pertussis is highly transmissible, outbreaks in schools and workplaces lead to extended absences. For adults, the </w:t>
      </w:r>
      <w:r w:rsidR="00C960CA">
        <w:t xml:space="preserve"> </w:t>
      </w:r>
      <w:r>
        <w:t xml:space="preserve">100-day </w:t>
      </w:r>
      <w:r w:rsidR="00C960CA">
        <w:t>cough-results</w:t>
      </w:r>
      <w:r>
        <w:t xml:space="preserve"> in chronic fatigue, sleep disturbance, and physical complications such as rib fractures or hernias due to the force of coughing fits (One Health Society, 2025). Furthermore, it is estimated that pertussis in UK adults aged 50 and over costs the economy approximately £238 million annually, with 67% of these costs stemming from lost productivity and informal care (One Health Society</w:t>
      </w:r>
      <w:r w:rsidR="00472D62">
        <w:t xml:space="preserve"> </w:t>
      </w:r>
      <w:r>
        <w:t>2025).</w:t>
      </w:r>
    </w:p>
    <w:p w14:paraId="635D0091" w14:textId="77777777" w:rsidR="009856C6" w:rsidRDefault="009856C6" w:rsidP="009856C6"/>
    <w:p w14:paraId="19CBF068" w14:textId="32B9CD15" w:rsidR="009856C6" w:rsidRDefault="009856C6">
      <w:r>
        <w:t xml:space="preserve">For the NHS, the burden is both clinical and financial. While older children and adults are often managed in primary care, infants under six months frequently require emergency </w:t>
      </w:r>
      <w:r w:rsidR="00142906">
        <w:t>hospitalisation</w:t>
      </w:r>
      <w:r>
        <w:t xml:space="preserve"> and intensive care. These cases are resource-heavy, necessitating isolation facilities, </w:t>
      </w:r>
      <w:r w:rsidR="00142906">
        <w:t>specialised</w:t>
      </w:r>
      <w:r>
        <w:t xml:space="preserve"> </w:t>
      </w:r>
      <w:r w:rsidR="00142906">
        <w:t>paediatric</w:t>
      </w:r>
      <w:r>
        <w:t xml:space="preserve"> nursing, and often mechanical ventilation. In 2024, the NHS saw a four-fold increase in samples submitted for pertussis testing compared to the previous year, placing immense pressure on diagnostic laboratories (UKHSA 2025). Additionally, public health teams must engage in labor-intensive contact tracing and provide prophylactic antibiotics to vulnerable contacts, such as pregnant women and newborns, to prevent further fatalities (UKHS</w:t>
      </w:r>
      <w:r w:rsidR="00142906">
        <w:t xml:space="preserve">A </w:t>
      </w:r>
      <w:r>
        <w:t>2024).</w:t>
      </w:r>
    </w:p>
    <w:p w14:paraId="25A6F068" w14:textId="0E5037A8" w:rsidR="00994858" w:rsidRDefault="00994858">
      <w:r w:rsidRPr="00994858">
        <w:t xml:space="preserve">Control of pertussis is primarily achieved through a robust national </w:t>
      </w:r>
      <w:r w:rsidR="00700CEB" w:rsidRPr="00994858">
        <w:t>immunisation</w:t>
      </w:r>
      <w:r w:rsidRPr="00994858">
        <w:t xml:space="preserve"> strategy. The UK’s "6-in-1" vaccine is administered to infants at 8, 12, and 16 weeks followed by a booster at age three (UKHSA</w:t>
      </w:r>
      <w:r w:rsidR="00142906">
        <w:t xml:space="preserve"> </w:t>
      </w:r>
      <w:r w:rsidRPr="00994858">
        <w:t xml:space="preserve">2024). However, the most vital intervention for protecting the youngest infants is the maternal pertussis vaccination program. Offered to pregnant women between 16 and 32 weeks, this allows protective antibodies to pass to the </w:t>
      </w:r>
      <w:proofErr w:type="spellStart"/>
      <w:r w:rsidRPr="00994858">
        <w:t>fetus</w:t>
      </w:r>
      <w:proofErr w:type="spellEnd"/>
      <w:r w:rsidRPr="00994858">
        <w:t>, offering approximately 97% protection against infant death (</w:t>
      </w:r>
      <w:proofErr w:type="spellStart"/>
      <w:r w:rsidRPr="00994858">
        <w:t>Razai</w:t>
      </w:r>
      <w:proofErr w:type="spellEnd"/>
      <w:r w:rsidRPr="00994858">
        <w:t xml:space="preserve"> 2024).</w:t>
      </w:r>
    </w:p>
    <w:p w14:paraId="39FCF096" w14:textId="310E57EF" w:rsidR="009E3FA9" w:rsidRDefault="009E3FA9">
      <w:r w:rsidRPr="009E3FA9">
        <w:t>Socially, the vaccine hesitancy</w:t>
      </w:r>
      <w:r w:rsidR="00472D62">
        <w:t xml:space="preserve"> </w:t>
      </w:r>
      <w:r w:rsidRPr="009E3FA9">
        <w:t>phenomenon is a major factor. In England, maternal vaccine coverage fell from 70% in 2017 to just 58% by late 2023, with even lower rates in London (36%) and among ethnic minority communities (</w:t>
      </w:r>
      <w:proofErr w:type="spellStart"/>
      <w:r w:rsidRPr="009E3FA9">
        <w:t>Razai</w:t>
      </w:r>
      <w:proofErr w:type="spellEnd"/>
      <w:r w:rsidRPr="009E3FA9">
        <w:t xml:space="preserve"> et al., 2024). These disparities are often driven by misinformation, lack of access to healthcare, and socio-economic deprivation. Furthermore, "immunity debt" from the COVID-19 pandemic—where a lack of natural exposure led to a larger pool of susceptible individuals</w:t>
      </w:r>
      <w:r w:rsidR="0061577D">
        <w:t xml:space="preserve"> has </w:t>
      </w:r>
      <w:r w:rsidRPr="009E3FA9">
        <w:t>exacerbated the severity of recent outbreaks (</w:t>
      </w:r>
      <w:proofErr w:type="spellStart"/>
      <w:r w:rsidRPr="009E3FA9">
        <w:t>Medscape</w:t>
      </w:r>
      <w:proofErr w:type="spellEnd"/>
      <w:r w:rsidR="0061577D">
        <w:t xml:space="preserve"> </w:t>
      </w:r>
      <w:r w:rsidRPr="009E3FA9">
        <w:t>2025).</w:t>
      </w:r>
    </w:p>
    <w:p w14:paraId="43A29AAC" w14:textId="64E90E96" w:rsidR="0061577D" w:rsidRDefault="0061577D">
      <w:r>
        <w:t xml:space="preserve">Conclusion </w:t>
      </w:r>
    </w:p>
    <w:p w14:paraId="760D209B" w14:textId="723A6ABA" w:rsidR="00700CEB" w:rsidRDefault="00700CEB">
      <w:r w:rsidRPr="00700CEB">
        <w:t xml:space="preserve">Whooping cough remains a critical public health challenge that disproportionately affects the most vulnerable members of society. While the UK has a sophisticated vaccination framework, the recent surge in 2024 demonstrates that declining uptake can rapidly lead to preventable fatalities and massive economic costs for the NHS. Effective control requires not only clinical excellence and timely antibiotic use but also a concerted effort to address the social determinants of health and restore public confidence in </w:t>
      </w:r>
      <w:r w:rsidR="0061577D" w:rsidRPr="00700CEB">
        <w:t>immunisation</w:t>
      </w:r>
      <w:r w:rsidRPr="00700CEB">
        <w:t xml:space="preserve"> programs. Protecting newborns through maternal vaccination remains the highest priority for reducing the burden of this disease.</w:t>
      </w:r>
    </w:p>
    <w:sectPr w:rsidR="00700C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4"/>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E6"/>
    <w:rsid w:val="000E2EE6"/>
    <w:rsid w:val="00142906"/>
    <w:rsid w:val="00147B8F"/>
    <w:rsid w:val="001A2D32"/>
    <w:rsid w:val="00472D62"/>
    <w:rsid w:val="0061577D"/>
    <w:rsid w:val="00700CEB"/>
    <w:rsid w:val="008B3AEC"/>
    <w:rsid w:val="009856C6"/>
    <w:rsid w:val="00994858"/>
    <w:rsid w:val="009E3FA9"/>
    <w:rsid w:val="00C96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BB9AC1"/>
  <w15:chartTrackingRefBased/>
  <w15:docId w15:val="{45F7A43C-90D3-4546-8033-25EFC2EDA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2E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2E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2E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2E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2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2E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2E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2E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2E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2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E6"/>
    <w:rPr>
      <w:rFonts w:eastAsiaTheme="majorEastAsia" w:cstheme="majorBidi"/>
      <w:color w:val="272727" w:themeColor="text1" w:themeTint="D8"/>
    </w:rPr>
  </w:style>
  <w:style w:type="paragraph" w:styleId="Title">
    <w:name w:val="Title"/>
    <w:basedOn w:val="Normal"/>
    <w:next w:val="Normal"/>
    <w:link w:val="TitleChar"/>
    <w:uiPriority w:val="10"/>
    <w:qFormat/>
    <w:rsid w:val="000E2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E6"/>
    <w:pPr>
      <w:spacing w:before="160"/>
      <w:jc w:val="center"/>
    </w:pPr>
    <w:rPr>
      <w:i/>
      <w:iCs/>
      <w:color w:val="404040" w:themeColor="text1" w:themeTint="BF"/>
    </w:rPr>
  </w:style>
  <w:style w:type="character" w:customStyle="1" w:styleId="QuoteChar">
    <w:name w:val="Quote Char"/>
    <w:basedOn w:val="DefaultParagraphFont"/>
    <w:link w:val="Quote"/>
    <w:uiPriority w:val="29"/>
    <w:rsid w:val="000E2EE6"/>
    <w:rPr>
      <w:i/>
      <w:iCs/>
      <w:color w:val="404040" w:themeColor="text1" w:themeTint="BF"/>
    </w:rPr>
  </w:style>
  <w:style w:type="paragraph" w:styleId="ListParagraph">
    <w:name w:val="List Paragraph"/>
    <w:basedOn w:val="Normal"/>
    <w:uiPriority w:val="34"/>
    <w:qFormat/>
    <w:rsid w:val="000E2EE6"/>
    <w:pPr>
      <w:ind w:left="720"/>
      <w:contextualSpacing/>
    </w:pPr>
  </w:style>
  <w:style w:type="character" w:styleId="IntenseEmphasis">
    <w:name w:val="Intense Emphasis"/>
    <w:basedOn w:val="DefaultParagraphFont"/>
    <w:uiPriority w:val="21"/>
    <w:qFormat/>
    <w:rsid w:val="000E2EE6"/>
    <w:rPr>
      <w:i/>
      <w:iCs/>
      <w:color w:val="2F5496" w:themeColor="accent1" w:themeShade="BF"/>
    </w:rPr>
  </w:style>
  <w:style w:type="paragraph" w:styleId="IntenseQuote">
    <w:name w:val="Intense Quote"/>
    <w:basedOn w:val="Normal"/>
    <w:next w:val="Normal"/>
    <w:link w:val="IntenseQuoteChar"/>
    <w:uiPriority w:val="30"/>
    <w:qFormat/>
    <w:rsid w:val="000E2E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2EE6"/>
    <w:rPr>
      <w:i/>
      <w:iCs/>
      <w:color w:val="2F5496" w:themeColor="accent1" w:themeShade="BF"/>
    </w:rPr>
  </w:style>
  <w:style w:type="character" w:styleId="IntenseReference">
    <w:name w:val="Intense Reference"/>
    <w:basedOn w:val="DefaultParagraphFont"/>
    <w:uiPriority w:val="32"/>
    <w:qFormat/>
    <w:rsid w:val="000E2EE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681</Words>
  <Characters>3888</Characters>
  <Application>Microsoft Office Word</Application>
  <DocSecurity>0</DocSecurity>
  <Lines>32</Lines>
  <Paragraphs>9</Paragraphs>
  <ScaleCrop>false</ScaleCrop>
  <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Kirton (2432273)</dc:creator>
  <cp:keywords/>
  <dc:description/>
  <cp:lastModifiedBy>Caitlin Kirton (2432273)</cp:lastModifiedBy>
  <cp:revision>2</cp:revision>
  <dcterms:created xsi:type="dcterms:W3CDTF">2026-03-29T20:11:00Z</dcterms:created>
  <dcterms:modified xsi:type="dcterms:W3CDTF">2026-03-29T20:11:00Z</dcterms:modified>
</cp:coreProperties>
</file>