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1EDA0" w14:textId="77777777" w:rsidR="0072711E" w:rsidRDefault="0072711E" w:rsidP="0072711E">
      <w:pPr>
        <w:spacing w:line="259" w:lineRule="auto"/>
        <w:jc w:val="center"/>
        <w:rPr>
          <w:b/>
          <w:bCs/>
          <w:sz w:val="40"/>
          <w:szCs w:val="36"/>
        </w:rPr>
      </w:pPr>
    </w:p>
    <w:p w14:paraId="3C35FECC" w14:textId="77777777" w:rsidR="0072711E" w:rsidRDefault="0072711E" w:rsidP="0072711E">
      <w:pPr>
        <w:spacing w:line="259" w:lineRule="auto"/>
        <w:jc w:val="center"/>
        <w:rPr>
          <w:b/>
          <w:bCs/>
          <w:sz w:val="40"/>
          <w:szCs w:val="36"/>
        </w:rPr>
      </w:pPr>
    </w:p>
    <w:p w14:paraId="7E7CB29F" w14:textId="77777777" w:rsidR="0072711E" w:rsidRDefault="0072711E" w:rsidP="0072711E">
      <w:pPr>
        <w:spacing w:line="259" w:lineRule="auto"/>
        <w:jc w:val="center"/>
        <w:rPr>
          <w:b/>
          <w:bCs/>
          <w:sz w:val="40"/>
          <w:szCs w:val="36"/>
        </w:rPr>
      </w:pPr>
    </w:p>
    <w:p w14:paraId="10DD67CA" w14:textId="77777777" w:rsidR="0072711E" w:rsidRDefault="0072711E" w:rsidP="0072711E">
      <w:pPr>
        <w:spacing w:line="259" w:lineRule="auto"/>
        <w:jc w:val="center"/>
        <w:rPr>
          <w:b/>
          <w:bCs/>
          <w:sz w:val="40"/>
          <w:szCs w:val="36"/>
        </w:rPr>
      </w:pPr>
    </w:p>
    <w:p w14:paraId="18E364C3" w14:textId="77777777" w:rsidR="0072711E" w:rsidRDefault="0072711E" w:rsidP="0072711E">
      <w:pPr>
        <w:spacing w:line="259" w:lineRule="auto"/>
        <w:jc w:val="center"/>
        <w:rPr>
          <w:b/>
          <w:bCs/>
          <w:sz w:val="40"/>
          <w:szCs w:val="36"/>
        </w:rPr>
      </w:pPr>
    </w:p>
    <w:p w14:paraId="669D3F0A" w14:textId="77777777" w:rsidR="0072711E" w:rsidRDefault="0072711E" w:rsidP="0072711E">
      <w:pPr>
        <w:spacing w:line="259" w:lineRule="auto"/>
        <w:jc w:val="center"/>
        <w:rPr>
          <w:b/>
          <w:bCs/>
          <w:sz w:val="40"/>
          <w:szCs w:val="36"/>
        </w:rPr>
      </w:pPr>
    </w:p>
    <w:p w14:paraId="3988574C" w14:textId="77777777" w:rsidR="0072711E" w:rsidRDefault="0072711E" w:rsidP="0072711E">
      <w:pPr>
        <w:spacing w:line="259" w:lineRule="auto"/>
        <w:jc w:val="center"/>
        <w:rPr>
          <w:b/>
          <w:bCs/>
          <w:sz w:val="40"/>
          <w:szCs w:val="36"/>
        </w:rPr>
      </w:pPr>
    </w:p>
    <w:p w14:paraId="483071BC" w14:textId="77777777" w:rsidR="0072711E" w:rsidRPr="002E0AF8" w:rsidRDefault="0072711E" w:rsidP="0072711E">
      <w:pPr>
        <w:spacing w:line="259" w:lineRule="auto"/>
        <w:jc w:val="center"/>
        <w:rPr>
          <w:rFonts w:ascii="Arial" w:hAnsi="Arial" w:cs="Arial"/>
          <w:b/>
          <w:bCs/>
          <w:sz w:val="40"/>
          <w:szCs w:val="36"/>
        </w:rPr>
      </w:pPr>
      <w:r w:rsidRPr="002E0AF8">
        <w:rPr>
          <w:rFonts w:ascii="Arial" w:hAnsi="Arial" w:cs="Arial"/>
          <w:b/>
          <w:bCs/>
          <w:sz w:val="40"/>
          <w:szCs w:val="36"/>
        </w:rPr>
        <w:t>Module: Personnel Resourcing and Development</w:t>
      </w:r>
    </w:p>
    <w:p w14:paraId="05881A8F" w14:textId="77777777" w:rsidR="0072711E" w:rsidRPr="002E0AF8" w:rsidRDefault="0072711E" w:rsidP="0072711E">
      <w:pPr>
        <w:spacing w:line="259" w:lineRule="auto"/>
        <w:jc w:val="center"/>
        <w:rPr>
          <w:rFonts w:ascii="Arial" w:hAnsi="Arial" w:cs="Arial"/>
          <w:b/>
          <w:bCs/>
          <w:sz w:val="40"/>
          <w:szCs w:val="36"/>
        </w:rPr>
      </w:pPr>
      <w:r w:rsidRPr="002E0AF8">
        <w:rPr>
          <w:rFonts w:ascii="Arial" w:hAnsi="Arial" w:cs="Arial"/>
          <w:b/>
          <w:bCs/>
          <w:sz w:val="40"/>
          <w:szCs w:val="36"/>
        </w:rPr>
        <w:t>Module code: BMIH5005</w:t>
      </w:r>
    </w:p>
    <w:p w14:paraId="516F8A95" w14:textId="5FF35B49" w:rsidR="0072711E" w:rsidRPr="002E0AF8" w:rsidRDefault="0072711E" w:rsidP="0072711E">
      <w:pPr>
        <w:spacing w:line="259" w:lineRule="auto"/>
        <w:jc w:val="center"/>
        <w:rPr>
          <w:rFonts w:ascii="Arial" w:hAnsi="Arial" w:cs="Arial"/>
          <w:b/>
          <w:bCs/>
          <w:sz w:val="40"/>
          <w:szCs w:val="36"/>
        </w:rPr>
      </w:pPr>
      <w:r w:rsidRPr="002E0AF8">
        <w:rPr>
          <w:rFonts w:ascii="Arial" w:hAnsi="Arial" w:cs="Arial"/>
          <w:b/>
          <w:bCs/>
          <w:sz w:val="40"/>
          <w:szCs w:val="36"/>
        </w:rPr>
        <w:t>Student Name:</w:t>
      </w:r>
      <w:r w:rsidR="003F411C">
        <w:rPr>
          <w:rFonts w:ascii="Arial" w:hAnsi="Arial" w:cs="Arial"/>
          <w:b/>
          <w:bCs/>
          <w:sz w:val="40"/>
          <w:szCs w:val="36"/>
        </w:rPr>
        <w:t xml:space="preserve"> Anca Mihaela Marian</w:t>
      </w:r>
    </w:p>
    <w:p w14:paraId="3F245D88" w14:textId="7675E4E0" w:rsidR="0072711E" w:rsidRDefault="0072711E" w:rsidP="0072711E">
      <w:pPr>
        <w:spacing w:line="259" w:lineRule="auto"/>
        <w:jc w:val="center"/>
        <w:rPr>
          <w:rFonts w:ascii="Arial" w:hAnsi="Arial" w:cs="Arial"/>
          <w:b/>
          <w:bCs/>
          <w:sz w:val="40"/>
          <w:szCs w:val="36"/>
        </w:rPr>
      </w:pPr>
      <w:r w:rsidRPr="002E0AF8">
        <w:rPr>
          <w:rFonts w:ascii="Arial" w:hAnsi="Arial" w:cs="Arial"/>
          <w:b/>
          <w:bCs/>
          <w:sz w:val="40"/>
          <w:szCs w:val="36"/>
        </w:rPr>
        <w:t>Student ID:</w:t>
      </w:r>
      <w:r w:rsidR="003F411C">
        <w:rPr>
          <w:rFonts w:ascii="Arial" w:hAnsi="Arial" w:cs="Arial"/>
          <w:b/>
          <w:bCs/>
          <w:sz w:val="40"/>
          <w:szCs w:val="36"/>
        </w:rPr>
        <w:t xml:space="preserve"> 2130340</w:t>
      </w:r>
    </w:p>
    <w:p w14:paraId="48E52BCE" w14:textId="77777777" w:rsidR="00EE4924" w:rsidRPr="002E0AF8" w:rsidRDefault="00EE4924" w:rsidP="0072711E">
      <w:pPr>
        <w:spacing w:line="259" w:lineRule="auto"/>
        <w:jc w:val="center"/>
        <w:rPr>
          <w:rFonts w:ascii="Arial" w:hAnsi="Arial" w:cs="Arial"/>
          <w:b/>
          <w:bCs/>
          <w:sz w:val="40"/>
          <w:szCs w:val="36"/>
        </w:rPr>
      </w:pPr>
    </w:p>
    <w:p w14:paraId="7124F75B" w14:textId="77777777" w:rsidR="005043A5" w:rsidRPr="005043A5" w:rsidRDefault="0072711E" w:rsidP="0072711E">
      <w:pPr>
        <w:spacing w:line="259" w:lineRule="auto"/>
        <w:jc w:val="left"/>
      </w:pPr>
      <w:r>
        <w:br w:type="page"/>
      </w:r>
    </w:p>
    <w:p w14:paraId="32324CCE" w14:textId="77777777" w:rsidR="005043A5" w:rsidRPr="00BE0277" w:rsidRDefault="005043A5" w:rsidP="00BE0277">
      <w:pPr>
        <w:pStyle w:val="Heading1"/>
        <w:spacing w:line="360" w:lineRule="auto"/>
        <w:rPr>
          <w:rFonts w:ascii="Arial" w:hAnsi="Arial" w:cs="Arial"/>
          <w:sz w:val="24"/>
          <w:szCs w:val="24"/>
        </w:rPr>
      </w:pPr>
      <w:r w:rsidRPr="00BE0277">
        <w:rPr>
          <w:rFonts w:ascii="Arial" w:hAnsi="Arial" w:cs="Arial"/>
          <w:sz w:val="24"/>
          <w:szCs w:val="24"/>
        </w:rPr>
        <w:lastRenderedPageBreak/>
        <w:t>Introduction</w:t>
      </w:r>
    </w:p>
    <w:p w14:paraId="5547E187" w14:textId="68D87A41" w:rsidR="00CF7766" w:rsidRPr="00BE0277" w:rsidRDefault="00692232" w:rsidP="00BE0277">
      <w:pPr>
        <w:spacing w:line="360" w:lineRule="auto"/>
        <w:rPr>
          <w:rFonts w:ascii="Arial" w:hAnsi="Arial" w:cs="Arial"/>
          <w:szCs w:val="24"/>
        </w:rPr>
      </w:pPr>
      <w:r w:rsidRPr="00BE0277">
        <w:rPr>
          <w:rFonts w:ascii="Arial" w:hAnsi="Arial" w:cs="Arial"/>
          <w:szCs w:val="24"/>
        </w:rPr>
        <w:t xml:space="preserve">This essay </w:t>
      </w:r>
      <w:r w:rsidR="001C4273" w:rsidRPr="00BE0277">
        <w:rPr>
          <w:rFonts w:ascii="Arial" w:hAnsi="Arial" w:cs="Arial"/>
          <w:szCs w:val="24"/>
        </w:rPr>
        <w:t xml:space="preserve">examines the topic of how to retain and engage employees throughout the </w:t>
      </w:r>
      <w:r w:rsidRPr="00BE0277">
        <w:rPr>
          <w:rFonts w:ascii="Arial" w:hAnsi="Arial" w:cs="Arial"/>
          <w:szCs w:val="24"/>
        </w:rPr>
        <w:t xml:space="preserve">employee lifecycle in Premier Inn. Human resources play an important role in effectively managing and cultivating talent. The importance of HR </w:t>
      </w:r>
      <w:r w:rsidR="00E2522D" w:rsidRPr="00BE0277">
        <w:rPr>
          <w:rFonts w:ascii="Arial" w:hAnsi="Arial" w:cs="Arial"/>
          <w:szCs w:val="24"/>
        </w:rPr>
        <w:t>(Human</w:t>
      </w:r>
      <w:r w:rsidR="00C55904" w:rsidRPr="00BE0277">
        <w:rPr>
          <w:rFonts w:ascii="Arial" w:hAnsi="Arial" w:cs="Arial"/>
          <w:szCs w:val="24"/>
        </w:rPr>
        <w:t xml:space="preserve"> Resources) </w:t>
      </w:r>
      <w:r w:rsidRPr="00BE0277">
        <w:rPr>
          <w:rFonts w:ascii="Arial" w:hAnsi="Arial" w:cs="Arial"/>
          <w:szCs w:val="24"/>
        </w:rPr>
        <w:t xml:space="preserve">in managing and developing talent will be briefly elaborated. Importance of managing and forming positive characteristics within business firm will also be highlighted in the mid part of the essay. </w:t>
      </w:r>
      <w:r w:rsidR="001C4273" w:rsidRPr="00BE0277">
        <w:rPr>
          <w:rFonts w:ascii="Arial" w:hAnsi="Arial" w:cs="Arial"/>
          <w:szCs w:val="24"/>
        </w:rPr>
        <w:t>Further, the whole employee lifecycle which consists of different stages such as recruitment, onboarding, development, retention, and separation will be explained. Examples of how one can benefit the team or organisational performance will be added. Lastly the best practice industry examples regarding these facts will be discussed.</w:t>
      </w:r>
    </w:p>
    <w:p w14:paraId="2E9673E9" w14:textId="77777777" w:rsidR="003D530A" w:rsidRPr="00BE0277" w:rsidRDefault="003D530A" w:rsidP="00BE0277">
      <w:pPr>
        <w:spacing w:line="360" w:lineRule="auto"/>
        <w:rPr>
          <w:rFonts w:ascii="Arial" w:hAnsi="Arial" w:cs="Arial"/>
          <w:color w:val="353740"/>
          <w:kern w:val="2"/>
          <w:szCs w:val="24"/>
          <w14:ligatures w14:val="standardContextual"/>
        </w:rPr>
      </w:pPr>
    </w:p>
    <w:p w14:paraId="5C1E3F72" w14:textId="77777777" w:rsidR="005043A5" w:rsidRPr="00BE0277" w:rsidRDefault="009F2EA2" w:rsidP="00BE0277">
      <w:pPr>
        <w:pStyle w:val="Heading1"/>
        <w:spacing w:line="360" w:lineRule="auto"/>
        <w:rPr>
          <w:rFonts w:ascii="Arial" w:hAnsi="Arial" w:cs="Arial"/>
          <w:sz w:val="24"/>
          <w:szCs w:val="24"/>
        </w:rPr>
      </w:pPr>
      <w:r w:rsidRPr="00BE0277">
        <w:rPr>
          <w:rFonts w:ascii="Arial" w:hAnsi="Arial" w:cs="Arial"/>
          <w:sz w:val="24"/>
          <w:szCs w:val="24"/>
        </w:rPr>
        <w:t>Discussion</w:t>
      </w:r>
    </w:p>
    <w:p w14:paraId="5DF61897" w14:textId="450BA946" w:rsidR="00C55904" w:rsidRPr="00BE0277" w:rsidRDefault="00C55904" w:rsidP="00BE0277">
      <w:pPr>
        <w:spacing w:line="360" w:lineRule="auto"/>
        <w:rPr>
          <w:rFonts w:ascii="Arial" w:hAnsi="Arial" w:cs="Arial"/>
          <w:szCs w:val="24"/>
        </w:rPr>
      </w:pPr>
      <w:r w:rsidRPr="00BE0277">
        <w:rPr>
          <w:rFonts w:ascii="Arial" w:hAnsi="Arial" w:cs="Arial"/>
          <w:szCs w:val="24"/>
        </w:rPr>
        <w:t xml:space="preserve">According to Armstrong and Taylor in their book “Armstrong’s Handbook of Human Resource Management Practice “(2020), managing and developing talent is critical to ensuring hospitality success. They elaborate that talent is a crucial part of distinguishing organisations from their competitors and can create sustainable competitive advantages. </w:t>
      </w:r>
    </w:p>
    <w:p w14:paraId="30CA6D85" w14:textId="3EAC2CF8" w:rsidR="00C55904" w:rsidRPr="00BE0277" w:rsidRDefault="00C55904" w:rsidP="00BE0277">
      <w:pPr>
        <w:spacing w:line="360" w:lineRule="auto"/>
        <w:rPr>
          <w:rFonts w:ascii="Arial" w:hAnsi="Arial" w:cs="Arial"/>
          <w:szCs w:val="24"/>
        </w:rPr>
      </w:pPr>
      <w:r w:rsidRPr="00BE0277">
        <w:rPr>
          <w:rFonts w:ascii="Arial" w:hAnsi="Arial" w:cs="Arial"/>
          <w:szCs w:val="24"/>
        </w:rPr>
        <w:t>The fundamental significance of the HR department in Premier Inn lies in its ability to effectively manage and cultivate talent. The HR function assumes an importan</w:t>
      </w:r>
      <w:r w:rsidR="00D70A71" w:rsidRPr="00BE0277">
        <w:rPr>
          <w:rFonts w:ascii="Arial" w:hAnsi="Arial" w:cs="Arial"/>
          <w:szCs w:val="24"/>
        </w:rPr>
        <w:t xml:space="preserve">t role in the implementation of an organisation’s acquisition, retention, and development of skilled and competent personnel. One of the primary responsibilities of the organisation is to develop and implement recruitment strategies and processes that facilitate the identification and attraction of highly qualified candidates for the diverse range of positions available. </w:t>
      </w:r>
    </w:p>
    <w:p w14:paraId="32EFEFA7" w14:textId="1426FC26" w:rsidR="00DA2A07" w:rsidRPr="00BE0277" w:rsidRDefault="00D70A71" w:rsidP="00BE0277">
      <w:pPr>
        <w:spacing w:line="360" w:lineRule="auto"/>
        <w:rPr>
          <w:rFonts w:ascii="Arial" w:hAnsi="Arial" w:cs="Arial"/>
          <w:szCs w:val="24"/>
        </w:rPr>
      </w:pPr>
      <w:r w:rsidRPr="00BE0277">
        <w:rPr>
          <w:rFonts w:ascii="Arial" w:hAnsi="Arial" w:cs="Arial"/>
          <w:szCs w:val="24"/>
        </w:rPr>
        <w:t xml:space="preserve">The process of talent acquisition involves collaboration between HR and hiring managers </w:t>
      </w:r>
      <w:r w:rsidR="00DA2A07" w:rsidRPr="00BE0277">
        <w:rPr>
          <w:rFonts w:ascii="Arial" w:hAnsi="Arial" w:cs="Arial"/>
          <w:szCs w:val="24"/>
        </w:rPr>
        <w:t>to</w:t>
      </w:r>
      <w:r w:rsidRPr="00BE0277">
        <w:rPr>
          <w:rFonts w:ascii="Arial" w:hAnsi="Arial" w:cs="Arial"/>
          <w:szCs w:val="24"/>
        </w:rPr>
        <w:t xml:space="preserve"> identify </w:t>
      </w:r>
      <w:r w:rsidR="00DA2A07" w:rsidRPr="00BE0277">
        <w:rPr>
          <w:rFonts w:ascii="Arial" w:hAnsi="Arial" w:cs="Arial"/>
          <w:szCs w:val="24"/>
        </w:rPr>
        <w:t xml:space="preserve">organisational talent needs, develop appropriate job descriptions and others. Additionally, advertising vacancies, conducting interviews, and ultimately making hiring decisions are also associated with their key duties. Thereby, Premier Inn can furnish orientation programs, expounds on its policies and procedure, and familiarise fresh personnel with its culture, values, and mission. HR also explores the present workforce’s competencies and evaluates areas of deficiency. Based on this evaluation, they can </w:t>
      </w:r>
      <w:r w:rsidR="00DA2A07" w:rsidRPr="00BE0277">
        <w:rPr>
          <w:rFonts w:ascii="Arial" w:hAnsi="Arial" w:cs="Arial"/>
          <w:szCs w:val="24"/>
        </w:rPr>
        <w:lastRenderedPageBreak/>
        <w:t xml:space="preserve">create training programmes to elevate employee skills and increase their competencies. Collaboration with managers is crucial to </w:t>
      </w:r>
      <w:r w:rsidR="00234416" w:rsidRPr="00BE0277">
        <w:rPr>
          <w:rFonts w:ascii="Arial" w:hAnsi="Arial" w:cs="Arial"/>
          <w:szCs w:val="24"/>
        </w:rPr>
        <w:t>creating development plans and enabling access to training resources (</w:t>
      </w:r>
      <w:proofErr w:type="spellStart"/>
      <w:r w:rsidR="00234416" w:rsidRPr="00BE0277">
        <w:rPr>
          <w:rFonts w:ascii="Arial" w:hAnsi="Arial" w:cs="Arial"/>
          <w:szCs w:val="24"/>
        </w:rPr>
        <w:t>Hewagama</w:t>
      </w:r>
      <w:proofErr w:type="spellEnd"/>
      <w:r w:rsidR="00234416" w:rsidRPr="00BE0277">
        <w:rPr>
          <w:rFonts w:ascii="Arial" w:hAnsi="Arial" w:cs="Arial"/>
          <w:szCs w:val="24"/>
        </w:rPr>
        <w:t xml:space="preserve"> et al., 2019). The following business firm also creates collaboration with others to support employees to acquire new competencies or enhance existing ones. HR of Premier Inn management also effectively facilitate the improvement of employee competencies through various programs such as workshops, seminars, and online learning opportunities. They also implement performance improvement plans or employ coaching and support strategies aimed at assisting underperforming employees in enhancing their productivity and overall work performance (</w:t>
      </w:r>
      <w:proofErr w:type="spellStart"/>
      <w:r w:rsidR="00234416" w:rsidRPr="00BE0277">
        <w:rPr>
          <w:rFonts w:ascii="Arial" w:hAnsi="Arial" w:cs="Arial"/>
          <w:szCs w:val="24"/>
        </w:rPr>
        <w:t>Ozkeser</w:t>
      </w:r>
      <w:proofErr w:type="spellEnd"/>
      <w:r w:rsidR="00234416" w:rsidRPr="00BE0277">
        <w:rPr>
          <w:rFonts w:ascii="Arial" w:hAnsi="Arial" w:cs="Arial"/>
          <w:szCs w:val="24"/>
        </w:rPr>
        <w:t xml:space="preserve">, 2019). Along with that identification and cultivation of individuals exhibiting remarkable potential, who are deemed suitable for the succession planning of key positions within Premier Inn are also successfully done by the HR. Competent individuals collaborate closely with managers </w:t>
      </w:r>
      <w:r w:rsidR="00F861CD" w:rsidRPr="00BE0277">
        <w:rPr>
          <w:rFonts w:ascii="Arial" w:hAnsi="Arial" w:cs="Arial"/>
          <w:szCs w:val="24"/>
        </w:rPr>
        <w:t xml:space="preserve">to discern and anticipate forthcoming leadership necessities. Consequently, they develop a multitude of development programs aimed at cultivating the potential of talented individuals in preparation for leadership positions. </w:t>
      </w:r>
    </w:p>
    <w:p w14:paraId="4D6306B0" w14:textId="2290BC4B" w:rsidR="00F861CD" w:rsidRPr="00BE0277" w:rsidRDefault="00F861CD" w:rsidP="00BE0277">
      <w:pPr>
        <w:spacing w:line="360" w:lineRule="auto"/>
        <w:rPr>
          <w:rFonts w:ascii="Arial" w:hAnsi="Arial" w:cs="Arial"/>
          <w:szCs w:val="24"/>
        </w:rPr>
      </w:pPr>
      <w:r w:rsidRPr="00BE0277">
        <w:rPr>
          <w:rFonts w:ascii="Arial" w:hAnsi="Arial" w:cs="Arial"/>
          <w:szCs w:val="24"/>
        </w:rPr>
        <w:t>Constructing a favourable work atmosphere as well as implementing constructive work participation is a primary focus of Premier Inn. Therefore, organisational leaders devise strategies aimed at acknowledging and motivating employee input, fostering equilibrium between work and personal life, as well as resolving employee misgiving or complaints. The HR department within Premier Inn also enhances the diversity within organisation by taking initiatives and implementing diversity training programmes</w:t>
      </w:r>
      <w:r w:rsidR="006677AB" w:rsidRPr="00BE0277">
        <w:rPr>
          <w:rFonts w:ascii="Arial" w:hAnsi="Arial" w:cs="Arial"/>
          <w:szCs w:val="24"/>
        </w:rPr>
        <w:t>, creating employment opportunities that embraces differences (</w:t>
      </w:r>
      <w:proofErr w:type="spellStart"/>
      <w:r w:rsidR="006677AB" w:rsidRPr="00BE0277">
        <w:rPr>
          <w:rFonts w:ascii="Arial" w:hAnsi="Arial" w:cs="Arial"/>
          <w:szCs w:val="24"/>
        </w:rPr>
        <w:t>Hewagama</w:t>
      </w:r>
      <w:proofErr w:type="spellEnd"/>
      <w:r w:rsidR="006677AB" w:rsidRPr="00BE0277">
        <w:rPr>
          <w:rFonts w:ascii="Arial" w:hAnsi="Arial" w:cs="Arial"/>
          <w:szCs w:val="24"/>
        </w:rPr>
        <w:t xml:space="preserve"> et al., 2019). Moreover, they also address employees’ inquiries, mitigate conflicts, and facilitate resolutions for disputes that arise within the workplace. </w:t>
      </w:r>
    </w:p>
    <w:p w14:paraId="788E8528" w14:textId="0E974985" w:rsidR="00451398" w:rsidRPr="00BE0277" w:rsidRDefault="006677AB" w:rsidP="00BE0277">
      <w:pPr>
        <w:spacing w:line="360" w:lineRule="auto"/>
        <w:rPr>
          <w:rFonts w:ascii="Arial" w:hAnsi="Arial" w:cs="Arial"/>
          <w:szCs w:val="24"/>
        </w:rPr>
      </w:pPr>
      <w:r w:rsidRPr="00BE0277">
        <w:rPr>
          <w:rFonts w:ascii="Arial" w:hAnsi="Arial" w:cs="Arial"/>
          <w:szCs w:val="24"/>
        </w:rPr>
        <w:t xml:space="preserve">The effective management and </w:t>
      </w:r>
      <w:r w:rsidR="00657943" w:rsidRPr="00BE0277">
        <w:rPr>
          <w:rFonts w:ascii="Arial" w:hAnsi="Arial" w:cs="Arial"/>
          <w:szCs w:val="24"/>
        </w:rPr>
        <w:t xml:space="preserve">cultivation of talent are of utmost importance within the organisation for various reasons. The implementation of an effective talent management strategy facilitates the recruitment of top-level candidates with the required </w:t>
      </w:r>
      <w:r w:rsidR="00CE4BCE" w:rsidRPr="00BE0277">
        <w:rPr>
          <w:rFonts w:ascii="Arial" w:hAnsi="Arial" w:cs="Arial"/>
          <w:szCs w:val="24"/>
        </w:rPr>
        <w:t xml:space="preserve">skill sets, knowledge, and experience essential for optimal organisational performance. The importance of these perspectives in Premier Inn has various impacts. This mainly facilitates the retention of competent personnel by offering opportunities for professional </w:t>
      </w:r>
      <w:r w:rsidR="00CE4BCE" w:rsidRPr="00BE0277">
        <w:rPr>
          <w:rFonts w:ascii="Arial" w:hAnsi="Arial" w:cs="Arial"/>
          <w:szCs w:val="24"/>
        </w:rPr>
        <w:lastRenderedPageBreak/>
        <w:t>development and cultivating a positive workplace atmosphere. The enhancement of employees’ skills, knowledge, and abilities can be achieved through the provision of training, coaching, and mentoring programs, thereby fostering the development of talent. Consequently, this trend creates an upsurge in the magnitude of performance and productivity levels attained by the following business firm.</w:t>
      </w:r>
      <w:r w:rsidR="00496CC6" w:rsidRPr="00BE0277">
        <w:rPr>
          <w:rFonts w:ascii="Arial" w:hAnsi="Arial" w:cs="Arial"/>
          <w:szCs w:val="24"/>
        </w:rPr>
        <w:t xml:space="preserve"> Workers who possess the requisite skills and exhibit a strong level of motivation are more adept at driving the accomplishment of organisational objectives. This practice guarantees a succession of proficient executives who possess the capacity to assume pivotal positions within the workplace in the coming years. Fostering the growth of abilities and skills cultivates a milieu of education and flexibility within Premier Inn. Employees with a persistent focus on learning and enhancing their competencies exhibit the greater capability to effectively navigate shifting market trends and technological progressions. The sense of engagement and job satisfaction among employees is enhanced when they perceive potential avenues for advancement and progress incorporated by the company (Roberts, and David, 2020). The following firm engages in investing in the professional development of their personnel and exhibits a dedicated determination to foster the personal and career progression of its workforce. This results in enhanced organisational accomplishment and employee morale and motivation, as it engenders a sense of appreciation. </w:t>
      </w:r>
      <w:r w:rsidR="00473798" w:rsidRPr="00BE0277">
        <w:rPr>
          <w:rFonts w:ascii="Arial" w:hAnsi="Arial" w:cs="Arial"/>
          <w:szCs w:val="24"/>
        </w:rPr>
        <w:t xml:space="preserve">And acknowledgement for the unique and valuable contributions made by individuals. Additionally, the effective management and cultivation of talent represents a strategic advantage in today’s dynamic competitive landscape. Competent and proficient personnel provide a distinctive advantage to organisations by delivering exceptional goods or services, offering exceptional customer experiences, and nurturing inventive ideas, thereby outperforming rivals. The concentration on the management and development of talent serves as a way of moulding the business culture. Through the establishment of a culture that prioritises learning and growth, the firm has the potential to cultivate a desirable image as an employer brand that effectively draws in highly skilled and sought-after professionals from the relevant industry. On the other hand, the cultivation of a favourable organisational culture and robust employer branding are emulated principles that substantiate an enterprise’s long-standing prosperity (Meng and Berger, 2019). Therefore, Premier Inn should be fostering talent acquisition by attracting, </w:t>
      </w:r>
      <w:r w:rsidR="00473798" w:rsidRPr="00BE0277">
        <w:rPr>
          <w:rFonts w:ascii="Arial" w:hAnsi="Arial" w:cs="Arial"/>
          <w:szCs w:val="24"/>
        </w:rPr>
        <w:lastRenderedPageBreak/>
        <w:t xml:space="preserve">retaining, and optimising the capabilities of the workforce. This produces successful </w:t>
      </w:r>
      <w:r w:rsidR="00451398" w:rsidRPr="00BE0277">
        <w:rPr>
          <w:rFonts w:ascii="Arial" w:hAnsi="Arial" w:cs="Arial"/>
          <w:szCs w:val="24"/>
        </w:rPr>
        <w:t>outcomes such as enhanced productivity, heightened personnel involvement, and bolstered organisational competitiveness.</w:t>
      </w:r>
      <w:r w:rsidR="00473798" w:rsidRPr="00BE0277">
        <w:rPr>
          <w:rFonts w:ascii="Arial" w:hAnsi="Arial" w:cs="Arial"/>
          <w:szCs w:val="24"/>
        </w:rPr>
        <w:t xml:space="preserve"> </w:t>
      </w:r>
    </w:p>
    <w:p w14:paraId="68EF9E8E" w14:textId="3C4C9EA2" w:rsidR="00451398" w:rsidRPr="00BE0277" w:rsidRDefault="00451398" w:rsidP="00BE0277">
      <w:pPr>
        <w:spacing w:line="360" w:lineRule="auto"/>
        <w:rPr>
          <w:rFonts w:ascii="Arial" w:hAnsi="Arial" w:cs="Arial"/>
          <w:szCs w:val="24"/>
        </w:rPr>
      </w:pPr>
      <w:r w:rsidRPr="00BE0277">
        <w:rPr>
          <w:rFonts w:ascii="Arial" w:hAnsi="Arial" w:cs="Arial"/>
          <w:szCs w:val="24"/>
        </w:rPr>
        <w:t xml:space="preserve">Understanding each stage of the employee cycle, organisations like Premier Inn can create a supportive and engaging work environment. </w:t>
      </w:r>
    </w:p>
    <w:p w14:paraId="44ADCBEC" w14:textId="2384F1F7" w:rsidR="00451398" w:rsidRPr="00BE0277" w:rsidRDefault="00451398" w:rsidP="00BE0277">
      <w:pPr>
        <w:spacing w:line="360" w:lineRule="auto"/>
        <w:rPr>
          <w:rFonts w:ascii="Arial" w:hAnsi="Arial" w:cs="Arial"/>
          <w:szCs w:val="24"/>
        </w:rPr>
      </w:pPr>
      <w:r w:rsidRPr="00BE0277">
        <w:rPr>
          <w:rFonts w:ascii="Arial" w:hAnsi="Arial" w:cs="Arial"/>
          <w:szCs w:val="24"/>
        </w:rPr>
        <w:t>The term ‘employee lifecycle’ refers to the distinct stages that individuals employed within an organisation experience, which span from the initial recruitment process to the final stage of departure. Each stage is different and presents employers with specific challenges and opportunities pertaining to successful employee management and engagement (Newell, 2019).  The recru</w:t>
      </w:r>
      <w:r w:rsidR="001874EE" w:rsidRPr="00BE0277">
        <w:rPr>
          <w:rFonts w:ascii="Arial" w:hAnsi="Arial" w:cs="Arial"/>
          <w:szCs w:val="24"/>
        </w:rPr>
        <w:t xml:space="preserve">itment and onboarding stage encompasses the process of identifying and securing promising candidates to fill available job openings. An assortment of tasks is encouraged within this category, comprising the publication of job vacancies, the analysis of potential candidates, conducting interviews, and the provision of employment offers. Upon acceptance of the job offer, the onboarding procedure commences. This consist of orientation sessions, requisite paperwork, fulfilment, and the introduction of the newly recruited team member to organisational protocols. The current stage of the intervention entails the provision of diverse educational modalities such as training programs, workshops, online courses, and mentorship programs. The acquisition of novel skills, staying current with industry trends, and professional advancement are facilitated by this initiative for employees. The concept of career development </w:t>
      </w:r>
      <w:r w:rsidR="00485409" w:rsidRPr="00BE0277">
        <w:rPr>
          <w:rFonts w:ascii="Arial" w:hAnsi="Arial" w:cs="Arial"/>
          <w:szCs w:val="24"/>
        </w:rPr>
        <w:t>is centred on nurturing the extended progression and promotion of personnel who operate within an organisational framework (Patterson, 2023). The process encompasses the development of career pathways, the determination of potential occupational prospects, and the provision of direction and resources to facilitate the development of individual employee’s career pathways, the determination of potential occupational prospects, and the provision of direction and resources to facilitate the attainment of individual employee’s careers pathways. Career development initiatives have been found to improve employee engagement, job satisfaction, and retention. Organisations that place a high priority on fostering employee relations and promoting employee well being are more likely to experience reduced rates of employee turnover (</w:t>
      </w:r>
      <w:proofErr w:type="spellStart"/>
      <w:r w:rsidR="00485409" w:rsidRPr="00BE0277">
        <w:rPr>
          <w:rFonts w:ascii="Arial" w:hAnsi="Arial" w:cs="Arial"/>
          <w:szCs w:val="24"/>
        </w:rPr>
        <w:t>Wooll</w:t>
      </w:r>
      <w:proofErr w:type="spellEnd"/>
      <w:r w:rsidR="00485409" w:rsidRPr="00BE0277">
        <w:rPr>
          <w:rFonts w:ascii="Arial" w:hAnsi="Arial" w:cs="Arial"/>
          <w:szCs w:val="24"/>
        </w:rPr>
        <w:t xml:space="preserve">, 2022). The process of offboarding </w:t>
      </w:r>
      <w:r w:rsidR="00485409" w:rsidRPr="00BE0277">
        <w:rPr>
          <w:rFonts w:ascii="Arial" w:hAnsi="Arial" w:cs="Arial"/>
          <w:szCs w:val="24"/>
        </w:rPr>
        <w:lastRenderedPageBreak/>
        <w:t>and exit ensures when an employee makes the decision to depart from the employing organisation. This necessitates the performance of exit interviews, guarant</w:t>
      </w:r>
      <w:r w:rsidR="00E2522D" w:rsidRPr="00BE0277">
        <w:rPr>
          <w:rFonts w:ascii="Arial" w:hAnsi="Arial" w:cs="Arial"/>
          <w:szCs w:val="24"/>
        </w:rPr>
        <w:t xml:space="preserve">eeing an unimpeded transfer of duties, and obligations, gathering input, and maintain amicable associations (Crail, 2022). The adequate process of offboarding, by contributing to the employer’s branding efforts, presents valuable insights for improving the overall employee experience. </w:t>
      </w:r>
    </w:p>
    <w:p w14:paraId="7BF11D52" w14:textId="21C18E06" w:rsidR="00E2522D" w:rsidRPr="00BE0277" w:rsidRDefault="00E2522D" w:rsidP="00BE0277">
      <w:pPr>
        <w:spacing w:line="360" w:lineRule="auto"/>
        <w:rPr>
          <w:rFonts w:ascii="Arial" w:hAnsi="Arial" w:cs="Arial"/>
          <w:szCs w:val="24"/>
        </w:rPr>
      </w:pPr>
      <w:r w:rsidRPr="00BE0277">
        <w:rPr>
          <w:rFonts w:ascii="Arial" w:hAnsi="Arial" w:cs="Arial"/>
          <w:szCs w:val="24"/>
        </w:rPr>
        <w:t xml:space="preserve">Individuals have the potential to positively impact, both team and organisational performance through various means. Specifically, an individual possessing strong leadership qualities has the capacity to inspire and motivate team members, while also imparting a clear and concise vision and objectives for the organisation. They can offer guidance and direction, promoting a unified goal orientation among all team members. Individuals who demonstrate exceptional communication skills </w:t>
      </w:r>
      <w:r w:rsidR="00EE41ED" w:rsidRPr="00BE0277">
        <w:rPr>
          <w:rFonts w:ascii="Arial" w:hAnsi="Arial" w:cs="Arial"/>
          <w:szCs w:val="24"/>
        </w:rPr>
        <w:t>can promote</w:t>
      </w:r>
      <w:r w:rsidRPr="00BE0277">
        <w:rPr>
          <w:rFonts w:ascii="Arial" w:hAnsi="Arial" w:cs="Arial"/>
          <w:szCs w:val="24"/>
        </w:rPr>
        <w:t xml:space="preserve"> </w:t>
      </w:r>
      <w:r w:rsidR="00EE41ED" w:rsidRPr="00BE0277">
        <w:rPr>
          <w:rFonts w:ascii="Arial" w:hAnsi="Arial" w:cs="Arial"/>
          <w:szCs w:val="24"/>
        </w:rPr>
        <w:t xml:space="preserve">an environment of unbiased and effective transmission of knowledge of both among their team and within the overall institution (Gomez and </w:t>
      </w:r>
      <w:proofErr w:type="spellStart"/>
      <w:r w:rsidR="00EE41ED" w:rsidRPr="00BE0277">
        <w:rPr>
          <w:rFonts w:ascii="Arial" w:hAnsi="Arial" w:cs="Arial"/>
          <w:szCs w:val="24"/>
        </w:rPr>
        <w:t>Bernet</w:t>
      </w:r>
      <w:proofErr w:type="spellEnd"/>
      <w:r w:rsidR="00EE41ED" w:rsidRPr="00BE0277">
        <w:rPr>
          <w:rFonts w:ascii="Arial" w:hAnsi="Arial" w:cs="Arial"/>
          <w:szCs w:val="24"/>
        </w:rPr>
        <w:t xml:space="preserve">, 2019). The abovementioned individuals possess the ability to express their expectations with clarity, furnish constructive feedback, and enable productive teamwork. Positive transmission of knowledge mitigates the likelihood of misconceptions, fosters productive cooperation and facilities congruence of goals among team members. An individual who places importance on collaborative endeavours and adopts a pro-team attitude has the potential to optimise the efficacy of the team. This statement posits that the adoption of </w:t>
      </w:r>
      <w:r w:rsidR="008E0F07" w:rsidRPr="00BE0277">
        <w:rPr>
          <w:rFonts w:ascii="Arial" w:hAnsi="Arial" w:cs="Arial"/>
          <w:szCs w:val="24"/>
        </w:rPr>
        <w:t xml:space="preserve">suitable measures can instil a culture of collaboration, foster communal dissemination of ideas and knowledge, and expedite efficient teamwork within a team. The aforesaid phenomenon has the potential to engender heightened levels of innovation, efficacious </w:t>
      </w:r>
      <w:r w:rsidR="00BA7F2E" w:rsidRPr="00BE0277">
        <w:rPr>
          <w:rFonts w:ascii="Arial" w:hAnsi="Arial" w:cs="Arial"/>
          <w:szCs w:val="24"/>
        </w:rPr>
        <w:t>problem-solving, and holistically enhanced productivity. Individuals who prioritise the development of skills possess the potential to enhance the growth and performance of both their team and business firm. On the other hand, it is feasible for individuals in positions of leadership to identify the proficiencies and inadequacies of their team members. This also offer prospects for training and growth and promote an ethos of sustained learning (</w:t>
      </w:r>
      <w:proofErr w:type="spellStart"/>
      <w:r w:rsidR="00BA7F2E" w:rsidRPr="00BE0277">
        <w:rPr>
          <w:rFonts w:ascii="Arial" w:hAnsi="Arial" w:cs="Arial"/>
          <w:szCs w:val="24"/>
        </w:rPr>
        <w:t>Cortellazzo</w:t>
      </w:r>
      <w:proofErr w:type="spellEnd"/>
      <w:r w:rsidR="00BA7F2E" w:rsidRPr="00BE0277">
        <w:rPr>
          <w:rFonts w:ascii="Arial" w:hAnsi="Arial" w:cs="Arial"/>
          <w:szCs w:val="24"/>
        </w:rPr>
        <w:t xml:space="preserve"> et al., 2019). Improvement in team performance can be achieved through the enhancement of individual skills. An individual with expertise in conflict resolution possesses the ability to adeptly navigate and mitigate conflicts that may </w:t>
      </w:r>
      <w:r w:rsidR="00BA7F2E" w:rsidRPr="00BE0277">
        <w:rPr>
          <w:rFonts w:ascii="Arial" w:hAnsi="Arial" w:cs="Arial"/>
          <w:szCs w:val="24"/>
        </w:rPr>
        <w:lastRenderedPageBreak/>
        <w:t xml:space="preserve">arise within a team or organisation. An individual who offers consistent performance assessments and beneficial guidance may assist team members in detecting their competencies and zones in need of amelioration. The received feedback may serve as a requisite modification to optimise overall performance (Johnson et al. 2023). The act of recognition and gratitude towards the contributions made by the individuals can foster a constructive and encouraging work atmosphere, leading to amplified levels of team and organisational achievement. </w:t>
      </w:r>
    </w:p>
    <w:p w14:paraId="776B7A66" w14:textId="71438321" w:rsidR="005977A5" w:rsidRPr="00BE0277" w:rsidRDefault="00730EA3" w:rsidP="00BE0277">
      <w:pPr>
        <w:spacing w:line="360" w:lineRule="auto"/>
        <w:rPr>
          <w:rFonts w:ascii="Arial" w:hAnsi="Arial" w:cs="Arial"/>
          <w:szCs w:val="24"/>
        </w:rPr>
      </w:pPr>
      <w:r w:rsidRPr="00BE0277">
        <w:rPr>
          <w:rFonts w:ascii="Arial" w:hAnsi="Arial" w:cs="Arial"/>
          <w:szCs w:val="24"/>
        </w:rPr>
        <w:t>Premier Inn</w:t>
      </w:r>
      <w:r w:rsidR="00BA7F2E" w:rsidRPr="00BE0277">
        <w:rPr>
          <w:rFonts w:ascii="Arial" w:hAnsi="Arial" w:cs="Arial"/>
          <w:szCs w:val="24"/>
        </w:rPr>
        <w:t xml:space="preserve"> has invested in </w:t>
      </w:r>
      <w:r w:rsidRPr="00BE0277">
        <w:rPr>
          <w:rFonts w:ascii="Arial" w:hAnsi="Arial" w:cs="Arial"/>
          <w:szCs w:val="24"/>
        </w:rPr>
        <w:t>various strategies to develop and to effectively manage talent as well as teams, making significant investments in the implementation of training and development programs, aimed at expanding the competencies and acumen of their workforce. The provision of training opportunities to employees in the form of on-the-job training, cross-training, and access to professional development courses constitutes a crucial aspect of effective career growth. Through investment in the professional development of their employees, the business organisation promotes the cultivation of a highly capable and motivated workforce (</w:t>
      </w:r>
      <w:proofErr w:type="spellStart"/>
      <w:r w:rsidRPr="00BE0277">
        <w:rPr>
          <w:rFonts w:ascii="Arial" w:hAnsi="Arial" w:cs="Arial"/>
          <w:szCs w:val="24"/>
        </w:rPr>
        <w:t>Kalogiannidis</w:t>
      </w:r>
      <w:proofErr w:type="spellEnd"/>
      <w:r w:rsidRPr="00BE0277">
        <w:rPr>
          <w:rFonts w:ascii="Arial" w:hAnsi="Arial" w:cs="Arial"/>
          <w:szCs w:val="24"/>
        </w:rPr>
        <w:t xml:space="preserve">, 2021). They typically offer well-defined career progression routes, which enable employees to envision and pursue long-term growth opportunities within the organisation. They also provide prospects for promotion and progression contingent </w:t>
      </w:r>
      <w:r w:rsidR="005977A5" w:rsidRPr="00BE0277">
        <w:rPr>
          <w:rFonts w:ascii="Arial" w:hAnsi="Arial" w:cs="Arial"/>
          <w:szCs w:val="24"/>
        </w:rPr>
        <w:t>upon performance and proficiency. The implementation of this strategy serves to foster a heightened sense of employee loyalty and promote long-staff retention. Performance management systems are commonly adopted by hotels to establish unambiguous objectives. Furthermore, commendable achievements are acknowledged and rewarded by means of diverse methods, including performance linked incentives, initiatives such as employee of the month and public recognition. Premier Inn also takes the initiative to maintain work-life balance such as flexible scheduling, paid time off and workers’ assistance programmes (</w:t>
      </w:r>
      <w:proofErr w:type="spellStart"/>
      <w:r w:rsidR="005977A5" w:rsidRPr="00BE0277">
        <w:rPr>
          <w:rFonts w:ascii="Arial" w:hAnsi="Arial" w:cs="Arial"/>
          <w:szCs w:val="24"/>
        </w:rPr>
        <w:t>Gragano</w:t>
      </w:r>
      <w:proofErr w:type="spellEnd"/>
      <w:r w:rsidR="005977A5" w:rsidRPr="00BE0277">
        <w:rPr>
          <w:rFonts w:ascii="Arial" w:hAnsi="Arial" w:cs="Arial"/>
          <w:szCs w:val="24"/>
        </w:rPr>
        <w:t xml:space="preserve"> et al., 2020). Along with that, they have also promoted strategies regardless of their gender, ethnicity, and background, because they understand the importance of retaining employees and incorporating incentives for long-term services and productivity. </w:t>
      </w:r>
    </w:p>
    <w:p w14:paraId="3CFB0798" w14:textId="77777777" w:rsidR="007E191F" w:rsidRPr="00BE0277" w:rsidRDefault="007E191F" w:rsidP="00BE0277">
      <w:pPr>
        <w:pStyle w:val="Heading1"/>
        <w:spacing w:line="360" w:lineRule="auto"/>
        <w:rPr>
          <w:rFonts w:ascii="Arial" w:hAnsi="Arial" w:cs="Arial"/>
          <w:sz w:val="24"/>
          <w:szCs w:val="24"/>
          <w:lang w:val="en-US"/>
        </w:rPr>
      </w:pPr>
      <w:r w:rsidRPr="00BE0277">
        <w:rPr>
          <w:rFonts w:ascii="Arial" w:hAnsi="Arial" w:cs="Arial"/>
          <w:color w:val="000000"/>
          <w:sz w:val="24"/>
          <w:szCs w:val="24"/>
          <w:lang w:val="en-US"/>
        </w:rPr>
        <w:lastRenderedPageBreak/>
        <w:t>Conclusion</w:t>
      </w:r>
    </w:p>
    <w:p w14:paraId="208172DC" w14:textId="629B5D75" w:rsidR="005977A5" w:rsidRPr="00BE0277" w:rsidRDefault="005977A5" w:rsidP="00BE0277">
      <w:pPr>
        <w:spacing w:line="360" w:lineRule="auto"/>
        <w:rPr>
          <w:rFonts w:ascii="Arial" w:hAnsi="Arial" w:cs="Arial"/>
          <w:szCs w:val="24"/>
        </w:rPr>
      </w:pPr>
      <w:r w:rsidRPr="00BE0277">
        <w:rPr>
          <w:rFonts w:ascii="Arial" w:hAnsi="Arial" w:cs="Arial"/>
          <w:szCs w:val="24"/>
        </w:rPr>
        <w:t xml:space="preserve">The above essay has briefly elaborated the idea of the whole process of worker engagement </w:t>
      </w:r>
      <w:r w:rsidR="0078652A" w:rsidRPr="00BE0277">
        <w:rPr>
          <w:rFonts w:ascii="Arial" w:hAnsi="Arial" w:cs="Arial"/>
          <w:szCs w:val="24"/>
        </w:rPr>
        <w:t xml:space="preserve">throughout the employee lifecycle. The process such as recruitment, onboarding, development, retention, and separation has been highlighted in the mid-section of the essay and various examples regarding that can benefit organisation performance by positive transmission of knowledge fosters productive cooperation have been mentioned. Lastly, best practice examples of Premier Inn have been elaborated. </w:t>
      </w:r>
    </w:p>
    <w:p w14:paraId="79898BB9" w14:textId="77777777" w:rsidR="0005780A" w:rsidRPr="00BE0277" w:rsidRDefault="0005780A" w:rsidP="00BE0277">
      <w:pPr>
        <w:spacing w:line="360" w:lineRule="auto"/>
        <w:rPr>
          <w:rFonts w:ascii="Arial" w:hAnsi="Arial" w:cs="Arial"/>
          <w:szCs w:val="24"/>
        </w:rPr>
      </w:pPr>
    </w:p>
    <w:p w14:paraId="52F9CC4A" w14:textId="77777777" w:rsidR="0005780A" w:rsidRPr="00BE0277" w:rsidRDefault="0005780A" w:rsidP="00BE0277">
      <w:pPr>
        <w:pStyle w:val="Heading1"/>
        <w:spacing w:line="360" w:lineRule="auto"/>
        <w:rPr>
          <w:rFonts w:ascii="Arial" w:hAnsi="Arial" w:cs="Arial"/>
          <w:sz w:val="24"/>
          <w:szCs w:val="24"/>
          <w:lang w:val="en-US"/>
        </w:rPr>
      </w:pPr>
      <w:r w:rsidRPr="00BE0277">
        <w:rPr>
          <w:rFonts w:ascii="Arial" w:hAnsi="Arial" w:cs="Arial"/>
          <w:sz w:val="24"/>
          <w:szCs w:val="24"/>
          <w:lang w:val="en-US"/>
        </w:rPr>
        <w:t xml:space="preserve">References </w:t>
      </w:r>
    </w:p>
    <w:p w14:paraId="35DD1FA1" w14:textId="27F4FB1E" w:rsidR="0005780A" w:rsidRPr="00BE0277" w:rsidRDefault="00AC6EC6" w:rsidP="00BE0277">
      <w:pPr>
        <w:spacing w:line="360" w:lineRule="auto"/>
        <w:rPr>
          <w:rFonts w:ascii="Arial" w:hAnsi="Arial" w:cs="Arial"/>
          <w:szCs w:val="24"/>
          <w:lang w:val="en-US"/>
        </w:rPr>
      </w:pPr>
      <w:r w:rsidRPr="00BE0277">
        <w:rPr>
          <w:rFonts w:ascii="Arial" w:hAnsi="Arial" w:cs="Arial"/>
          <w:szCs w:val="24"/>
          <w:lang w:val="en-US"/>
        </w:rPr>
        <w:t>Arm</w:t>
      </w:r>
      <w:r w:rsidR="003F04EB" w:rsidRPr="00BE0277">
        <w:rPr>
          <w:rFonts w:ascii="Arial" w:hAnsi="Arial" w:cs="Arial"/>
          <w:szCs w:val="24"/>
          <w:lang w:val="en-US"/>
        </w:rPr>
        <w:t>strong, M and Taylor, S. (2020) Armstron</w:t>
      </w:r>
      <w:r w:rsidR="00F5051E" w:rsidRPr="00BE0277">
        <w:rPr>
          <w:rFonts w:ascii="Arial" w:hAnsi="Arial" w:cs="Arial"/>
          <w:szCs w:val="24"/>
          <w:lang w:val="en-US"/>
        </w:rPr>
        <w:t>g’s handbook of Human Resource Management Practice</w:t>
      </w:r>
      <w:r w:rsidR="00CE4BEF" w:rsidRPr="00BE0277">
        <w:rPr>
          <w:rFonts w:ascii="Arial" w:hAnsi="Arial" w:cs="Arial"/>
          <w:szCs w:val="24"/>
          <w:lang w:val="en-US"/>
        </w:rPr>
        <w:t>. 15</w:t>
      </w:r>
      <w:r w:rsidR="00CE4BEF" w:rsidRPr="00BE0277">
        <w:rPr>
          <w:rFonts w:ascii="Arial" w:hAnsi="Arial" w:cs="Arial"/>
          <w:szCs w:val="24"/>
          <w:vertAlign w:val="superscript"/>
          <w:lang w:val="en-US"/>
        </w:rPr>
        <w:t>th</w:t>
      </w:r>
      <w:r w:rsidR="00CE4BEF" w:rsidRPr="00BE0277">
        <w:rPr>
          <w:rFonts w:ascii="Arial" w:hAnsi="Arial" w:cs="Arial"/>
          <w:szCs w:val="24"/>
          <w:lang w:val="en-US"/>
        </w:rPr>
        <w:t xml:space="preserve"> edition, London, United Kingdom, Kogan Page </w:t>
      </w:r>
      <w:r w:rsidR="00684C5B" w:rsidRPr="00BE0277">
        <w:rPr>
          <w:rFonts w:ascii="Arial" w:hAnsi="Arial" w:cs="Arial"/>
          <w:szCs w:val="24"/>
          <w:lang w:val="en-US"/>
        </w:rPr>
        <w:t>available at www.koganpage.com</w:t>
      </w:r>
      <w:r w:rsidR="00F448FB" w:rsidRPr="00BE0277">
        <w:rPr>
          <w:rFonts w:ascii="Arial" w:hAnsi="Arial" w:cs="Arial"/>
          <w:szCs w:val="24"/>
          <w:lang w:val="en-US"/>
        </w:rPr>
        <w:t>/product/armstrong-s-handbook-of-human-resource-management</w:t>
      </w:r>
      <w:r w:rsidR="0052400F" w:rsidRPr="00BE0277">
        <w:rPr>
          <w:rFonts w:ascii="Arial" w:hAnsi="Arial" w:cs="Arial"/>
          <w:szCs w:val="24"/>
          <w:lang w:val="en-US"/>
        </w:rPr>
        <w:t>-practice</w:t>
      </w:r>
    </w:p>
    <w:p w14:paraId="541F2573" w14:textId="4B53C8E2" w:rsidR="0005780A" w:rsidRPr="00BE0277" w:rsidRDefault="0005780A" w:rsidP="00BE0277">
      <w:pPr>
        <w:spacing w:line="360" w:lineRule="auto"/>
        <w:rPr>
          <w:rFonts w:ascii="Arial" w:hAnsi="Arial" w:cs="Arial"/>
          <w:color w:val="222222"/>
          <w:szCs w:val="24"/>
          <w:shd w:val="clear" w:color="auto" w:fill="FFFFFF"/>
        </w:rPr>
      </w:pPr>
      <w:proofErr w:type="spellStart"/>
      <w:r w:rsidRPr="00BE0277">
        <w:rPr>
          <w:rFonts w:ascii="Arial" w:hAnsi="Arial" w:cs="Arial"/>
          <w:color w:val="222222"/>
          <w:szCs w:val="24"/>
          <w:shd w:val="clear" w:color="auto" w:fill="FFFFFF"/>
        </w:rPr>
        <w:t>Cortellazzo</w:t>
      </w:r>
      <w:proofErr w:type="spellEnd"/>
      <w:r w:rsidRPr="00BE0277">
        <w:rPr>
          <w:rFonts w:ascii="Arial" w:hAnsi="Arial" w:cs="Arial"/>
          <w:color w:val="222222"/>
          <w:szCs w:val="24"/>
          <w:shd w:val="clear" w:color="auto" w:fill="FFFFFF"/>
        </w:rPr>
        <w:t>, L., Bruni</w:t>
      </w:r>
      <w:r w:rsidR="008B0346" w:rsidRPr="00BE0277">
        <w:rPr>
          <w:rFonts w:ascii="Arial" w:hAnsi="Arial" w:cs="Arial"/>
          <w:color w:val="222222"/>
          <w:szCs w:val="24"/>
          <w:shd w:val="clear" w:color="auto" w:fill="FFFFFF"/>
        </w:rPr>
        <w:t xml:space="preserve"> </w:t>
      </w:r>
      <w:r w:rsidRPr="00BE0277">
        <w:rPr>
          <w:rFonts w:ascii="Arial" w:hAnsi="Arial" w:cs="Arial"/>
          <w:color w:val="222222"/>
          <w:szCs w:val="24"/>
          <w:shd w:val="clear" w:color="auto" w:fill="FFFFFF"/>
        </w:rPr>
        <w:t xml:space="preserve">E. and </w:t>
      </w:r>
      <w:proofErr w:type="spellStart"/>
      <w:r w:rsidRPr="00BE0277">
        <w:rPr>
          <w:rFonts w:ascii="Arial" w:hAnsi="Arial" w:cs="Arial"/>
          <w:color w:val="222222"/>
          <w:szCs w:val="24"/>
          <w:shd w:val="clear" w:color="auto" w:fill="FFFFFF"/>
        </w:rPr>
        <w:t>Zampieri</w:t>
      </w:r>
      <w:proofErr w:type="spellEnd"/>
      <w:r w:rsidRPr="00BE0277">
        <w:rPr>
          <w:rFonts w:ascii="Arial" w:hAnsi="Arial" w:cs="Arial"/>
          <w:color w:val="222222"/>
          <w:szCs w:val="24"/>
          <w:shd w:val="clear" w:color="auto" w:fill="FFFFFF"/>
        </w:rPr>
        <w:t>, R., (2019). The role of leadership in a digitalized worl</w:t>
      </w:r>
      <w:r w:rsidR="00E4492D" w:rsidRPr="00BE0277">
        <w:rPr>
          <w:rFonts w:ascii="Arial" w:hAnsi="Arial" w:cs="Arial"/>
          <w:color w:val="222222"/>
          <w:szCs w:val="24"/>
          <w:shd w:val="clear" w:color="auto" w:fill="FFFFFF"/>
        </w:rPr>
        <w:t xml:space="preserve">d: A review available at </w:t>
      </w:r>
      <w:hyperlink r:id="rId8" w:history="1">
        <w:r w:rsidR="00FB6183" w:rsidRPr="00BE0277">
          <w:rPr>
            <w:rStyle w:val="Hyperlink"/>
            <w:rFonts w:ascii="Arial" w:hAnsi="Arial" w:cs="Arial"/>
            <w:szCs w:val="24"/>
            <w:shd w:val="clear" w:color="auto" w:fill="FFFFFF"/>
          </w:rPr>
          <w:t>www.fronstiersin.org/articles/</w:t>
        </w:r>
      </w:hyperlink>
      <w:r w:rsidR="00FB6183" w:rsidRPr="00BE0277">
        <w:rPr>
          <w:rFonts w:ascii="Arial" w:hAnsi="Arial" w:cs="Arial"/>
          <w:color w:val="222222"/>
          <w:szCs w:val="24"/>
          <w:shd w:val="clear" w:color="auto" w:fill="FFFFFF"/>
        </w:rPr>
        <w:t xml:space="preserve"> </w:t>
      </w:r>
    </w:p>
    <w:p w14:paraId="49EC7C33" w14:textId="5A00E036" w:rsidR="0005780A" w:rsidRPr="00BE0277" w:rsidRDefault="0005780A" w:rsidP="00BE0277">
      <w:pPr>
        <w:spacing w:line="360" w:lineRule="auto"/>
        <w:rPr>
          <w:rFonts w:ascii="Arial" w:hAnsi="Arial" w:cs="Arial"/>
          <w:szCs w:val="24"/>
        </w:rPr>
      </w:pPr>
      <w:r w:rsidRPr="00BE0277">
        <w:rPr>
          <w:rFonts w:ascii="Arial" w:hAnsi="Arial" w:cs="Arial"/>
          <w:szCs w:val="24"/>
        </w:rPr>
        <w:t xml:space="preserve">Crail, </w:t>
      </w:r>
      <w:r w:rsidR="00940523" w:rsidRPr="00BE0277">
        <w:rPr>
          <w:rFonts w:ascii="Arial" w:hAnsi="Arial" w:cs="Arial"/>
          <w:szCs w:val="24"/>
        </w:rPr>
        <w:t>C., (</w:t>
      </w:r>
      <w:r w:rsidRPr="00BE0277">
        <w:rPr>
          <w:rFonts w:ascii="Arial" w:hAnsi="Arial" w:cs="Arial"/>
          <w:szCs w:val="24"/>
        </w:rPr>
        <w:t xml:space="preserve">2022). Offboarding: Definition &amp; Best Practices (2023 Guide). </w:t>
      </w:r>
      <w:r w:rsidR="00FA2146" w:rsidRPr="00BE0277">
        <w:rPr>
          <w:rFonts w:ascii="Arial" w:hAnsi="Arial" w:cs="Arial"/>
          <w:szCs w:val="24"/>
        </w:rPr>
        <w:t>a</w:t>
      </w:r>
      <w:r w:rsidRPr="00BE0277">
        <w:rPr>
          <w:rFonts w:ascii="Arial" w:hAnsi="Arial" w:cs="Arial"/>
          <w:szCs w:val="24"/>
        </w:rPr>
        <w:t>vailable at: https://www.forbes.com/advisor/business/offboarding</w:t>
      </w:r>
    </w:p>
    <w:p w14:paraId="10659F0D" w14:textId="66F32129" w:rsidR="0005780A" w:rsidRPr="00BE0277" w:rsidRDefault="000C58C6" w:rsidP="00BE0277">
      <w:pPr>
        <w:spacing w:line="360" w:lineRule="auto"/>
        <w:rPr>
          <w:rFonts w:ascii="Arial" w:hAnsi="Arial" w:cs="Arial"/>
          <w:color w:val="222222"/>
          <w:szCs w:val="24"/>
          <w:shd w:val="clear" w:color="auto" w:fill="FFFFFF"/>
        </w:rPr>
      </w:pPr>
      <w:r w:rsidRPr="00BE0277">
        <w:rPr>
          <w:rFonts w:ascii="Arial" w:hAnsi="Arial" w:cs="Arial"/>
          <w:color w:val="222222"/>
          <w:szCs w:val="24"/>
          <w:shd w:val="clear" w:color="auto" w:fill="FFFFFF"/>
        </w:rPr>
        <w:t xml:space="preserve">Gomez L.E and </w:t>
      </w:r>
      <w:proofErr w:type="spellStart"/>
      <w:r w:rsidRPr="00BE0277">
        <w:rPr>
          <w:rFonts w:ascii="Arial" w:hAnsi="Arial" w:cs="Arial"/>
          <w:color w:val="222222"/>
          <w:szCs w:val="24"/>
          <w:shd w:val="clear" w:color="auto" w:fill="FFFFFF"/>
        </w:rPr>
        <w:t>Bernet</w:t>
      </w:r>
      <w:proofErr w:type="spellEnd"/>
      <w:r w:rsidRPr="00BE0277">
        <w:rPr>
          <w:rFonts w:ascii="Arial" w:hAnsi="Arial" w:cs="Arial"/>
          <w:color w:val="222222"/>
          <w:szCs w:val="24"/>
          <w:shd w:val="clear" w:color="auto" w:fill="FFFFFF"/>
        </w:rPr>
        <w:t xml:space="preserve"> </w:t>
      </w:r>
      <w:r w:rsidR="00C51726" w:rsidRPr="00BE0277">
        <w:rPr>
          <w:rFonts w:ascii="Arial" w:hAnsi="Arial" w:cs="Arial"/>
          <w:color w:val="222222"/>
          <w:szCs w:val="24"/>
          <w:shd w:val="clear" w:color="auto" w:fill="FFFFFF"/>
        </w:rPr>
        <w:t>P (</w:t>
      </w:r>
      <w:r w:rsidR="0005780A" w:rsidRPr="00BE0277">
        <w:rPr>
          <w:rFonts w:ascii="Arial" w:hAnsi="Arial" w:cs="Arial"/>
          <w:color w:val="222222"/>
          <w:szCs w:val="24"/>
          <w:shd w:val="clear" w:color="auto" w:fill="FFFFFF"/>
        </w:rPr>
        <w:t>2019). Diversity improves performance and outcomes. </w:t>
      </w:r>
      <w:r w:rsidR="0005780A" w:rsidRPr="00BE0277">
        <w:rPr>
          <w:rFonts w:ascii="Arial" w:hAnsi="Arial" w:cs="Arial"/>
          <w:i/>
          <w:iCs/>
          <w:color w:val="222222"/>
          <w:szCs w:val="24"/>
          <w:shd w:val="clear" w:color="auto" w:fill="FFFFFF"/>
        </w:rPr>
        <w:t>Journal of the National Medical Association</w:t>
      </w:r>
      <w:r w:rsidR="0005780A" w:rsidRPr="00BE0277">
        <w:rPr>
          <w:rFonts w:ascii="Arial" w:hAnsi="Arial" w:cs="Arial"/>
          <w:color w:val="222222"/>
          <w:szCs w:val="24"/>
          <w:shd w:val="clear" w:color="auto" w:fill="FFFFFF"/>
        </w:rPr>
        <w:t>, </w:t>
      </w:r>
      <w:r w:rsidR="0005780A" w:rsidRPr="00BE0277">
        <w:rPr>
          <w:rFonts w:ascii="Arial" w:hAnsi="Arial" w:cs="Arial"/>
          <w:i/>
          <w:iCs/>
          <w:color w:val="222222"/>
          <w:szCs w:val="24"/>
          <w:shd w:val="clear" w:color="auto" w:fill="FFFFFF"/>
        </w:rPr>
        <w:t>111</w:t>
      </w:r>
      <w:r w:rsidR="0005780A" w:rsidRPr="00BE0277">
        <w:rPr>
          <w:rFonts w:ascii="Arial" w:hAnsi="Arial" w:cs="Arial"/>
          <w:color w:val="222222"/>
          <w:szCs w:val="24"/>
          <w:shd w:val="clear" w:color="auto" w:fill="FFFFFF"/>
        </w:rPr>
        <w:t>(4), pp.383-392.</w:t>
      </w:r>
    </w:p>
    <w:p w14:paraId="39C261E7" w14:textId="77777777" w:rsidR="00C51726" w:rsidRPr="00BE0277" w:rsidRDefault="00C51726" w:rsidP="00BE0277">
      <w:pPr>
        <w:spacing w:line="360" w:lineRule="auto"/>
        <w:rPr>
          <w:rFonts w:ascii="Arial" w:hAnsi="Arial" w:cs="Arial"/>
          <w:color w:val="222222"/>
          <w:szCs w:val="24"/>
          <w:shd w:val="clear" w:color="auto" w:fill="FFFFFF"/>
        </w:rPr>
      </w:pPr>
    </w:p>
    <w:p w14:paraId="25936621" w14:textId="6CAABF28" w:rsidR="0005780A" w:rsidRPr="00BE0277" w:rsidRDefault="0005780A" w:rsidP="00BE0277">
      <w:pPr>
        <w:spacing w:line="360" w:lineRule="auto"/>
        <w:rPr>
          <w:rFonts w:ascii="Arial" w:hAnsi="Arial" w:cs="Arial"/>
          <w:color w:val="222222"/>
          <w:szCs w:val="24"/>
          <w:shd w:val="clear" w:color="auto" w:fill="FFFFFF"/>
        </w:rPr>
      </w:pPr>
      <w:proofErr w:type="spellStart"/>
      <w:r w:rsidRPr="00BE0277">
        <w:rPr>
          <w:rFonts w:ascii="Arial" w:hAnsi="Arial" w:cs="Arial"/>
          <w:color w:val="222222"/>
          <w:szCs w:val="24"/>
          <w:shd w:val="clear" w:color="auto" w:fill="FFFFFF"/>
        </w:rPr>
        <w:t>Gragnano</w:t>
      </w:r>
      <w:proofErr w:type="spellEnd"/>
      <w:r w:rsidRPr="00BE0277">
        <w:rPr>
          <w:rFonts w:ascii="Arial" w:hAnsi="Arial" w:cs="Arial"/>
          <w:color w:val="222222"/>
          <w:szCs w:val="24"/>
          <w:shd w:val="clear" w:color="auto" w:fill="FFFFFF"/>
        </w:rPr>
        <w:t xml:space="preserve">, A., </w:t>
      </w:r>
      <w:proofErr w:type="spellStart"/>
      <w:r w:rsidRPr="00BE0277">
        <w:rPr>
          <w:rFonts w:ascii="Arial" w:hAnsi="Arial" w:cs="Arial"/>
          <w:color w:val="222222"/>
          <w:szCs w:val="24"/>
          <w:shd w:val="clear" w:color="auto" w:fill="FFFFFF"/>
        </w:rPr>
        <w:t>Simbula</w:t>
      </w:r>
      <w:proofErr w:type="spellEnd"/>
      <w:r w:rsidRPr="00BE0277">
        <w:rPr>
          <w:rFonts w:ascii="Arial" w:hAnsi="Arial" w:cs="Arial"/>
          <w:color w:val="222222"/>
          <w:szCs w:val="24"/>
          <w:shd w:val="clear" w:color="auto" w:fill="FFFFFF"/>
        </w:rPr>
        <w:t xml:space="preserve">, S. and </w:t>
      </w:r>
      <w:proofErr w:type="spellStart"/>
      <w:r w:rsidRPr="00BE0277">
        <w:rPr>
          <w:rFonts w:ascii="Arial" w:hAnsi="Arial" w:cs="Arial"/>
          <w:color w:val="222222"/>
          <w:szCs w:val="24"/>
          <w:shd w:val="clear" w:color="auto" w:fill="FFFFFF"/>
        </w:rPr>
        <w:t>Miglioretti</w:t>
      </w:r>
      <w:proofErr w:type="spellEnd"/>
      <w:r w:rsidRPr="00BE0277">
        <w:rPr>
          <w:rFonts w:ascii="Arial" w:hAnsi="Arial" w:cs="Arial"/>
          <w:color w:val="222222"/>
          <w:szCs w:val="24"/>
          <w:shd w:val="clear" w:color="auto" w:fill="FFFFFF"/>
        </w:rPr>
        <w:t>, M., (2020). Work–life balance: weighing the importance of work–family and work–health balance. </w:t>
      </w:r>
      <w:r w:rsidRPr="00BE0277">
        <w:rPr>
          <w:rFonts w:ascii="Arial" w:hAnsi="Arial" w:cs="Arial"/>
          <w:i/>
          <w:iCs/>
          <w:color w:val="222222"/>
          <w:szCs w:val="24"/>
          <w:shd w:val="clear" w:color="auto" w:fill="FFFFFF"/>
        </w:rPr>
        <w:t>International journal of environmental research and public health</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17</w:t>
      </w:r>
      <w:r w:rsidRPr="00BE0277">
        <w:rPr>
          <w:rFonts w:ascii="Arial" w:hAnsi="Arial" w:cs="Arial"/>
          <w:color w:val="222222"/>
          <w:szCs w:val="24"/>
          <w:shd w:val="clear" w:color="auto" w:fill="FFFFFF"/>
        </w:rPr>
        <w:t>(3), p.907.</w:t>
      </w:r>
      <w:r w:rsidR="003B27A4" w:rsidRPr="00BE0277">
        <w:rPr>
          <w:rFonts w:ascii="Arial" w:hAnsi="Arial" w:cs="Arial"/>
          <w:color w:val="222222"/>
          <w:szCs w:val="24"/>
          <w:shd w:val="clear" w:color="auto" w:fill="FFFFFF"/>
        </w:rPr>
        <w:t xml:space="preserve"> </w:t>
      </w:r>
    </w:p>
    <w:p w14:paraId="22C1C081" w14:textId="77777777" w:rsidR="0005780A" w:rsidRPr="00BE0277" w:rsidRDefault="0005780A" w:rsidP="00BE0277">
      <w:pPr>
        <w:spacing w:line="360" w:lineRule="auto"/>
        <w:rPr>
          <w:rFonts w:ascii="Arial" w:hAnsi="Arial" w:cs="Arial"/>
          <w:color w:val="222222"/>
          <w:szCs w:val="24"/>
          <w:shd w:val="clear" w:color="auto" w:fill="FFFFFF"/>
        </w:rPr>
      </w:pPr>
      <w:proofErr w:type="spellStart"/>
      <w:r w:rsidRPr="00BE0277">
        <w:rPr>
          <w:rFonts w:ascii="Arial" w:hAnsi="Arial" w:cs="Arial"/>
          <w:color w:val="222222"/>
          <w:szCs w:val="24"/>
          <w:shd w:val="clear" w:color="auto" w:fill="FFFFFF"/>
        </w:rPr>
        <w:t>Hewagama</w:t>
      </w:r>
      <w:proofErr w:type="spellEnd"/>
      <w:r w:rsidRPr="00BE0277">
        <w:rPr>
          <w:rFonts w:ascii="Arial" w:hAnsi="Arial" w:cs="Arial"/>
          <w:color w:val="222222"/>
          <w:szCs w:val="24"/>
          <w:shd w:val="clear" w:color="auto" w:fill="FFFFFF"/>
        </w:rPr>
        <w:t>, G., Boxall, P., Cheung, G. and Hutchison, A., (2019). Service recovery through empowerment? HRM, employee performance and job satisfaction in hotels. </w:t>
      </w:r>
      <w:r w:rsidRPr="00BE0277">
        <w:rPr>
          <w:rFonts w:ascii="Arial" w:hAnsi="Arial" w:cs="Arial"/>
          <w:i/>
          <w:iCs/>
          <w:color w:val="222222"/>
          <w:szCs w:val="24"/>
          <w:shd w:val="clear" w:color="auto" w:fill="FFFFFF"/>
        </w:rPr>
        <w:t>International Journal of Hospitality Management</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81</w:t>
      </w:r>
      <w:r w:rsidRPr="00BE0277">
        <w:rPr>
          <w:rFonts w:ascii="Arial" w:hAnsi="Arial" w:cs="Arial"/>
          <w:color w:val="222222"/>
          <w:szCs w:val="24"/>
          <w:shd w:val="clear" w:color="auto" w:fill="FFFFFF"/>
        </w:rPr>
        <w:t>, pp.73-82.</w:t>
      </w:r>
    </w:p>
    <w:p w14:paraId="7E02D765" w14:textId="77777777" w:rsidR="0005780A" w:rsidRPr="00BE0277" w:rsidRDefault="0005780A" w:rsidP="00BE0277">
      <w:pPr>
        <w:spacing w:line="360" w:lineRule="auto"/>
        <w:rPr>
          <w:rFonts w:ascii="Arial" w:hAnsi="Arial" w:cs="Arial"/>
          <w:color w:val="222222"/>
          <w:szCs w:val="24"/>
          <w:shd w:val="clear" w:color="auto" w:fill="FFFFFF"/>
        </w:rPr>
      </w:pPr>
      <w:r w:rsidRPr="00BE0277">
        <w:rPr>
          <w:rFonts w:ascii="Arial" w:hAnsi="Arial" w:cs="Arial"/>
          <w:color w:val="222222"/>
          <w:szCs w:val="24"/>
          <w:shd w:val="clear" w:color="auto" w:fill="FFFFFF"/>
        </w:rPr>
        <w:lastRenderedPageBreak/>
        <w:t>Johnson, D.A., Johnson, C.M. and Dave, P., (2023). Performance feedback in organizations: Understanding the functions, forms, and important features. </w:t>
      </w:r>
      <w:r w:rsidRPr="00BE0277">
        <w:rPr>
          <w:rFonts w:ascii="Arial" w:hAnsi="Arial" w:cs="Arial"/>
          <w:i/>
          <w:iCs/>
          <w:color w:val="222222"/>
          <w:szCs w:val="24"/>
          <w:shd w:val="clear" w:color="auto" w:fill="FFFFFF"/>
        </w:rPr>
        <w:t xml:space="preserve">Journal of Organizational </w:t>
      </w:r>
      <w:proofErr w:type="spellStart"/>
      <w:r w:rsidRPr="00BE0277">
        <w:rPr>
          <w:rFonts w:ascii="Arial" w:hAnsi="Arial" w:cs="Arial"/>
          <w:i/>
          <w:iCs/>
          <w:color w:val="222222"/>
          <w:szCs w:val="24"/>
          <w:shd w:val="clear" w:color="auto" w:fill="FFFFFF"/>
        </w:rPr>
        <w:t>Behavior</w:t>
      </w:r>
      <w:proofErr w:type="spellEnd"/>
      <w:r w:rsidRPr="00BE0277">
        <w:rPr>
          <w:rFonts w:ascii="Arial" w:hAnsi="Arial" w:cs="Arial"/>
          <w:i/>
          <w:iCs/>
          <w:color w:val="222222"/>
          <w:szCs w:val="24"/>
          <w:shd w:val="clear" w:color="auto" w:fill="FFFFFF"/>
        </w:rPr>
        <w:t xml:space="preserve"> Management</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43</w:t>
      </w:r>
      <w:r w:rsidRPr="00BE0277">
        <w:rPr>
          <w:rFonts w:ascii="Arial" w:hAnsi="Arial" w:cs="Arial"/>
          <w:color w:val="222222"/>
          <w:szCs w:val="24"/>
          <w:shd w:val="clear" w:color="auto" w:fill="FFFFFF"/>
        </w:rPr>
        <w:t>(1), pp.64-89.</w:t>
      </w:r>
    </w:p>
    <w:p w14:paraId="4E0E4948" w14:textId="77777777" w:rsidR="0005780A" w:rsidRPr="00BE0277" w:rsidRDefault="0005780A" w:rsidP="00BE0277">
      <w:pPr>
        <w:spacing w:line="360" w:lineRule="auto"/>
        <w:rPr>
          <w:rFonts w:ascii="Arial" w:hAnsi="Arial" w:cs="Arial"/>
          <w:color w:val="222222"/>
          <w:szCs w:val="24"/>
          <w:shd w:val="clear" w:color="auto" w:fill="FFFFFF"/>
        </w:rPr>
      </w:pPr>
      <w:proofErr w:type="spellStart"/>
      <w:r w:rsidRPr="00BE0277">
        <w:rPr>
          <w:rFonts w:ascii="Arial" w:hAnsi="Arial" w:cs="Arial"/>
          <w:color w:val="222222"/>
          <w:szCs w:val="24"/>
          <w:shd w:val="clear" w:color="auto" w:fill="FFFFFF"/>
        </w:rPr>
        <w:t>Kalogiannidis</w:t>
      </w:r>
      <w:proofErr w:type="spellEnd"/>
      <w:r w:rsidRPr="00BE0277">
        <w:rPr>
          <w:rFonts w:ascii="Arial" w:hAnsi="Arial" w:cs="Arial"/>
          <w:color w:val="222222"/>
          <w:szCs w:val="24"/>
          <w:shd w:val="clear" w:color="auto" w:fill="FFFFFF"/>
        </w:rPr>
        <w:t>, S., (2021). Impact of employee motivation on organizational performance. A scoping review paper for public sector. </w:t>
      </w:r>
      <w:r w:rsidRPr="00BE0277">
        <w:rPr>
          <w:rFonts w:ascii="Arial" w:hAnsi="Arial" w:cs="Arial"/>
          <w:i/>
          <w:iCs/>
          <w:color w:val="222222"/>
          <w:szCs w:val="24"/>
          <w:shd w:val="clear" w:color="auto" w:fill="FFFFFF"/>
        </w:rPr>
        <w:t>The Strategic Journal of Business &amp; Change Management, 8 (3), 984</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996</w:t>
      </w:r>
      <w:r w:rsidRPr="00BE0277">
        <w:rPr>
          <w:rFonts w:ascii="Arial" w:hAnsi="Arial" w:cs="Arial"/>
          <w:color w:val="222222"/>
          <w:szCs w:val="24"/>
          <w:shd w:val="clear" w:color="auto" w:fill="FFFFFF"/>
        </w:rPr>
        <w:t>, p.3.</w:t>
      </w:r>
    </w:p>
    <w:p w14:paraId="151E3849" w14:textId="6084F5E5" w:rsidR="0005780A" w:rsidRPr="00BE0277" w:rsidRDefault="0005780A" w:rsidP="00BE0277">
      <w:pPr>
        <w:spacing w:line="360" w:lineRule="auto"/>
        <w:rPr>
          <w:rFonts w:ascii="Arial" w:hAnsi="Arial" w:cs="Arial"/>
          <w:color w:val="222222"/>
          <w:szCs w:val="24"/>
          <w:shd w:val="clear" w:color="auto" w:fill="FFFFFF"/>
        </w:rPr>
      </w:pPr>
      <w:r w:rsidRPr="00BE0277">
        <w:rPr>
          <w:rFonts w:ascii="Arial" w:hAnsi="Arial" w:cs="Arial"/>
          <w:color w:val="222222"/>
          <w:szCs w:val="24"/>
          <w:shd w:val="clear" w:color="auto" w:fill="FFFFFF"/>
        </w:rPr>
        <w:t xml:space="preserve">Meng, </w:t>
      </w:r>
      <w:r w:rsidR="00FD3925" w:rsidRPr="00BE0277">
        <w:rPr>
          <w:rFonts w:ascii="Arial" w:hAnsi="Arial" w:cs="Arial"/>
          <w:color w:val="222222"/>
          <w:szCs w:val="24"/>
          <w:shd w:val="clear" w:color="auto" w:fill="FFFFFF"/>
        </w:rPr>
        <w:t>J.,</w:t>
      </w:r>
      <w:r w:rsidRPr="00BE0277">
        <w:rPr>
          <w:rFonts w:ascii="Arial" w:hAnsi="Arial" w:cs="Arial"/>
          <w:color w:val="222222"/>
          <w:szCs w:val="24"/>
          <w:shd w:val="clear" w:color="auto" w:fill="FFFFFF"/>
        </w:rPr>
        <w:t xml:space="preserve"> and Berger, B.K., (2019). The impact of organizational culture and leadership performance on PR professionals’ job satisfaction: Testing the joint mediating effects of engagement and trust. </w:t>
      </w:r>
      <w:r w:rsidRPr="00BE0277">
        <w:rPr>
          <w:rFonts w:ascii="Arial" w:hAnsi="Arial" w:cs="Arial"/>
          <w:i/>
          <w:iCs/>
          <w:color w:val="222222"/>
          <w:szCs w:val="24"/>
          <w:shd w:val="clear" w:color="auto" w:fill="FFFFFF"/>
        </w:rPr>
        <w:t>Public Relations Review</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45</w:t>
      </w:r>
      <w:r w:rsidRPr="00BE0277">
        <w:rPr>
          <w:rFonts w:ascii="Arial" w:hAnsi="Arial" w:cs="Arial"/>
          <w:color w:val="222222"/>
          <w:szCs w:val="24"/>
          <w:shd w:val="clear" w:color="auto" w:fill="FFFFFF"/>
        </w:rPr>
        <w:t>(1), pp.64-75.</w:t>
      </w:r>
    </w:p>
    <w:p w14:paraId="4361F5ED" w14:textId="230B8E2F" w:rsidR="0005780A" w:rsidRPr="00BE0277" w:rsidRDefault="0005780A" w:rsidP="00BE0277">
      <w:pPr>
        <w:spacing w:line="360" w:lineRule="auto"/>
        <w:rPr>
          <w:rFonts w:ascii="Arial" w:hAnsi="Arial" w:cs="Arial"/>
          <w:szCs w:val="24"/>
        </w:rPr>
      </w:pPr>
      <w:r w:rsidRPr="00BE0277">
        <w:rPr>
          <w:rFonts w:ascii="Arial" w:hAnsi="Arial" w:cs="Arial"/>
          <w:szCs w:val="24"/>
        </w:rPr>
        <w:t xml:space="preserve">Newell, C., (2019). The Employee Life Cycle Is About </w:t>
      </w:r>
      <w:r w:rsidR="00AE1E8B" w:rsidRPr="00BE0277">
        <w:rPr>
          <w:rFonts w:ascii="Arial" w:hAnsi="Arial" w:cs="Arial"/>
          <w:szCs w:val="24"/>
        </w:rPr>
        <w:t>an</w:t>
      </w:r>
      <w:r w:rsidRPr="00BE0277">
        <w:rPr>
          <w:rFonts w:ascii="Arial" w:hAnsi="Arial" w:cs="Arial"/>
          <w:szCs w:val="24"/>
        </w:rPr>
        <w:t xml:space="preserve"> Experience. [Online] Available </w:t>
      </w:r>
      <w:proofErr w:type="gramStart"/>
      <w:r w:rsidRPr="00BE0277">
        <w:rPr>
          <w:rFonts w:ascii="Arial" w:hAnsi="Arial" w:cs="Arial"/>
          <w:szCs w:val="24"/>
        </w:rPr>
        <w:t>at:https://www.forbes.com/sites/forbeshumanresourcescouncil/2019/10/21/the-employee-life-cycle-is-about-an-experience</w:t>
      </w:r>
      <w:r w:rsidR="00D54638" w:rsidRPr="00BE0277">
        <w:rPr>
          <w:rFonts w:ascii="Arial" w:hAnsi="Arial" w:cs="Arial"/>
          <w:szCs w:val="24"/>
        </w:rPr>
        <w:t>/</w:t>
      </w:r>
      <w:proofErr w:type="gramEnd"/>
    </w:p>
    <w:p w14:paraId="202461C9" w14:textId="77777777" w:rsidR="0005780A" w:rsidRPr="00BE0277" w:rsidRDefault="0005780A" w:rsidP="00BE0277">
      <w:pPr>
        <w:spacing w:line="360" w:lineRule="auto"/>
        <w:rPr>
          <w:rFonts w:ascii="Arial" w:hAnsi="Arial" w:cs="Arial"/>
          <w:color w:val="222222"/>
          <w:szCs w:val="24"/>
          <w:shd w:val="clear" w:color="auto" w:fill="FFFFFF"/>
        </w:rPr>
      </w:pPr>
      <w:proofErr w:type="spellStart"/>
      <w:r w:rsidRPr="00BE0277">
        <w:rPr>
          <w:rFonts w:ascii="Arial" w:hAnsi="Arial" w:cs="Arial"/>
          <w:color w:val="222222"/>
          <w:szCs w:val="24"/>
          <w:shd w:val="clear" w:color="auto" w:fill="FFFFFF"/>
        </w:rPr>
        <w:t>Ozkeser</w:t>
      </w:r>
      <w:proofErr w:type="spellEnd"/>
      <w:r w:rsidRPr="00BE0277">
        <w:rPr>
          <w:rFonts w:ascii="Arial" w:hAnsi="Arial" w:cs="Arial"/>
          <w:color w:val="222222"/>
          <w:szCs w:val="24"/>
          <w:shd w:val="clear" w:color="auto" w:fill="FFFFFF"/>
        </w:rPr>
        <w:t>, B., (2019). Impact of training on employee motivation in human resources management. </w:t>
      </w:r>
      <w:r w:rsidRPr="00BE0277">
        <w:rPr>
          <w:rFonts w:ascii="Arial" w:hAnsi="Arial" w:cs="Arial"/>
          <w:i/>
          <w:iCs/>
          <w:color w:val="222222"/>
          <w:szCs w:val="24"/>
          <w:shd w:val="clear" w:color="auto" w:fill="FFFFFF"/>
        </w:rPr>
        <w:t>Procedia Computer Science</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158</w:t>
      </w:r>
      <w:r w:rsidRPr="00BE0277">
        <w:rPr>
          <w:rFonts w:ascii="Arial" w:hAnsi="Arial" w:cs="Arial"/>
          <w:color w:val="222222"/>
          <w:szCs w:val="24"/>
          <w:shd w:val="clear" w:color="auto" w:fill="FFFFFF"/>
        </w:rPr>
        <w:t>, pp.802-810.</w:t>
      </w:r>
    </w:p>
    <w:p w14:paraId="2EC829F2" w14:textId="59B74D73" w:rsidR="0005780A" w:rsidRPr="00BE0277" w:rsidRDefault="0005780A" w:rsidP="00BE0277">
      <w:pPr>
        <w:spacing w:line="360" w:lineRule="auto"/>
        <w:rPr>
          <w:rFonts w:ascii="Arial" w:hAnsi="Arial" w:cs="Arial"/>
          <w:szCs w:val="24"/>
        </w:rPr>
      </w:pPr>
      <w:r w:rsidRPr="00BE0277">
        <w:rPr>
          <w:rFonts w:ascii="Arial" w:hAnsi="Arial" w:cs="Arial"/>
          <w:szCs w:val="24"/>
        </w:rPr>
        <w:t xml:space="preserve">Patterson, J., (2023). Engagement Is A Necessity Throughout The Entire Employee </w:t>
      </w:r>
      <w:r w:rsidR="00931E5A" w:rsidRPr="00BE0277">
        <w:rPr>
          <w:rFonts w:ascii="Arial" w:hAnsi="Arial" w:cs="Arial"/>
          <w:szCs w:val="24"/>
        </w:rPr>
        <w:t>Lifecycle</w:t>
      </w:r>
      <w:r w:rsidR="005E775C" w:rsidRPr="00BE0277">
        <w:rPr>
          <w:rFonts w:ascii="Arial" w:hAnsi="Arial" w:cs="Arial"/>
          <w:szCs w:val="24"/>
        </w:rPr>
        <w:t xml:space="preserve"> </w:t>
      </w:r>
      <w:hyperlink r:id="rId9" w:history="1">
        <w:r w:rsidR="001F4778" w:rsidRPr="00BE0277">
          <w:rPr>
            <w:rStyle w:val="Hyperlink"/>
            <w:rFonts w:ascii="Arial" w:hAnsi="Arial" w:cs="Arial"/>
            <w:szCs w:val="24"/>
          </w:rPr>
          <w:t>www.forbes.com/sites/forbeshumanresources.council/2023/04/24/engagement</w:t>
        </w:r>
      </w:hyperlink>
      <w:r w:rsidR="00A52960" w:rsidRPr="00BE0277">
        <w:rPr>
          <w:rFonts w:ascii="Arial" w:hAnsi="Arial" w:cs="Arial"/>
          <w:szCs w:val="24"/>
        </w:rPr>
        <w:t xml:space="preserve"> </w:t>
      </w:r>
      <w:r w:rsidR="008537FE" w:rsidRPr="00BE0277">
        <w:rPr>
          <w:rFonts w:ascii="Arial" w:hAnsi="Arial" w:cs="Arial"/>
          <w:szCs w:val="24"/>
        </w:rPr>
        <w:t>-is-a-</w:t>
      </w:r>
      <w:r w:rsidR="005E775C" w:rsidRPr="00BE0277">
        <w:rPr>
          <w:rFonts w:ascii="Arial" w:hAnsi="Arial" w:cs="Arial"/>
          <w:szCs w:val="24"/>
        </w:rPr>
        <w:t>necessity</w:t>
      </w:r>
      <w:r w:rsidR="008537FE" w:rsidRPr="00BE0277">
        <w:rPr>
          <w:rFonts w:ascii="Arial" w:hAnsi="Arial" w:cs="Arial"/>
          <w:szCs w:val="24"/>
        </w:rPr>
        <w:t>-throughout</w:t>
      </w:r>
      <w:r w:rsidR="005E775C" w:rsidRPr="00BE0277">
        <w:rPr>
          <w:rFonts w:ascii="Arial" w:hAnsi="Arial" w:cs="Arial"/>
          <w:szCs w:val="24"/>
        </w:rPr>
        <w:t>-the-entire-employee-lifecycle/</w:t>
      </w:r>
    </w:p>
    <w:p w14:paraId="4FFDFF28" w14:textId="77777777" w:rsidR="0005780A" w:rsidRPr="00BE0277" w:rsidRDefault="0005780A" w:rsidP="00BE0277">
      <w:pPr>
        <w:spacing w:line="360" w:lineRule="auto"/>
        <w:rPr>
          <w:rFonts w:ascii="Arial" w:hAnsi="Arial" w:cs="Arial"/>
          <w:color w:val="222222"/>
          <w:szCs w:val="24"/>
          <w:shd w:val="clear" w:color="auto" w:fill="FFFFFF"/>
        </w:rPr>
      </w:pPr>
      <w:r w:rsidRPr="00BE0277">
        <w:rPr>
          <w:rFonts w:ascii="Arial" w:hAnsi="Arial" w:cs="Arial"/>
          <w:color w:val="222222"/>
          <w:szCs w:val="24"/>
          <w:shd w:val="clear" w:color="auto" w:fill="FFFFFF"/>
        </w:rPr>
        <w:t>Roberts, J.A. and David, M.E., (2020). Boss phubbing, trust, job satisfaction and employee performance. </w:t>
      </w:r>
      <w:r w:rsidRPr="00BE0277">
        <w:rPr>
          <w:rFonts w:ascii="Arial" w:hAnsi="Arial" w:cs="Arial"/>
          <w:i/>
          <w:iCs/>
          <w:color w:val="222222"/>
          <w:szCs w:val="24"/>
          <w:shd w:val="clear" w:color="auto" w:fill="FFFFFF"/>
        </w:rPr>
        <w:t>Personality and Individual Differences</w:t>
      </w:r>
      <w:r w:rsidRPr="00BE0277">
        <w:rPr>
          <w:rFonts w:ascii="Arial" w:hAnsi="Arial" w:cs="Arial"/>
          <w:color w:val="222222"/>
          <w:szCs w:val="24"/>
          <w:shd w:val="clear" w:color="auto" w:fill="FFFFFF"/>
        </w:rPr>
        <w:t>, </w:t>
      </w:r>
      <w:r w:rsidRPr="00BE0277">
        <w:rPr>
          <w:rFonts w:ascii="Arial" w:hAnsi="Arial" w:cs="Arial"/>
          <w:i/>
          <w:iCs/>
          <w:color w:val="222222"/>
          <w:szCs w:val="24"/>
          <w:shd w:val="clear" w:color="auto" w:fill="FFFFFF"/>
        </w:rPr>
        <w:t>155</w:t>
      </w:r>
      <w:r w:rsidRPr="00BE0277">
        <w:rPr>
          <w:rFonts w:ascii="Arial" w:hAnsi="Arial" w:cs="Arial"/>
          <w:color w:val="222222"/>
          <w:szCs w:val="24"/>
          <w:shd w:val="clear" w:color="auto" w:fill="FFFFFF"/>
        </w:rPr>
        <w:t>, p.109702.</w:t>
      </w:r>
    </w:p>
    <w:p w14:paraId="5E327DFE" w14:textId="396B3AE1" w:rsidR="0005780A" w:rsidRPr="00BE0277" w:rsidRDefault="0005780A" w:rsidP="00BE0277">
      <w:pPr>
        <w:spacing w:line="360" w:lineRule="auto"/>
        <w:rPr>
          <w:rFonts w:ascii="Arial" w:hAnsi="Arial" w:cs="Arial"/>
          <w:szCs w:val="24"/>
        </w:rPr>
      </w:pPr>
      <w:proofErr w:type="spellStart"/>
      <w:r w:rsidRPr="00BE0277">
        <w:rPr>
          <w:rFonts w:ascii="Arial" w:hAnsi="Arial" w:cs="Arial"/>
          <w:szCs w:val="24"/>
        </w:rPr>
        <w:t>Wooll</w:t>
      </w:r>
      <w:proofErr w:type="spellEnd"/>
      <w:r w:rsidRPr="00BE0277">
        <w:rPr>
          <w:rFonts w:ascii="Arial" w:hAnsi="Arial" w:cs="Arial"/>
          <w:szCs w:val="24"/>
        </w:rPr>
        <w:t xml:space="preserve">, M., (2022). What is career growth? How to move forward in your </w:t>
      </w:r>
      <w:proofErr w:type="gramStart"/>
      <w:r w:rsidRPr="00BE0277">
        <w:rPr>
          <w:rFonts w:ascii="Arial" w:hAnsi="Arial" w:cs="Arial"/>
          <w:szCs w:val="24"/>
        </w:rPr>
        <w:t>career</w:t>
      </w:r>
      <w:r w:rsidR="001F4778" w:rsidRPr="00BE0277">
        <w:rPr>
          <w:rFonts w:ascii="Arial" w:hAnsi="Arial" w:cs="Arial"/>
          <w:szCs w:val="24"/>
        </w:rPr>
        <w:t xml:space="preserve">  available</w:t>
      </w:r>
      <w:proofErr w:type="gramEnd"/>
      <w:r w:rsidR="001F4778" w:rsidRPr="00BE0277">
        <w:rPr>
          <w:rFonts w:ascii="Arial" w:hAnsi="Arial" w:cs="Arial"/>
          <w:szCs w:val="24"/>
        </w:rPr>
        <w:t xml:space="preserve"> at</w:t>
      </w:r>
      <w:r w:rsidR="00720099" w:rsidRPr="00BE0277">
        <w:rPr>
          <w:rFonts w:ascii="Arial" w:hAnsi="Arial" w:cs="Arial"/>
          <w:szCs w:val="24"/>
        </w:rPr>
        <w:t xml:space="preserve"> </w:t>
      </w:r>
      <w:r w:rsidRPr="00BE0277">
        <w:rPr>
          <w:rFonts w:ascii="Arial" w:hAnsi="Arial" w:cs="Arial"/>
          <w:szCs w:val="24"/>
        </w:rPr>
        <w:t xml:space="preserve">www.betterup.com/blog/career-growth </w:t>
      </w:r>
    </w:p>
    <w:p w14:paraId="337C1490" w14:textId="77777777" w:rsidR="0005780A" w:rsidRPr="00BE0277" w:rsidRDefault="0005780A" w:rsidP="00BE0277">
      <w:pPr>
        <w:spacing w:line="360" w:lineRule="auto"/>
        <w:rPr>
          <w:rFonts w:ascii="Arial" w:hAnsi="Arial" w:cs="Arial"/>
          <w:szCs w:val="24"/>
        </w:rPr>
      </w:pPr>
    </w:p>
    <w:p w14:paraId="2699EE3B" w14:textId="77777777" w:rsidR="005977A5" w:rsidRPr="00BE0277" w:rsidRDefault="005977A5" w:rsidP="00BE0277">
      <w:pPr>
        <w:spacing w:line="360" w:lineRule="auto"/>
        <w:rPr>
          <w:rFonts w:ascii="Arial" w:hAnsi="Arial" w:cs="Arial"/>
          <w:szCs w:val="24"/>
        </w:rPr>
      </w:pPr>
    </w:p>
    <w:p w14:paraId="35B375E4" w14:textId="77777777" w:rsidR="00E2522D" w:rsidRPr="00BE0277" w:rsidRDefault="00E2522D" w:rsidP="00BE0277">
      <w:pPr>
        <w:spacing w:line="360" w:lineRule="auto"/>
        <w:rPr>
          <w:rFonts w:ascii="Arial" w:hAnsi="Arial" w:cs="Arial"/>
          <w:szCs w:val="24"/>
        </w:rPr>
      </w:pPr>
    </w:p>
    <w:p w14:paraId="519D3BDF" w14:textId="77777777" w:rsidR="00C55904" w:rsidRPr="00BE0277" w:rsidRDefault="00C55904" w:rsidP="00BE0277">
      <w:pPr>
        <w:spacing w:after="0" w:line="360" w:lineRule="auto"/>
        <w:rPr>
          <w:rFonts w:ascii="Arial" w:hAnsi="Arial" w:cs="Arial"/>
          <w:color w:val="353740"/>
          <w:kern w:val="2"/>
          <w:szCs w:val="24"/>
          <w14:ligatures w14:val="standardContextual"/>
        </w:rPr>
      </w:pPr>
    </w:p>
    <w:p w14:paraId="69C918A1" w14:textId="4F913575" w:rsidR="00035736" w:rsidRPr="00BE0277" w:rsidRDefault="00035736" w:rsidP="00BE0277">
      <w:pPr>
        <w:spacing w:line="360" w:lineRule="auto"/>
        <w:rPr>
          <w:rFonts w:ascii="Arial" w:hAnsi="Arial" w:cs="Arial"/>
          <w:szCs w:val="24"/>
        </w:rPr>
      </w:pPr>
    </w:p>
    <w:sectPr w:rsidR="00035736" w:rsidRPr="00BE0277" w:rsidSect="0072711E">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AEFC" w14:textId="77777777" w:rsidR="00574340" w:rsidRDefault="00574340" w:rsidP="0072711E">
      <w:pPr>
        <w:spacing w:after="0" w:line="240" w:lineRule="auto"/>
      </w:pPr>
      <w:r>
        <w:separator/>
      </w:r>
    </w:p>
  </w:endnote>
  <w:endnote w:type="continuationSeparator" w:id="0">
    <w:p w14:paraId="79E49C49" w14:textId="77777777" w:rsidR="00574340" w:rsidRDefault="00574340" w:rsidP="00727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B7055" w14:textId="77777777" w:rsidR="00574340" w:rsidRDefault="00574340" w:rsidP="0072711E">
      <w:pPr>
        <w:spacing w:after="0" w:line="240" w:lineRule="auto"/>
      </w:pPr>
      <w:r>
        <w:separator/>
      </w:r>
    </w:p>
  </w:footnote>
  <w:footnote w:type="continuationSeparator" w:id="0">
    <w:p w14:paraId="4A3685C9" w14:textId="77777777" w:rsidR="00574340" w:rsidRDefault="00574340" w:rsidP="00727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A414A"/>
    <w:multiLevelType w:val="hybridMultilevel"/>
    <w:tmpl w:val="E33891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944F7B"/>
    <w:multiLevelType w:val="hybridMultilevel"/>
    <w:tmpl w:val="E29CF5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54993899">
    <w:abstractNumId w:val="1"/>
  </w:num>
  <w:num w:numId="2" w16cid:durableId="262106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B4"/>
    <w:rsid w:val="000123E7"/>
    <w:rsid w:val="00035736"/>
    <w:rsid w:val="0005780A"/>
    <w:rsid w:val="00091B58"/>
    <w:rsid w:val="0009326B"/>
    <w:rsid w:val="000C58C6"/>
    <w:rsid w:val="000E4101"/>
    <w:rsid w:val="001874EE"/>
    <w:rsid w:val="001C4273"/>
    <w:rsid w:val="001E0787"/>
    <w:rsid w:val="001F4778"/>
    <w:rsid w:val="00234416"/>
    <w:rsid w:val="002E0AF8"/>
    <w:rsid w:val="003058EB"/>
    <w:rsid w:val="00354EB0"/>
    <w:rsid w:val="00365878"/>
    <w:rsid w:val="003923C0"/>
    <w:rsid w:val="00392454"/>
    <w:rsid w:val="003948FB"/>
    <w:rsid w:val="003B27A4"/>
    <w:rsid w:val="003D4D92"/>
    <w:rsid w:val="003D530A"/>
    <w:rsid w:val="003F04EB"/>
    <w:rsid w:val="003F411C"/>
    <w:rsid w:val="003F53AD"/>
    <w:rsid w:val="00400FDE"/>
    <w:rsid w:val="00426D70"/>
    <w:rsid w:val="00447A8E"/>
    <w:rsid w:val="00451398"/>
    <w:rsid w:val="00473798"/>
    <w:rsid w:val="00485409"/>
    <w:rsid w:val="00496CC6"/>
    <w:rsid w:val="004E4E5A"/>
    <w:rsid w:val="005043A5"/>
    <w:rsid w:val="00514B7E"/>
    <w:rsid w:val="0052400F"/>
    <w:rsid w:val="00574340"/>
    <w:rsid w:val="005977A5"/>
    <w:rsid w:val="005E775C"/>
    <w:rsid w:val="00612809"/>
    <w:rsid w:val="00657943"/>
    <w:rsid w:val="006677AB"/>
    <w:rsid w:val="00684C5B"/>
    <w:rsid w:val="00691901"/>
    <w:rsid w:val="00692232"/>
    <w:rsid w:val="006C1202"/>
    <w:rsid w:val="006C38DA"/>
    <w:rsid w:val="006F4C7E"/>
    <w:rsid w:val="00720099"/>
    <w:rsid w:val="0072711E"/>
    <w:rsid w:val="00730EA3"/>
    <w:rsid w:val="00740119"/>
    <w:rsid w:val="00740DC5"/>
    <w:rsid w:val="0078652A"/>
    <w:rsid w:val="007948E7"/>
    <w:rsid w:val="007E191F"/>
    <w:rsid w:val="008010FF"/>
    <w:rsid w:val="008537FE"/>
    <w:rsid w:val="008901F8"/>
    <w:rsid w:val="00892118"/>
    <w:rsid w:val="00897D3C"/>
    <w:rsid w:val="008B0346"/>
    <w:rsid w:val="008E0F07"/>
    <w:rsid w:val="009227E3"/>
    <w:rsid w:val="00931E5A"/>
    <w:rsid w:val="00940523"/>
    <w:rsid w:val="009F2EA2"/>
    <w:rsid w:val="00A00E55"/>
    <w:rsid w:val="00A101E6"/>
    <w:rsid w:val="00A1204C"/>
    <w:rsid w:val="00A134ED"/>
    <w:rsid w:val="00A31158"/>
    <w:rsid w:val="00A52960"/>
    <w:rsid w:val="00AC6EC6"/>
    <w:rsid w:val="00AE1E8B"/>
    <w:rsid w:val="00AF16C4"/>
    <w:rsid w:val="00B26DEB"/>
    <w:rsid w:val="00B514FA"/>
    <w:rsid w:val="00B61265"/>
    <w:rsid w:val="00B8633C"/>
    <w:rsid w:val="00BA26E6"/>
    <w:rsid w:val="00BA7F2E"/>
    <w:rsid w:val="00BE0277"/>
    <w:rsid w:val="00C242D6"/>
    <w:rsid w:val="00C51726"/>
    <w:rsid w:val="00C55904"/>
    <w:rsid w:val="00CE4BCE"/>
    <w:rsid w:val="00CE4BEF"/>
    <w:rsid w:val="00CF7766"/>
    <w:rsid w:val="00D34198"/>
    <w:rsid w:val="00D54638"/>
    <w:rsid w:val="00D70A71"/>
    <w:rsid w:val="00DA19A1"/>
    <w:rsid w:val="00DA224A"/>
    <w:rsid w:val="00DA2A07"/>
    <w:rsid w:val="00DD3DDB"/>
    <w:rsid w:val="00E2522D"/>
    <w:rsid w:val="00E40944"/>
    <w:rsid w:val="00E4492D"/>
    <w:rsid w:val="00E64B48"/>
    <w:rsid w:val="00E9759C"/>
    <w:rsid w:val="00EA61BE"/>
    <w:rsid w:val="00EE41ED"/>
    <w:rsid w:val="00EE4924"/>
    <w:rsid w:val="00F448FB"/>
    <w:rsid w:val="00F5051E"/>
    <w:rsid w:val="00F74DB4"/>
    <w:rsid w:val="00F861CD"/>
    <w:rsid w:val="00FA2146"/>
    <w:rsid w:val="00FB6183"/>
    <w:rsid w:val="00FD3925"/>
    <w:rsid w:val="00FD6613"/>
    <w:rsid w:val="00FE6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CC1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E5A"/>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91B58"/>
    <w:pPr>
      <w:keepNext/>
      <w:keepLines/>
      <w:spacing w:before="240" w:after="0"/>
      <w:outlineLvl w:val="0"/>
    </w:pPr>
    <w:rPr>
      <w:b/>
      <w:bCs/>
      <w:kern w:val="36"/>
      <w:sz w:val="28"/>
      <w:szCs w:val="48"/>
    </w:rPr>
  </w:style>
  <w:style w:type="paragraph" w:styleId="Heading2">
    <w:name w:val="heading 2"/>
    <w:basedOn w:val="Normal"/>
    <w:next w:val="Normal"/>
    <w:link w:val="Heading2Char"/>
    <w:autoRedefine/>
    <w:uiPriority w:val="9"/>
    <w:unhideWhenUsed/>
    <w:qFormat/>
    <w:rsid w:val="006C38DA"/>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autoRedefine/>
    <w:uiPriority w:val="9"/>
    <w:semiHidden/>
    <w:unhideWhenUsed/>
    <w:qFormat/>
    <w:rsid w:val="006C38DA"/>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B58"/>
    <w:rPr>
      <w:rFonts w:ascii="Times New Roman" w:hAnsi="Times New Roman"/>
      <w:b/>
      <w:bCs/>
      <w:kern w:val="36"/>
      <w:sz w:val="28"/>
      <w:szCs w:val="48"/>
    </w:rPr>
  </w:style>
  <w:style w:type="character" w:customStyle="1" w:styleId="Heading2Char">
    <w:name w:val="Heading 2 Char"/>
    <w:basedOn w:val="DefaultParagraphFont"/>
    <w:link w:val="Heading2"/>
    <w:uiPriority w:val="9"/>
    <w:rsid w:val="006C38DA"/>
    <w:rPr>
      <w:rFonts w:ascii="Times New Roman" w:eastAsiaTheme="majorEastAsia" w:hAnsi="Times New Roman" w:cstheme="majorBidi"/>
      <w:kern w:val="0"/>
      <w:sz w:val="26"/>
      <w:szCs w:val="26"/>
      <w14:ligatures w14:val="none"/>
    </w:rPr>
  </w:style>
  <w:style w:type="character" w:customStyle="1" w:styleId="Heading3Char">
    <w:name w:val="Heading 3 Char"/>
    <w:basedOn w:val="DefaultParagraphFont"/>
    <w:link w:val="Heading3"/>
    <w:uiPriority w:val="9"/>
    <w:semiHidden/>
    <w:rsid w:val="006C38DA"/>
    <w:rPr>
      <w:rFonts w:ascii="Times New Roman" w:eastAsiaTheme="majorEastAsia" w:hAnsi="Times New Roman" w:cstheme="majorBidi"/>
      <w:i/>
      <w:kern w:val="0"/>
      <w:sz w:val="24"/>
      <w:szCs w:val="24"/>
      <w:u w:val="single"/>
      <w14:ligatures w14:val="none"/>
    </w:rPr>
  </w:style>
  <w:style w:type="paragraph" w:styleId="NormalWeb">
    <w:name w:val="Normal (Web)"/>
    <w:basedOn w:val="Normal"/>
    <w:uiPriority w:val="99"/>
    <w:semiHidden/>
    <w:unhideWhenUsed/>
    <w:rsid w:val="005043A5"/>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FD6613"/>
  </w:style>
  <w:style w:type="character" w:styleId="Hyperlink">
    <w:name w:val="Hyperlink"/>
    <w:basedOn w:val="DefaultParagraphFont"/>
    <w:uiPriority w:val="99"/>
    <w:unhideWhenUsed/>
    <w:rsid w:val="00FD6613"/>
    <w:rPr>
      <w:color w:val="0563C1" w:themeColor="hyperlink"/>
      <w:u w:val="single"/>
    </w:rPr>
  </w:style>
  <w:style w:type="character" w:styleId="UnresolvedMention">
    <w:name w:val="Unresolved Mention"/>
    <w:basedOn w:val="DefaultParagraphFont"/>
    <w:uiPriority w:val="99"/>
    <w:semiHidden/>
    <w:unhideWhenUsed/>
    <w:rsid w:val="00FD6613"/>
    <w:rPr>
      <w:color w:val="605E5C"/>
      <w:shd w:val="clear" w:color="auto" w:fill="E1DFDD"/>
    </w:rPr>
  </w:style>
  <w:style w:type="paragraph" w:styleId="ListParagraph">
    <w:name w:val="List Paragraph"/>
    <w:basedOn w:val="Normal"/>
    <w:uiPriority w:val="34"/>
    <w:qFormat/>
    <w:rsid w:val="00FD6613"/>
    <w:pPr>
      <w:ind w:left="720"/>
      <w:contextualSpacing/>
    </w:pPr>
  </w:style>
  <w:style w:type="paragraph" w:styleId="Header">
    <w:name w:val="header"/>
    <w:basedOn w:val="Normal"/>
    <w:link w:val="HeaderChar"/>
    <w:uiPriority w:val="99"/>
    <w:unhideWhenUsed/>
    <w:rsid w:val="00727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11E"/>
    <w:rPr>
      <w:rFonts w:ascii="Times New Roman" w:hAnsi="Times New Roman"/>
      <w:kern w:val="0"/>
      <w:sz w:val="24"/>
      <w:lang w:val="en-GB"/>
      <w14:ligatures w14:val="none"/>
    </w:rPr>
  </w:style>
  <w:style w:type="paragraph" w:styleId="Footer">
    <w:name w:val="footer"/>
    <w:basedOn w:val="Normal"/>
    <w:link w:val="FooterChar"/>
    <w:uiPriority w:val="99"/>
    <w:unhideWhenUsed/>
    <w:rsid w:val="00727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11E"/>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8274">
      <w:bodyDiv w:val="1"/>
      <w:marLeft w:val="0"/>
      <w:marRight w:val="0"/>
      <w:marTop w:val="0"/>
      <w:marBottom w:val="0"/>
      <w:divBdr>
        <w:top w:val="none" w:sz="0" w:space="0" w:color="auto"/>
        <w:left w:val="none" w:sz="0" w:space="0" w:color="auto"/>
        <w:bottom w:val="none" w:sz="0" w:space="0" w:color="auto"/>
        <w:right w:val="none" w:sz="0" w:space="0" w:color="auto"/>
      </w:divBdr>
    </w:div>
    <w:div w:id="499586650">
      <w:bodyDiv w:val="1"/>
      <w:marLeft w:val="0"/>
      <w:marRight w:val="0"/>
      <w:marTop w:val="0"/>
      <w:marBottom w:val="0"/>
      <w:divBdr>
        <w:top w:val="none" w:sz="0" w:space="0" w:color="auto"/>
        <w:left w:val="none" w:sz="0" w:space="0" w:color="auto"/>
        <w:bottom w:val="none" w:sz="0" w:space="0" w:color="auto"/>
        <w:right w:val="none" w:sz="0" w:space="0" w:color="auto"/>
      </w:divBdr>
    </w:div>
    <w:div w:id="735593977">
      <w:bodyDiv w:val="1"/>
      <w:marLeft w:val="0"/>
      <w:marRight w:val="0"/>
      <w:marTop w:val="0"/>
      <w:marBottom w:val="0"/>
      <w:divBdr>
        <w:top w:val="none" w:sz="0" w:space="0" w:color="auto"/>
        <w:left w:val="none" w:sz="0" w:space="0" w:color="auto"/>
        <w:bottom w:val="none" w:sz="0" w:space="0" w:color="auto"/>
        <w:right w:val="none" w:sz="0" w:space="0" w:color="auto"/>
      </w:divBdr>
    </w:div>
    <w:div w:id="857549412">
      <w:bodyDiv w:val="1"/>
      <w:marLeft w:val="0"/>
      <w:marRight w:val="0"/>
      <w:marTop w:val="0"/>
      <w:marBottom w:val="0"/>
      <w:divBdr>
        <w:top w:val="none" w:sz="0" w:space="0" w:color="auto"/>
        <w:left w:val="none" w:sz="0" w:space="0" w:color="auto"/>
        <w:bottom w:val="none" w:sz="0" w:space="0" w:color="auto"/>
        <w:right w:val="none" w:sz="0" w:space="0" w:color="auto"/>
      </w:divBdr>
    </w:div>
    <w:div w:id="1256934221">
      <w:bodyDiv w:val="1"/>
      <w:marLeft w:val="0"/>
      <w:marRight w:val="0"/>
      <w:marTop w:val="0"/>
      <w:marBottom w:val="0"/>
      <w:divBdr>
        <w:top w:val="none" w:sz="0" w:space="0" w:color="auto"/>
        <w:left w:val="none" w:sz="0" w:space="0" w:color="auto"/>
        <w:bottom w:val="none" w:sz="0" w:space="0" w:color="auto"/>
        <w:right w:val="none" w:sz="0" w:space="0" w:color="auto"/>
      </w:divBdr>
    </w:div>
    <w:div w:id="138498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onstiersin.org/articl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orbes.com/sites/forbeshumanresources.council/2023/04/24/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Cha191</b:Tag>
    <b:SourceType>InternetSite</b:SourceType>
    <b:Guid>{B6847A28-8F99-4E70-8BB3-A82E6BF913BB}</b:Guid>
    <b:Author>
      <b:Author>
        <b:NameList>
          <b:Person>
            <b:Last>Newell</b:Last>
            <b:First>Char</b:First>
          </b:Person>
        </b:NameList>
      </b:Author>
    </b:Author>
    <b:Title>The Employee Life Cycle Is About An Experience</b:Title>
    <b:Year>2019</b:Year>
    <b:YearAccessed>2023</b:YearAccessed>
    <b:MonthAccessed>May</b:MonthAccessed>
    <b:DayAccessed>17</b:DayAccessed>
    <b:URL>https://www.forbes.com/sites/forbeshumanresourcescouncil/2019/10/21/the-employee-life-cycle-is-about-an-experience/?sh=4b758bb2248c</b:URL>
    <b:RefOrder>1</b:RefOrder>
  </b:Source>
  <b:Source>
    <b:Tag>Jen231</b:Tag>
    <b:SourceType>InternetSite</b:SourceType>
    <b:Guid>{FFEF5B3F-7517-49DA-BDAE-91826E91E31F}</b:Guid>
    <b:Author>
      <b:Author>
        <b:NameList>
          <b:Person>
            <b:Last>Patterson</b:Last>
            <b:First>Jennifer</b:First>
          </b:Person>
        </b:NameList>
      </b:Author>
    </b:Author>
    <b:Title>Engagement Is A Necessity Throughout The Entire Employee Lifecycle</b:Title>
    <b:Year>2023</b:Year>
    <b:YearAccessed>2023</b:YearAccessed>
    <b:MonthAccessed>May</b:MonthAccessed>
    <b:DayAccessed>17</b:DayAccessed>
    <b:URL>https://www.forbes.com/sites/forbeshumanresourcescouncil/2023/04/24/engagement-is-a-necessity-throughout-the-entire-employee-lifecycle/?sh=5a5778f6260f</b:URL>
    <b:RefOrder>2</b:RefOrder>
  </b:Source>
  <b:Source>
    <b:Tag>Mag22</b:Tag>
    <b:SourceType>InternetSite</b:SourceType>
    <b:Guid>{BFC5F01A-C53A-45B2-8BCB-E1A8FCE6FCF0}</b:Guid>
    <b:Author>
      <b:Author>
        <b:NameList>
          <b:Person>
            <b:Last>Wooll</b:Last>
            <b:First>Maggie</b:First>
          </b:Person>
        </b:NameList>
      </b:Author>
    </b:Author>
    <b:Title>What is career growth? How to move forward in your career</b:Title>
    <b:Year>2022</b:Year>
    <b:YearAccessed>2023</b:YearAccessed>
    <b:MonthAccessed>May</b:MonthAccessed>
    <b:DayAccessed>17</b:DayAccessed>
    <b:URL>https://www.betterup.com/blog/career-growth</b:URL>
    <b:RefOrder>3</b:RefOrder>
  </b:Source>
  <b:Source>
    <b:Tag>Cha22</b:Tag>
    <b:SourceType>InternetSite</b:SourceType>
    <b:Guid>{D10B1203-4D1D-4AF8-BBE8-DE3CCAE7E38A}</b:Guid>
    <b:Author>
      <b:Author>
        <b:NameList>
          <b:Person>
            <b:Last>Crail</b:Last>
            <b:First>Chauncey</b:First>
          </b:Person>
        </b:NameList>
      </b:Author>
    </b:Author>
    <b:Title>Offboarding: Definition &amp; Best Practices (2023 Guide)</b:Title>
    <b:Year>2022</b:Year>
    <b:YearAccessed>2023</b:YearAccessed>
    <b:MonthAccessed>May</b:MonthAccessed>
    <b:DayAccessed>17</b:DayAccessed>
    <b:URL>https://www.forbes.com/advisor/business/offboarding/</b:URL>
    <b:RefOrder>4</b:RefOrder>
  </b:Source>
</b:Sources>
</file>

<file path=customXml/itemProps1.xml><?xml version="1.0" encoding="utf-8"?>
<ds:datastoreItem xmlns:ds="http://schemas.openxmlformats.org/officeDocument/2006/customXml" ds:itemID="{DD4CFBAE-801D-4321-9826-2824B302F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2023-06-09T12:54:00Z</dcterms:created>
  <dcterms:modified xsi:type="dcterms:W3CDTF">2023-06-09T14:08:00Z</dcterms:modified>
</cp:coreProperties>
</file>