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080" w:rsidRPr="007C3080" w:rsidRDefault="007C3080" w:rsidP="007C3080">
      <w:pPr>
        <w:shd w:val="clear" w:color="auto" w:fill="FFFFFF"/>
        <w:spacing w:after="0" w:line="240" w:lineRule="auto"/>
        <w:ind w:left="144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144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 REPORT ON HOW PSYCHOLOGICAL THEORIES ARE APPLIED IN HEALTH AND SOCIAL CARE PRACTICE</w:t>
      </w:r>
    </w:p>
    <w:p w:rsidR="007C3080" w:rsidRPr="007C3080" w:rsidRDefault="007C3080" w:rsidP="007C3080">
      <w:pPr>
        <w:shd w:val="clear" w:color="auto" w:fill="FFFFFF"/>
        <w:spacing w:after="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88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COURSE CODE: BMHP4003</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COURSE TITLE: PSYCHOLOGY IN HEALTH AND SOCIAL CARE</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288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88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160" w:firstLine="72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STUDENT ID: 2018581</w:t>
      </w:r>
    </w:p>
    <w:p w:rsidR="007C3080" w:rsidRPr="007C3080" w:rsidRDefault="007C3080" w:rsidP="007C3080">
      <w:pPr>
        <w:shd w:val="clear" w:color="auto" w:fill="FFFFFF"/>
        <w:spacing w:after="27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LECTURER’S NAME: DIYA GANGULY</w:t>
      </w:r>
    </w:p>
    <w:tbl>
      <w:tblPr>
        <w:tblW w:w="0" w:type="auto"/>
        <w:jc w:val="center"/>
        <w:tblCellMar>
          <w:top w:w="15" w:type="dxa"/>
          <w:left w:w="15" w:type="dxa"/>
          <w:bottom w:w="15" w:type="dxa"/>
          <w:right w:w="15" w:type="dxa"/>
        </w:tblCellMar>
        <w:tblLook w:val="04A0" w:firstRow="1" w:lastRow="0" w:firstColumn="1" w:lastColumn="0" w:noHBand="0" w:noVBand="1"/>
      </w:tblPr>
      <w:tblGrid>
        <w:gridCol w:w="5752"/>
      </w:tblGrid>
      <w:tr w:rsidR="007C3080" w:rsidRPr="007C3080" w:rsidTr="007C3080">
        <w:trPr>
          <w:trHeight w:val="2880"/>
          <w:jc w:val="center"/>
        </w:trPr>
        <w:tc>
          <w:tcPr>
            <w:tcW w:w="0" w:type="auto"/>
            <w:tcMar>
              <w:top w:w="0" w:type="dxa"/>
              <w:left w:w="115" w:type="dxa"/>
              <w:bottom w:w="0" w:type="dxa"/>
              <w:right w:w="115" w:type="dxa"/>
            </w:tcMa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r w:rsidRPr="007C3080">
              <w:rPr>
                <w:rFonts w:ascii="Calibri" w:eastAsia="Times New Roman" w:hAnsi="Calibri" w:cs="Calibri"/>
                <w:color w:val="000000"/>
                <w:lang w:eastAsia="en-GB"/>
              </w:rPr>
              <w:t>                                        </w:t>
            </w:r>
          </w:p>
          <w:p w:rsidR="007C3080" w:rsidRPr="007C3080" w:rsidRDefault="007C3080" w:rsidP="007C3080">
            <w:pPr>
              <w:spacing w:after="0" w:line="240" w:lineRule="auto"/>
              <w:rPr>
                <w:rFonts w:ascii="Times New Roman" w:eastAsia="Times New Roman" w:hAnsi="Times New Roman" w:cs="Times New Roman"/>
                <w:sz w:val="24"/>
                <w:szCs w:val="24"/>
                <w:lang w:eastAsia="en-GB"/>
              </w:rPr>
            </w:pPr>
            <w:r w:rsidRPr="007C3080">
              <w:rPr>
                <w:rFonts w:ascii="Calibri" w:eastAsia="Times New Roman" w:hAnsi="Calibri" w:cs="Calibri"/>
                <w:color w:val="000000"/>
                <w:lang w:eastAsia="en-GB"/>
              </w:rPr>
              <w:t>                                                                            i                                  </w:t>
            </w: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bl>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Table of contents----------------------------------------------------------------------------------------------------- ii</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Introduction-----------------------------------------------------------------------------------------------------------1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The oral stage of development ---------------------------------------------------------------------------------1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Characteristics of the infancy stage ---------------------------------------------------------------------------1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lastRenderedPageBreak/>
        <w:t>What Freud says about the infancy stage -----------------------------------------------------------------1-</w:t>
      </w:r>
      <w:proofErr w:type="gramStart"/>
      <w:r w:rsidRPr="007C3080">
        <w:rPr>
          <w:rFonts w:ascii="Arial" w:eastAsia="Times New Roman" w:hAnsi="Arial" w:cs="Arial"/>
          <w:color w:val="000000"/>
          <w:lang w:eastAsia="en-GB"/>
        </w:rPr>
        <w:t>2</w:t>
      </w:r>
      <w:proofErr w:type="gramEnd"/>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Analysis of Freud’s theory of child development -----------------------------------------------------------2</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Law of effect -------------------------------------------------------------------------------------------------------2-3</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Applying the Law of Effect in Health and Social Care Practice ---------------------------------------3-4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Conclusion ------------------------------------------------------------------------------------------------------------4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Reference ----------------------------------------------------------------------------------------------------------4-5</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w:t>
      </w:r>
      <w:proofErr w:type="gramStart"/>
      <w:r w:rsidRPr="007C3080">
        <w:rPr>
          <w:rFonts w:ascii="Arial" w:eastAsia="Times New Roman" w:hAnsi="Arial" w:cs="Arial"/>
          <w:color w:val="000000"/>
          <w:lang w:eastAsia="en-GB"/>
        </w:rPr>
        <w:t>ii</w:t>
      </w:r>
      <w:proofErr w:type="gramEnd"/>
    </w:p>
    <w:p w:rsidR="007C3080" w:rsidRPr="007C3080" w:rsidRDefault="007C3080" w:rsidP="007C3080">
      <w:pPr>
        <w:spacing w:after="24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Introduction</w:t>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According to Freud, an individual goes through a series of childhood phases in which the pleasure-seeking activity of the id focuses on specific erogenous sites. Freud believes that when all of these stages are effectively achieved, the result is a healthy human being. While Freud held that personality development takes place exclusively during childhood, Erikson claimed that it takes place throughout life.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sz w:val="21"/>
          <w:szCs w:val="21"/>
          <w:shd w:val="clear" w:color="auto" w:fill="FFFFFF"/>
          <w:lang w:eastAsia="en-GB"/>
        </w:rPr>
        <w:t>The Oral Phase of Development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This occurs during the infant phase. Childhood begins with the birth of a child and ends with the completion of the first year of life. It is the era of fastest growth in a person's life. Humans develop from helpless, reactive babies into toddlers who can communicate and reason at this stage of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Rolling over, sitting up, crawling, and walking are all physical milestones during this time. Precise motor development is slower, which is why most babies are unable to write or draw fine details. Early problem solving and heightened sensory awareness and perception are examples of cognitive milestones. Building a sense of self, or realizing that we do not exist apart from our </w:t>
      </w:r>
      <w:r w:rsidRPr="007C3080">
        <w:rPr>
          <w:rFonts w:ascii="Arial" w:eastAsia="Times New Roman" w:hAnsi="Arial" w:cs="Arial"/>
          <w:color w:val="000000"/>
          <w:sz w:val="21"/>
          <w:szCs w:val="21"/>
          <w:shd w:val="clear" w:color="auto" w:fill="FFFFFF"/>
          <w:lang w:eastAsia="en-GB"/>
        </w:rPr>
        <w:lastRenderedPageBreak/>
        <w:t>mothers or other caregivers until 12 months of age, is a social milestone that usually occurs around this time. The period of childhood marks the beginning of one's life or the beginning of existence as a person.</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Characteristics of the infancy stage </w:t>
      </w:r>
    </w:p>
    <w:p w:rsidR="007C3080" w:rsidRPr="007C3080" w:rsidRDefault="007C3080" w:rsidP="007C3080">
      <w:pPr>
        <w:numPr>
          <w:ilvl w:val="0"/>
          <w:numId w:val="1"/>
        </w:numPr>
        <w:spacing w:after="0" w:line="240" w:lineRule="auto"/>
        <w:textAlignment w:val="baseline"/>
        <w:rPr>
          <w:rFonts w:ascii="Arial" w:eastAsia="Times New Roman" w:hAnsi="Arial" w:cs="Arial"/>
          <w:color w:val="000000"/>
          <w:sz w:val="21"/>
          <w:szCs w:val="21"/>
          <w:lang w:eastAsia="en-GB"/>
        </w:rPr>
      </w:pPr>
      <w:r w:rsidRPr="007C3080">
        <w:rPr>
          <w:rFonts w:ascii="Arial" w:eastAsia="Times New Roman" w:hAnsi="Arial" w:cs="Arial"/>
          <w:color w:val="000000"/>
          <w:sz w:val="21"/>
          <w:szCs w:val="21"/>
          <w:shd w:val="clear" w:color="auto" w:fill="FFFFFF"/>
          <w:lang w:eastAsia="en-GB"/>
        </w:rPr>
        <w:t>It is the shortest of all developmental phases: Infancy begins when the child is born and ends when the child turns one year old. </w:t>
      </w:r>
    </w:p>
    <w:p w:rsidR="007C3080" w:rsidRPr="007C3080" w:rsidRDefault="007C3080" w:rsidP="007C3080">
      <w:pPr>
        <w:numPr>
          <w:ilvl w:val="0"/>
          <w:numId w:val="1"/>
        </w:numPr>
        <w:spacing w:after="0" w:line="240" w:lineRule="auto"/>
        <w:textAlignment w:val="baseline"/>
        <w:rPr>
          <w:rFonts w:ascii="Arial" w:eastAsia="Times New Roman" w:hAnsi="Arial" w:cs="Arial"/>
          <w:color w:val="000000"/>
          <w:sz w:val="21"/>
          <w:szCs w:val="21"/>
          <w:lang w:eastAsia="en-GB"/>
        </w:rPr>
      </w:pPr>
      <w:r w:rsidRPr="007C3080">
        <w:rPr>
          <w:rFonts w:ascii="Arial" w:eastAsia="Times New Roman" w:hAnsi="Arial" w:cs="Arial"/>
          <w:color w:val="000000"/>
          <w:sz w:val="21"/>
          <w:szCs w:val="21"/>
          <w:shd w:val="clear" w:color="auto" w:fill="FFFFFF"/>
          <w:lang w:eastAsia="en-GB"/>
        </w:rPr>
        <w:t xml:space="preserve">Childhood is a preliminary examination of later development: The development of a </w:t>
      </w:r>
      <w:proofErr w:type="spellStart"/>
      <w:r w:rsidRPr="007C3080">
        <w:rPr>
          <w:rFonts w:ascii="Arial" w:eastAsia="Times New Roman" w:hAnsi="Arial" w:cs="Arial"/>
          <w:color w:val="000000"/>
          <w:sz w:val="21"/>
          <w:szCs w:val="21"/>
          <w:shd w:val="clear" w:color="auto" w:fill="FFFFFF"/>
          <w:lang w:eastAsia="en-GB"/>
        </w:rPr>
        <w:t>newborn</w:t>
      </w:r>
      <w:proofErr w:type="spellEnd"/>
      <w:r w:rsidRPr="007C3080">
        <w:rPr>
          <w:rFonts w:ascii="Arial" w:eastAsia="Times New Roman" w:hAnsi="Arial" w:cs="Arial"/>
          <w:color w:val="000000"/>
          <w:sz w:val="21"/>
          <w:szCs w:val="21"/>
          <w:shd w:val="clear" w:color="auto" w:fill="FFFFFF"/>
          <w:lang w:eastAsia="en-GB"/>
        </w:rPr>
        <w:t xml:space="preserve"> gives an indication of what to expect later. </w:t>
      </w:r>
    </w:p>
    <w:p w:rsidR="007C3080" w:rsidRPr="007C3080" w:rsidRDefault="007C3080" w:rsidP="007C3080">
      <w:pPr>
        <w:numPr>
          <w:ilvl w:val="0"/>
          <w:numId w:val="1"/>
        </w:numPr>
        <w:spacing w:after="160" w:line="240" w:lineRule="auto"/>
        <w:textAlignment w:val="baseline"/>
        <w:rPr>
          <w:rFonts w:ascii="Arial" w:eastAsia="Times New Roman" w:hAnsi="Arial" w:cs="Arial"/>
          <w:b/>
          <w:bCs/>
          <w:color w:val="000000"/>
          <w:lang w:eastAsia="en-GB"/>
        </w:rPr>
      </w:pPr>
      <w:r w:rsidRPr="007C3080">
        <w:rPr>
          <w:rFonts w:ascii="Arial" w:eastAsia="Times New Roman" w:hAnsi="Arial" w:cs="Arial"/>
          <w:color w:val="000000"/>
          <w:sz w:val="21"/>
          <w:szCs w:val="21"/>
          <w:shd w:val="clear" w:color="auto" w:fill="FFFFFF"/>
          <w:lang w:eastAsia="en-GB"/>
        </w:rPr>
        <w:t>Childhood is a dangerous time physically and psychologically: Physically it is risky due to the challenges of making the necessary dramatic adjustments to an entirely new and different environment.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xml:space="preserve">What Freud says about the infancy </w:t>
      </w:r>
      <w:proofErr w:type="gramStart"/>
      <w:r w:rsidRPr="007C3080">
        <w:rPr>
          <w:rFonts w:ascii="Arial" w:eastAsia="Times New Roman" w:hAnsi="Arial" w:cs="Arial"/>
          <w:b/>
          <w:bCs/>
          <w:color w:val="000000"/>
          <w:lang w:eastAsia="en-GB"/>
        </w:rPr>
        <w:t>stage</w:t>
      </w:r>
      <w:proofErr w:type="gramEnd"/>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According to Freud, the rooting and sucking reflexes are particularly important because the mouth is the infant's most important source of interaction during the (oral) infancy phase. Eating requires use of the mouth, and the infant enjoys oral stimulation through pleasurable </w:t>
      </w:r>
      <w:proofErr w:type="spellStart"/>
      <w:r w:rsidRPr="007C3080">
        <w:rPr>
          <w:rFonts w:ascii="Arial" w:eastAsia="Times New Roman" w:hAnsi="Arial" w:cs="Arial"/>
          <w:color w:val="000000"/>
          <w:sz w:val="21"/>
          <w:szCs w:val="21"/>
          <w:shd w:val="clear" w:color="auto" w:fill="FFFFFF"/>
          <w:lang w:eastAsia="en-GB"/>
        </w:rPr>
        <w:t>behaviors</w:t>
      </w:r>
      <w:proofErr w:type="spellEnd"/>
      <w:r w:rsidRPr="007C3080">
        <w:rPr>
          <w:rFonts w:ascii="Arial" w:eastAsia="Times New Roman" w:hAnsi="Arial" w:cs="Arial"/>
          <w:color w:val="000000"/>
          <w:sz w:val="21"/>
          <w:szCs w:val="21"/>
          <w:shd w:val="clear" w:color="auto" w:fill="FFFFFF"/>
          <w:lang w:eastAsia="en-GB"/>
        </w:rPr>
        <w:t xml:space="preserve"> such as tasting and sucking. The infant develops a sense of trust and security through this oral stimulation, since he is completely dependent on his caregivers (who are also responsible for feeding). Freud says that when a fixation occurs at this level, the person develops dependency or aggression problems. Drinking, eating, smoking, and nail biting are all examples of oral fixation. When a child receives excessive gratification, they fail to understand that they have no control over their environment and that satisfaction is not always immediate, leading to the development of an immature mentality. If there is not enough pleasure, the </w:t>
      </w:r>
      <w:proofErr w:type="spellStart"/>
      <w:r w:rsidRPr="007C3080">
        <w:rPr>
          <w:rFonts w:ascii="Arial" w:eastAsia="Times New Roman" w:hAnsi="Arial" w:cs="Arial"/>
          <w:color w:val="000000"/>
          <w:sz w:val="21"/>
          <w:szCs w:val="21"/>
          <w:shd w:val="clear" w:color="auto" w:fill="FFFFFF"/>
          <w:lang w:eastAsia="en-GB"/>
        </w:rPr>
        <w:t>newborn</w:t>
      </w:r>
      <w:proofErr w:type="spellEnd"/>
      <w:r w:rsidRPr="007C3080">
        <w:rPr>
          <w:rFonts w:ascii="Arial" w:eastAsia="Times New Roman" w:hAnsi="Arial" w:cs="Arial"/>
          <w:color w:val="000000"/>
          <w:sz w:val="21"/>
          <w:szCs w:val="21"/>
          <w:shd w:val="clear" w:color="auto" w:fill="FFFFFF"/>
          <w:lang w:eastAsia="en-GB"/>
        </w:rPr>
        <w:t xml:space="preserve"> may become sluggish after learning that even though the pleasurable </w:t>
      </w:r>
      <w:proofErr w:type="spellStart"/>
      <w:r w:rsidRPr="007C3080">
        <w:rPr>
          <w:rFonts w:ascii="Arial" w:eastAsia="Times New Roman" w:hAnsi="Arial" w:cs="Arial"/>
          <w:color w:val="000000"/>
          <w:sz w:val="21"/>
          <w:szCs w:val="21"/>
          <w:shd w:val="clear" w:color="auto" w:fill="FFFFFF"/>
          <w:lang w:eastAsia="en-GB"/>
        </w:rPr>
        <w:t>behavior</w:t>
      </w:r>
      <w:proofErr w:type="spellEnd"/>
      <w:r w:rsidRPr="007C3080">
        <w:rPr>
          <w:rFonts w:ascii="Arial" w:eastAsia="Times New Roman" w:hAnsi="Arial" w:cs="Arial"/>
          <w:color w:val="000000"/>
          <w:sz w:val="21"/>
          <w:szCs w:val="21"/>
          <w:shd w:val="clear" w:color="auto" w:fill="FFFFFF"/>
          <w:lang w:eastAsia="en-GB"/>
        </w:rPr>
        <w:t xml:space="preserve"> has been established, there will be no satisfaction.</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2</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Analysis of Freud’s Theory of Child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A very important thing about Freud's theory of psychosexual development is that it provides a basis for understanding how people develop from infancy. The direct result of this is that it not only enables parents and caregivers to understand developmental issues in children, but also equips them with the right information and resources to address these issues if and when they arise. As has been scientifically claimed, a child's mind is a tabula rasa at birth and empty at the moment of birth. Therefore, everything that goes in from that moment onwards goes a long way in shaping the child and determining their </w:t>
      </w:r>
      <w:proofErr w:type="spellStart"/>
      <w:r w:rsidRPr="007C3080">
        <w:rPr>
          <w:rFonts w:ascii="Arial" w:eastAsia="Times New Roman" w:hAnsi="Arial" w:cs="Arial"/>
          <w:color w:val="000000"/>
          <w:sz w:val="21"/>
          <w:szCs w:val="21"/>
          <w:shd w:val="clear" w:color="auto" w:fill="FFFFFF"/>
          <w:lang w:eastAsia="en-GB"/>
        </w:rPr>
        <w:t>behavioral</w:t>
      </w:r>
      <w:proofErr w:type="spellEnd"/>
      <w:r w:rsidRPr="007C3080">
        <w:rPr>
          <w:rFonts w:ascii="Arial" w:eastAsia="Times New Roman" w:hAnsi="Arial" w:cs="Arial"/>
          <w:color w:val="000000"/>
          <w:sz w:val="21"/>
          <w:szCs w:val="21"/>
          <w:shd w:val="clear" w:color="auto" w:fill="FFFFFF"/>
          <w:lang w:eastAsia="en-GB"/>
        </w:rPr>
        <w:t xml:space="preserve"> patterns. It is believed that most children who are known to be violent, aggressive, or misbehaving inherited such traits from some childhood experience, and as we all know, every childhood experience begins with childhood, the first stage of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Adversity in early life has been associated with a variety of internalizing and externalizing psychopathologies in adulthood (</w:t>
      </w:r>
      <w:proofErr w:type="spellStart"/>
      <w:r w:rsidRPr="007C3080">
        <w:rPr>
          <w:rFonts w:ascii="Arial" w:eastAsia="Times New Roman" w:hAnsi="Arial" w:cs="Arial"/>
          <w:color w:val="000000"/>
          <w:sz w:val="21"/>
          <w:szCs w:val="21"/>
          <w:shd w:val="clear" w:color="auto" w:fill="FFFFFF"/>
          <w:lang w:eastAsia="en-GB"/>
        </w:rPr>
        <w:t>Anda</w:t>
      </w:r>
      <w:proofErr w:type="spellEnd"/>
      <w:r w:rsidRPr="007C3080">
        <w:rPr>
          <w:rFonts w:ascii="Arial" w:eastAsia="Times New Roman" w:hAnsi="Arial" w:cs="Arial"/>
          <w:color w:val="000000"/>
          <w:sz w:val="21"/>
          <w:szCs w:val="21"/>
          <w:shd w:val="clear" w:color="auto" w:fill="FFFFFF"/>
          <w:lang w:eastAsia="en-GB"/>
        </w:rPr>
        <w:t xml:space="preserve"> et al., 2006; Gilbert et al., 2009; Evans et al., 2013; Evans and </w:t>
      </w:r>
      <w:proofErr w:type="spellStart"/>
      <w:r w:rsidRPr="007C3080">
        <w:rPr>
          <w:rFonts w:ascii="Arial" w:eastAsia="Times New Roman" w:hAnsi="Arial" w:cs="Arial"/>
          <w:color w:val="000000"/>
          <w:sz w:val="21"/>
          <w:szCs w:val="21"/>
          <w:shd w:val="clear" w:color="auto" w:fill="FFFFFF"/>
          <w:lang w:eastAsia="en-GB"/>
        </w:rPr>
        <w:t>Cassells</w:t>
      </w:r>
      <w:proofErr w:type="spellEnd"/>
      <w:r w:rsidRPr="007C3080">
        <w:rPr>
          <w:rFonts w:ascii="Arial" w:eastAsia="Times New Roman" w:hAnsi="Arial" w:cs="Arial"/>
          <w:color w:val="000000"/>
          <w:sz w:val="21"/>
          <w:szCs w:val="21"/>
          <w:shd w:val="clear" w:color="auto" w:fill="FFFFFF"/>
          <w:lang w:eastAsia="en-GB"/>
        </w:rPr>
        <w:t xml:space="preserve">, 2014), including diagnosable personality disorders ( Battle et al., 2004) and subclinical features of personality disorders (Evans et al., 2013; Evans and </w:t>
      </w:r>
      <w:proofErr w:type="spellStart"/>
      <w:r w:rsidRPr="007C3080">
        <w:rPr>
          <w:rFonts w:ascii="Arial" w:eastAsia="Times New Roman" w:hAnsi="Arial" w:cs="Arial"/>
          <w:color w:val="000000"/>
          <w:sz w:val="21"/>
          <w:szCs w:val="21"/>
          <w:shd w:val="clear" w:color="auto" w:fill="FFFFFF"/>
          <w:lang w:eastAsia="en-GB"/>
        </w:rPr>
        <w:t>Cassells</w:t>
      </w:r>
      <w:proofErr w:type="spellEnd"/>
      <w:r w:rsidRPr="007C3080">
        <w:rPr>
          <w:rFonts w:ascii="Arial" w:eastAsia="Times New Roman" w:hAnsi="Arial" w:cs="Arial"/>
          <w:color w:val="000000"/>
          <w:sz w:val="21"/>
          <w:szCs w:val="21"/>
          <w:shd w:val="clear" w:color="auto" w:fill="FFFFFF"/>
          <w:lang w:eastAsia="en-GB"/>
        </w:rPr>
        <w:t xml:space="preserve">, 2014). </w:t>
      </w:r>
      <w:proofErr w:type="gramStart"/>
      <w:r w:rsidRPr="007C3080">
        <w:rPr>
          <w:rFonts w:ascii="Arial" w:eastAsia="Times New Roman" w:hAnsi="Arial" w:cs="Arial"/>
          <w:color w:val="000000"/>
          <w:sz w:val="21"/>
          <w:szCs w:val="21"/>
          <w:shd w:val="clear" w:color="auto" w:fill="FFFFFF"/>
          <w:lang w:eastAsia="en-GB"/>
        </w:rPr>
        <w:t>(Carr and Francis, 2009).</w:t>
      </w:r>
      <w:proofErr w:type="gramEnd"/>
      <w:r w:rsidRPr="007C3080">
        <w:rPr>
          <w:rFonts w:ascii="Arial" w:eastAsia="Times New Roman" w:hAnsi="Arial" w:cs="Arial"/>
          <w:color w:val="000000"/>
          <w:sz w:val="21"/>
          <w:szCs w:val="21"/>
          <w:shd w:val="clear" w:color="auto" w:fill="FFFFFF"/>
          <w:lang w:eastAsia="en-GB"/>
        </w:rPr>
        <w:t xml:space="preserve"> Researchers interested in psychiatric disorders have studied early adversity (measured in a variety of ways) extensively, but little is known about its relationships to normal personality.</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Early adversity has been associated to psychopathic characteristics (Glenn et al., 2011), impulsive delay discounting, sexual risk-taking indices (Simpson et al., 2012), and financial risk-taking (</w:t>
      </w:r>
      <w:proofErr w:type="spellStart"/>
      <w:r w:rsidRPr="007C3080">
        <w:rPr>
          <w:rFonts w:ascii="Arial" w:eastAsia="Times New Roman" w:hAnsi="Arial" w:cs="Arial"/>
          <w:color w:val="000000"/>
          <w:lang w:eastAsia="en-GB"/>
        </w:rPr>
        <w:t>Griskevicius</w:t>
      </w:r>
      <w:proofErr w:type="spellEnd"/>
      <w:r w:rsidRPr="007C3080">
        <w:rPr>
          <w:rFonts w:ascii="Arial" w:eastAsia="Times New Roman" w:hAnsi="Arial" w:cs="Arial"/>
          <w:color w:val="000000"/>
          <w:lang w:eastAsia="en-GB"/>
        </w:rPr>
        <w:t xml:space="preserve"> et al., 2013). Men's exploitation of interaction partners has been connected to early trauma and acceptance of a "code of </w:t>
      </w:r>
      <w:proofErr w:type="spellStart"/>
      <w:r w:rsidRPr="007C3080">
        <w:rPr>
          <w:rFonts w:ascii="Arial" w:eastAsia="Times New Roman" w:hAnsi="Arial" w:cs="Arial"/>
          <w:color w:val="000000"/>
          <w:lang w:eastAsia="en-GB"/>
        </w:rPr>
        <w:t>honor</w:t>
      </w:r>
      <w:proofErr w:type="spellEnd"/>
      <w:r w:rsidRPr="007C3080">
        <w:rPr>
          <w:rFonts w:ascii="Arial" w:eastAsia="Times New Roman" w:hAnsi="Arial" w:cs="Arial"/>
          <w:color w:val="000000"/>
          <w:lang w:eastAsia="en-GB"/>
        </w:rPr>
        <w:t xml:space="preserve">" that involves a preoccupation with personal dignity and a propensity for revenge over forgiveness (McCullough et al., 2013). Early adversity has been linked to a slew of societal challenges, </w:t>
      </w:r>
      <w:r w:rsidRPr="007C3080">
        <w:rPr>
          <w:rFonts w:ascii="Arial" w:eastAsia="Times New Roman" w:hAnsi="Arial" w:cs="Arial"/>
          <w:color w:val="000000"/>
          <w:lang w:eastAsia="en-GB"/>
        </w:rPr>
        <w:lastRenderedPageBreak/>
        <w:t>including job loss, financial difficulties, and legal problems (</w:t>
      </w:r>
      <w:proofErr w:type="spellStart"/>
      <w:r w:rsidRPr="007C3080">
        <w:rPr>
          <w:rFonts w:ascii="Arial" w:eastAsia="Times New Roman" w:hAnsi="Arial" w:cs="Arial"/>
          <w:color w:val="000000"/>
          <w:lang w:eastAsia="en-GB"/>
        </w:rPr>
        <w:t>Rosenman</w:t>
      </w:r>
      <w:proofErr w:type="spellEnd"/>
      <w:r w:rsidRPr="007C3080">
        <w:rPr>
          <w:rFonts w:ascii="Arial" w:eastAsia="Times New Roman" w:hAnsi="Arial" w:cs="Arial"/>
          <w:color w:val="000000"/>
          <w:lang w:eastAsia="en-GB"/>
        </w:rPr>
        <w:t xml:space="preserve"> and Rodgers, 2006). Early adversity impacts aggression and at least some impulsive features, according to a growing body of evidence.</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Law of effect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Edward Thorndike first proposed this law in 1905. It states that any conduct that has a positive outcome is more likely to be repeated, while any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that has a negative outcome is more likely to be stopped. "Responses that create a pleasing result in a given scenario become more likely to occur again in that environment, while responses that produce a discomforting effect become less likely to occur again in that situation," according to </w:t>
      </w:r>
      <w:proofErr w:type="spellStart"/>
      <w:r w:rsidRPr="007C3080">
        <w:rPr>
          <w:rFonts w:ascii="Arial" w:eastAsia="Times New Roman" w:hAnsi="Arial" w:cs="Arial"/>
          <w:color w:val="000000"/>
          <w:lang w:eastAsia="en-GB"/>
        </w:rPr>
        <w:t>Gray</w:t>
      </w:r>
      <w:proofErr w:type="spellEnd"/>
      <w:r w:rsidRPr="007C3080">
        <w:rPr>
          <w:rFonts w:ascii="Arial" w:eastAsia="Times New Roman" w:hAnsi="Arial" w:cs="Arial"/>
          <w:color w:val="000000"/>
          <w:lang w:eastAsia="en-GB"/>
        </w:rPr>
        <w:t xml:space="preserve"> (2011).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Thorndike came to this conclusion after conducting an experiment. He put a cat in a puzzle box and urged it to escape in order to access to a sliver of fish left outside in the experiment. Thorndike would put a cat in the box and time how long the cat took to get out. To get out of the puzzle box and to the fish, the cats tried a variety of tactics.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They'd ultimately find the device that let them out of the cage. After it had fled, it was reintroduced, and the time it took to flee was recorded once more. The cats would learn that pressing the lever resulted in positive results in subsequent trials, and they would mimic this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pressing the lever faster and faster. This law intrigues me since it is not only closely related to, but also verifies and supports, Sigmund Freud's theory of child development. During the infancy (oral) stage, the mouth is the infant's major source of interaction, according to Freud, and the rooting and sucking reflexes are particularly significant. At this age, the youngster uses his mouth to express his emotions. He cries when he wants to eat, when he wants to sleep,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t>3</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when</w:t>
      </w:r>
      <w:proofErr w:type="gramEnd"/>
      <w:r w:rsidRPr="007C3080">
        <w:rPr>
          <w:rFonts w:ascii="Arial" w:eastAsia="Times New Roman" w:hAnsi="Arial" w:cs="Arial"/>
          <w:color w:val="000000"/>
          <w:lang w:eastAsia="en-GB"/>
        </w:rPr>
        <w:t xml:space="preserve"> he wakes up and needs care, and if he is in pain. The youngster quickly learns that if he cries, the caretaker comes to his aid and caters to him.</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 delectable substance enters the mouth of an infant child when a nipple or a feeding bottle is placed in his mouth and he pulls in. This teaches the infant that drawing in earns him a reward, and the child learns to cry to attract attention or draw in when a feeding bottle or nipple is placed in his mouth without being instructed. The similarity between Sigmund Freud's theory of development and Edward Thorndike's law of effect is evident in this analogy.</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Thorndike's law of effect has had a personal impact on me in that it has helped me grasp the importance of reward and punishment as instruments for influencing or changing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particularly in youngsters. This has led me to the idea that when a child behaves in an inappropriate manner, the child must be subjected to some form of suitable punishment in order to prevent the conduct or anything similar from recurring in the future. Similarly, a reward system must be established for a youngster (or anybody, for that matter) who has demonstrated positive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in order to encourage a repeat of that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and ensure its continuation.</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Applying the Law of Effect in Health and Social Care Practice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Dealing with persons with various health or social concerns, some of which are psychological, is a part of health and social care practice. As a result, it's critical for the caregiver to figure out how to establish, maintain, and keep a trusting relationship with the patients or clients. Only if the patients or clients are at ease with the caregiver can this be done. As a health and social care provider, I can use Thorndike's Law of Effect by providing a reward system for positive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and a punishment system for undesirable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w:t>
      </w:r>
      <w:r w:rsidRPr="007C3080">
        <w:rPr>
          <w:rFonts w:ascii="Arial" w:eastAsia="Times New Roman" w:hAnsi="Arial" w:cs="Arial"/>
          <w:color w:val="000000"/>
          <w:lang w:eastAsia="en-GB"/>
        </w:rPr>
        <w:lastRenderedPageBreak/>
        <w:t>For example, I could try to figure out what a particular patient enjoys and use that as a reward for taking his or her medications voluntarily and on time.</w:t>
      </w:r>
    </w:p>
    <w:p w:rsidR="007C3080" w:rsidRPr="007C3080" w:rsidRDefault="007C3080" w:rsidP="007C3080">
      <w:pPr>
        <w:spacing w:after="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Conclusion</w:t>
      </w:r>
      <w:r w:rsidRPr="007C3080">
        <w:rPr>
          <w:rFonts w:ascii="Arial" w:eastAsia="Times New Roman" w:hAnsi="Arial" w:cs="Arial"/>
          <w:b/>
          <w:bCs/>
          <w:color w:val="000000"/>
          <w:lang w:eastAsia="en-GB"/>
        </w:rPr>
        <w:tab/>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The practice of health and social care is a delicate one that necessitates some amount of psychological training. This is due to the fact that the caregiver may interact with people on a regular basis, some of whom have varying degrees of psychiatric issues. The ability to relate well to them and form positive relationships with them becomes a major concern for the health and social care provider. This is why, as shown by Sigmund Freud's Theory of Development and Edward Thorndike's Law of Effect, an understanding of behavioural patterns is required. This knowledge will assist the worker in determining which approaches to use when interacting with his or her patients or clients, making the job easier.</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References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Anda</w:t>
      </w:r>
      <w:proofErr w:type="spellEnd"/>
      <w:r w:rsidRPr="007C3080">
        <w:rPr>
          <w:rFonts w:ascii="Arial" w:eastAsia="Times New Roman" w:hAnsi="Arial" w:cs="Arial"/>
          <w:color w:val="000000"/>
          <w:lang w:eastAsia="en-GB"/>
        </w:rPr>
        <w:t xml:space="preserve">, R. F., </w:t>
      </w:r>
      <w:proofErr w:type="spellStart"/>
      <w:r w:rsidRPr="007C3080">
        <w:rPr>
          <w:rFonts w:ascii="Arial" w:eastAsia="Times New Roman" w:hAnsi="Arial" w:cs="Arial"/>
          <w:color w:val="000000"/>
          <w:lang w:eastAsia="en-GB"/>
        </w:rPr>
        <w:t>Felitti</w:t>
      </w:r>
      <w:proofErr w:type="spellEnd"/>
      <w:r w:rsidRPr="007C3080">
        <w:rPr>
          <w:rFonts w:ascii="Arial" w:eastAsia="Times New Roman" w:hAnsi="Arial" w:cs="Arial"/>
          <w:color w:val="000000"/>
          <w:lang w:eastAsia="en-GB"/>
        </w:rPr>
        <w:t xml:space="preserve">, V. J., </w:t>
      </w:r>
      <w:proofErr w:type="spellStart"/>
      <w:r w:rsidRPr="007C3080">
        <w:rPr>
          <w:rFonts w:ascii="Arial" w:eastAsia="Times New Roman" w:hAnsi="Arial" w:cs="Arial"/>
          <w:color w:val="000000"/>
          <w:lang w:eastAsia="en-GB"/>
        </w:rPr>
        <w:t>Bremner</w:t>
      </w:r>
      <w:proofErr w:type="spellEnd"/>
      <w:r w:rsidRPr="007C3080">
        <w:rPr>
          <w:rFonts w:ascii="Arial" w:eastAsia="Times New Roman" w:hAnsi="Arial" w:cs="Arial"/>
          <w:color w:val="000000"/>
          <w:lang w:eastAsia="en-GB"/>
        </w:rPr>
        <w:t xml:space="preserve">, J. D., Walker, J. D., Whitfield, C., Perry, B. </w:t>
      </w:r>
      <w:proofErr w:type="spellStart"/>
      <w:r w:rsidRPr="007C3080">
        <w:rPr>
          <w:rFonts w:ascii="Arial" w:eastAsia="Times New Roman" w:hAnsi="Arial" w:cs="Arial"/>
          <w:color w:val="000000"/>
          <w:lang w:eastAsia="en-GB"/>
        </w:rPr>
        <w:t>D.,et</w:t>
      </w:r>
      <w:proofErr w:type="spellEnd"/>
      <w:r w:rsidRPr="007C3080">
        <w:rPr>
          <w:rFonts w:ascii="Arial" w:eastAsia="Times New Roman" w:hAnsi="Arial" w:cs="Arial"/>
          <w:color w:val="000000"/>
          <w:lang w:eastAsia="en-GB"/>
        </w:rPr>
        <w:t xml:space="preserve"> al. (2006). </w:t>
      </w:r>
      <w:proofErr w:type="gramStart"/>
      <w:r w:rsidRPr="007C3080">
        <w:rPr>
          <w:rFonts w:ascii="Arial" w:eastAsia="Times New Roman" w:hAnsi="Arial" w:cs="Arial"/>
          <w:color w:val="000000"/>
          <w:lang w:eastAsia="en-GB"/>
        </w:rPr>
        <w:t>The enduring effects of abuse and related adverse experiences in childhood.</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A convergence of evidence from neurobiology and epidemiology.</w:t>
      </w:r>
      <w:proofErr w:type="gramEnd"/>
      <w:r w:rsidRPr="007C3080">
        <w:rPr>
          <w:rFonts w:ascii="Arial" w:eastAsia="Times New Roman" w:hAnsi="Arial" w:cs="Arial"/>
          <w:color w:val="000000"/>
          <w:lang w:eastAsia="en-GB"/>
        </w:rPr>
        <w:t xml:space="preserve"> Eur. Arch. Psychiatry </w:t>
      </w:r>
      <w:proofErr w:type="spellStart"/>
      <w:r w:rsidRPr="007C3080">
        <w:rPr>
          <w:rFonts w:ascii="Arial" w:eastAsia="Times New Roman" w:hAnsi="Arial" w:cs="Arial"/>
          <w:color w:val="000000"/>
          <w:lang w:eastAsia="en-GB"/>
        </w:rPr>
        <w:t>Clin</w:t>
      </w:r>
      <w:proofErr w:type="spellEnd"/>
      <w:r w:rsidRPr="007C3080">
        <w:rPr>
          <w:rFonts w:ascii="Arial" w:eastAsia="Times New Roman" w:hAnsi="Arial" w:cs="Arial"/>
          <w:color w:val="000000"/>
          <w:lang w:eastAsia="en-GB"/>
        </w:rPr>
        <w:t xml:space="preserve">. </w:t>
      </w:r>
      <w:proofErr w:type="spellStart"/>
      <w:proofErr w:type="gramStart"/>
      <w:r w:rsidRPr="007C3080">
        <w:rPr>
          <w:rFonts w:ascii="Arial" w:eastAsia="Times New Roman" w:hAnsi="Arial" w:cs="Arial"/>
          <w:color w:val="000000"/>
          <w:lang w:eastAsia="en-GB"/>
        </w:rPr>
        <w:t>Neurosci</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256, 174–186.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10.1007/s00406-005-0624-4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Battle, C. L., Shea, M. T., Johnson, D. M., Yen, S., </w:t>
      </w:r>
      <w:proofErr w:type="spellStart"/>
      <w:r w:rsidRPr="007C3080">
        <w:rPr>
          <w:rFonts w:ascii="Arial" w:eastAsia="Times New Roman" w:hAnsi="Arial" w:cs="Arial"/>
          <w:color w:val="000000"/>
          <w:lang w:eastAsia="en-GB"/>
        </w:rPr>
        <w:t>Zlotnick</w:t>
      </w:r>
      <w:proofErr w:type="spellEnd"/>
      <w:r w:rsidRPr="007C3080">
        <w:rPr>
          <w:rFonts w:ascii="Arial" w:eastAsia="Times New Roman" w:hAnsi="Arial" w:cs="Arial"/>
          <w:color w:val="000000"/>
          <w:lang w:eastAsia="en-GB"/>
        </w:rPr>
        <w:t xml:space="preserve">, C., </w:t>
      </w:r>
      <w:proofErr w:type="spellStart"/>
      <w:r w:rsidRPr="007C3080">
        <w:rPr>
          <w:rFonts w:ascii="Arial" w:eastAsia="Times New Roman" w:hAnsi="Arial" w:cs="Arial"/>
          <w:color w:val="000000"/>
          <w:lang w:eastAsia="en-GB"/>
        </w:rPr>
        <w:t>Zanarini</w:t>
      </w:r>
      <w:proofErr w:type="spellEnd"/>
      <w:r w:rsidRPr="007C3080">
        <w:rPr>
          <w:rFonts w:ascii="Arial" w:eastAsia="Times New Roman" w:hAnsi="Arial" w:cs="Arial"/>
          <w:color w:val="000000"/>
          <w:lang w:eastAsia="en-GB"/>
        </w:rPr>
        <w:t xml:space="preserve">, M. </w:t>
      </w:r>
      <w:proofErr w:type="spellStart"/>
      <w:r w:rsidRPr="007C3080">
        <w:rPr>
          <w:rFonts w:ascii="Arial" w:eastAsia="Times New Roman" w:hAnsi="Arial" w:cs="Arial"/>
          <w:color w:val="000000"/>
          <w:lang w:eastAsia="en-GB"/>
        </w:rPr>
        <w:t>C.</w:t>
      </w:r>
      <w:proofErr w:type="gramStart"/>
      <w:r w:rsidRPr="007C3080">
        <w:rPr>
          <w:rFonts w:ascii="Arial" w:eastAsia="Times New Roman" w:hAnsi="Arial" w:cs="Arial"/>
          <w:color w:val="000000"/>
          <w:lang w:eastAsia="en-GB"/>
        </w:rPr>
        <w:t>,et</w:t>
      </w:r>
      <w:proofErr w:type="spellEnd"/>
      <w:proofErr w:type="gramEnd"/>
      <w:r w:rsidRPr="007C3080">
        <w:rPr>
          <w:rFonts w:ascii="Arial" w:eastAsia="Times New Roman" w:hAnsi="Arial" w:cs="Arial"/>
          <w:color w:val="000000"/>
          <w:lang w:eastAsia="en-GB"/>
        </w:rPr>
        <w:t xml:space="preserve"> al. (2004). Childhood maltreatment associated with adult personality disorders: findings from the collaborative longitudinal personality disorders study. J. Pers. </w:t>
      </w:r>
      <w:proofErr w:type="spellStart"/>
      <w:r w:rsidRPr="007C3080">
        <w:rPr>
          <w:rFonts w:ascii="Arial" w:eastAsia="Times New Roman" w:hAnsi="Arial" w:cs="Arial"/>
          <w:color w:val="000000"/>
          <w:lang w:eastAsia="en-GB"/>
        </w:rPr>
        <w:t>Disord</w:t>
      </w:r>
      <w:proofErr w:type="spellEnd"/>
      <w:r w:rsidRPr="007C3080">
        <w:rPr>
          <w:rFonts w:ascii="Arial" w:eastAsia="Times New Roman" w:hAnsi="Arial" w:cs="Arial"/>
          <w:color w:val="000000"/>
          <w:lang w:eastAsia="en-GB"/>
        </w:rPr>
        <w:t xml:space="preserve">. 18, 193–211.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10.1521/pedi.18.2.193.32777</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Evans, G. W., and </w:t>
      </w:r>
      <w:proofErr w:type="spellStart"/>
      <w:r w:rsidRPr="007C3080">
        <w:rPr>
          <w:rFonts w:ascii="Arial" w:eastAsia="Times New Roman" w:hAnsi="Arial" w:cs="Arial"/>
          <w:color w:val="000000"/>
          <w:lang w:eastAsia="en-GB"/>
        </w:rPr>
        <w:t>Cassells</w:t>
      </w:r>
      <w:proofErr w:type="spellEnd"/>
      <w:r w:rsidRPr="007C3080">
        <w:rPr>
          <w:rFonts w:ascii="Arial" w:eastAsia="Times New Roman" w:hAnsi="Arial" w:cs="Arial"/>
          <w:color w:val="000000"/>
          <w:lang w:eastAsia="en-GB"/>
        </w:rPr>
        <w:t>, R. C. (2014).</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Childhood poverty, cumulative risk exposure, and mental health in emerging adults.</w:t>
      </w:r>
      <w:proofErr w:type="gramEnd"/>
      <w:r w:rsidRPr="007C3080">
        <w:rPr>
          <w:rFonts w:ascii="Arial" w:eastAsia="Times New Roman" w:hAnsi="Arial" w:cs="Arial"/>
          <w:color w:val="000000"/>
          <w:lang w:eastAsia="en-GB"/>
        </w:rPr>
        <w:t> </w:t>
      </w:r>
      <w:proofErr w:type="spellStart"/>
      <w:proofErr w:type="gramStart"/>
      <w:r w:rsidRPr="007C3080">
        <w:rPr>
          <w:rFonts w:ascii="Arial" w:eastAsia="Times New Roman" w:hAnsi="Arial" w:cs="Arial"/>
          <w:color w:val="000000"/>
          <w:lang w:eastAsia="en-GB"/>
        </w:rPr>
        <w:t>Clin</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Psychol. Sci. 2, 287–296.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10:1177/2167702613501496</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Evans, G. W., Li, D., and Whipple, S. S. (2013). </w:t>
      </w:r>
      <w:proofErr w:type="gramStart"/>
      <w:r w:rsidRPr="007C3080">
        <w:rPr>
          <w:rFonts w:ascii="Arial" w:eastAsia="Times New Roman" w:hAnsi="Arial" w:cs="Arial"/>
          <w:color w:val="000000"/>
          <w:lang w:eastAsia="en-GB"/>
        </w:rPr>
        <w:t>Cumulative risk and child development.</w:t>
      </w:r>
      <w:proofErr w:type="gramEnd"/>
      <w:r w:rsidRPr="007C3080">
        <w:rPr>
          <w:rFonts w:ascii="Arial" w:eastAsia="Times New Roman" w:hAnsi="Arial" w:cs="Arial"/>
          <w:color w:val="000000"/>
          <w:lang w:eastAsia="en-GB"/>
        </w:rPr>
        <w:t xml:space="preserve"> Psychol. Bull. 139, 1342–1396.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10.1037/a0031808</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Gilbert, R., </w:t>
      </w:r>
      <w:proofErr w:type="spellStart"/>
      <w:r w:rsidRPr="007C3080">
        <w:rPr>
          <w:rFonts w:ascii="Arial" w:eastAsia="Times New Roman" w:hAnsi="Arial" w:cs="Arial"/>
          <w:color w:val="000000"/>
          <w:lang w:eastAsia="en-GB"/>
        </w:rPr>
        <w:t>Widom</w:t>
      </w:r>
      <w:proofErr w:type="spellEnd"/>
      <w:r w:rsidRPr="007C3080">
        <w:rPr>
          <w:rFonts w:ascii="Arial" w:eastAsia="Times New Roman" w:hAnsi="Arial" w:cs="Arial"/>
          <w:color w:val="000000"/>
          <w:lang w:eastAsia="en-GB"/>
        </w:rPr>
        <w:t xml:space="preserve">, C. S., Browne, K., Fergusson, D., Webb, E., and </w:t>
      </w:r>
      <w:proofErr w:type="spellStart"/>
      <w:r w:rsidRPr="007C3080">
        <w:rPr>
          <w:rFonts w:ascii="Arial" w:eastAsia="Times New Roman" w:hAnsi="Arial" w:cs="Arial"/>
          <w:color w:val="000000"/>
          <w:lang w:eastAsia="en-GB"/>
        </w:rPr>
        <w:t>Janson</w:t>
      </w:r>
      <w:proofErr w:type="spellEnd"/>
      <w:r w:rsidRPr="007C3080">
        <w:rPr>
          <w:rFonts w:ascii="Arial" w:eastAsia="Times New Roman" w:hAnsi="Arial" w:cs="Arial"/>
          <w:color w:val="000000"/>
          <w:lang w:eastAsia="en-GB"/>
        </w:rPr>
        <w:t xml:space="preserve">, S. (2009). </w:t>
      </w:r>
      <w:proofErr w:type="gramStart"/>
      <w:r w:rsidRPr="007C3080">
        <w:rPr>
          <w:rFonts w:ascii="Arial" w:eastAsia="Times New Roman" w:hAnsi="Arial" w:cs="Arial"/>
          <w:color w:val="000000"/>
          <w:lang w:eastAsia="en-GB"/>
        </w:rPr>
        <w:t>Burden and consequences of child maltreatment in high-income countries.</w:t>
      </w:r>
      <w:proofErr w:type="gramEnd"/>
      <w:r w:rsidRPr="007C3080">
        <w:rPr>
          <w:rFonts w:ascii="Arial" w:eastAsia="Times New Roman" w:hAnsi="Arial" w:cs="Arial"/>
          <w:color w:val="000000"/>
          <w:lang w:eastAsia="en-GB"/>
        </w:rPr>
        <w:t xml:space="preserve"> Lancet 373, 68–81.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10.1016/S0140-6736(08)61706-7</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Glenn, A. L., </w:t>
      </w:r>
      <w:proofErr w:type="spellStart"/>
      <w:r w:rsidRPr="007C3080">
        <w:rPr>
          <w:rFonts w:ascii="Arial" w:eastAsia="Times New Roman" w:hAnsi="Arial" w:cs="Arial"/>
          <w:color w:val="000000"/>
          <w:lang w:eastAsia="en-GB"/>
        </w:rPr>
        <w:t>Kurzban</w:t>
      </w:r>
      <w:proofErr w:type="spellEnd"/>
      <w:r w:rsidRPr="007C3080">
        <w:rPr>
          <w:rFonts w:ascii="Arial" w:eastAsia="Times New Roman" w:hAnsi="Arial" w:cs="Arial"/>
          <w:color w:val="000000"/>
          <w:lang w:eastAsia="en-GB"/>
        </w:rPr>
        <w:t xml:space="preserve">, R., and </w:t>
      </w:r>
      <w:proofErr w:type="spellStart"/>
      <w:r w:rsidRPr="007C3080">
        <w:rPr>
          <w:rFonts w:ascii="Arial" w:eastAsia="Times New Roman" w:hAnsi="Arial" w:cs="Arial"/>
          <w:color w:val="000000"/>
          <w:lang w:eastAsia="en-GB"/>
        </w:rPr>
        <w:t>Raine</w:t>
      </w:r>
      <w:proofErr w:type="spellEnd"/>
      <w:r w:rsidRPr="007C3080">
        <w:rPr>
          <w:rFonts w:ascii="Arial" w:eastAsia="Times New Roman" w:hAnsi="Arial" w:cs="Arial"/>
          <w:color w:val="000000"/>
          <w:lang w:eastAsia="en-GB"/>
        </w:rPr>
        <w:t>, A. (2011).</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Evolutionary theory and psychopathy.</w:t>
      </w:r>
      <w:proofErr w:type="gramEnd"/>
      <w:r w:rsidRPr="007C3080">
        <w:rPr>
          <w:rFonts w:ascii="Arial" w:eastAsia="Times New Roman" w:hAnsi="Arial" w:cs="Arial"/>
          <w:color w:val="000000"/>
          <w:lang w:eastAsia="en-GB"/>
        </w:rPr>
        <w:t xml:space="preserve"> Aggress. </w:t>
      </w:r>
      <w:proofErr w:type="gramStart"/>
      <w:r w:rsidRPr="007C3080">
        <w:rPr>
          <w:rFonts w:ascii="Arial" w:eastAsia="Times New Roman" w:hAnsi="Arial" w:cs="Arial"/>
          <w:color w:val="000000"/>
          <w:lang w:eastAsia="en-GB"/>
        </w:rPr>
        <w:t xml:space="preserve">Violent </w:t>
      </w:r>
      <w:proofErr w:type="spellStart"/>
      <w:r w:rsidRPr="007C3080">
        <w:rPr>
          <w:rFonts w:ascii="Arial" w:eastAsia="Times New Roman" w:hAnsi="Arial" w:cs="Arial"/>
          <w:color w:val="000000"/>
          <w:lang w:eastAsia="en-GB"/>
        </w:rPr>
        <w:t>Behav</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16, 371–380.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10.1016/j.avb.2011.03.009</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Gray</w:t>
      </w:r>
      <w:proofErr w:type="spellEnd"/>
      <w:r w:rsidRPr="007C3080">
        <w:rPr>
          <w:rFonts w:ascii="Arial" w:eastAsia="Times New Roman" w:hAnsi="Arial" w:cs="Arial"/>
          <w:color w:val="000000"/>
          <w:lang w:eastAsia="en-GB"/>
        </w:rPr>
        <w:t xml:space="preserve">, P. (2011). Psychology (6th </w:t>
      </w:r>
      <w:proofErr w:type="gramStart"/>
      <w:r w:rsidRPr="007C3080">
        <w:rPr>
          <w:rFonts w:ascii="Arial" w:eastAsia="Times New Roman" w:hAnsi="Arial" w:cs="Arial"/>
          <w:color w:val="000000"/>
          <w:lang w:eastAsia="en-GB"/>
        </w:rPr>
        <w:t>ed</w:t>
      </w:r>
      <w:proofErr w:type="gramEnd"/>
      <w:r w:rsidRPr="007C3080">
        <w:rPr>
          <w:rFonts w:ascii="Arial" w:eastAsia="Times New Roman" w:hAnsi="Arial" w:cs="Arial"/>
          <w:color w:val="000000"/>
          <w:lang w:eastAsia="en-GB"/>
        </w:rPr>
        <w:t>.) New York: Worth Publishers.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Griskevicius</w:t>
      </w:r>
      <w:proofErr w:type="spellEnd"/>
      <w:r w:rsidRPr="007C3080">
        <w:rPr>
          <w:rFonts w:ascii="Arial" w:eastAsia="Times New Roman" w:hAnsi="Arial" w:cs="Arial"/>
          <w:color w:val="000000"/>
          <w:lang w:eastAsia="en-GB"/>
        </w:rPr>
        <w:t xml:space="preserve">, V., Ackerman, J. M., </w:t>
      </w:r>
      <w:proofErr w:type="spellStart"/>
      <w:r w:rsidRPr="007C3080">
        <w:rPr>
          <w:rFonts w:ascii="Arial" w:eastAsia="Times New Roman" w:hAnsi="Arial" w:cs="Arial"/>
          <w:color w:val="000000"/>
          <w:lang w:eastAsia="en-GB"/>
        </w:rPr>
        <w:t>Cantú</w:t>
      </w:r>
      <w:proofErr w:type="spellEnd"/>
      <w:r w:rsidRPr="007C3080">
        <w:rPr>
          <w:rFonts w:ascii="Arial" w:eastAsia="Times New Roman" w:hAnsi="Arial" w:cs="Arial"/>
          <w:color w:val="000000"/>
          <w:lang w:eastAsia="en-GB"/>
        </w:rPr>
        <w:t xml:space="preserve">, S. M., Delton, A. W., Robertson, T. E., Simpson, J. </w:t>
      </w:r>
      <w:proofErr w:type="spellStart"/>
      <w:r w:rsidRPr="007C3080">
        <w:rPr>
          <w:rFonts w:ascii="Arial" w:eastAsia="Times New Roman" w:hAnsi="Arial" w:cs="Arial"/>
          <w:color w:val="000000"/>
          <w:lang w:eastAsia="en-GB"/>
        </w:rPr>
        <w:t>A.,et</w:t>
      </w:r>
      <w:proofErr w:type="spellEnd"/>
      <w:r w:rsidRPr="007C3080">
        <w:rPr>
          <w:rFonts w:ascii="Arial" w:eastAsia="Times New Roman" w:hAnsi="Arial" w:cs="Arial"/>
          <w:color w:val="000000"/>
          <w:lang w:eastAsia="en-GB"/>
        </w:rPr>
        <w:t xml:space="preserve"> al. (2013). When the economy falters, do people spend or save? Responses to resource scarcity depend on childhood environments. Psychol. Sci. 24, 197–205.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10.1177/0956797612451471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McCullough, M. E., Pedersen, E. J., Schroder, J. M., </w:t>
      </w:r>
      <w:proofErr w:type="spellStart"/>
      <w:r w:rsidRPr="007C3080">
        <w:rPr>
          <w:rFonts w:ascii="Arial" w:eastAsia="Times New Roman" w:hAnsi="Arial" w:cs="Arial"/>
          <w:color w:val="000000"/>
          <w:lang w:eastAsia="en-GB"/>
        </w:rPr>
        <w:t>Tabak</w:t>
      </w:r>
      <w:proofErr w:type="spellEnd"/>
      <w:r w:rsidRPr="007C3080">
        <w:rPr>
          <w:rFonts w:ascii="Arial" w:eastAsia="Times New Roman" w:hAnsi="Arial" w:cs="Arial"/>
          <w:color w:val="000000"/>
          <w:lang w:eastAsia="en-GB"/>
        </w:rPr>
        <w:t>, B. A., and Carver, C. S. (2013).</w:t>
      </w:r>
      <w:proofErr w:type="gramEnd"/>
      <w:r w:rsidRPr="007C3080">
        <w:rPr>
          <w:rFonts w:ascii="Arial" w:eastAsia="Times New Roman" w:hAnsi="Arial" w:cs="Arial"/>
          <w:color w:val="000000"/>
          <w:lang w:eastAsia="en-GB"/>
        </w:rPr>
        <w:t xml:space="preserve"> Harsh childhood environmental characteristics predict exploitation and retaliation in humans. Proc. R. Soc. B Biol. Sci. 280:20122104.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10.1098/</w:t>
      </w:r>
      <w:proofErr w:type="spellStart"/>
      <w:r w:rsidRPr="007C3080">
        <w:rPr>
          <w:rFonts w:ascii="Arial" w:eastAsia="Times New Roman" w:hAnsi="Arial" w:cs="Arial"/>
          <w:color w:val="000000"/>
          <w:lang w:eastAsia="en-GB"/>
        </w:rPr>
        <w:t>rspb</w:t>
      </w:r>
      <w:proofErr w:type="spellEnd"/>
      <w:r w:rsidRPr="007C3080">
        <w:rPr>
          <w:rFonts w:ascii="Arial" w:eastAsia="Times New Roman" w:hAnsi="Arial" w:cs="Arial"/>
          <w:color w:val="000000"/>
          <w:lang w:eastAsia="en-GB"/>
        </w:rPr>
        <w: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lastRenderedPageBreak/>
        <w:t xml:space="preserve">McLeod, S. A. (2018, January 14). Edward Thorndike. </w:t>
      </w:r>
      <w:proofErr w:type="gramStart"/>
      <w:r w:rsidRPr="007C3080">
        <w:rPr>
          <w:rFonts w:ascii="Arial" w:eastAsia="Times New Roman" w:hAnsi="Arial" w:cs="Arial"/>
          <w:color w:val="000000"/>
          <w:lang w:eastAsia="en-GB"/>
        </w:rPr>
        <w:t>Simply Psychology.</w:t>
      </w:r>
      <w:proofErr w:type="gramEnd"/>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t xml:space="preserve"> www.simplypsychology.org/edward-thorndike.html</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proofErr w:type="gramStart"/>
      <w:r w:rsidRPr="007C3080">
        <w:rPr>
          <w:rFonts w:ascii="Arial" w:eastAsia="Times New Roman" w:hAnsi="Arial" w:cs="Arial"/>
          <w:color w:val="000000"/>
          <w:lang w:eastAsia="en-GB"/>
        </w:rPr>
        <w:t>Rosenman</w:t>
      </w:r>
      <w:proofErr w:type="spellEnd"/>
      <w:r w:rsidRPr="007C3080">
        <w:rPr>
          <w:rFonts w:ascii="Arial" w:eastAsia="Times New Roman" w:hAnsi="Arial" w:cs="Arial"/>
          <w:color w:val="000000"/>
          <w:lang w:eastAsia="en-GB"/>
        </w:rPr>
        <w:t>, S., and Rodgers, B. (2006).</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Child adversity and adult personality.</w:t>
      </w:r>
      <w:proofErr w:type="gramEnd"/>
      <w:r w:rsidRPr="007C3080">
        <w:rPr>
          <w:rFonts w:ascii="Arial" w:eastAsia="Times New Roman" w:hAnsi="Arial" w:cs="Arial"/>
          <w:color w:val="000000"/>
          <w:lang w:eastAsia="en-GB"/>
        </w:rPr>
        <w:t xml:space="preserve"> Aus. N. Z. J. Psychiatry 40, 482–490.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10.1080/j.1440-1614.2006.01826.x</w:t>
      </w:r>
    </w:p>
    <w:p w:rsidR="007C3080" w:rsidRPr="007C3080" w:rsidRDefault="007C3080" w:rsidP="007C3080">
      <w:pPr>
        <w:shd w:val="clear" w:color="auto" w:fill="FFFFFF"/>
        <w:spacing w:after="0" w:line="240" w:lineRule="auto"/>
        <w:ind w:left="144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144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 REPORT ON HOW PSYCHOLOGICAL THEORIES ARE APPLIED IN HEALTH AND SOCIAL CARE PRACTICE</w:t>
      </w:r>
    </w:p>
    <w:p w:rsidR="007C3080" w:rsidRPr="007C3080" w:rsidRDefault="007C3080" w:rsidP="007C3080">
      <w:pPr>
        <w:shd w:val="clear" w:color="auto" w:fill="FFFFFF"/>
        <w:spacing w:after="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16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88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COURSE CODE: BMHP4003</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COURSE TITLE: PSYCHOLOGY IN HEALTH AND SOCIAL CARE</w:t>
      </w:r>
    </w:p>
    <w:p w:rsidR="007C3080" w:rsidRPr="007C3080" w:rsidRDefault="007C3080" w:rsidP="007C3080">
      <w:pPr>
        <w:shd w:val="clear" w:color="auto" w:fill="FFFFFF"/>
        <w:spacing w:after="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0" w:line="240" w:lineRule="auto"/>
        <w:ind w:left="288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88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ind w:left="2160" w:firstLine="720"/>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STUDENT ID: 2018581</w:t>
      </w:r>
    </w:p>
    <w:p w:rsidR="007C3080" w:rsidRPr="007C3080" w:rsidRDefault="007C3080" w:rsidP="007C3080">
      <w:pPr>
        <w:shd w:val="clear" w:color="auto" w:fill="FFFFFF"/>
        <w:spacing w:after="270" w:line="240" w:lineRule="auto"/>
        <w:ind w:left="720" w:firstLine="720"/>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t> </w:t>
      </w:r>
    </w:p>
    <w:p w:rsidR="007C3080" w:rsidRPr="007C3080" w:rsidRDefault="007C3080" w:rsidP="007C3080">
      <w:pPr>
        <w:shd w:val="clear" w:color="auto" w:fill="FFFFFF"/>
        <w:spacing w:after="27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LECTURER’S NAME: DIYA GANGULY</w:t>
      </w:r>
    </w:p>
    <w:tbl>
      <w:tblPr>
        <w:tblW w:w="0" w:type="auto"/>
        <w:jc w:val="center"/>
        <w:tblCellMar>
          <w:top w:w="15" w:type="dxa"/>
          <w:left w:w="15" w:type="dxa"/>
          <w:bottom w:w="15" w:type="dxa"/>
          <w:right w:w="15" w:type="dxa"/>
        </w:tblCellMar>
        <w:tblLook w:val="04A0" w:firstRow="1" w:lastRow="0" w:firstColumn="1" w:lastColumn="0" w:noHBand="0" w:noVBand="1"/>
      </w:tblPr>
      <w:tblGrid>
        <w:gridCol w:w="5752"/>
      </w:tblGrid>
      <w:tr w:rsidR="007C3080" w:rsidRPr="007C3080" w:rsidTr="007C3080">
        <w:trPr>
          <w:trHeight w:val="2880"/>
          <w:jc w:val="center"/>
        </w:trPr>
        <w:tc>
          <w:tcPr>
            <w:tcW w:w="0" w:type="auto"/>
            <w:tcMar>
              <w:top w:w="0" w:type="dxa"/>
              <w:left w:w="115" w:type="dxa"/>
              <w:bottom w:w="0" w:type="dxa"/>
              <w:right w:w="115" w:type="dxa"/>
            </w:tcMa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r w:rsidRPr="007C3080">
              <w:rPr>
                <w:rFonts w:ascii="Calibri" w:eastAsia="Times New Roman" w:hAnsi="Calibri" w:cs="Calibri"/>
                <w:color w:val="000000"/>
                <w:lang w:eastAsia="en-GB"/>
              </w:rPr>
              <w:t>                                        </w:t>
            </w:r>
          </w:p>
          <w:p w:rsidR="007C3080" w:rsidRPr="007C3080" w:rsidRDefault="007C3080" w:rsidP="007C3080">
            <w:pPr>
              <w:spacing w:after="0" w:line="240" w:lineRule="auto"/>
              <w:rPr>
                <w:rFonts w:ascii="Times New Roman" w:eastAsia="Times New Roman" w:hAnsi="Times New Roman" w:cs="Times New Roman"/>
                <w:sz w:val="24"/>
                <w:szCs w:val="24"/>
                <w:lang w:eastAsia="en-GB"/>
              </w:rPr>
            </w:pPr>
            <w:r w:rsidRPr="007C3080">
              <w:rPr>
                <w:rFonts w:ascii="Calibri" w:eastAsia="Times New Roman" w:hAnsi="Calibri" w:cs="Calibri"/>
                <w:color w:val="000000"/>
                <w:lang w:eastAsia="en-GB"/>
              </w:rPr>
              <w:t>                                                                            i                                  </w:t>
            </w: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r w:rsidR="007C3080" w:rsidRPr="007C3080" w:rsidTr="007C3080">
        <w:trPr>
          <w:trHeight w:val="360"/>
          <w:jc w:val="center"/>
        </w:trPr>
        <w:tc>
          <w:tcPr>
            <w:tcW w:w="0" w:type="auto"/>
            <w:tcMar>
              <w:top w:w="0" w:type="dxa"/>
              <w:left w:w="115" w:type="dxa"/>
              <w:bottom w:w="0" w:type="dxa"/>
              <w:right w:w="115" w:type="dxa"/>
            </w:tcMar>
            <w:vAlign w:val="center"/>
            <w:hideMark/>
          </w:tcPr>
          <w:p w:rsidR="007C3080" w:rsidRPr="007C3080" w:rsidRDefault="007C3080" w:rsidP="007C3080">
            <w:pPr>
              <w:spacing w:after="0" w:line="240" w:lineRule="auto"/>
              <w:rPr>
                <w:rFonts w:ascii="Times New Roman" w:eastAsia="Times New Roman" w:hAnsi="Times New Roman" w:cs="Times New Roman"/>
                <w:sz w:val="24"/>
                <w:szCs w:val="24"/>
                <w:lang w:eastAsia="en-GB"/>
              </w:rPr>
            </w:pPr>
          </w:p>
        </w:tc>
      </w:tr>
    </w:tbl>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Table of contents----------------------------------------------------------------------------------------------------- ii</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Introduction-----------------------------------------------------------------------------------------------------------1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lastRenderedPageBreak/>
        <w:t>The oral stage of development ---------------------------------------------------------------------------------1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Characteristics of the infancy stage ---------------------------------------------------------------------------1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What Freud says about the infancy stage -----------------------------------------------------------------1-</w:t>
      </w:r>
      <w:proofErr w:type="gramStart"/>
      <w:r w:rsidRPr="007C3080">
        <w:rPr>
          <w:rFonts w:ascii="Arial" w:eastAsia="Times New Roman" w:hAnsi="Arial" w:cs="Arial"/>
          <w:color w:val="000000"/>
          <w:lang w:eastAsia="en-GB"/>
        </w:rPr>
        <w:t>2</w:t>
      </w:r>
      <w:proofErr w:type="gramEnd"/>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Analysis of Freud’s theory of child development -----------------------------------------------------------2</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Law of effect -------------------------------------------------------------------------------------------------------2-3</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Applying the Law of Effect in Health and Social Care Practice ---------------------------------------3-4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Conclusion ------------------------------------------------------------------------------------------------------------4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Reference ----------------------------------------------------------------------------------------------------------4-5</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w:t>
      </w:r>
      <w:proofErr w:type="gramStart"/>
      <w:r w:rsidRPr="007C3080">
        <w:rPr>
          <w:rFonts w:ascii="Arial" w:eastAsia="Times New Roman" w:hAnsi="Arial" w:cs="Arial"/>
          <w:color w:val="000000"/>
          <w:lang w:eastAsia="en-GB"/>
        </w:rPr>
        <w:t>ii</w:t>
      </w:r>
      <w:proofErr w:type="gramEnd"/>
    </w:p>
    <w:p w:rsidR="007C3080" w:rsidRPr="007C3080" w:rsidRDefault="007C3080" w:rsidP="007C3080">
      <w:pPr>
        <w:spacing w:after="24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Introduction</w:t>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According to Freud, an individual goes through a series of childhood phases in which the pleasure-seeking activity of the id focuses on specific erogenous sites. Freud believes that when all of these stages are effectively achieved, the result is a healthy human being. While Freud held that personality development takes place exclusively during childhood, Erikson claimed that it takes place throughout life.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sz w:val="21"/>
          <w:szCs w:val="21"/>
          <w:shd w:val="clear" w:color="auto" w:fill="FFFFFF"/>
          <w:lang w:eastAsia="en-GB"/>
        </w:rPr>
        <w:t>The Oral Phase of Development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This occurs during the infant phase. Childhood begins with the birth of a child and ends with the completion of the first year of life. It is the era of fastest growth in a person's life. Humans </w:t>
      </w:r>
      <w:r w:rsidRPr="007C3080">
        <w:rPr>
          <w:rFonts w:ascii="Arial" w:eastAsia="Times New Roman" w:hAnsi="Arial" w:cs="Arial"/>
          <w:color w:val="000000"/>
          <w:sz w:val="21"/>
          <w:szCs w:val="21"/>
          <w:shd w:val="clear" w:color="auto" w:fill="FFFFFF"/>
          <w:lang w:eastAsia="en-GB"/>
        </w:rPr>
        <w:lastRenderedPageBreak/>
        <w:t>develop from helpless, reactive babies into toddlers who can communicate and reason at this stage of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Rolling over, sitting up, crawling, and walking are all physical milestones during this time. Precise motor development is slower, which is why most babies are unable to write or draw fine details. Early problem solving and heightened sensory awareness and perception are examples of cognitive milestones. Building a sense of self, or realizing that we do not exist apart from our mothers or other caregivers until 12 months of age, is a social milestone that usually occurs around this time. The period of childhood marks the beginning of one's life or the beginning of existence as a person.</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Characteristics of the infancy stage </w:t>
      </w:r>
    </w:p>
    <w:p w:rsidR="007C3080" w:rsidRPr="007C3080" w:rsidRDefault="007C3080" w:rsidP="007C3080">
      <w:pPr>
        <w:numPr>
          <w:ilvl w:val="0"/>
          <w:numId w:val="2"/>
        </w:numPr>
        <w:spacing w:after="0" w:line="240" w:lineRule="auto"/>
        <w:textAlignment w:val="baseline"/>
        <w:rPr>
          <w:rFonts w:ascii="Arial" w:eastAsia="Times New Roman" w:hAnsi="Arial" w:cs="Arial"/>
          <w:color w:val="000000"/>
          <w:sz w:val="21"/>
          <w:szCs w:val="21"/>
          <w:lang w:eastAsia="en-GB"/>
        </w:rPr>
      </w:pPr>
      <w:r w:rsidRPr="007C3080">
        <w:rPr>
          <w:rFonts w:ascii="Arial" w:eastAsia="Times New Roman" w:hAnsi="Arial" w:cs="Arial"/>
          <w:color w:val="000000"/>
          <w:sz w:val="21"/>
          <w:szCs w:val="21"/>
          <w:shd w:val="clear" w:color="auto" w:fill="FFFFFF"/>
          <w:lang w:eastAsia="en-GB"/>
        </w:rPr>
        <w:t>It is the shortest of all developmental phases: Infancy begins when the child is born and ends when the child turns one year old. </w:t>
      </w:r>
    </w:p>
    <w:p w:rsidR="007C3080" w:rsidRPr="007C3080" w:rsidRDefault="007C3080" w:rsidP="007C3080">
      <w:pPr>
        <w:numPr>
          <w:ilvl w:val="0"/>
          <w:numId w:val="2"/>
        </w:numPr>
        <w:spacing w:after="0" w:line="240" w:lineRule="auto"/>
        <w:textAlignment w:val="baseline"/>
        <w:rPr>
          <w:rFonts w:ascii="Arial" w:eastAsia="Times New Roman" w:hAnsi="Arial" w:cs="Arial"/>
          <w:color w:val="000000"/>
          <w:sz w:val="21"/>
          <w:szCs w:val="21"/>
          <w:lang w:eastAsia="en-GB"/>
        </w:rPr>
      </w:pPr>
      <w:r w:rsidRPr="007C3080">
        <w:rPr>
          <w:rFonts w:ascii="Arial" w:eastAsia="Times New Roman" w:hAnsi="Arial" w:cs="Arial"/>
          <w:color w:val="000000"/>
          <w:sz w:val="21"/>
          <w:szCs w:val="21"/>
          <w:shd w:val="clear" w:color="auto" w:fill="FFFFFF"/>
          <w:lang w:eastAsia="en-GB"/>
        </w:rPr>
        <w:t xml:space="preserve">Childhood is a preliminary examination of later development: The development of a </w:t>
      </w:r>
      <w:proofErr w:type="spellStart"/>
      <w:r w:rsidRPr="007C3080">
        <w:rPr>
          <w:rFonts w:ascii="Arial" w:eastAsia="Times New Roman" w:hAnsi="Arial" w:cs="Arial"/>
          <w:color w:val="000000"/>
          <w:sz w:val="21"/>
          <w:szCs w:val="21"/>
          <w:shd w:val="clear" w:color="auto" w:fill="FFFFFF"/>
          <w:lang w:eastAsia="en-GB"/>
        </w:rPr>
        <w:t>newborn</w:t>
      </w:r>
      <w:proofErr w:type="spellEnd"/>
      <w:r w:rsidRPr="007C3080">
        <w:rPr>
          <w:rFonts w:ascii="Arial" w:eastAsia="Times New Roman" w:hAnsi="Arial" w:cs="Arial"/>
          <w:color w:val="000000"/>
          <w:sz w:val="21"/>
          <w:szCs w:val="21"/>
          <w:shd w:val="clear" w:color="auto" w:fill="FFFFFF"/>
          <w:lang w:eastAsia="en-GB"/>
        </w:rPr>
        <w:t xml:space="preserve"> gives an indication of what to expect later. </w:t>
      </w:r>
    </w:p>
    <w:p w:rsidR="007C3080" w:rsidRPr="007C3080" w:rsidRDefault="007C3080" w:rsidP="007C3080">
      <w:pPr>
        <w:numPr>
          <w:ilvl w:val="0"/>
          <w:numId w:val="2"/>
        </w:numPr>
        <w:spacing w:after="160" w:line="240" w:lineRule="auto"/>
        <w:textAlignment w:val="baseline"/>
        <w:rPr>
          <w:rFonts w:ascii="Arial" w:eastAsia="Times New Roman" w:hAnsi="Arial" w:cs="Arial"/>
          <w:b/>
          <w:bCs/>
          <w:color w:val="000000"/>
          <w:lang w:eastAsia="en-GB"/>
        </w:rPr>
      </w:pPr>
      <w:r w:rsidRPr="007C3080">
        <w:rPr>
          <w:rFonts w:ascii="Arial" w:eastAsia="Times New Roman" w:hAnsi="Arial" w:cs="Arial"/>
          <w:color w:val="000000"/>
          <w:sz w:val="21"/>
          <w:szCs w:val="21"/>
          <w:shd w:val="clear" w:color="auto" w:fill="FFFFFF"/>
          <w:lang w:eastAsia="en-GB"/>
        </w:rPr>
        <w:t>Childhood is a dangerous time physically and psychologically: Physically it is risky due to the challenges of making the necessary dramatic adjustments to an entirely new and different environment.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 xml:space="preserve">What Freud says about the infancy </w:t>
      </w:r>
      <w:proofErr w:type="gramStart"/>
      <w:r w:rsidRPr="007C3080">
        <w:rPr>
          <w:rFonts w:ascii="Arial" w:eastAsia="Times New Roman" w:hAnsi="Arial" w:cs="Arial"/>
          <w:b/>
          <w:bCs/>
          <w:color w:val="000000"/>
          <w:lang w:eastAsia="en-GB"/>
        </w:rPr>
        <w:t>stage</w:t>
      </w:r>
      <w:proofErr w:type="gramEnd"/>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According to Freud, the rooting and sucking reflexes are particularly important because the mouth is the infant's most important source of interaction during the (oral) infancy phase. Eating requires use of the mouth, and the infant enjoys oral stimulation through pleasurable </w:t>
      </w:r>
      <w:proofErr w:type="spellStart"/>
      <w:r w:rsidRPr="007C3080">
        <w:rPr>
          <w:rFonts w:ascii="Arial" w:eastAsia="Times New Roman" w:hAnsi="Arial" w:cs="Arial"/>
          <w:color w:val="000000"/>
          <w:sz w:val="21"/>
          <w:szCs w:val="21"/>
          <w:shd w:val="clear" w:color="auto" w:fill="FFFFFF"/>
          <w:lang w:eastAsia="en-GB"/>
        </w:rPr>
        <w:t>behaviors</w:t>
      </w:r>
      <w:proofErr w:type="spellEnd"/>
      <w:r w:rsidRPr="007C3080">
        <w:rPr>
          <w:rFonts w:ascii="Arial" w:eastAsia="Times New Roman" w:hAnsi="Arial" w:cs="Arial"/>
          <w:color w:val="000000"/>
          <w:sz w:val="21"/>
          <w:szCs w:val="21"/>
          <w:shd w:val="clear" w:color="auto" w:fill="FFFFFF"/>
          <w:lang w:eastAsia="en-GB"/>
        </w:rPr>
        <w:t xml:space="preserve"> such as tasting and sucking. The infant develops a sense of trust and security through this oral stimulation, since he is completely dependent on his caregivers (who are also responsible for feeding). Freud says that when a fixation occurs at this level, the person develops dependency or aggression problems. Drinking, eating, smoking, and nail biting are all examples of oral fixation. When a child receives excessive gratification, they fail to understand that they have no control over their environment and that satisfaction is not always immediate, leading to the development of an immature mentality. If there is not enough pleasure, the </w:t>
      </w:r>
      <w:proofErr w:type="spellStart"/>
      <w:r w:rsidRPr="007C3080">
        <w:rPr>
          <w:rFonts w:ascii="Arial" w:eastAsia="Times New Roman" w:hAnsi="Arial" w:cs="Arial"/>
          <w:color w:val="000000"/>
          <w:sz w:val="21"/>
          <w:szCs w:val="21"/>
          <w:shd w:val="clear" w:color="auto" w:fill="FFFFFF"/>
          <w:lang w:eastAsia="en-GB"/>
        </w:rPr>
        <w:t>newborn</w:t>
      </w:r>
      <w:proofErr w:type="spellEnd"/>
      <w:r w:rsidRPr="007C3080">
        <w:rPr>
          <w:rFonts w:ascii="Arial" w:eastAsia="Times New Roman" w:hAnsi="Arial" w:cs="Arial"/>
          <w:color w:val="000000"/>
          <w:sz w:val="21"/>
          <w:szCs w:val="21"/>
          <w:shd w:val="clear" w:color="auto" w:fill="FFFFFF"/>
          <w:lang w:eastAsia="en-GB"/>
        </w:rPr>
        <w:t xml:space="preserve"> may become sluggish after learning that even though the pleasurable </w:t>
      </w:r>
      <w:proofErr w:type="spellStart"/>
      <w:r w:rsidRPr="007C3080">
        <w:rPr>
          <w:rFonts w:ascii="Arial" w:eastAsia="Times New Roman" w:hAnsi="Arial" w:cs="Arial"/>
          <w:color w:val="000000"/>
          <w:sz w:val="21"/>
          <w:szCs w:val="21"/>
          <w:shd w:val="clear" w:color="auto" w:fill="FFFFFF"/>
          <w:lang w:eastAsia="en-GB"/>
        </w:rPr>
        <w:t>behavior</w:t>
      </w:r>
      <w:proofErr w:type="spellEnd"/>
      <w:r w:rsidRPr="007C3080">
        <w:rPr>
          <w:rFonts w:ascii="Arial" w:eastAsia="Times New Roman" w:hAnsi="Arial" w:cs="Arial"/>
          <w:color w:val="000000"/>
          <w:sz w:val="21"/>
          <w:szCs w:val="21"/>
          <w:shd w:val="clear" w:color="auto" w:fill="FFFFFF"/>
          <w:lang w:eastAsia="en-GB"/>
        </w:rPr>
        <w:t xml:space="preserve"> has been established, there will be no satisfaction.</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2</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Analysis of Freud’s Theory of Child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 xml:space="preserve">A very important thing about Freud's theory of psychosexual development is that it provides a basis for understanding how people develop from infancy. The direct result of this is that it not only enables parents and caregivers to understand developmental issues in children, but also equips them with the right information and resources to address these issues if and when they arise. As has been scientifically claimed, a child's mind is a tabula rasa at birth and empty at the moment of birth. Therefore, everything that goes in from that moment onwards goes a long way in shaping the child and determining their </w:t>
      </w:r>
      <w:proofErr w:type="spellStart"/>
      <w:r w:rsidRPr="007C3080">
        <w:rPr>
          <w:rFonts w:ascii="Arial" w:eastAsia="Times New Roman" w:hAnsi="Arial" w:cs="Arial"/>
          <w:color w:val="000000"/>
          <w:sz w:val="21"/>
          <w:szCs w:val="21"/>
          <w:shd w:val="clear" w:color="auto" w:fill="FFFFFF"/>
          <w:lang w:eastAsia="en-GB"/>
        </w:rPr>
        <w:t>behavioral</w:t>
      </w:r>
      <w:proofErr w:type="spellEnd"/>
      <w:r w:rsidRPr="007C3080">
        <w:rPr>
          <w:rFonts w:ascii="Arial" w:eastAsia="Times New Roman" w:hAnsi="Arial" w:cs="Arial"/>
          <w:color w:val="000000"/>
          <w:sz w:val="21"/>
          <w:szCs w:val="21"/>
          <w:shd w:val="clear" w:color="auto" w:fill="FFFFFF"/>
          <w:lang w:eastAsia="en-GB"/>
        </w:rPr>
        <w:t xml:space="preserve"> patterns. It is believed that most children who are known to be violent, aggressive, or misbehaving inherited such traits from some childhood experience, and as we all know, every childhood experience begins with childhood, the first stage of development.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sz w:val="21"/>
          <w:szCs w:val="21"/>
          <w:shd w:val="clear" w:color="auto" w:fill="FFFFFF"/>
          <w:lang w:eastAsia="en-GB"/>
        </w:rPr>
        <w:t>Adversity in early life has been associated with a variety of internalizing and externalizing psychopathologies in adulthood (</w:t>
      </w:r>
      <w:proofErr w:type="spellStart"/>
      <w:r w:rsidRPr="007C3080">
        <w:rPr>
          <w:rFonts w:ascii="Arial" w:eastAsia="Times New Roman" w:hAnsi="Arial" w:cs="Arial"/>
          <w:color w:val="000000"/>
          <w:sz w:val="21"/>
          <w:szCs w:val="21"/>
          <w:shd w:val="clear" w:color="auto" w:fill="FFFFFF"/>
          <w:lang w:eastAsia="en-GB"/>
        </w:rPr>
        <w:t>Anda</w:t>
      </w:r>
      <w:proofErr w:type="spellEnd"/>
      <w:r w:rsidRPr="007C3080">
        <w:rPr>
          <w:rFonts w:ascii="Arial" w:eastAsia="Times New Roman" w:hAnsi="Arial" w:cs="Arial"/>
          <w:color w:val="000000"/>
          <w:sz w:val="21"/>
          <w:szCs w:val="21"/>
          <w:shd w:val="clear" w:color="auto" w:fill="FFFFFF"/>
          <w:lang w:eastAsia="en-GB"/>
        </w:rPr>
        <w:t xml:space="preserve"> et al., 2006; Gilbert et al., 2009; Evans et al., 2013; Evans and </w:t>
      </w:r>
      <w:proofErr w:type="spellStart"/>
      <w:r w:rsidRPr="007C3080">
        <w:rPr>
          <w:rFonts w:ascii="Arial" w:eastAsia="Times New Roman" w:hAnsi="Arial" w:cs="Arial"/>
          <w:color w:val="000000"/>
          <w:sz w:val="21"/>
          <w:szCs w:val="21"/>
          <w:shd w:val="clear" w:color="auto" w:fill="FFFFFF"/>
          <w:lang w:eastAsia="en-GB"/>
        </w:rPr>
        <w:t>Cassells</w:t>
      </w:r>
      <w:proofErr w:type="spellEnd"/>
      <w:r w:rsidRPr="007C3080">
        <w:rPr>
          <w:rFonts w:ascii="Arial" w:eastAsia="Times New Roman" w:hAnsi="Arial" w:cs="Arial"/>
          <w:color w:val="000000"/>
          <w:sz w:val="21"/>
          <w:szCs w:val="21"/>
          <w:shd w:val="clear" w:color="auto" w:fill="FFFFFF"/>
          <w:lang w:eastAsia="en-GB"/>
        </w:rPr>
        <w:t xml:space="preserve">, 2014), including diagnosable personality disorders ( Battle et al., 2004) and subclinical features of personality disorders (Evans et al., 2013; Evans and </w:t>
      </w:r>
      <w:proofErr w:type="spellStart"/>
      <w:r w:rsidRPr="007C3080">
        <w:rPr>
          <w:rFonts w:ascii="Arial" w:eastAsia="Times New Roman" w:hAnsi="Arial" w:cs="Arial"/>
          <w:color w:val="000000"/>
          <w:sz w:val="21"/>
          <w:szCs w:val="21"/>
          <w:shd w:val="clear" w:color="auto" w:fill="FFFFFF"/>
          <w:lang w:eastAsia="en-GB"/>
        </w:rPr>
        <w:t>Cassells</w:t>
      </w:r>
      <w:proofErr w:type="spellEnd"/>
      <w:r w:rsidRPr="007C3080">
        <w:rPr>
          <w:rFonts w:ascii="Arial" w:eastAsia="Times New Roman" w:hAnsi="Arial" w:cs="Arial"/>
          <w:color w:val="000000"/>
          <w:sz w:val="21"/>
          <w:szCs w:val="21"/>
          <w:shd w:val="clear" w:color="auto" w:fill="FFFFFF"/>
          <w:lang w:eastAsia="en-GB"/>
        </w:rPr>
        <w:t xml:space="preserve">, 2014). </w:t>
      </w:r>
      <w:proofErr w:type="gramStart"/>
      <w:r w:rsidRPr="007C3080">
        <w:rPr>
          <w:rFonts w:ascii="Arial" w:eastAsia="Times New Roman" w:hAnsi="Arial" w:cs="Arial"/>
          <w:color w:val="000000"/>
          <w:sz w:val="21"/>
          <w:szCs w:val="21"/>
          <w:shd w:val="clear" w:color="auto" w:fill="FFFFFF"/>
          <w:lang w:eastAsia="en-GB"/>
        </w:rPr>
        <w:t>(Carr and Francis, 2009).</w:t>
      </w:r>
      <w:proofErr w:type="gramEnd"/>
      <w:r w:rsidRPr="007C3080">
        <w:rPr>
          <w:rFonts w:ascii="Arial" w:eastAsia="Times New Roman" w:hAnsi="Arial" w:cs="Arial"/>
          <w:color w:val="000000"/>
          <w:sz w:val="21"/>
          <w:szCs w:val="21"/>
          <w:shd w:val="clear" w:color="auto" w:fill="FFFFFF"/>
          <w:lang w:eastAsia="en-GB"/>
        </w:rPr>
        <w:t xml:space="preserve"> Researchers interested in psychiatric disorders have studied early adversity (measured in a variety of ways) extensively, but little is known about its relationships to normal personality.</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lastRenderedPageBreak/>
        <w:t>Early adversity has been associated to psychopathic characteristics (Glenn et al., 2011), impulsive delay discounting, sexual risk-taking indices (Simpson et al., 2012), and financial risk-taking (</w:t>
      </w:r>
      <w:proofErr w:type="spellStart"/>
      <w:r w:rsidRPr="007C3080">
        <w:rPr>
          <w:rFonts w:ascii="Arial" w:eastAsia="Times New Roman" w:hAnsi="Arial" w:cs="Arial"/>
          <w:color w:val="000000"/>
          <w:lang w:eastAsia="en-GB"/>
        </w:rPr>
        <w:t>Griskevicius</w:t>
      </w:r>
      <w:proofErr w:type="spellEnd"/>
      <w:r w:rsidRPr="007C3080">
        <w:rPr>
          <w:rFonts w:ascii="Arial" w:eastAsia="Times New Roman" w:hAnsi="Arial" w:cs="Arial"/>
          <w:color w:val="000000"/>
          <w:lang w:eastAsia="en-GB"/>
        </w:rPr>
        <w:t xml:space="preserve"> et al., 2013). Men's exploitation of interaction partners has been connected to early trauma and acceptance of a "code of </w:t>
      </w:r>
      <w:proofErr w:type="spellStart"/>
      <w:r w:rsidRPr="007C3080">
        <w:rPr>
          <w:rFonts w:ascii="Arial" w:eastAsia="Times New Roman" w:hAnsi="Arial" w:cs="Arial"/>
          <w:color w:val="000000"/>
          <w:lang w:eastAsia="en-GB"/>
        </w:rPr>
        <w:t>honor</w:t>
      </w:r>
      <w:proofErr w:type="spellEnd"/>
      <w:r w:rsidRPr="007C3080">
        <w:rPr>
          <w:rFonts w:ascii="Arial" w:eastAsia="Times New Roman" w:hAnsi="Arial" w:cs="Arial"/>
          <w:color w:val="000000"/>
          <w:lang w:eastAsia="en-GB"/>
        </w:rPr>
        <w:t>" that involves a preoccupation with personal dignity and a propensity for revenge over forgiveness (McCullough et al., 2013). Early adversity has been linked to a slew of societal challenges, including job loss, financial difficulties, and legal problems (</w:t>
      </w:r>
      <w:proofErr w:type="spellStart"/>
      <w:r w:rsidRPr="007C3080">
        <w:rPr>
          <w:rFonts w:ascii="Arial" w:eastAsia="Times New Roman" w:hAnsi="Arial" w:cs="Arial"/>
          <w:color w:val="000000"/>
          <w:lang w:eastAsia="en-GB"/>
        </w:rPr>
        <w:t>Rosenman</w:t>
      </w:r>
      <w:proofErr w:type="spellEnd"/>
      <w:r w:rsidRPr="007C3080">
        <w:rPr>
          <w:rFonts w:ascii="Arial" w:eastAsia="Times New Roman" w:hAnsi="Arial" w:cs="Arial"/>
          <w:color w:val="000000"/>
          <w:lang w:eastAsia="en-GB"/>
        </w:rPr>
        <w:t xml:space="preserve"> and Rodgers, 2006). Early adversity impacts aggression and at least some impulsive features, according to a growing body of evidence.</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Law of effect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Edward Thorndike first proposed this law in 1905. It states that any conduct that has a positive outcome is more likely to be repeated, while any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that has a negative outcome is more likely to be stopped. "Responses that create a pleasing result in a given scenario become more likely to occur again in that environment, while responses that produce a discomforting effect become less likely to occur again in that situation," according to </w:t>
      </w:r>
      <w:proofErr w:type="spellStart"/>
      <w:r w:rsidRPr="007C3080">
        <w:rPr>
          <w:rFonts w:ascii="Arial" w:eastAsia="Times New Roman" w:hAnsi="Arial" w:cs="Arial"/>
          <w:color w:val="000000"/>
          <w:lang w:eastAsia="en-GB"/>
        </w:rPr>
        <w:t>Gray</w:t>
      </w:r>
      <w:proofErr w:type="spellEnd"/>
      <w:r w:rsidRPr="007C3080">
        <w:rPr>
          <w:rFonts w:ascii="Arial" w:eastAsia="Times New Roman" w:hAnsi="Arial" w:cs="Arial"/>
          <w:color w:val="000000"/>
          <w:lang w:eastAsia="en-GB"/>
        </w:rPr>
        <w:t xml:space="preserve"> (2011).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Thorndike came to this conclusion after conducting an experiment. He put a cat in a puzzle box and urged it to escape in order to access to a sliver of fish left outside in the experiment. Thorndike would put a cat in the box and time how long the cat took to get out. To get out of the puzzle box and to the fish, the cats tried a variety of tactics.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They'd ultimately find the device that let them out of the cage. After it had fled, it was reintroduced, and the time it took to flee was recorded once more. The cats would learn that pressing the lever resulted in positive results in subsequent trials, and they would mimic this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pressing the lever faster and faster. This law intrigues me since it is not only closely related to, but also verifies and supports, Sigmund Freud's theory of child development. During the infancy (oral) stage, the mouth is the infant's major source of interaction, according to Freud, and the rooting and sucking reflexes are particularly significant. At this age, the youngster uses his mouth to express his emotions. He cries when he wants to eat, when he wants to sleep,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t>3</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when</w:t>
      </w:r>
      <w:proofErr w:type="gramEnd"/>
      <w:r w:rsidRPr="007C3080">
        <w:rPr>
          <w:rFonts w:ascii="Arial" w:eastAsia="Times New Roman" w:hAnsi="Arial" w:cs="Arial"/>
          <w:color w:val="000000"/>
          <w:lang w:eastAsia="en-GB"/>
        </w:rPr>
        <w:t xml:space="preserve"> he wakes up and needs care, and if he is in pain. The youngster quickly learns that if he cries, the caretaker comes to his aid and caters to him.</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A delectable substance enters the mouth of an infant child when a nipple or a feeding bottle is placed in his mouth and he pulls in. This teaches the infant that drawing in earns him a reward, and the child learns to cry to attract attention or draw in when a feeding bottle or nipple is placed in his mouth without being instructed. The similarity between Sigmund Freud's theory of development and Edward Thorndike's law of effect is evident in this analogy.</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Thorndike's law of effect has had a personal impact on me in that it has helped me grasp the importance of reward and punishment as instruments for influencing or changing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particularly in youngsters. This has led me to the idea that when a child behaves in an inappropriate manner, the child must be subjected to some form of suitable punishment in order to prevent the conduct or anything similar from recurring in the future. Similarly, a reward system must be established for a youngster (or anybody, for that matter) who has demonstrated positive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in order to encourage a repeat of that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and ensure its continuation.</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Applying the Law of Effect in Health and Social Care Practice </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lastRenderedPageBreak/>
        <w:t xml:space="preserve">Dealing with persons with various health or social concerns, some of which are psychological, is a part of health and social care practice. As a result, it's critical for the caregiver to figure out how to establish, maintain, and keep a trusting relationship with the patients or clients. Only if the patients or clients are at ease with the caregiver can this be done. As a health and social care provider, I can use Thorndike's Law of Effect by providing a reward system for positive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xml:space="preserve"> and a punishment system for undesirable </w:t>
      </w:r>
      <w:proofErr w:type="spellStart"/>
      <w:r w:rsidRPr="007C3080">
        <w:rPr>
          <w:rFonts w:ascii="Arial" w:eastAsia="Times New Roman" w:hAnsi="Arial" w:cs="Arial"/>
          <w:color w:val="000000"/>
          <w:lang w:eastAsia="en-GB"/>
        </w:rPr>
        <w:t>behavior</w:t>
      </w:r>
      <w:proofErr w:type="spellEnd"/>
      <w:r w:rsidRPr="007C3080">
        <w:rPr>
          <w:rFonts w:ascii="Arial" w:eastAsia="Times New Roman" w:hAnsi="Arial" w:cs="Arial"/>
          <w:color w:val="000000"/>
          <w:lang w:eastAsia="en-GB"/>
        </w:rPr>
        <w:t>. For example, I could try to figure out what a particular patient enjoys and use that as a reward for taking his or her medications voluntarily and on time.</w:t>
      </w:r>
    </w:p>
    <w:p w:rsidR="007C3080" w:rsidRPr="007C3080" w:rsidRDefault="007C3080" w:rsidP="007C3080">
      <w:pPr>
        <w:spacing w:after="0" w:line="240" w:lineRule="auto"/>
        <w:rPr>
          <w:rFonts w:ascii="Times New Roman" w:eastAsia="Times New Roman" w:hAnsi="Times New Roman" w:cs="Times New Roman"/>
          <w:sz w:val="24"/>
          <w:szCs w:val="24"/>
          <w:lang w:eastAsia="en-GB"/>
        </w:rPr>
      </w:pP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Conclusion</w:t>
      </w:r>
      <w:r w:rsidRPr="007C3080">
        <w:rPr>
          <w:rFonts w:ascii="Arial" w:eastAsia="Times New Roman" w:hAnsi="Arial" w:cs="Arial"/>
          <w:b/>
          <w:bCs/>
          <w:color w:val="000000"/>
          <w:lang w:eastAsia="en-GB"/>
        </w:rPr>
        <w:tab/>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The practice of health and social care is a delicate one that necessitates some amount of psychological training. This is due to the fact that the caregiver may interact with people on a regular basis, some of whom have varying degrees of psychiatric issues. The ability to relate well to them and form positive relationships with them becomes a major concern for the health and social care provider. This is why, as shown by Sigmund Freud's Theory of Development and Edward Thorndike's Law of Effect, an understanding of behavioural patterns is required. This knowledge will assist the worker in determining which approaches to use when interacting with his or her patients or clients, making the job easier.</w:t>
      </w:r>
    </w:p>
    <w:p w:rsidR="007C3080" w:rsidRPr="007C3080" w:rsidRDefault="007C3080" w:rsidP="007C3080">
      <w:pPr>
        <w:spacing w:after="240" w:line="240" w:lineRule="auto"/>
        <w:rPr>
          <w:rFonts w:ascii="Times New Roman" w:eastAsia="Times New Roman" w:hAnsi="Times New Roman" w:cs="Times New Roman"/>
          <w:sz w:val="24"/>
          <w:szCs w:val="24"/>
          <w:lang w:eastAsia="en-GB"/>
        </w:rPr>
      </w:pP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r w:rsidRPr="007C3080">
        <w:rPr>
          <w:rFonts w:ascii="Times New Roman" w:eastAsia="Times New Roman" w:hAnsi="Times New Roman" w:cs="Times New Roman"/>
          <w:sz w:val="24"/>
          <w:szCs w:val="24"/>
          <w:lang w:eastAsia="en-GB"/>
        </w:rPr>
        <w:br/>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r>
      <w:r w:rsidRPr="007C3080">
        <w:rPr>
          <w:rFonts w:ascii="Arial" w:eastAsia="Times New Roman" w:hAnsi="Arial" w:cs="Arial"/>
          <w:b/>
          <w:bCs/>
          <w:color w:val="000000"/>
          <w:lang w:eastAsia="en-GB"/>
        </w:rPr>
        <w:tab/>
        <w:t>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b/>
          <w:bCs/>
          <w:color w:val="000000"/>
          <w:lang w:eastAsia="en-GB"/>
        </w:rPr>
        <w:t>References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Anda</w:t>
      </w:r>
      <w:proofErr w:type="spellEnd"/>
      <w:r w:rsidRPr="007C3080">
        <w:rPr>
          <w:rFonts w:ascii="Arial" w:eastAsia="Times New Roman" w:hAnsi="Arial" w:cs="Arial"/>
          <w:color w:val="000000"/>
          <w:lang w:eastAsia="en-GB"/>
        </w:rPr>
        <w:t xml:space="preserve">, R. F., </w:t>
      </w:r>
      <w:proofErr w:type="spellStart"/>
      <w:r w:rsidRPr="007C3080">
        <w:rPr>
          <w:rFonts w:ascii="Arial" w:eastAsia="Times New Roman" w:hAnsi="Arial" w:cs="Arial"/>
          <w:color w:val="000000"/>
          <w:lang w:eastAsia="en-GB"/>
        </w:rPr>
        <w:t>Felitti</w:t>
      </w:r>
      <w:proofErr w:type="spellEnd"/>
      <w:r w:rsidRPr="007C3080">
        <w:rPr>
          <w:rFonts w:ascii="Arial" w:eastAsia="Times New Roman" w:hAnsi="Arial" w:cs="Arial"/>
          <w:color w:val="000000"/>
          <w:lang w:eastAsia="en-GB"/>
        </w:rPr>
        <w:t xml:space="preserve">, V. J., </w:t>
      </w:r>
      <w:proofErr w:type="spellStart"/>
      <w:r w:rsidRPr="007C3080">
        <w:rPr>
          <w:rFonts w:ascii="Arial" w:eastAsia="Times New Roman" w:hAnsi="Arial" w:cs="Arial"/>
          <w:color w:val="000000"/>
          <w:lang w:eastAsia="en-GB"/>
        </w:rPr>
        <w:t>Bremner</w:t>
      </w:r>
      <w:proofErr w:type="spellEnd"/>
      <w:r w:rsidRPr="007C3080">
        <w:rPr>
          <w:rFonts w:ascii="Arial" w:eastAsia="Times New Roman" w:hAnsi="Arial" w:cs="Arial"/>
          <w:color w:val="000000"/>
          <w:lang w:eastAsia="en-GB"/>
        </w:rPr>
        <w:t xml:space="preserve">, J. D., Walker, J. D., Whitfield, C., Perry, B. </w:t>
      </w:r>
      <w:proofErr w:type="spellStart"/>
      <w:r w:rsidRPr="007C3080">
        <w:rPr>
          <w:rFonts w:ascii="Arial" w:eastAsia="Times New Roman" w:hAnsi="Arial" w:cs="Arial"/>
          <w:color w:val="000000"/>
          <w:lang w:eastAsia="en-GB"/>
        </w:rPr>
        <w:t>D.,et</w:t>
      </w:r>
      <w:proofErr w:type="spellEnd"/>
      <w:r w:rsidRPr="007C3080">
        <w:rPr>
          <w:rFonts w:ascii="Arial" w:eastAsia="Times New Roman" w:hAnsi="Arial" w:cs="Arial"/>
          <w:color w:val="000000"/>
          <w:lang w:eastAsia="en-GB"/>
        </w:rPr>
        <w:t xml:space="preserve"> al. (2006). </w:t>
      </w:r>
      <w:proofErr w:type="gramStart"/>
      <w:r w:rsidRPr="007C3080">
        <w:rPr>
          <w:rFonts w:ascii="Arial" w:eastAsia="Times New Roman" w:hAnsi="Arial" w:cs="Arial"/>
          <w:color w:val="000000"/>
          <w:lang w:eastAsia="en-GB"/>
        </w:rPr>
        <w:t>The enduring effects of abuse and related adverse experiences in childhood.</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A convergence of evidence from neurobiology and epidemiology.</w:t>
      </w:r>
      <w:proofErr w:type="gramEnd"/>
      <w:r w:rsidRPr="007C3080">
        <w:rPr>
          <w:rFonts w:ascii="Arial" w:eastAsia="Times New Roman" w:hAnsi="Arial" w:cs="Arial"/>
          <w:color w:val="000000"/>
          <w:lang w:eastAsia="en-GB"/>
        </w:rPr>
        <w:t xml:space="preserve"> Eur. Arch. Psychiatry </w:t>
      </w:r>
      <w:proofErr w:type="spellStart"/>
      <w:r w:rsidRPr="007C3080">
        <w:rPr>
          <w:rFonts w:ascii="Arial" w:eastAsia="Times New Roman" w:hAnsi="Arial" w:cs="Arial"/>
          <w:color w:val="000000"/>
          <w:lang w:eastAsia="en-GB"/>
        </w:rPr>
        <w:t>Clin</w:t>
      </w:r>
      <w:proofErr w:type="spellEnd"/>
      <w:r w:rsidRPr="007C3080">
        <w:rPr>
          <w:rFonts w:ascii="Arial" w:eastAsia="Times New Roman" w:hAnsi="Arial" w:cs="Arial"/>
          <w:color w:val="000000"/>
          <w:lang w:eastAsia="en-GB"/>
        </w:rPr>
        <w:t xml:space="preserve">. </w:t>
      </w:r>
      <w:proofErr w:type="spellStart"/>
      <w:proofErr w:type="gramStart"/>
      <w:r w:rsidRPr="007C3080">
        <w:rPr>
          <w:rFonts w:ascii="Arial" w:eastAsia="Times New Roman" w:hAnsi="Arial" w:cs="Arial"/>
          <w:color w:val="000000"/>
          <w:lang w:eastAsia="en-GB"/>
        </w:rPr>
        <w:t>Neurosci</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256, 174–186.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10.1007/s00406-005-0624-4</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Battle, C. L., Shea, M. T., Johnson, D. M., Yen, S., </w:t>
      </w:r>
      <w:proofErr w:type="spellStart"/>
      <w:r w:rsidRPr="007C3080">
        <w:rPr>
          <w:rFonts w:ascii="Arial" w:eastAsia="Times New Roman" w:hAnsi="Arial" w:cs="Arial"/>
          <w:color w:val="000000"/>
          <w:lang w:eastAsia="en-GB"/>
        </w:rPr>
        <w:t>Zlotnick</w:t>
      </w:r>
      <w:proofErr w:type="spellEnd"/>
      <w:r w:rsidRPr="007C3080">
        <w:rPr>
          <w:rFonts w:ascii="Arial" w:eastAsia="Times New Roman" w:hAnsi="Arial" w:cs="Arial"/>
          <w:color w:val="000000"/>
          <w:lang w:eastAsia="en-GB"/>
        </w:rPr>
        <w:t xml:space="preserve">, C., </w:t>
      </w:r>
      <w:proofErr w:type="spellStart"/>
      <w:r w:rsidRPr="007C3080">
        <w:rPr>
          <w:rFonts w:ascii="Arial" w:eastAsia="Times New Roman" w:hAnsi="Arial" w:cs="Arial"/>
          <w:color w:val="000000"/>
          <w:lang w:eastAsia="en-GB"/>
        </w:rPr>
        <w:t>Zanarini</w:t>
      </w:r>
      <w:proofErr w:type="spellEnd"/>
      <w:r w:rsidRPr="007C3080">
        <w:rPr>
          <w:rFonts w:ascii="Arial" w:eastAsia="Times New Roman" w:hAnsi="Arial" w:cs="Arial"/>
          <w:color w:val="000000"/>
          <w:lang w:eastAsia="en-GB"/>
        </w:rPr>
        <w:t xml:space="preserve">, M. </w:t>
      </w:r>
      <w:proofErr w:type="spellStart"/>
      <w:r w:rsidRPr="007C3080">
        <w:rPr>
          <w:rFonts w:ascii="Arial" w:eastAsia="Times New Roman" w:hAnsi="Arial" w:cs="Arial"/>
          <w:color w:val="000000"/>
          <w:lang w:eastAsia="en-GB"/>
        </w:rPr>
        <w:t>C.</w:t>
      </w:r>
      <w:proofErr w:type="gramStart"/>
      <w:r w:rsidRPr="007C3080">
        <w:rPr>
          <w:rFonts w:ascii="Arial" w:eastAsia="Times New Roman" w:hAnsi="Arial" w:cs="Arial"/>
          <w:color w:val="000000"/>
          <w:lang w:eastAsia="en-GB"/>
        </w:rPr>
        <w:t>,et</w:t>
      </w:r>
      <w:proofErr w:type="spellEnd"/>
      <w:proofErr w:type="gramEnd"/>
      <w:r w:rsidRPr="007C3080">
        <w:rPr>
          <w:rFonts w:ascii="Arial" w:eastAsia="Times New Roman" w:hAnsi="Arial" w:cs="Arial"/>
          <w:color w:val="000000"/>
          <w:lang w:eastAsia="en-GB"/>
        </w:rPr>
        <w:t xml:space="preserve"> al. (2004). Childhood maltreatment associated with adult personality disorders: findings from the collaborative longitudinal personality disorders study. J. Pers. </w:t>
      </w:r>
      <w:proofErr w:type="spellStart"/>
      <w:r w:rsidRPr="007C3080">
        <w:rPr>
          <w:rFonts w:ascii="Arial" w:eastAsia="Times New Roman" w:hAnsi="Arial" w:cs="Arial"/>
          <w:color w:val="000000"/>
          <w:lang w:eastAsia="en-GB"/>
        </w:rPr>
        <w:t>Disord</w:t>
      </w:r>
      <w:proofErr w:type="spellEnd"/>
      <w:r w:rsidRPr="007C3080">
        <w:rPr>
          <w:rFonts w:ascii="Arial" w:eastAsia="Times New Roman" w:hAnsi="Arial" w:cs="Arial"/>
          <w:color w:val="000000"/>
          <w:lang w:eastAsia="en-GB"/>
        </w:rPr>
        <w:t xml:space="preserve">. 18, 193–211.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10.1521/pedi.18.2.193.32777</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Evans, G. W., and </w:t>
      </w:r>
      <w:proofErr w:type="spellStart"/>
      <w:r w:rsidRPr="007C3080">
        <w:rPr>
          <w:rFonts w:ascii="Arial" w:eastAsia="Times New Roman" w:hAnsi="Arial" w:cs="Arial"/>
          <w:color w:val="000000"/>
          <w:lang w:eastAsia="en-GB"/>
        </w:rPr>
        <w:t>Cassells</w:t>
      </w:r>
      <w:proofErr w:type="spellEnd"/>
      <w:r w:rsidRPr="007C3080">
        <w:rPr>
          <w:rFonts w:ascii="Arial" w:eastAsia="Times New Roman" w:hAnsi="Arial" w:cs="Arial"/>
          <w:color w:val="000000"/>
          <w:lang w:eastAsia="en-GB"/>
        </w:rPr>
        <w:t>, R. C. (2014).</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Childhood poverty, cumulative risk exposure, and mental health in emerging adults.</w:t>
      </w:r>
      <w:proofErr w:type="gramEnd"/>
      <w:r w:rsidRPr="007C3080">
        <w:rPr>
          <w:rFonts w:ascii="Arial" w:eastAsia="Times New Roman" w:hAnsi="Arial" w:cs="Arial"/>
          <w:color w:val="000000"/>
          <w:lang w:eastAsia="en-GB"/>
        </w:rPr>
        <w:t> </w:t>
      </w:r>
      <w:proofErr w:type="spellStart"/>
      <w:proofErr w:type="gramStart"/>
      <w:r w:rsidRPr="007C3080">
        <w:rPr>
          <w:rFonts w:ascii="Arial" w:eastAsia="Times New Roman" w:hAnsi="Arial" w:cs="Arial"/>
          <w:color w:val="000000"/>
          <w:lang w:eastAsia="en-GB"/>
        </w:rPr>
        <w:t>Clin</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Psychol. Sci. 2, 287–296.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10:1177/2167702613501496</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Evans, G. W., Li, D., and Whipple, S. S. (2013). </w:t>
      </w:r>
      <w:proofErr w:type="gramStart"/>
      <w:r w:rsidRPr="007C3080">
        <w:rPr>
          <w:rFonts w:ascii="Arial" w:eastAsia="Times New Roman" w:hAnsi="Arial" w:cs="Arial"/>
          <w:color w:val="000000"/>
          <w:lang w:eastAsia="en-GB"/>
        </w:rPr>
        <w:t>Cumulative risk and child development.</w:t>
      </w:r>
      <w:proofErr w:type="gramEnd"/>
      <w:r w:rsidRPr="007C3080">
        <w:rPr>
          <w:rFonts w:ascii="Arial" w:eastAsia="Times New Roman" w:hAnsi="Arial" w:cs="Arial"/>
          <w:color w:val="000000"/>
          <w:lang w:eastAsia="en-GB"/>
        </w:rPr>
        <w:t xml:space="preserve"> Psychol. Bull. 139, 1342–1396.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10.1037/a0031808</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Gilbert, R., </w:t>
      </w:r>
      <w:proofErr w:type="spellStart"/>
      <w:r w:rsidRPr="007C3080">
        <w:rPr>
          <w:rFonts w:ascii="Arial" w:eastAsia="Times New Roman" w:hAnsi="Arial" w:cs="Arial"/>
          <w:color w:val="000000"/>
          <w:lang w:eastAsia="en-GB"/>
        </w:rPr>
        <w:t>Widom</w:t>
      </w:r>
      <w:proofErr w:type="spellEnd"/>
      <w:r w:rsidRPr="007C3080">
        <w:rPr>
          <w:rFonts w:ascii="Arial" w:eastAsia="Times New Roman" w:hAnsi="Arial" w:cs="Arial"/>
          <w:color w:val="000000"/>
          <w:lang w:eastAsia="en-GB"/>
        </w:rPr>
        <w:t xml:space="preserve">, C. S., Browne, K., Fergusson, D., Webb, E., and </w:t>
      </w:r>
      <w:proofErr w:type="spellStart"/>
      <w:r w:rsidRPr="007C3080">
        <w:rPr>
          <w:rFonts w:ascii="Arial" w:eastAsia="Times New Roman" w:hAnsi="Arial" w:cs="Arial"/>
          <w:color w:val="000000"/>
          <w:lang w:eastAsia="en-GB"/>
        </w:rPr>
        <w:t>Janson</w:t>
      </w:r>
      <w:proofErr w:type="spellEnd"/>
      <w:r w:rsidRPr="007C3080">
        <w:rPr>
          <w:rFonts w:ascii="Arial" w:eastAsia="Times New Roman" w:hAnsi="Arial" w:cs="Arial"/>
          <w:color w:val="000000"/>
          <w:lang w:eastAsia="en-GB"/>
        </w:rPr>
        <w:t xml:space="preserve">, S. (2009). </w:t>
      </w:r>
      <w:proofErr w:type="gramStart"/>
      <w:r w:rsidRPr="007C3080">
        <w:rPr>
          <w:rFonts w:ascii="Arial" w:eastAsia="Times New Roman" w:hAnsi="Arial" w:cs="Arial"/>
          <w:color w:val="000000"/>
          <w:lang w:eastAsia="en-GB"/>
        </w:rPr>
        <w:t>Burden and consequences of child maltreatment in high-income countries.</w:t>
      </w:r>
      <w:proofErr w:type="gramEnd"/>
      <w:r w:rsidRPr="007C3080">
        <w:rPr>
          <w:rFonts w:ascii="Arial" w:eastAsia="Times New Roman" w:hAnsi="Arial" w:cs="Arial"/>
          <w:color w:val="000000"/>
          <w:lang w:eastAsia="en-GB"/>
        </w:rPr>
        <w:t xml:space="preserve"> Lancet 373, 68–81.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10.1016/S0140-6736(08)61706-7</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Glenn, A. L., </w:t>
      </w:r>
      <w:proofErr w:type="spellStart"/>
      <w:r w:rsidRPr="007C3080">
        <w:rPr>
          <w:rFonts w:ascii="Arial" w:eastAsia="Times New Roman" w:hAnsi="Arial" w:cs="Arial"/>
          <w:color w:val="000000"/>
          <w:lang w:eastAsia="en-GB"/>
        </w:rPr>
        <w:t>Kurzban</w:t>
      </w:r>
      <w:proofErr w:type="spellEnd"/>
      <w:r w:rsidRPr="007C3080">
        <w:rPr>
          <w:rFonts w:ascii="Arial" w:eastAsia="Times New Roman" w:hAnsi="Arial" w:cs="Arial"/>
          <w:color w:val="000000"/>
          <w:lang w:eastAsia="en-GB"/>
        </w:rPr>
        <w:t xml:space="preserve">, R., and </w:t>
      </w:r>
      <w:proofErr w:type="spellStart"/>
      <w:r w:rsidRPr="007C3080">
        <w:rPr>
          <w:rFonts w:ascii="Arial" w:eastAsia="Times New Roman" w:hAnsi="Arial" w:cs="Arial"/>
          <w:color w:val="000000"/>
          <w:lang w:eastAsia="en-GB"/>
        </w:rPr>
        <w:t>Raine</w:t>
      </w:r>
      <w:proofErr w:type="spellEnd"/>
      <w:r w:rsidRPr="007C3080">
        <w:rPr>
          <w:rFonts w:ascii="Arial" w:eastAsia="Times New Roman" w:hAnsi="Arial" w:cs="Arial"/>
          <w:color w:val="000000"/>
          <w:lang w:eastAsia="en-GB"/>
        </w:rPr>
        <w:t>, A. (2011).</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Evolutionary theory and psychopathy.</w:t>
      </w:r>
      <w:proofErr w:type="gramEnd"/>
      <w:r w:rsidRPr="007C3080">
        <w:rPr>
          <w:rFonts w:ascii="Arial" w:eastAsia="Times New Roman" w:hAnsi="Arial" w:cs="Arial"/>
          <w:color w:val="000000"/>
          <w:lang w:eastAsia="en-GB"/>
        </w:rPr>
        <w:t xml:space="preserve"> Aggress. </w:t>
      </w:r>
      <w:proofErr w:type="gramStart"/>
      <w:r w:rsidRPr="007C3080">
        <w:rPr>
          <w:rFonts w:ascii="Arial" w:eastAsia="Times New Roman" w:hAnsi="Arial" w:cs="Arial"/>
          <w:color w:val="000000"/>
          <w:lang w:eastAsia="en-GB"/>
        </w:rPr>
        <w:t xml:space="preserve">Violent </w:t>
      </w:r>
      <w:proofErr w:type="spellStart"/>
      <w:r w:rsidRPr="007C3080">
        <w:rPr>
          <w:rFonts w:ascii="Arial" w:eastAsia="Times New Roman" w:hAnsi="Arial" w:cs="Arial"/>
          <w:color w:val="000000"/>
          <w:lang w:eastAsia="en-GB"/>
        </w:rPr>
        <w:t>Behav</w:t>
      </w:r>
      <w:proofErr w:type="spellEnd"/>
      <w:r w:rsidRPr="007C3080">
        <w:rPr>
          <w:rFonts w:ascii="Arial" w:eastAsia="Times New Roman" w:hAnsi="Arial" w:cs="Arial"/>
          <w:color w:val="000000"/>
          <w:lang w:eastAsia="en-GB"/>
        </w:rPr>
        <w:t>.</w:t>
      </w:r>
      <w:proofErr w:type="gramEnd"/>
      <w:r w:rsidRPr="007C3080">
        <w:rPr>
          <w:rFonts w:ascii="Arial" w:eastAsia="Times New Roman" w:hAnsi="Arial" w:cs="Arial"/>
          <w:color w:val="000000"/>
          <w:lang w:eastAsia="en-GB"/>
        </w:rPr>
        <w:t xml:space="preserve"> 16, 371–380.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10.1016/j.avb.2011.03.009</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Gray</w:t>
      </w:r>
      <w:proofErr w:type="spellEnd"/>
      <w:r w:rsidRPr="007C3080">
        <w:rPr>
          <w:rFonts w:ascii="Arial" w:eastAsia="Times New Roman" w:hAnsi="Arial" w:cs="Arial"/>
          <w:color w:val="000000"/>
          <w:lang w:eastAsia="en-GB"/>
        </w:rPr>
        <w:t xml:space="preserve">, P. (2011). Psychology (6th </w:t>
      </w:r>
      <w:proofErr w:type="gramStart"/>
      <w:r w:rsidRPr="007C3080">
        <w:rPr>
          <w:rFonts w:ascii="Arial" w:eastAsia="Times New Roman" w:hAnsi="Arial" w:cs="Arial"/>
          <w:color w:val="000000"/>
          <w:lang w:eastAsia="en-GB"/>
        </w:rPr>
        <w:t>ed</w:t>
      </w:r>
      <w:proofErr w:type="gramEnd"/>
      <w:r w:rsidRPr="007C3080">
        <w:rPr>
          <w:rFonts w:ascii="Arial" w:eastAsia="Times New Roman" w:hAnsi="Arial" w:cs="Arial"/>
          <w:color w:val="000000"/>
          <w:lang w:eastAsia="en-GB"/>
        </w:rPr>
        <w:t>.) New York: Worth Publishers.</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r w:rsidRPr="007C3080">
        <w:rPr>
          <w:rFonts w:ascii="Arial" w:eastAsia="Times New Roman" w:hAnsi="Arial" w:cs="Arial"/>
          <w:color w:val="000000"/>
          <w:lang w:eastAsia="en-GB"/>
        </w:rPr>
        <w:t>Griskevicius</w:t>
      </w:r>
      <w:proofErr w:type="spellEnd"/>
      <w:r w:rsidRPr="007C3080">
        <w:rPr>
          <w:rFonts w:ascii="Arial" w:eastAsia="Times New Roman" w:hAnsi="Arial" w:cs="Arial"/>
          <w:color w:val="000000"/>
          <w:lang w:eastAsia="en-GB"/>
        </w:rPr>
        <w:t xml:space="preserve">, V., Ackerman, J. M., </w:t>
      </w:r>
      <w:proofErr w:type="spellStart"/>
      <w:r w:rsidRPr="007C3080">
        <w:rPr>
          <w:rFonts w:ascii="Arial" w:eastAsia="Times New Roman" w:hAnsi="Arial" w:cs="Arial"/>
          <w:color w:val="000000"/>
          <w:lang w:eastAsia="en-GB"/>
        </w:rPr>
        <w:t>Cantú</w:t>
      </w:r>
      <w:proofErr w:type="spellEnd"/>
      <w:r w:rsidRPr="007C3080">
        <w:rPr>
          <w:rFonts w:ascii="Arial" w:eastAsia="Times New Roman" w:hAnsi="Arial" w:cs="Arial"/>
          <w:color w:val="000000"/>
          <w:lang w:eastAsia="en-GB"/>
        </w:rPr>
        <w:t xml:space="preserve">, S. M., Delton, A. W., Robertson, T. E., Simpson, J. </w:t>
      </w:r>
      <w:proofErr w:type="spellStart"/>
      <w:r w:rsidRPr="007C3080">
        <w:rPr>
          <w:rFonts w:ascii="Arial" w:eastAsia="Times New Roman" w:hAnsi="Arial" w:cs="Arial"/>
          <w:color w:val="000000"/>
          <w:lang w:eastAsia="en-GB"/>
        </w:rPr>
        <w:t>A.,et</w:t>
      </w:r>
      <w:proofErr w:type="spellEnd"/>
      <w:r w:rsidRPr="007C3080">
        <w:rPr>
          <w:rFonts w:ascii="Arial" w:eastAsia="Times New Roman" w:hAnsi="Arial" w:cs="Arial"/>
          <w:color w:val="000000"/>
          <w:lang w:eastAsia="en-GB"/>
        </w:rPr>
        <w:t xml:space="preserve"> al. (2013). When the economy falters, do people spend or save? Responses to </w:t>
      </w:r>
      <w:r w:rsidRPr="007C3080">
        <w:rPr>
          <w:rFonts w:ascii="Arial" w:eastAsia="Times New Roman" w:hAnsi="Arial" w:cs="Arial"/>
          <w:color w:val="000000"/>
          <w:lang w:eastAsia="en-GB"/>
        </w:rPr>
        <w:lastRenderedPageBreak/>
        <w:t xml:space="preserve">resource scarcity depend on childhood environments. Psychol. Sci. 24, 197–205.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10.1177/0956797612451471</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gramStart"/>
      <w:r w:rsidRPr="007C3080">
        <w:rPr>
          <w:rFonts w:ascii="Arial" w:eastAsia="Times New Roman" w:hAnsi="Arial" w:cs="Arial"/>
          <w:color w:val="000000"/>
          <w:lang w:eastAsia="en-GB"/>
        </w:rPr>
        <w:t xml:space="preserve">McCullough, M. E., Pedersen, E. J., Schroder, J. M., </w:t>
      </w:r>
      <w:proofErr w:type="spellStart"/>
      <w:r w:rsidRPr="007C3080">
        <w:rPr>
          <w:rFonts w:ascii="Arial" w:eastAsia="Times New Roman" w:hAnsi="Arial" w:cs="Arial"/>
          <w:color w:val="000000"/>
          <w:lang w:eastAsia="en-GB"/>
        </w:rPr>
        <w:t>Tabak</w:t>
      </w:r>
      <w:proofErr w:type="spellEnd"/>
      <w:r w:rsidRPr="007C3080">
        <w:rPr>
          <w:rFonts w:ascii="Arial" w:eastAsia="Times New Roman" w:hAnsi="Arial" w:cs="Arial"/>
          <w:color w:val="000000"/>
          <w:lang w:eastAsia="en-GB"/>
        </w:rPr>
        <w:t>, B. A., and Carver, C. S. (2013).</w:t>
      </w:r>
      <w:proofErr w:type="gramEnd"/>
      <w:r w:rsidRPr="007C3080">
        <w:rPr>
          <w:rFonts w:ascii="Arial" w:eastAsia="Times New Roman" w:hAnsi="Arial" w:cs="Arial"/>
          <w:color w:val="000000"/>
          <w:lang w:eastAsia="en-GB"/>
        </w:rPr>
        <w:t xml:space="preserve"> Harsh childhood environmental characteristics predict exploitation and retaliation in humans. Proc. R. Soc. B Biol. Sci. 280:20122104.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 10.1098/</w:t>
      </w:r>
      <w:proofErr w:type="spellStart"/>
      <w:r w:rsidRPr="007C3080">
        <w:rPr>
          <w:rFonts w:ascii="Arial" w:eastAsia="Times New Roman" w:hAnsi="Arial" w:cs="Arial"/>
          <w:color w:val="000000"/>
          <w:lang w:eastAsia="en-GB"/>
        </w:rPr>
        <w:t>rspb</w:t>
      </w:r>
      <w:proofErr w:type="spellEnd"/>
      <w:r w:rsidRPr="007C3080">
        <w:rPr>
          <w:rFonts w:ascii="Arial" w:eastAsia="Times New Roman" w:hAnsi="Arial" w:cs="Arial"/>
          <w:color w:val="000000"/>
          <w:lang w:eastAsia="en-GB"/>
        </w:rPr>
        <w:t>.</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r w:rsidRPr="007C3080">
        <w:rPr>
          <w:rFonts w:ascii="Arial" w:eastAsia="Times New Roman" w:hAnsi="Arial" w:cs="Arial"/>
          <w:color w:val="000000"/>
          <w:lang w:eastAsia="en-GB"/>
        </w:rPr>
        <w:t xml:space="preserve">McLeod, S. A. (2018, January 14). Edward Thorndike. </w:t>
      </w:r>
      <w:proofErr w:type="gramStart"/>
      <w:r w:rsidRPr="007C3080">
        <w:rPr>
          <w:rFonts w:ascii="Arial" w:eastAsia="Times New Roman" w:hAnsi="Arial" w:cs="Arial"/>
          <w:color w:val="000000"/>
          <w:lang w:eastAsia="en-GB"/>
        </w:rPr>
        <w:t>Simply Psychology.</w:t>
      </w:r>
      <w:proofErr w:type="gramEnd"/>
      <w:r w:rsidRPr="007C3080">
        <w:rPr>
          <w:rFonts w:ascii="Arial" w:eastAsia="Times New Roman" w:hAnsi="Arial" w:cs="Arial"/>
          <w:color w:val="000000"/>
          <w:lang w:eastAsia="en-GB"/>
        </w:rPr>
        <w:tab/>
      </w:r>
      <w:r w:rsidRPr="007C3080">
        <w:rPr>
          <w:rFonts w:ascii="Arial" w:eastAsia="Times New Roman" w:hAnsi="Arial" w:cs="Arial"/>
          <w:color w:val="000000"/>
          <w:lang w:eastAsia="en-GB"/>
        </w:rPr>
        <w:tab/>
        <w:t xml:space="preserve"> www.simplypsychology.org/edward-thorndike.html</w:t>
      </w:r>
    </w:p>
    <w:p w:rsidR="007C3080" w:rsidRPr="007C3080" w:rsidRDefault="007C3080" w:rsidP="007C3080">
      <w:pPr>
        <w:spacing w:after="160" w:line="240" w:lineRule="auto"/>
        <w:rPr>
          <w:rFonts w:ascii="Times New Roman" w:eastAsia="Times New Roman" w:hAnsi="Times New Roman" w:cs="Times New Roman"/>
          <w:sz w:val="24"/>
          <w:szCs w:val="24"/>
          <w:lang w:eastAsia="en-GB"/>
        </w:rPr>
      </w:pPr>
      <w:proofErr w:type="spellStart"/>
      <w:proofErr w:type="gramStart"/>
      <w:r w:rsidRPr="007C3080">
        <w:rPr>
          <w:rFonts w:ascii="Arial" w:eastAsia="Times New Roman" w:hAnsi="Arial" w:cs="Arial"/>
          <w:color w:val="000000"/>
          <w:lang w:eastAsia="en-GB"/>
        </w:rPr>
        <w:t>Rosenman</w:t>
      </w:r>
      <w:proofErr w:type="spellEnd"/>
      <w:r w:rsidRPr="007C3080">
        <w:rPr>
          <w:rFonts w:ascii="Arial" w:eastAsia="Times New Roman" w:hAnsi="Arial" w:cs="Arial"/>
          <w:color w:val="000000"/>
          <w:lang w:eastAsia="en-GB"/>
        </w:rPr>
        <w:t>, S., and Rodgers, B. (2006).</w:t>
      </w:r>
      <w:proofErr w:type="gramEnd"/>
      <w:r w:rsidRPr="007C3080">
        <w:rPr>
          <w:rFonts w:ascii="Arial" w:eastAsia="Times New Roman" w:hAnsi="Arial" w:cs="Arial"/>
          <w:color w:val="000000"/>
          <w:lang w:eastAsia="en-GB"/>
        </w:rPr>
        <w:t xml:space="preserve"> </w:t>
      </w:r>
      <w:proofErr w:type="gramStart"/>
      <w:r w:rsidRPr="007C3080">
        <w:rPr>
          <w:rFonts w:ascii="Arial" w:eastAsia="Times New Roman" w:hAnsi="Arial" w:cs="Arial"/>
          <w:color w:val="000000"/>
          <w:lang w:eastAsia="en-GB"/>
        </w:rPr>
        <w:t>Child adversity and adult personality.</w:t>
      </w:r>
      <w:proofErr w:type="gramEnd"/>
      <w:r w:rsidRPr="007C3080">
        <w:rPr>
          <w:rFonts w:ascii="Arial" w:eastAsia="Times New Roman" w:hAnsi="Arial" w:cs="Arial"/>
          <w:color w:val="000000"/>
          <w:lang w:eastAsia="en-GB"/>
        </w:rPr>
        <w:t xml:space="preserve"> Aus. N. Z. J. Psychiatry 40, 482–490. </w:t>
      </w:r>
      <w:proofErr w:type="spellStart"/>
      <w:proofErr w:type="gramStart"/>
      <w:r w:rsidRPr="007C3080">
        <w:rPr>
          <w:rFonts w:ascii="Arial" w:eastAsia="Times New Roman" w:hAnsi="Arial" w:cs="Arial"/>
          <w:color w:val="000000"/>
          <w:lang w:eastAsia="en-GB"/>
        </w:rPr>
        <w:t>doi</w:t>
      </w:r>
      <w:proofErr w:type="spellEnd"/>
      <w:proofErr w:type="gramEnd"/>
      <w:r w:rsidRPr="007C3080">
        <w:rPr>
          <w:rFonts w:ascii="Arial" w:eastAsia="Times New Roman" w:hAnsi="Arial" w:cs="Arial"/>
          <w:color w:val="000000"/>
          <w:lang w:eastAsia="en-GB"/>
        </w:rPr>
        <w:t>:</w:t>
      </w:r>
      <w:bookmarkStart w:id="0" w:name="_GoBack"/>
      <w:bookmarkEnd w:id="0"/>
      <w:r w:rsidRPr="007C3080">
        <w:rPr>
          <w:rFonts w:ascii="Arial" w:eastAsia="Times New Roman" w:hAnsi="Arial" w:cs="Arial"/>
          <w:color w:val="000000"/>
          <w:lang w:eastAsia="en-GB"/>
        </w:rPr>
        <w:t xml:space="preserve"> 10.1080/j.1440-1614.2006.01826.x</w:t>
      </w:r>
    </w:p>
    <w:p w:rsidR="00363745" w:rsidRDefault="00363745"/>
    <w:sectPr w:rsidR="003637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D6987"/>
    <w:multiLevelType w:val="multilevel"/>
    <w:tmpl w:val="7382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E415ED"/>
    <w:multiLevelType w:val="multilevel"/>
    <w:tmpl w:val="BDEC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080"/>
    <w:rsid w:val="00363745"/>
    <w:rsid w:val="007C3080"/>
    <w:rsid w:val="00DF0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30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C30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30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C3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372037">
      <w:bodyDiv w:val="1"/>
      <w:marLeft w:val="0"/>
      <w:marRight w:val="0"/>
      <w:marTop w:val="0"/>
      <w:marBottom w:val="0"/>
      <w:divBdr>
        <w:top w:val="none" w:sz="0" w:space="0" w:color="auto"/>
        <w:left w:val="none" w:sz="0" w:space="0" w:color="auto"/>
        <w:bottom w:val="none" w:sz="0" w:space="0" w:color="auto"/>
        <w:right w:val="none" w:sz="0" w:space="0" w:color="auto"/>
      </w:divBdr>
    </w:div>
    <w:div w:id="124973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4038</Words>
  <Characters>23021</Characters>
  <Application>Microsoft Office Word</Application>
  <DocSecurity>0</DocSecurity>
  <Lines>191</Lines>
  <Paragraphs>54</Paragraphs>
  <ScaleCrop>false</ScaleCrop>
  <Company/>
  <LinksUpToDate>false</LinksUpToDate>
  <CharactersWithSpaces>27005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3</cp:revision>
  <dcterms:created xsi:type="dcterms:W3CDTF">2022-04-27T17:33:00Z</dcterms:created>
  <dcterms:modified xsi:type="dcterms:W3CDTF">2022-04-27T17:38:00Z</dcterms:modified>
</cp:coreProperties>
</file>