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EF25F" w14:textId="77777777" w:rsidR="00560DD1" w:rsidRDefault="00560DD1" w:rsidP="00560DD1">
      <w:pPr>
        <w:spacing w:line="360" w:lineRule="auto"/>
        <w:jc w:val="both"/>
        <w:rPr>
          <w:rFonts w:ascii="Arial" w:hAnsi="Arial" w:cs="Arial"/>
          <w:b/>
          <w:bCs/>
          <w:sz w:val="22"/>
          <w:szCs w:val="22"/>
        </w:rPr>
      </w:pPr>
    </w:p>
    <w:p w14:paraId="58851D32" w14:textId="77777777" w:rsidR="00560DD1" w:rsidRPr="006F3426" w:rsidRDefault="00560DD1" w:rsidP="00560DD1">
      <w:pPr>
        <w:spacing w:line="360" w:lineRule="auto"/>
        <w:jc w:val="both"/>
        <w:rPr>
          <w:rFonts w:ascii="Arial" w:hAnsi="Arial" w:cs="Arial"/>
          <w:b/>
          <w:bCs/>
          <w:sz w:val="22"/>
          <w:szCs w:val="22"/>
        </w:rPr>
      </w:pPr>
    </w:p>
    <w:p w14:paraId="05BDFC95" w14:textId="77777777" w:rsidR="00560DD1" w:rsidRPr="006F3426" w:rsidRDefault="00560DD1" w:rsidP="00560DD1">
      <w:pPr>
        <w:spacing w:line="360" w:lineRule="auto"/>
        <w:jc w:val="both"/>
        <w:rPr>
          <w:rFonts w:ascii="Arial" w:hAnsi="Arial" w:cs="Arial"/>
          <w:b/>
          <w:bCs/>
          <w:sz w:val="22"/>
          <w:szCs w:val="22"/>
        </w:rPr>
      </w:pPr>
      <w:r w:rsidRPr="006F3426">
        <w:rPr>
          <w:rFonts w:ascii="Arial" w:hAnsi="Arial" w:cs="Arial"/>
          <w:noProof/>
          <w:sz w:val="22"/>
          <w:szCs w:val="22"/>
        </w:rPr>
        <w:drawing>
          <wp:inline distT="0" distB="0" distL="0" distR="0" wp14:anchorId="2CF1FE84" wp14:editId="5ABDD19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648F8571" w14:textId="77777777" w:rsidR="00560DD1" w:rsidRDefault="00560DD1" w:rsidP="00560DD1">
      <w:pPr>
        <w:spacing w:line="360" w:lineRule="auto"/>
        <w:jc w:val="both"/>
        <w:rPr>
          <w:rFonts w:ascii="Arial" w:hAnsi="Arial" w:cs="Arial"/>
          <w:b/>
          <w:bCs/>
          <w:sz w:val="22"/>
          <w:szCs w:val="22"/>
        </w:rPr>
      </w:pPr>
    </w:p>
    <w:p w14:paraId="70FF2B6C" w14:textId="6FA41370" w:rsidR="00560DD1" w:rsidRPr="006F3426" w:rsidRDefault="00560DD1" w:rsidP="00560DD1">
      <w:pPr>
        <w:spacing w:line="360" w:lineRule="auto"/>
        <w:jc w:val="both"/>
        <w:rPr>
          <w:rFonts w:ascii="Arial" w:hAnsi="Arial" w:cs="Arial"/>
          <w:b/>
          <w:bCs/>
          <w:sz w:val="22"/>
          <w:szCs w:val="22"/>
        </w:rPr>
      </w:pPr>
    </w:p>
    <w:p w14:paraId="52053AC7" w14:textId="77777777" w:rsidR="004268B5" w:rsidRDefault="004268B5" w:rsidP="00006FEF">
      <w:pPr>
        <w:spacing w:after="0" w:line="276" w:lineRule="auto"/>
        <w:jc w:val="center"/>
        <w:rPr>
          <w:rFonts w:ascii="Georgia" w:hAnsi="Georgia" w:cs="Arial"/>
          <w:b/>
          <w:bCs/>
          <w:sz w:val="40"/>
          <w:szCs w:val="40"/>
        </w:rPr>
      </w:pPr>
      <w:r>
        <w:rPr>
          <w:rFonts w:ascii="Georgia" w:hAnsi="Georgia" w:cs="Arial"/>
          <w:b/>
          <w:bCs/>
          <w:sz w:val="40"/>
          <w:szCs w:val="40"/>
        </w:rPr>
        <w:t>Course:</w:t>
      </w:r>
    </w:p>
    <w:p w14:paraId="0831B33E" w14:textId="20615BA3" w:rsidR="00560DD1" w:rsidRPr="00356B3F" w:rsidRDefault="00560DD1" w:rsidP="00006FEF">
      <w:pPr>
        <w:spacing w:after="0" w:line="276" w:lineRule="auto"/>
        <w:jc w:val="center"/>
        <w:rPr>
          <w:rFonts w:ascii="Georgia" w:hAnsi="Georgia" w:cs="Arial"/>
          <w:b/>
          <w:bCs/>
          <w:sz w:val="40"/>
          <w:szCs w:val="40"/>
        </w:rPr>
      </w:pPr>
      <w:r w:rsidRPr="004A4455">
        <w:rPr>
          <w:rFonts w:ascii="Georgia" w:hAnsi="Georgia" w:cs="Arial"/>
          <w:b/>
          <w:bCs/>
          <w:sz w:val="40"/>
          <w:szCs w:val="40"/>
        </w:rPr>
        <w:t>Introduction to Physiology</w:t>
      </w:r>
    </w:p>
    <w:p w14:paraId="75B5FF4D" w14:textId="3C386525" w:rsidR="00560DD1" w:rsidRPr="00356B3F" w:rsidRDefault="00F96952" w:rsidP="00006FEF">
      <w:pPr>
        <w:spacing w:after="0" w:line="276" w:lineRule="auto"/>
        <w:jc w:val="center"/>
        <w:rPr>
          <w:rFonts w:ascii="Georgia" w:hAnsi="Georgia" w:cs="Arial"/>
          <w:b/>
          <w:bCs/>
          <w:sz w:val="40"/>
          <w:szCs w:val="40"/>
        </w:rPr>
      </w:pPr>
      <w:r>
        <w:rPr>
          <w:rFonts w:ascii="Georgia" w:hAnsi="Georgia" w:cs="Arial"/>
          <w:b/>
          <w:bCs/>
          <w:sz w:val="40"/>
          <w:szCs w:val="40"/>
        </w:rPr>
        <w:t xml:space="preserve">Module Code: </w:t>
      </w:r>
      <w:r w:rsidR="00560DD1" w:rsidRPr="00356B3F">
        <w:rPr>
          <w:rFonts w:ascii="Georgia" w:hAnsi="Georgia" w:cs="Arial"/>
          <w:b/>
          <w:bCs/>
          <w:sz w:val="40"/>
          <w:szCs w:val="40"/>
        </w:rPr>
        <w:t>BMHP5023</w:t>
      </w:r>
    </w:p>
    <w:p w14:paraId="62102C80" w14:textId="77777777" w:rsidR="00560DD1" w:rsidRDefault="00560DD1" w:rsidP="00006FEF">
      <w:pPr>
        <w:spacing w:line="276" w:lineRule="auto"/>
        <w:jc w:val="center"/>
        <w:rPr>
          <w:rFonts w:ascii="Georgia" w:hAnsi="Georgia" w:cs="Arial"/>
          <w:b/>
          <w:bCs/>
          <w:sz w:val="32"/>
          <w:szCs w:val="32"/>
        </w:rPr>
      </w:pPr>
    </w:p>
    <w:p w14:paraId="00815E18" w14:textId="54276DCF" w:rsidR="005D5792" w:rsidRPr="00356B3F" w:rsidRDefault="005D5792" w:rsidP="00006FEF">
      <w:pPr>
        <w:spacing w:line="360" w:lineRule="auto"/>
        <w:jc w:val="center"/>
        <w:rPr>
          <w:rFonts w:ascii="Arial" w:hAnsi="Arial" w:cs="Arial"/>
          <w:b/>
          <w:bCs/>
          <w:sz w:val="32"/>
          <w:szCs w:val="32"/>
        </w:rPr>
      </w:pPr>
      <w:r w:rsidRPr="00356B3F">
        <w:rPr>
          <w:rFonts w:ascii="Arial" w:hAnsi="Arial" w:cs="Arial"/>
          <w:b/>
          <w:bCs/>
          <w:sz w:val="32"/>
          <w:szCs w:val="32"/>
        </w:rPr>
        <w:t xml:space="preserve">Student: </w:t>
      </w:r>
      <w:r>
        <w:rPr>
          <w:rFonts w:ascii="Arial" w:hAnsi="Arial" w:cs="Arial"/>
          <w:b/>
          <w:bCs/>
          <w:sz w:val="32"/>
          <w:szCs w:val="32"/>
        </w:rPr>
        <w:t>Sharon Akhigbe</w:t>
      </w:r>
    </w:p>
    <w:p w14:paraId="7E037AE2" w14:textId="28D43B9B" w:rsidR="005D5792" w:rsidRDefault="005D5792" w:rsidP="00006FEF">
      <w:pPr>
        <w:spacing w:line="360" w:lineRule="auto"/>
        <w:jc w:val="center"/>
        <w:rPr>
          <w:rFonts w:ascii="Arial" w:hAnsi="Arial" w:cs="Arial"/>
          <w:b/>
          <w:bCs/>
          <w:sz w:val="32"/>
          <w:szCs w:val="32"/>
        </w:rPr>
      </w:pPr>
      <w:r w:rsidRPr="00356B3F">
        <w:rPr>
          <w:rFonts w:ascii="Arial" w:hAnsi="Arial" w:cs="Arial"/>
          <w:b/>
          <w:bCs/>
          <w:sz w:val="32"/>
          <w:szCs w:val="32"/>
        </w:rPr>
        <w:t xml:space="preserve">Student No: </w:t>
      </w:r>
      <w:r>
        <w:rPr>
          <w:rFonts w:ascii="Arial" w:hAnsi="Arial" w:cs="Arial"/>
          <w:b/>
          <w:bCs/>
          <w:sz w:val="32"/>
          <w:szCs w:val="32"/>
        </w:rPr>
        <w:t>2334467</w:t>
      </w:r>
    </w:p>
    <w:p w14:paraId="2B68CC8A" w14:textId="52998BA9" w:rsidR="00006FEF" w:rsidRPr="00B06D00" w:rsidRDefault="00006FEF" w:rsidP="00006FEF">
      <w:pPr>
        <w:spacing w:line="360" w:lineRule="auto"/>
        <w:jc w:val="center"/>
        <w:rPr>
          <w:rFonts w:ascii="Arial" w:hAnsi="Arial" w:cs="Arial"/>
          <w:b/>
          <w:bCs/>
          <w:sz w:val="32"/>
          <w:szCs w:val="32"/>
        </w:rPr>
      </w:pPr>
      <w:r>
        <w:rPr>
          <w:rFonts w:ascii="Arial" w:hAnsi="Arial" w:cs="Arial"/>
          <w:b/>
          <w:bCs/>
          <w:sz w:val="32"/>
          <w:szCs w:val="32"/>
        </w:rPr>
        <w:t>Lecturer: Gillian Weaver</w:t>
      </w:r>
    </w:p>
    <w:p w14:paraId="21880A56" w14:textId="77777777" w:rsidR="00560DD1" w:rsidRDefault="00560DD1" w:rsidP="00006FEF">
      <w:pPr>
        <w:spacing w:line="276" w:lineRule="auto"/>
        <w:jc w:val="center"/>
        <w:rPr>
          <w:rFonts w:ascii="Georgia" w:hAnsi="Georgia" w:cs="Arial"/>
          <w:b/>
          <w:bCs/>
          <w:sz w:val="32"/>
          <w:szCs w:val="32"/>
        </w:rPr>
      </w:pPr>
    </w:p>
    <w:p w14:paraId="7B0144EE" w14:textId="71874623" w:rsidR="00560DD1" w:rsidRPr="00356B3F" w:rsidRDefault="004268B5" w:rsidP="00006FEF">
      <w:pPr>
        <w:spacing w:line="276" w:lineRule="auto"/>
        <w:jc w:val="center"/>
        <w:rPr>
          <w:rFonts w:ascii="Georgia" w:hAnsi="Georgia" w:cs="Arial"/>
          <w:b/>
          <w:bCs/>
          <w:sz w:val="32"/>
          <w:szCs w:val="32"/>
        </w:rPr>
      </w:pPr>
      <w:r>
        <w:rPr>
          <w:rFonts w:ascii="Georgia" w:hAnsi="Georgia" w:cs="Arial"/>
          <w:b/>
          <w:bCs/>
          <w:sz w:val="32"/>
          <w:szCs w:val="32"/>
        </w:rPr>
        <w:t xml:space="preserve">Assessment </w:t>
      </w:r>
      <w:r w:rsidR="00560DD1" w:rsidRPr="00356B3F">
        <w:rPr>
          <w:rFonts w:ascii="Georgia" w:hAnsi="Georgia" w:cs="Arial"/>
          <w:b/>
          <w:bCs/>
          <w:sz w:val="32"/>
          <w:szCs w:val="32"/>
        </w:rPr>
        <w:t>1</w:t>
      </w:r>
    </w:p>
    <w:p w14:paraId="4EB2B740" w14:textId="4C31E53A" w:rsidR="004268B5" w:rsidRDefault="004268B5" w:rsidP="00006FEF">
      <w:pPr>
        <w:spacing w:line="276" w:lineRule="auto"/>
        <w:jc w:val="center"/>
        <w:rPr>
          <w:rFonts w:ascii="Georgia" w:hAnsi="Georgia" w:cs="Arial"/>
          <w:b/>
          <w:bCs/>
          <w:sz w:val="28"/>
          <w:szCs w:val="28"/>
        </w:rPr>
      </w:pPr>
      <w:r>
        <w:rPr>
          <w:rFonts w:ascii="Georgia" w:hAnsi="Georgia" w:cs="Arial"/>
          <w:b/>
          <w:bCs/>
          <w:sz w:val="28"/>
          <w:szCs w:val="28"/>
        </w:rPr>
        <w:t>Case Study Selected:</w:t>
      </w:r>
    </w:p>
    <w:p w14:paraId="7ABE476F" w14:textId="25F54DB4" w:rsidR="00560DD1" w:rsidRPr="006F3426" w:rsidRDefault="00560DD1" w:rsidP="00006FEF">
      <w:pPr>
        <w:spacing w:line="276" w:lineRule="auto"/>
        <w:jc w:val="center"/>
        <w:rPr>
          <w:rFonts w:ascii="Arial" w:hAnsi="Arial" w:cs="Arial"/>
          <w:b/>
          <w:bCs/>
          <w:sz w:val="22"/>
          <w:szCs w:val="22"/>
        </w:rPr>
      </w:pPr>
      <w:r w:rsidRPr="006F3426">
        <w:rPr>
          <w:rFonts w:ascii="Georgia" w:hAnsi="Georgia" w:cs="Arial"/>
          <w:b/>
          <w:bCs/>
          <w:sz w:val="28"/>
          <w:szCs w:val="28"/>
        </w:rPr>
        <w:t xml:space="preserve">Case Study 2: </w:t>
      </w:r>
      <w:r w:rsidRPr="000A0ED2">
        <w:rPr>
          <w:rFonts w:ascii="Georgia" w:hAnsi="Georgia" w:cs="Arial"/>
          <w:b/>
          <w:bCs/>
          <w:sz w:val="28"/>
          <w:szCs w:val="28"/>
        </w:rPr>
        <w:t>Asthma and the Management of the Respiratory System</w:t>
      </w:r>
    </w:p>
    <w:p w14:paraId="72E6CB0F" w14:textId="77777777" w:rsidR="00560DD1" w:rsidRDefault="00560DD1" w:rsidP="00560DD1">
      <w:pPr>
        <w:spacing w:line="360" w:lineRule="auto"/>
        <w:jc w:val="both"/>
        <w:rPr>
          <w:rFonts w:ascii="Arial" w:hAnsi="Arial" w:cs="Arial"/>
          <w:b/>
          <w:bCs/>
          <w:sz w:val="22"/>
          <w:szCs w:val="22"/>
        </w:rPr>
      </w:pPr>
    </w:p>
    <w:p w14:paraId="1B08FCDB" w14:textId="77777777" w:rsidR="00560DD1" w:rsidRDefault="00560DD1" w:rsidP="00560DD1">
      <w:pPr>
        <w:spacing w:line="360" w:lineRule="auto"/>
        <w:jc w:val="both"/>
        <w:rPr>
          <w:rFonts w:ascii="Arial" w:hAnsi="Arial" w:cs="Arial"/>
          <w:b/>
          <w:bCs/>
          <w:sz w:val="22"/>
          <w:szCs w:val="22"/>
        </w:rPr>
      </w:pPr>
    </w:p>
    <w:p w14:paraId="0AFFA4D1" w14:textId="77777777" w:rsidR="004268B5" w:rsidRDefault="004268B5" w:rsidP="00560DD1">
      <w:pPr>
        <w:spacing w:line="360" w:lineRule="auto"/>
        <w:jc w:val="both"/>
        <w:rPr>
          <w:rFonts w:ascii="Arial" w:hAnsi="Arial" w:cs="Arial"/>
          <w:b/>
          <w:bCs/>
          <w:sz w:val="22"/>
          <w:szCs w:val="22"/>
        </w:rPr>
      </w:pPr>
    </w:p>
    <w:p w14:paraId="42D92185" w14:textId="06FAA5B3" w:rsidR="00560DD1" w:rsidRPr="00356B3F" w:rsidRDefault="00560DD1" w:rsidP="00560DD1">
      <w:pPr>
        <w:spacing w:line="360" w:lineRule="auto"/>
        <w:jc w:val="both"/>
        <w:rPr>
          <w:rFonts w:ascii="Arial" w:hAnsi="Arial" w:cs="Arial"/>
          <w:b/>
          <w:bCs/>
          <w:sz w:val="22"/>
          <w:szCs w:val="22"/>
        </w:rPr>
      </w:pPr>
    </w:p>
    <w:p w14:paraId="1EE7BB7E" w14:textId="77777777" w:rsidR="00560DD1" w:rsidRDefault="00560DD1" w:rsidP="00560DD1">
      <w:pPr>
        <w:spacing w:line="360" w:lineRule="auto"/>
        <w:jc w:val="both"/>
        <w:rPr>
          <w:rFonts w:ascii="Arial" w:hAnsi="Arial" w:cs="Arial"/>
          <w:b/>
          <w:bCs/>
          <w:sz w:val="22"/>
          <w:szCs w:val="22"/>
        </w:rPr>
      </w:pPr>
    </w:p>
    <w:p w14:paraId="3DD2D5C1" w14:textId="77777777" w:rsidR="00560DD1" w:rsidRDefault="00560DD1" w:rsidP="00560DD1">
      <w:pPr>
        <w:spacing w:line="360" w:lineRule="auto"/>
        <w:jc w:val="both"/>
        <w:rPr>
          <w:rFonts w:ascii="Arial" w:hAnsi="Arial" w:cs="Arial"/>
          <w:b/>
          <w:bCs/>
          <w:sz w:val="22"/>
          <w:szCs w:val="22"/>
        </w:rPr>
      </w:pPr>
    </w:p>
    <w:sdt>
      <w:sdtPr>
        <w:rPr>
          <w:rFonts w:asciiTheme="minorHAnsi" w:eastAsiaTheme="minorHAnsi" w:hAnsiTheme="minorHAnsi" w:cstheme="minorBidi"/>
          <w:b w:val="0"/>
          <w:bCs w:val="0"/>
          <w:sz w:val="36"/>
          <w:szCs w:val="36"/>
          <w:lang w:val="en-GB"/>
          <w14:ligatures w14:val="standardContextual"/>
        </w:rPr>
        <w:id w:val="-288515135"/>
        <w:docPartObj>
          <w:docPartGallery w:val="Table of Contents"/>
          <w:docPartUnique/>
        </w:docPartObj>
      </w:sdtPr>
      <w:sdtEndPr>
        <w:rPr>
          <w:rFonts w:ascii="Tahoma" w:hAnsi="Tahoma" w:cs="Tahoma"/>
          <w:noProof/>
          <w:sz w:val="24"/>
          <w:szCs w:val="24"/>
        </w:rPr>
      </w:sdtEndPr>
      <w:sdtContent>
        <w:p w14:paraId="5C5F241B" w14:textId="77777777" w:rsidR="00560DD1" w:rsidRPr="00753846" w:rsidRDefault="00560DD1" w:rsidP="00753846">
          <w:pPr>
            <w:pStyle w:val="TOCHeading"/>
            <w:spacing w:line="360" w:lineRule="auto"/>
            <w:rPr>
              <w:sz w:val="36"/>
              <w:szCs w:val="36"/>
            </w:rPr>
          </w:pPr>
          <w:r w:rsidRPr="00753846">
            <w:rPr>
              <w:sz w:val="36"/>
              <w:szCs w:val="36"/>
            </w:rPr>
            <w:t>Table of Contents</w:t>
          </w:r>
        </w:p>
        <w:p w14:paraId="03E0CB5F" w14:textId="7C87D6E7" w:rsidR="00753846" w:rsidRPr="00753846" w:rsidRDefault="00560DD1" w:rsidP="00753846">
          <w:pPr>
            <w:pStyle w:val="TOC1"/>
            <w:tabs>
              <w:tab w:val="right" w:leader="dot" w:pos="9016"/>
            </w:tabs>
            <w:spacing w:line="360" w:lineRule="auto"/>
            <w:rPr>
              <w:rFonts w:eastAsiaTheme="minorEastAsia"/>
              <w:noProof/>
              <w:kern w:val="2"/>
              <w:sz w:val="28"/>
              <w:szCs w:val="28"/>
              <w:lang w:eastAsia="en-GB"/>
            </w:rPr>
          </w:pPr>
          <w:r w:rsidRPr="00753846">
            <w:rPr>
              <w:rFonts w:ascii="Tahoma" w:hAnsi="Tahoma" w:cs="Tahoma"/>
            </w:rPr>
            <w:fldChar w:fldCharType="begin"/>
          </w:r>
          <w:r w:rsidRPr="00753846">
            <w:rPr>
              <w:rFonts w:ascii="Tahoma" w:hAnsi="Tahoma" w:cs="Tahoma"/>
            </w:rPr>
            <w:instrText xml:space="preserve"> TOC \o "1-3" \h \z \u </w:instrText>
          </w:r>
          <w:r w:rsidRPr="00753846">
            <w:rPr>
              <w:rFonts w:ascii="Tahoma" w:hAnsi="Tahoma" w:cs="Tahoma"/>
            </w:rPr>
            <w:fldChar w:fldCharType="separate"/>
          </w:r>
          <w:hyperlink w:anchor="_Toc221381961" w:history="1">
            <w:r w:rsidR="00753846" w:rsidRPr="00753846">
              <w:rPr>
                <w:rStyle w:val="Hyperlink"/>
                <w:noProof/>
                <w:sz w:val="28"/>
                <w:szCs w:val="28"/>
              </w:rPr>
              <w:t>Introduction</w:t>
            </w:r>
            <w:r w:rsidR="00753846" w:rsidRPr="00753846">
              <w:rPr>
                <w:noProof/>
                <w:webHidden/>
                <w:sz w:val="28"/>
                <w:szCs w:val="28"/>
              </w:rPr>
              <w:tab/>
            </w:r>
            <w:r w:rsidR="00753846" w:rsidRPr="00753846">
              <w:rPr>
                <w:noProof/>
                <w:webHidden/>
                <w:sz w:val="28"/>
                <w:szCs w:val="28"/>
              </w:rPr>
              <w:fldChar w:fldCharType="begin"/>
            </w:r>
            <w:r w:rsidR="00753846" w:rsidRPr="00753846">
              <w:rPr>
                <w:noProof/>
                <w:webHidden/>
                <w:sz w:val="28"/>
                <w:szCs w:val="28"/>
              </w:rPr>
              <w:instrText xml:space="preserve"> PAGEREF _Toc221381961 \h </w:instrText>
            </w:r>
            <w:r w:rsidR="00753846" w:rsidRPr="00753846">
              <w:rPr>
                <w:noProof/>
                <w:webHidden/>
                <w:sz w:val="28"/>
                <w:szCs w:val="28"/>
              </w:rPr>
            </w:r>
            <w:r w:rsidR="00753846" w:rsidRPr="00753846">
              <w:rPr>
                <w:noProof/>
                <w:webHidden/>
                <w:sz w:val="28"/>
                <w:szCs w:val="28"/>
              </w:rPr>
              <w:fldChar w:fldCharType="separate"/>
            </w:r>
            <w:r w:rsidR="00753846" w:rsidRPr="00753846">
              <w:rPr>
                <w:noProof/>
                <w:webHidden/>
                <w:sz w:val="28"/>
                <w:szCs w:val="28"/>
              </w:rPr>
              <w:t>2</w:t>
            </w:r>
            <w:r w:rsidR="00753846" w:rsidRPr="00753846">
              <w:rPr>
                <w:noProof/>
                <w:webHidden/>
                <w:sz w:val="28"/>
                <w:szCs w:val="28"/>
              </w:rPr>
              <w:fldChar w:fldCharType="end"/>
            </w:r>
          </w:hyperlink>
        </w:p>
        <w:p w14:paraId="61E69FDA" w14:textId="466883BB"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62" w:history="1">
            <w:r w:rsidRPr="00753846">
              <w:rPr>
                <w:rStyle w:val="Hyperlink"/>
                <w:noProof/>
                <w:sz w:val="28"/>
                <w:szCs w:val="28"/>
              </w:rPr>
              <w:t>Structure of the Respiratory System and Mechanical Respiration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_Toc221381962 \h </w:instrText>
            </w:r>
            <w:r w:rsidRPr="00753846">
              <w:rPr>
                <w:noProof/>
                <w:webHidden/>
                <w:sz w:val="28"/>
                <w:szCs w:val="28"/>
              </w:rPr>
            </w:r>
            <w:r w:rsidRPr="00753846">
              <w:rPr>
                <w:noProof/>
                <w:webHidden/>
                <w:sz w:val="28"/>
                <w:szCs w:val="28"/>
              </w:rPr>
              <w:fldChar w:fldCharType="separate"/>
            </w:r>
            <w:r w:rsidRPr="00753846">
              <w:rPr>
                <w:noProof/>
                <w:webHidden/>
                <w:sz w:val="28"/>
                <w:szCs w:val="28"/>
              </w:rPr>
              <w:t>3</w:t>
            </w:r>
            <w:r w:rsidRPr="00753846">
              <w:rPr>
                <w:noProof/>
                <w:webHidden/>
                <w:sz w:val="28"/>
                <w:szCs w:val="28"/>
              </w:rPr>
              <w:fldChar w:fldCharType="end"/>
            </w:r>
          </w:hyperlink>
        </w:p>
        <w:p w14:paraId="678F4BB4" w14:textId="373F99FA"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63" w:history="1">
            <w:r w:rsidRPr="00753846">
              <w:rPr>
                <w:rStyle w:val="Hyperlink"/>
                <w:noProof/>
                <w:sz w:val="28"/>
                <w:szCs w:val="28"/>
              </w:rPr>
              <w:t>Gas Exchange in the Lungs</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_Toc221381963 \h </w:instrText>
            </w:r>
            <w:r w:rsidRPr="00753846">
              <w:rPr>
                <w:noProof/>
                <w:webHidden/>
                <w:sz w:val="28"/>
                <w:szCs w:val="28"/>
              </w:rPr>
            </w:r>
            <w:r w:rsidRPr="00753846">
              <w:rPr>
                <w:noProof/>
                <w:webHidden/>
                <w:sz w:val="28"/>
                <w:szCs w:val="28"/>
              </w:rPr>
              <w:fldChar w:fldCharType="separate"/>
            </w:r>
            <w:r w:rsidRPr="00753846">
              <w:rPr>
                <w:noProof/>
                <w:webHidden/>
                <w:sz w:val="28"/>
                <w:szCs w:val="28"/>
              </w:rPr>
              <w:t>4</w:t>
            </w:r>
            <w:r w:rsidRPr="00753846">
              <w:rPr>
                <w:noProof/>
                <w:webHidden/>
                <w:sz w:val="28"/>
                <w:szCs w:val="28"/>
              </w:rPr>
              <w:fldChar w:fldCharType="end"/>
            </w:r>
          </w:hyperlink>
        </w:p>
        <w:p w14:paraId="7F582C9A" w14:textId="6F795E57"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64" w:history="1">
            <w:r w:rsidRPr="00753846">
              <w:rPr>
                <w:rStyle w:val="Hyperlink"/>
                <w:noProof/>
                <w:sz w:val="28"/>
                <w:szCs w:val="28"/>
              </w:rPr>
              <w:t>Irritants, Inflammation and Impact on Respiration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_Toc221381964 \h </w:instrText>
            </w:r>
            <w:r w:rsidRPr="00753846">
              <w:rPr>
                <w:noProof/>
                <w:webHidden/>
                <w:sz w:val="28"/>
                <w:szCs w:val="28"/>
              </w:rPr>
            </w:r>
            <w:r w:rsidRPr="00753846">
              <w:rPr>
                <w:noProof/>
                <w:webHidden/>
                <w:sz w:val="28"/>
                <w:szCs w:val="28"/>
              </w:rPr>
              <w:fldChar w:fldCharType="separate"/>
            </w:r>
            <w:r w:rsidRPr="00753846">
              <w:rPr>
                <w:noProof/>
                <w:webHidden/>
                <w:sz w:val="28"/>
                <w:szCs w:val="28"/>
              </w:rPr>
              <w:t>5</w:t>
            </w:r>
            <w:r w:rsidRPr="00753846">
              <w:rPr>
                <w:noProof/>
                <w:webHidden/>
                <w:sz w:val="28"/>
                <w:szCs w:val="28"/>
              </w:rPr>
              <w:fldChar w:fldCharType="end"/>
            </w:r>
          </w:hyperlink>
        </w:p>
        <w:p w14:paraId="74B40594" w14:textId="12DEB300"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65" w:history="1">
            <w:r w:rsidRPr="00753846">
              <w:rPr>
                <w:rStyle w:val="Hyperlink"/>
                <w:noProof/>
                <w:sz w:val="28"/>
                <w:szCs w:val="28"/>
              </w:rPr>
              <w:t>Recording and Tracking Respiratory Function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_Toc221381965 \h </w:instrText>
            </w:r>
            <w:r w:rsidRPr="00753846">
              <w:rPr>
                <w:noProof/>
                <w:webHidden/>
                <w:sz w:val="28"/>
                <w:szCs w:val="28"/>
              </w:rPr>
            </w:r>
            <w:r w:rsidRPr="00753846">
              <w:rPr>
                <w:noProof/>
                <w:webHidden/>
                <w:sz w:val="28"/>
                <w:szCs w:val="28"/>
              </w:rPr>
              <w:fldChar w:fldCharType="separate"/>
            </w:r>
            <w:r w:rsidRPr="00753846">
              <w:rPr>
                <w:noProof/>
                <w:webHidden/>
                <w:sz w:val="28"/>
                <w:szCs w:val="28"/>
              </w:rPr>
              <w:t>5</w:t>
            </w:r>
            <w:r w:rsidRPr="00753846">
              <w:rPr>
                <w:noProof/>
                <w:webHidden/>
                <w:sz w:val="28"/>
                <w:szCs w:val="28"/>
              </w:rPr>
              <w:fldChar w:fldCharType="end"/>
            </w:r>
          </w:hyperlink>
        </w:p>
        <w:p w14:paraId="394705DD" w14:textId="1D465E58"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66" w:history="1">
            <w:r w:rsidRPr="00753846">
              <w:rPr>
                <w:rStyle w:val="Hyperlink"/>
                <w:noProof/>
                <w:sz w:val="28"/>
                <w:szCs w:val="28"/>
              </w:rPr>
              <w:t>Lifestyle Modifications and Health Management</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_Toc221381966 \h </w:instrText>
            </w:r>
            <w:r w:rsidRPr="00753846">
              <w:rPr>
                <w:noProof/>
                <w:webHidden/>
                <w:sz w:val="28"/>
                <w:szCs w:val="28"/>
              </w:rPr>
            </w:r>
            <w:r w:rsidRPr="00753846">
              <w:rPr>
                <w:noProof/>
                <w:webHidden/>
                <w:sz w:val="28"/>
                <w:szCs w:val="28"/>
              </w:rPr>
              <w:fldChar w:fldCharType="separate"/>
            </w:r>
            <w:r w:rsidRPr="00753846">
              <w:rPr>
                <w:noProof/>
                <w:webHidden/>
                <w:sz w:val="28"/>
                <w:szCs w:val="28"/>
              </w:rPr>
              <w:t>6</w:t>
            </w:r>
            <w:r w:rsidRPr="00753846">
              <w:rPr>
                <w:noProof/>
                <w:webHidden/>
                <w:sz w:val="28"/>
                <w:szCs w:val="28"/>
              </w:rPr>
              <w:fldChar w:fldCharType="end"/>
            </w:r>
          </w:hyperlink>
        </w:p>
        <w:p w14:paraId="74B8B5F1" w14:textId="5D41C78F" w:rsidR="00753846" w:rsidRPr="00753846" w:rsidRDefault="00753846" w:rsidP="00753846">
          <w:pPr>
            <w:pStyle w:val="TOC2"/>
            <w:tabs>
              <w:tab w:val="right" w:leader="dot" w:pos="9016"/>
            </w:tabs>
            <w:spacing w:line="360" w:lineRule="auto"/>
            <w:rPr>
              <w:rFonts w:eastAsiaTheme="minorEastAsia"/>
              <w:noProof/>
              <w:kern w:val="2"/>
              <w:sz w:val="28"/>
              <w:szCs w:val="28"/>
              <w:lang w:eastAsia="en-GB"/>
            </w:rPr>
          </w:pPr>
          <w:hyperlink w:anchor="_Toc221381967" w:history="1">
            <w:r w:rsidRPr="00753846">
              <w:rPr>
                <w:rStyle w:val="Hyperlink"/>
                <w:noProof/>
                <w:sz w:val="28"/>
                <w:szCs w:val="28"/>
              </w:rPr>
              <w:t>Use of Medication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_Toc221381967 \h </w:instrText>
            </w:r>
            <w:r w:rsidRPr="00753846">
              <w:rPr>
                <w:noProof/>
                <w:webHidden/>
                <w:sz w:val="28"/>
                <w:szCs w:val="28"/>
              </w:rPr>
            </w:r>
            <w:r w:rsidRPr="00753846">
              <w:rPr>
                <w:noProof/>
                <w:webHidden/>
                <w:sz w:val="28"/>
                <w:szCs w:val="28"/>
              </w:rPr>
              <w:fldChar w:fldCharType="separate"/>
            </w:r>
            <w:r w:rsidRPr="00753846">
              <w:rPr>
                <w:noProof/>
                <w:webHidden/>
                <w:sz w:val="28"/>
                <w:szCs w:val="28"/>
              </w:rPr>
              <w:t>6</w:t>
            </w:r>
            <w:r w:rsidRPr="00753846">
              <w:rPr>
                <w:noProof/>
                <w:webHidden/>
                <w:sz w:val="28"/>
                <w:szCs w:val="28"/>
              </w:rPr>
              <w:fldChar w:fldCharType="end"/>
            </w:r>
          </w:hyperlink>
        </w:p>
        <w:p w14:paraId="6D28C367" w14:textId="500971EC" w:rsidR="00753846" w:rsidRPr="00753846" w:rsidRDefault="00753846" w:rsidP="00753846">
          <w:pPr>
            <w:pStyle w:val="TOC2"/>
            <w:tabs>
              <w:tab w:val="right" w:leader="dot" w:pos="9016"/>
            </w:tabs>
            <w:spacing w:line="360" w:lineRule="auto"/>
            <w:rPr>
              <w:rFonts w:eastAsiaTheme="minorEastAsia"/>
              <w:noProof/>
              <w:kern w:val="2"/>
              <w:sz w:val="28"/>
              <w:szCs w:val="28"/>
              <w:lang w:eastAsia="en-GB"/>
            </w:rPr>
          </w:pPr>
          <w:hyperlink w:anchor="_Toc221381968" w:history="1">
            <w:r w:rsidRPr="00753846">
              <w:rPr>
                <w:rStyle w:val="Hyperlink"/>
                <w:noProof/>
                <w:sz w:val="28"/>
                <w:szCs w:val="28"/>
              </w:rPr>
              <w:t>Trigger Avoidance</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_Toc221381968 \h </w:instrText>
            </w:r>
            <w:r w:rsidRPr="00753846">
              <w:rPr>
                <w:noProof/>
                <w:webHidden/>
                <w:sz w:val="28"/>
                <w:szCs w:val="28"/>
              </w:rPr>
            </w:r>
            <w:r w:rsidRPr="00753846">
              <w:rPr>
                <w:noProof/>
                <w:webHidden/>
                <w:sz w:val="28"/>
                <w:szCs w:val="28"/>
              </w:rPr>
              <w:fldChar w:fldCharType="separate"/>
            </w:r>
            <w:r w:rsidRPr="00753846">
              <w:rPr>
                <w:noProof/>
                <w:webHidden/>
                <w:sz w:val="28"/>
                <w:szCs w:val="28"/>
              </w:rPr>
              <w:t>7</w:t>
            </w:r>
            <w:r w:rsidRPr="00753846">
              <w:rPr>
                <w:noProof/>
                <w:webHidden/>
                <w:sz w:val="28"/>
                <w:szCs w:val="28"/>
              </w:rPr>
              <w:fldChar w:fldCharType="end"/>
            </w:r>
          </w:hyperlink>
        </w:p>
        <w:p w14:paraId="4FDD3323" w14:textId="45119145" w:rsidR="00753846" w:rsidRPr="00753846" w:rsidRDefault="00753846" w:rsidP="00753846">
          <w:pPr>
            <w:pStyle w:val="TOC2"/>
            <w:tabs>
              <w:tab w:val="right" w:leader="dot" w:pos="9016"/>
            </w:tabs>
            <w:spacing w:line="360" w:lineRule="auto"/>
            <w:rPr>
              <w:rFonts w:eastAsiaTheme="minorEastAsia"/>
              <w:noProof/>
              <w:kern w:val="2"/>
              <w:sz w:val="28"/>
              <w:szCs w:val="28"/>
              <w:lang w:eastAsia="en-GB"/>
            </w:rPr>
          </w:pPr>
          <w:hyperlink w:anchor="_Toc221381969" w:history="1">
            <w:r w:rsidRPr="00753846">
              <w:rPr>
                <w:rStyle w:val="Hyperlink"/>
                <w:noProof/>
                <w:sz w:val="28"/>
                <w:szCs w:val="28"/>
              </w:rPr>
              <w:t>Smoking and Vaping Cessation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_Toc221381969 \h </w:instrText>
            </w:r>
            <w:r w:rsidRPr="00753846">
              <w:rPr>
                <w:noProof/>
                <w:webHidden/>
                <w:sz w:val="28"/>
                <w:szCs w:val="28"/>
              </w:rPr>
            </w:r>
            <w:r w:rsidRPr="00753846">
              <w:rPr>
                <w:noProof/>
                <w:webHidden/>
                <w:sz w:val="28"/>
                <w:szCs w:val="28"/>
              </w:rPr>
              <w:fldChar w:fldCharType="separate"/>
            </w:r>
            <w:r w:rsidRPr="00753846">
              <w:rPr>
                <w:noProof/>
                <w:webHidden/>
                <w:sz w:val="28"/>
                <w:szCs w:val="28"/>
              </w:rPr>
              <w:t>7</w:t>
            </w:r>
            <w:r w:rsidRPr="00753846">
              <w:rPr>
                <w:noProof/>
                <w:webHidden/>
                <w:sz w:val="28"/>
                <w:szCs w:val="28"/>
              </w:rPr>
              <w:fldChar w:fldCharType="end"/>
            </w:r>
          </w:hyperlink>
        </w:p>
        <w:p w14:paraId="73FFB521" w14:textId="44F5C611" w:rsidR="00753846" w:rsidRPr="00753846" w:rsidRDefault="00753846" w:rsidP="00753846">
          <w:pPr>
            <w:pStyle w:val="TOC2"/>
            <w:tabs>
              <w:tab w:val="right" w:leader="dot" w:pos="9016"/>
            </w:tabs>
            <w:spacing w:line="360" w:lineRule="auto"/>
            <w:rPr>
              <w:rFonts w:eastAsiaTheme="minorEastAsia"/>
              <w:noProof/>
              <w:kern w:val="2"/>
              <w:sz w:val="28"/>
              <w:szCs w:val="28"/>
              <w:lang w:eastAsia="en-GB"/>
            </w:rPr>
          </w:pPr>
          <w:hyperlink w:anchor="_Toc221381970" w:history="1">
            <w:r w:rsidRPr="00753846">
              <w:rPr>
                <w:rStyle w:val="Hyperlink"/>
                <w:noProof/>
                <w:sz w:val="28"/>
                <w:szCs w:val="28"/>
              </w:rPr>
              <w:t>Physical Activity</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_Toc221381970 \h </w:instrText>
            </w:r>
            <w:r w:rsidRPr="00753846">
              <w:rPr>
                <w:noProof/>
                <w:webHidden/>
                <w:sz w:val="28"/>
                <w:szCs w:val="28"/>
              </w:rPr>
            </w:r>
            <w:r w:rsidRPr="00753846">
              <w:rPr>
                <w:noProof/>
                <w:webHidden/>
                <w:sz w:val="28"/>
                <w:szCs w:val="28"/>
              </w:rPr>
              <w:fldChar w:fldCharType="separate"/>
            </w:r>
            <w:r w:rsidRPr="00753846">
              <w:rPr>
                <w:noProof/>
                <w:webHidden/>
                <w:sz w:val="28"/>
                <w:szCs w:val="28"/>
              </w:rPr>
              <w:t>7</w:t>
            </w:r>
            <w:r w:rsidRPr="00753846">
              <w:rPr>
                <w:noProof/>
                <w:webHidden/>
                <w:sz w:val="28"/>
                <w:szCs w:val="28"/>
              </w:rPr>
              <w:fldChar w:fldCharType="end"/>
            </w:r>
          </w:hyperlink>
        </w:p>
        <w:p w14:paraId="33D4B703" w14:textId="0A5795FC" w:rsidR="00753846" w:rsidRPr="00753846" w:rsidRDefault="00753846" w:rsidP="00753846">
          <w:pPr>
            <w:pStyle w:val="TOC2"/>
            <w:tabs>
              <w:tab w:val="right" w:leader="dot" w:pos="9016"/>
            </w:tabs>
            <w:spacing w:line="360" w:lineRule="auto"/>
            <w:rPr>
              <w:rFonts w:eastAsiaTheme="minorEastAsia"/>
              <w:noProof/>
              <w:kern w:val="2"/>
              <w:sz w:val="28"/>
              <w:szCs w:val="28"/>
              <w:lang w:eastAsia="en-GB"/>
            </w:rPr>
          </w:pPr>
          <w:hyperlink w:anchor="_Toc221381971" w:history="1">
            <w:r w:rsidRPr="00753846">
              <w:rPr>
                <w:rStyle w:val="Hyperlink"/>
                <w:noProof/>
                <w:sz w:val="28"/>
                <w:szCs w:val="28"/>
              </w:rPr>
              <w:t>Diet and Nutrition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_Toc221381971 \h </w:instrText>
            </w:r>
            <w:r w:rsidRPr="00753846">
              <w:rPr>
                <w:noProof/>
                <w:webHidden/>
                <w:sz w:val="28"/>
                <w:szCs w:val="28"/>
              </w:rPr>
            </w:r>
            <w:r w:rsidRPr="00753846">
              <w:rPr>
                <w:noProof/>
                <w:webHidden/>
                <w:sz w:val="28"/>
                <w:szCs w:val="28"/>
              </w:rPr>
              <w:fldChar w:fldCharType="separate"/>
            </w:r>
            <w:r w:rsidRPr="00753846">
              <w:rPr>
                <w:noProof/>
                <w:webHidden/>
                <w:sz w:val="28"/>
                <w:szCs w:val="28"/>
              </w:rPr>
              <w:t>8</w:t>
            </w:r>
            <w:r w:rsidRPr="00753846">
              <w:rPr>
                <w:noProof/>
                <w:webHidden/>
                <w:sz w:val="28"/>
                <w:szCs w:val="28"/>
              </w:rPr>
              <w:fldChar w:fldCharType="end"/>
            </w:r>
          </w:hyperlink>
        </w:p>
        <w:p w14:paraId="027DCA08" w14:textId="6AFD64EE"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72" w:history="1">
            <w:r w:rsidRPr="00753846">
              <w:rPr>
                <w:rStyle w:val="Hyperlink"/>
                <w:noProof/>
                <w:sz w:val="28"/>
                <w:szCs w:val="28"/>
              </w:rPr>
              <w:t>Conclusion</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_Toc221381972 \h </w:instrText>
            </w:r>
            <w:r w:rsidRPr="00753846">
              <w:rPr>
                <w:noProof/>
                <w:webHidden/>
                <w:sz w:val="28"/>
                <w:szCs w:val="28"/>
              </w:rPr>
            </w:r>
            <w:r w:rsidRPr="00753846">
              <w:rPr>
                <w:noProof/>
                <w:webHidden/>
                <w:sz w:val="28"/>
                <w:szCs w:val="28"/>
              </w:rPr>
              <w:fldChar w:fldCharType="separate"/>
            </w:r>
            <w:r w:rsidRPr="00753846">
              <w:rPr>
                <w:noProof/>
                <w:webHidden/>
                <w:sz w:val="28"/>
                <w:szCs w:val="28"/>
              </w:rPr>
              <w:t>8</w:t>
            </w:r>
            <w:r w:rsidRPr="00753846">
              <w:rPr>
                <w:noProof/>
                <w:webHidden/>
                <w:sz w:val="28"/>
                <w:szCs w:val="28"/>
              </w:rPr>
              <w:fldChar w:fldCharType="end"/>
            </w:r>
          </w:hyperlink>
        </w:p>
        <w:p w14:paraId="2EBC4383" w14:textId="61F4D2D1" w:rsidR="00753846" w:rsidRPr="00753846" w:rsidRDefault="00753846" w:rsidP="00753846">
          <w:pPr>
            <w:pStyle w:val="TOC1"/>
            <w:tabs>
              <w:tab w:val="right" w:leader="dot" w:pos="9016"/>
            </w:tabs>
            <w:spacing w:line="360" w:lineRule="auto"/>
            <w:rPr>
              <w:rFonts w:eastAsiaTheme="minorEastAsia"/>
              <w:noProof/>
              <w:kern w:val="2"/>
              <w:sz w:val="28"/>
              <w:szCs w:val="28"/>
              <w:lang w:eastAsia="en-GB"/>
            </w:rPr>
          </w:pPr>
          <w:hyperlink w:anchor="_Toc221381973" w:history="1">
            <w:r w:rsidRPr="00753846">
              <w:rPr>
                <w:rStyle w:val="Hyperlink"/>
                <w:noProof/>
                <w:sz w:val="28"/>
                <w:szCs w:val="28"/>
              </w:rPr>
              <w:t>References</w:t>
            </w:r>
            <w:r w:rsidRPr="00753846">
              <w:rPr>
                <w:noProof/>
                <w:webHidden/>
                <w:sz w:val="28"/>
                <w:szCs w:val="28"/>
              </w:rPr>
              <w:tab/>
            </w:r>
            <w:r w:rsidRPr="00753846">
              <w:rPr>
                <w:noProof/>
                <w:webHidden/>
                <w:sz w:val="28"/>
                <w:szCs w:val="28"/>
              </w:rPr>
              <w:fldChar w:fldCharType="begin"/>
            </w:r>
            <w:r w:rsidRPr="00753846">
              <w:rPr>
                <w:noProof/>
                <w:webHidden/>
                <w:sz w:val="28"/>
                <w:szCs w:val="28"/>
              </w:rPr>
              <w:instrText xml:space="preserve"> PAGEREF _Toc221381973 \h </w:instrText>
            </w:r>
            <w:r w:rsidRPr="00753846">
              <w:rPr>
                <w:noProof/>
                <w:webHidden/>
                <w:sz w:val="28"/>
                <w:szCs w:val="28"/>
              </w:rPr>
            </w:r>
            <w:r w:rsidRPr="00753846">
              <w:rPr>
                <w:noProof/>
                <w:webHidden/>
                <w:sz w:val="28"/>
                <w:szCs w:val="28"/>
              </w:rPr>
              <w:fldChar w:fldCharType="separate"/>
            </w:r>
            <w:r w:rsidRPr="00753846">
              <w:rPr>
                <w:noProof/>
                <w:webHidden/>
                <w:sz w:val="28"/>
                <w:szCs w:val="28"/>
              </w:rPr>
              <w:t>8</w:t>
            </w:r>
            <w:r w:rsidRPr="00753846">
              <w:rPr>
                <w:noProof/>
                <w:webHidden/>
                <w:sz w:val="28"/>
                <w:szCs w:val="28"/>
              </w:rPr>
              <w:fldChar w:fldCharType="end"/>
            </w:r>
          </w:hyperlink>
        </w:p>
        <w:p w14:paraId="41B26CC1" w14:textId="0776D1B0" w:rsidR="00560DD1" w:rsidRPr="00753846" w:rsidRDefault="00560DD1" w:rsidP="00753846">
          <w:pPr>
            <w:spacing w:line="360" w:lineRule="auto"/>
            <w:rPr>
              <w:rFonts w:ascii="Tahoma" w:hAnsi="Tahoma" w:cs="Tahoma"/>
            </w:rPr>
          </w:pPr>
          <w:r w:rsidRPr="00753846">
            <w:rPr>
              <w:rFonts w:ascii="Tahoma" w:hAnsi="Tahoma" w:cs="Tahoma"/>
              <w:b/>
              <w:bCs/>
              <w:noProof/>
            </w:rPr>
            <w:fldChar w:fldCharType="end"/>
          </w:r>
        </w:p>
      </w:sdtContent>
    </w:sdt>
    <w:p w14:paraId="7502F6DC" w14:textId="77777777" w:rsidR="00560DD1" w:rsidRPr="00C636CD" w:rsidRDefault="00560DD1" w:rsidP="00753846">
      <w:pPr>
        <w:spacing w:line="360" w:lineRule="auto"/>
        <w:jc w:val="both"/>
        <w:rPr>
          <w:rFonts w:ascii="Tahoma" w:hAnsi="Tahoma" w:cs="Tahoma"/>
          <w:b/>
          <w:bCs/>
          <w:sz w:val="22"/>
          <w:szCs w:val="22"/>
        </w:rPr>
      </w:pPr>
    </w:p>
    <w:p w14:paraId="0DC55275" w14:textId="77777777" w:rsidR="00560DD1" w:rsidRPr="00C636CD" w:rsidRDefault="00560DD1" w:rsidP="00560DD1">
      <w:pPr>
        <w:spacing w:line="360" w:lineRule="auto"/>
        <w:jc w:val="both"/>
        <w:rPr>
          <w:rFonts w:ascii="Tahoma" w:hAnsi="Tahoma" w:cs="Tahoma"/>
          <w:b/>
          <w:bCs/>
          <w:sz w:val="22"/>
          <w:szCs w:val="22"/>
        </w:rPr>
      </w:pPr>
    </w:p>
    <w:p w14:paraId="65F901C8" w14:textId="77777777" w:rsidR="00560DD1" w:rsidRPr="00C636CD" w:rsidRDefault="00560DD1" w:rsidP="00560DD1">
      <w:pPr>
        <w:spacing w:line="360" w:lineRule="auto"/>
        <w:jc w:val="both"/>
        <w:rPr>
          <w:rFonts w:ascii="Tahoma" w:hAnsi="Tahoma" w:cs="Tahoma"/>
          <w:b/>
          <w:bCs/>
          <w:sz w:val="22"/>
          <w:szCs w:val="22"/>
        </w:rPr>
      </w:pPr>
    </w:p>
    <w:p w14:paraId="1CC6471A" w14:textId="77777777" w:rsidR="00560DD1" w:rsidRDefault="00560DD1" w:rsidP="00560DD1">
      <w:pPr>
        <w:spacing w:line="360" w:lineRule="auto"/>
        <w:jc w:val="both"/>
        <w:rPr>
          <w:rFonts w:ascii="Arial" w:hAnsi="Arial" w:cs="Arial"/>
          <w:b/>
          <w:bCs/>
          <w:sz w:val="22"/>
          <w:szCs w:val="22"/>
        </w:rPr>
      </w:pPr>
    </w:p>
    <w:p w14:paraId="7DA26411" w14:textId="77777777" w:rsidR="00560DD1" w:rsidRDefault="00560DD1" w:rsidP="00560DD1">
      <w:pPr>
        <w:spacing w:line="360" w:lineRule="auto"/>
        <w:jc w:val="both"/>
        <w:rPr>
          <w:rFonts w:ascii="Arial" w:hAnsi="Arial" w:cs="Arial"/>
          <w:b/>
          <w:bCs/>
          <w:sz w:val="22"/>
          <w:szCs w:val="22"/>
        </w:rPr>
      </w:pPr>
    </w:p>
    <w:p w14:paraId="59E5E625" w14:textId="77777777" w:rsidR="00560DD1" w:rsidRDefault="00560DD1" w:rsidP="00560DD1">
      <w:pPr>
        <w:spacing w:line="360" w:lineRule="auto"/>
        <w:jc w:val="both"/>
        <w:rPr>
          <w:rFonts w:ascii="Arial" w:hAnsi="Arial" w:cs="Arial"/>
          <w:b/>
          <w:bCs/>
          <w:sz w:val="22"/>
          <w:szCs w:val="22"/>
        </w:rPr>
      </w:pPr>
    </w:p>
    <w:p w14:paraId="63BB10F3" w14:textId="77777777" w:rsidR="00560DD1" w:rsidRDefault="00560DD1" w:rsidP="00560DD1">
      <w:pPr>
        <w:spacing w:line="360" w:lineRule="auto"/>
        <w:jc w:val="both"/>
        <w:rPr>
          <w:rFonts w:ascii="Arial" w:hAnsi="Arial" w:cs="Arial"/>
          <w:b/>
          <w:bCs/>
          <w:sz w:val="22"/>
          <w:szCs w:val="22"/>
        </w:rPr>
      </w:pPr>
    </w:p>
    <w:p w14:paraId="1D378D9D" w14:textId="77777777" w:rsidR="00560DD1" w:rsidRDefault="00560DD1" w:rsidP="00560DD1">
      <w:pPr>
        <w:spacing w:line="360" w:lineRule="auto"/>
        <w:jc w:val="both"/>
        <w:rPr>
          <w:rFonts w:ascii="Arial" w:hAnsi="Arial" w:cs="Arial"/>
          <w:b/>
          <w:bCs/>
          <w:sz w:val="22"/>
          <w:szCs w:val="22"/>
        </w:rPr>
      </w:pPr>
    </w:p>
    <w:p w14:paraId="06F67385" w14:textId="77777777" w:rsidR="008524E6" w:rsidRDefault="008524E6" w:rsidP="00560DD1">
      <w:pPr>
        <w:spacing w:line="360" w:lineRule="auto"/>
        <w:jc w:val="both"/>
        <w:rPr>
          <w:rFonts w:ascii="Arial" w:hAnsi="Arial" w:cs="Arial"/>
          <w:b/>
          <w:bCs/>
          <w:sz w:val="22"/>
          <w:szCs w:val="22"/>
        </w:rPr>
      </w:pPr>
    </w:p>
    <w:p w14:paraId="77408770" w14:textId="77777777" w:rsidR="00560DD1" w:rsidRPr="004268B5" w:rsidRDefault="00560DD1" w:rsidP="004268B5">
      <w:pPr>
        <w:pStyle w:val="Heading1"/>
      </w:pPr>
      <w:bookmarkStart w:id="0" w:name="_Toc221381961"/>
      <w:r w:rsidRPr="004268B5">
        <w:lastRenderedPageBreak/>
        <w:t>Introduction</w:t>
      </w:r>
      <w:bookmarkEnd w:id="0"/>
    </w:p>
    <w:p w14:paraId="11E1E9C4" w14:textId="678D1ABA" w:rsidR="002D6432" w:rsidRPr="002D6432" w:rsidRDefault="002D6432" w:rsidP="002D6432">
      <w:pPr>
        <w:spacing w:line="360" w:lineRule="auto"/>
        <w:jc w:val="both"/>
        <w:rPr>
          <w:rFonts w:ascii="Arial" w:hAnsi="Arial" w:cs="Arial"/>
          <w:sz w:val="22"/>
          <w:szCs w:val="22"/>
        </w:rPr>
      </w:pPr>
      <w:r w:rsidRPr="002D6432">
        <w:rPr>
          <w:rFonts w:ascii="Arial" w:hAnsi="Arial" w:cs="Arial"/>
          <w:sz w:val="22"/>
          <w:szCs w:val="22"/>
        </w:rPr>
        <w:t>Asthma is a chronic inflammatory disorder of the airways</w:t>
      </w:r>
      <w:r w:rsidR="00006FEF">
        <w:rPr>
          <w:rFonts w:ascii="Arial" w:hAnsi="Arial" w:cs="Arial"/>
          <w:sz w:val="22"/>
          <w:szCs w:val="22"/>
        </w:rPr>
        <w:t>. It is</w:t>
      </w:r>
      <w:r w:rsidRPr="002D6432">
        <w:rPr>
          <w:rFonts w:ascii="Arial" w:hAnsi="Arial" w:cs="Arial"/>
          <w:sz w:val="22"/>
          <w:szCs w:val="22"/>
        </w:rPr>
        <w:t xml:space="preserve"> characterised by variable airflow limitation and associated respiratory symptoms (wheeze, breathlessness, chest tightness and cough) that vary in intensity and over time in their occurrence. These respiratory symptoms are usually reversible. (</w:t>
      </w:r>
      <w:r w:rsidRPr="004268B5">
        <w:rPr>
          <w:rFonts w:ascii="Arial" w:hAnsi="Arial" w:cs="Arial"/>
          <w:sz w:val="22"/>
          <w:szCs w:val="22"/>
        </w:rPr>
        <w:t>Global Initiative for Asthma, 2024</w:t>
      </w:r>
      <w:r w:rsidRPr="002D6432">
        <w:rPr>
          <w:rFonts w:ascii="Arial" w:hAnsi="Arial" w:cs="Arial"/>
          <w:sz w:val="22"/>
          <w:szCs w:val="22"/>
        </w:rPr>
        <w:t>) It is due to a combination of genetic and environmental factors, and causes airway hyper-responsiveness, inflammation and airway remodelling (Barnes, 2018).</w:t>
      </w:r>
    </w:p>
    <w:p w14:paraId="65C4DA3F" w14:textId="66E32FF5" w:rsidR="002D6432" w:rsidRPr="002D6432" w:rsidRDefault="002D6432" w:rsidP="002D6432">
      <w:pPr>
        <w:spacing w:line="360" w:lineRule="auto"/>
        <w:jc w:val="both"/>
        <w:rPr>
          <w:rFonts w:ascii="Arial" w:hAnsi="Arial" w:cs="Arial"/>
          <w:sz w:val="22"/>
          <w:szCs w:val="22"/>
        </w:rPr>
      </w:pPr>
      <w:r w:rsidRPr="002D6432">
        <w:rPr>
          <w:rFonts w:ascii="Arial" w:hAnsi="Arial" w:cs="Arial"/>
          <w:sz w:val="22"/>
          <w:szCs w:val="22"/>
        </w:rPr>
        <w:t xml:space="preserve">Asthma is a meaningful public health problem worldwide. According to the World Health </w:t>
      </w:r>
      <w:r w:rsidR="00F904AB">
        <w:rPr>
          <w:rFonts w:ascii="Arial" w:hAnsi="Arial" w:cs="Arial"/>
          <w:sz w:val="22"/>
          <w:szCs w:val="22"/>
        </w:rPr>
        <w:t>Organisation</w:t>
      </w:r>
      <w:r w:rsidRPr="002D6432">
        <w:rPr>
          <w:rFonts w:ascii="Arial" w:hAnsi="Arial" w:cs="Arial"/>
          <w:sz w:val="22"/>
          <w:szCs w:val="22"/>
        </w:rPr>
        <w:t xml:space="preserve"> (2023)</w:t>
      </w:r>
      <w:r w:rsidR="00F904AB">
        <w:rPr>
          <w:rFonts w:ascii="Arial" w:hAnsi="Arial" w:cs="Arial"/>
          <w:sz w:val="22"/>
          <w:szCs w:val="22"/>
        </w:rPr>
        <w:t>,</w:t>
      </w:r>
      <w:r w:rsidRPr="002D6432">
        <w:rPr>
          <w:rFonts w:ascii="Arial" w:hAnsi="Arial" w:cs="Arial"/>
          <w:sz w:val="22"/>
          <w:szCs w:val="22"/>
        </w:rPr>
        <w:t xml:space="preserve"> hundreds of millions of people worldwide have asthma, which is associated with a great deal of morbidity, healthcare use, and poor quality of life. When asthma is poorly controlled</w:t>
      </w:r>
      <w:r w:rsidR="00F904AB">
        <w:rPr>
          <w:rFonts w:ascii="Arial" w:hAnsi="Arial" w:cs="Arial"/>
          <w:sz w:val="22"/>
          <w:szCs w:val="22"/>
        </w:rPr>
        <w:t>,</w:t>
      </w:r>
      <w:r w:rsidRPr="002D6432">
        <w:rPr>
          <w:rFonts w:ascii="Arial" w:hAnsi="Arial" w:cs="Arial"/>
          <w:sz w:val="22"/>
          <w:szCs w:val="22"/>
        </w:rPr>
        <w:t xml:space="preserve"> it can lead to frequent </w:t>
      </w:r>
      <w:r w:rsidR="00F904AB">
        <w:rPr>
          <w:rFonts w:ascii="Arial" w:hAnsi="Arial" w:cs="Arial"/>
          <w:sz w:val="22"/>
          <w:szCs w:val="22"/>
        </w:rPr>
        <w:t>hospitalisations</w:t>
      </w:r>
      <w:r w:rsidRPr="002D6432">
        <w:rPr>
          <w:rFonts w:ascii="Arial" w:hAnsi="Arial" w:cs="Arial"/>
          <w:sz w:val="22"/>
          <w:szCs w:val="22"/>
        </w:rPr>
        <w:t>, loss of productivity, long-term lung function impairment, and even death (Masoli et al., 2004).</w:t>
      </w:r>
    </w:p>
    <w:p w14:paraId="27EEED01" w14:textId="0F36CCAC" w:rsidR="002D6432" w:rsidRPr="002D6432" w:rsidRDefault="002D6432" w:rsidP="002D6432">
      <w:pPr>
        <w:spacing w:line="360" w:lineRule="auto"/>
        <w:jc w:val="both"/>
        <w:rPr>
          <w:rFonts w:ascii="Arial" w:hAnsi="Arial" w:cs="Arial"/>
          <w:sz w:val="22"/>
          <w:szCs w:val="22"/>
        </w:rPr>
      </w:pPr>
      <w:r w:rsidRPr="002D6432">
        <w:rPr>
          <w:rFonts w:ascii="Arial" w:hAnsi="Arial" w:cs="Arial"/>
          <w:sz w:val="22"/>
          <w:szCs w:val="22"/>
        </w:rPr>
        <w:t>Family history of allergic disease, respiratory infection in early life, exposure to tobacco smoke, urban air pollution and exposure to dust or irritant chemicals at work have all been associated with developing asthma (</w:t>
      </w:r>
      <w:r w:rsidRPr="004268B5">
        <w:rPr>
          <w:rFonts w:ascii="Arial" w:hAnsi="Arial" w:cs="Arial"/>
          <w:sz w:val="22"/>
          <w:szCs w:val="22"/>
        </w:rPr>
        <w:t>National Health Service, 2024; NICE, 2023</w:t>
      </w:r>
      <w:r w:rsidRPr="002D6432">
        <w:rPr>
          <w:rFonts w:ascii="Arial" w:hAnsi="Arial" w:cs="Arial"/>
          <w:sz w:val="22"/>
          <w:szCs w:val="22"/>
        </w:rPr>
        <w:t>). Other potentially modifiable lifestyle risk factors, including obesity and physical inactivity, have been linked with poor asthma control and severity of asthma symptoms (</w:t>
      </w:r>
      <w:r w:rsidRPr="004268B5">
        <w:rPr>
          <w:rFonts w:ascii="Arial" w:hAnsi="Arial" w:cs="Arial"/>
          <w:sz w:val="22"/>
          <w:szCs w:val="22"/>
        </w:rPr>
        <w:t>Beuther and Sutherland, 2007</w:t>
      </w:r>
      <w:r w:rsidRPr="002D6432">
        <w:rPr>
          <w:rFonts w:ascii="Arial" w:hAnsi="Arial" w:cs="Arial"/>
          <w:sz w:val="22"/>
          <w:szCs w:val="22"/>
        </w:rPr>
        <w:t>).</w:t>
      </w:r>
    </w:p>
    <w:p w14:paraId="212DBEC3" w14:textId="19D91D1E" w:rsidR="004268B5" w:rsidRDefault="002D6432" w:rsidP="00560DD1">
      <w:pPr>
        <w:spacing w:line="360" w:lineRule="auto"/>
        <w:jc w:val="both"/>
        <w:rPr>
          <w:rFonts w:ascii="Arial" w:hAnsi="Arial" w:cs="Arial"/>
          <w:sz w:val="22"/>
          <w:szCs w:val="22"/>
        </w:rPr>
      </w:pPr>
      <w:r w:rsidRPr="002D6432">
        <w:rPr>
          <w:rFonts w:ascii="Arial" w:hAnsi="Arial" w:cs="Arial"/>
          <w:sz w:val="22"/>
          <w:szCs w:val="22"/>
        </w:rPr>
        <w:t xml:space="preserve">To explain how these risk factors and pathological processes impact respiratory function, </w:t>
      </w:r>
      <w:r>
        <w:rPr>
          <w:rFonts w:ascii="Arial" w:hAnsi="Arial" w:cs="Arial"/>
          <w:sz w:val="22"/>
          <w:szCs w:val="22"/>
        </w:rPr>
        <w:t>this report</w:t>
      </w:r>
      <w:r w:rsidRPr="002D6432">
        <w:rPr>
          <w:rFonts w:ascii="Arial" w:hAnsi="Arial" w:cs="Arial"/>
          <w:sz w:val="22"/>
          <w:szCs w:val="22"/>
        </w:rPr>
        <w:t xml:space="preserve"> will describe the respiratory system and the principles of ventilation, gas exchange and its regulation by inflammatory mediators and environmental factors, followed by an overview of monitoring and lifestyle modification as means to achieve respiratory homeostasis.</w:t>
      </w:r>
    </w:p>
    <w:p w14:paraId="1ADE6A9C" w14:textId="77777777" w:rsidR="00560DD1" w:rsidRPr="000A0ED2" w:rsidRDefault="00560DD1" w:rsidP="004268B5">
      <w:pPr>
        <w:pStyle w:val="Heading1"/>
      </w:pPr>
      <w:bookmarkStart w:id="1" w:name="_Toc221381962"/>
      <w:r w:rsidRPr="000A0ED2">
        <w:t>Structure of the Respiratory System and Mechanical Respiration</w:t>
      </w:r>
      <w:bookmarkEnd w:id="1"/>
    </w:p>
    <w:p w14:paraId="1274FA31" w14:textId="7908DD39" w:rsidR="008524E6"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t xml:space="preserve">The respiratory system </w:t>
      </w:r>
      <w:r w:rsidR="00C417A8">
        <w:rPr>
          <w:rFonts w:ascii="Arial" w:hAnsi="Arial" w:cs="Arial"/>
          <w:sz w:val="22"/>
          <w:szCs w:val="22"/>
        </w:rPr>
        <w:t>carries out</w:t>
      </w:r>
      <w:r w:rsidRPr="008524E6">
        <w:rPr>
          <w:rFonts w:ascii="Arial" w:hAnsi="Arial" w:cs="Arial"/>
          <w:sz w:val="22"/>
          <w:szCs w:val="22"/>
        </w:rPr>
        <w:t xml:space="preserve"> respiration, the exchange of oxygen and carbon dioxide between the external environment and the body's internal environment. The respiratory system is divided into an upper respiratory tract that consists of the nose, nasal cavity, pharynx and larynx, and a lower respiratory tract that consists of the trachea, bronchi, bronchioles and alveoli (Tortora and Derrickson, 2021).</w:t>
      </w:r>
    </w:p>
    <w:p w14:paraId="2CAED915" w14:textId="55471394" w:rsidR="008524E6"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t xml:space="preserve">Air inhaled from the nasal passages is filtered, warmed and humidified before reaching the lungs. The cells that line the airways are ciliated epithelial cells with mucus-secreting goblet cells. These cells trap and help eliminate dust, microbes and other foreign material from the air. The action of cilia in a coordinated fashion moves such mucus to the pharynx, where it is either ingested or expelled from the body as a </w:t>
      </w:r>
      <w:r w:rsidR="00C417A8">
        <w:rPr>
          <w:rFonts w:ascii="Arial" w:hAnsi="Arial" w:cs="Arial"/>
          <w:sz w:val="22"/>
          <w:szCs w:val="22"/>
        </w:rPr>
        <w:t>defence</w:t>
      </w:r>
      <w:r w:rsidRPr="008524E6">
        <w:rPr>
          <w:rFonts w:ascii="Arial" w:hAnsi="Arial" w:cs="Arial"/>
          <w:sz w:val="22"/>
          <w:szCs w:val="22"/>
        </w:rPr>
        <w:t xml:space="preserve"> mechanism (Widmaier, Raff and Strang, 2019).</w:t>
      </w:r>
    </w:p>
    <w:p w14:paraId="4ACAC5B5" w14:textId="77777777" w:rsidR="008524E6"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lastRenderedPageBreak/>
        <w:t>The trachea splits into two main bronchi (right and left) that repeatedly divide until they reach the alveoli, small air-filled sacs that are surrounded by large quantities of capillaries. This results in a very high surface area to volume ratio, which allows for efficient uptake of gases. The alveolar walls are thin and closely associated with capillaries, allowing for the easy diffusion of oxygen and carbon dioxide (West, 2021).</w:t>
      </w:r>
    </w:p>
    <w:p w14:paraId="5286C067" w14:textId="2D44CF8F" w:rsidR="00560DD1" w:rsidRDefault="008524E6" w:rsidP="008524E6">
      <w:pPr>
        <w:spacing w:line="360" w:lineRule="auto"/>
        <w:jc w:val="both"/>
        <w:rPr>
          <w:rFonts w:ascii="Arial" w:hAnsi="Arial" w:cs="Arial"/>
          <w:b/>
          <w:bCs/>
          <w:sz w:val="22"/>
          <w:szCs w:val="22"/>
        </w:rPr>
      </w:pPr>
      <w:r w:rsidRPr="008524E6">
        <w:rPr>
          <w:rFonts w:ascii="Arial" w:hAnsi="Arial" w:cs="Arial"/>
          <w:sz w:val="22"/>
          <w:szCs w:val="22"/>
        </w:rPr>
        <w:t>Ventilation or breathing consists of two phases, inspiration and expiration. During inspiration</w:t>
      </w:r>
      <w:r w:rsidR="00F904AB">
        <w:rPr>
          <w:rFonts w:ascii="Arial" w:hAnsi="Arial" w:cs="Arial"/>
          <w:sz w:val="22"/>
          <w:szCs w:val="22"/>
        </w:rPr>
        <w:t>,</w:t>
      </w:r>
      <w:r w:rsidRPr="008524E6">
        <w:rPr>
          <w:rFonts w:ascii="Arial" w:hAnsi="Arial" w:cs="Arial"/>
          <w:sz w:val="22"/>
          <w:szCs w:val="22"/>
        </w:rPr>
        <w:t xml:space="preserve"> the thorax is enlarged due to contraction of the diaphragm and external intercostal muscles. The pressure in the thorax and lungs decreases, and air rushes into the lungs. Expiration is due to the passive relaxation of these muscles. Respiratory </w:t>
      </w:r>
      <w:r w:rsidR="001E53FD">
        <w:rPr>
          <w:rFonts w:ascii="Arial" w:hAnsi="Arial" w:cs="Arial"/>
          <w:sz w:val="22"/>
          <w:szCs w:val="22"/>
        </w:rPr>
        <w:t>centres</w:t>
      </w:r>
      <w:r w:rsidRPr="008524E6">
        <w:rPr>
          <w:rFonts w:ascii="Arial" w:hAnsi="Arial" w:cs="Arial"/>
          <w:sz w:val="22"/>
          <w:szCs w:val="22"/>
        </w:rPr>
        <w:t xml:space="preserve"> in the medulla oblongata and the pons control the rate and depth of breathing according to input from chemoreceptors that respond to carbon dioxide concentrations, oxygen concentrations, and blood </w:t>
      </w:r>
      <w:proofErr w:type="spellStart"/>
      <w:r w:rsidRPr="008524E6">
        <w:rPr>
          <w:rFonts w:ascii="Arial" w:hAnsi="Arial" w:cs="Arial"/>
          <w:sz w:val="22"/>
          <w:szCs w:val="22"/>
        </w:rPr>
        <w:t>pH.</w:t>
      </w:r>
      <w:proofErr w:type="spellEnd"/>
      <w:r w:rsidRPr="008524E6">
        <w:rPr>
          <w:rFonts w:ascii="Arial" w:hAnsi="Arial" w:cs="Arial"/>
          <w:sz w:val="22"/>
          <w:szCs w:val="22"/>
        </w:rPr>
        <w:t xml:space="preserve"> It is also accompanied by a control system that optimally adjusts ventilation and brings acid-base balance and physiological homeostasis (Guyton and Hall, 2020). In asthma, inflammation, bronchial smooth-muscle contraction and mucus secretion narrow the airways and increase airflow resistance. This increases the work of breathing, resulting in wheeze and breathlessness during an exacerbation (GINA, 2024).</w:t>
      </w:r>
    </w:p>
    <w:p w14:paraId="16901626" w14:textId="77777777" w:rsidR="00560DD1" w:rsidRPr="000A0ED2" w:rsidRDefault="00560DD1" w:rsidP="004268B5">
      <w:pPr>
        <w:pStyle w:val="Heading1"/>
      </w:pPr>
      <w:bookmarkStart w:id="2" w:name="_Toc221381963"/>
      <w:r w:rsidRPr="000A0ED2">
        <w:t>Gas Exchange in the Lungs</w:t>
      </w:r>
      <w:bookmarkEnd w:id="2"/>
    </w:p>
    <w:p w14:paraId="7835026E" w14:textId="10AA97B7" w:rsidR="008524E6"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t>In the alveoli, O2 from the inhaled air diffuses into the pulmonary capillaries and carbon dioxide from those capillaries diffuses into the alveoli to be exhaled. The efficiency of exchange depends on alveolar surface area, the thickness of the alveolar membrane, and the differences between alveolar/pulmonary capillary concentrations (West, 2021).</w:t>
      </w:r>
      <w:r>
        <w:rPr>
          <w:rFonts w:ascii="Arial" w:hAnsi="Arial" w:cs="Arial"/>
          <w:sz w:val="22"/>
          <w:szCs w:val="22"/>
        </w:rPr>
        <w:t xml:space="preserve"> </w:t>
      </w:r>
      <w:r w:rsidRPr="008524E6">
        <w:rPr>
          <w:rFonts w:ascii="Arial" w:hAnsi="Arial" w:cs="Arial"/>
          <w:sz w:val="22"/>
          <w:szCs w:val="22"/>
        </w:rPr>
        <w:t>The respiratory membrane (made up of the alveolar epithelium and capillary endothelium) is thin, meaning diffusion is fast. Additionally, the lungs' millions of alveoli give them a very large surface area, allowing for rapid gas exchange to occur (Hall and Hall, 2020).</w:t>
      </w:r>
    </w:p>
    <w:p w14:paraId="24AB3198" w14:textId="77777777" w:rsidR="008524E6" w:rsidRPr="008524E6" w:rsidRDefault="008524E6" w:rsidP="008524E6">
      <w:pPr>
        <w:spacing w:line="360" w:lineRule="auto"/>
        <w:jc w:val="both"/>
        <w:rPr>
          <w:rFonts w:ascii="Arial" w:hAnsi="Arial" w:cs="Arial"/>
          <w:sz w:val="22"/>
          <w:szCs w:val="22"/>
        </w:rPr>
      </w:pPr>
    </w:p>
    <w:p w14:paraId="569A62F8" w14:textId="15A89B66" w:rsidR="008524E6"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t>Oxygen is transported by red blood cells as oxyhaemoglobin, and carbon dioxide is transported in three different forms: dissolved in the plasma, chemically combined with haemoglobin, and as bicarbonate ions (HCO3) resulting from the transport of carbon dioxide into red blood cells and the reaction catalysed by the enzyme carbonic anhydrase (Widmaier, Raff and Strang, 2019).</w:t>
      </w:r>
    </w:p>
    <w:p w14:paraId="3911F304" w14:textId="5F1E839B" w:rsidR="00560DD1" w:rsidRPr="008524E6" w:rsidRDefault="008524E6" w:rsidP="008524E6">
      <w:pPr>
        <w:spacing w:line="360" w:lineRule="auto"/>
        <w:jc w:val="both"/>
        <w:rPr>
          <w:rFonts w:ascii="Arial" w:hAnsi="Arial" w:cs="Arial"/>
          <w:sz w:val="22"/>
          <w:szCs w:val="22"/>
        </w:rPr>
      </w:pPr>
      <w:r w:rsidRPr="008524E6">
        <w:rPr>
          <w:rFonts w:ascii="Arial" w:hAnsi="Arial" w:cs="Arial"/>
          <w:sz w:val="22"/>
          <w:szCs w:val="22"/>
        </w:rPr>
        <w:t xml:space="preserve">At the </w:t>
      </w:r>
      <w:r w:rsidR="00F904AB">
        <w:rPr>
          <w:rFonts w:ascii="Arial" w:hAnsi="Arial" w:cs="Arial"/>
          <w:sz w:val="22"/>
          <w:szCs w:val="22"/>
        </w:rPr>
        <w:t>tissue</w:t>
      </w:r>
      <w:r w:rsidRPr="008524E6">
        <w:rPr>
          <w:rFonts w:ascii="Arial" w:hAnsi="Arial" w:cs="Arial"/>
          <w:sz w:val="22"/>
          <w:szCs w:val="22"/>
        </w:rPr>
        <w:t xml:space="preserve"> level, oxygen is released from the haemoglobin and delivered to the cells to be used for the production of cellular energy in the form of adenosine triphosphate (ATP) and carbon dioxide is picked up and sent back to the lungs.</w:t>
      </w:r>
      <w:r>
        <w:rPr>
          <w:rFonts w:ascii="Arial" w:hAnsi="Arial" w:cs="Arial"/>
          <w:sz w:val="22"/>
          <w:szCs w:val="22"/>
        </w:rPr>
        <w:t xml:space="preserve"> </w:t>
      </w:r>
      <w:r w:rsidRPr="008524E6">
        <w:rPr>
          <w:rFonts w:ascii="Arial" w:hAnsi="Arial" w:cs="Arial"/>
          <w:sz w:val="22"/>
          <w:szCs w:val="22"/>
        </w:rPr>
        <w:t xml:space="preserve">Asthma can impair gas exchange, leading to a </w:t>
      </w:r>
      <w:r w:rsidR="00F904AB">
        <w:rPr>
          <w:rFonts w:ascii="Arial" w:hAnsi="Arial" w:cs="Arial"/>
          <w:sz w:val="22"/>
          <w:szCs w:val="22"/>
        </w:rPr>
        <w:t>mismatch</w:t>
      </w:r>
      <w:r w:rsidRPr="008524E6">
        <w:rPr>
          <w:rFonts w:ascii="Arial" w:hAnsi="Arial" w:cs="Arial"/>
          <w:sz w:val="22"/>
          <w:szCs w:val="22"/>
        </w:rPr>
        <w:t xml:space="preserve"> of </w:t>
      </w:r>
      <w:r w:rsidR="00F904AB">
        <w:rPr>
          <w:rFonts w:ascii="Arial" w:hAnsi="Arial" w:cs="Arial"/>
          <w:sz w:val="22"/>
          <w:szCs w:val="22"/>
        </w:rPr>
        <w:t>ventilation-perfusion</w:t>
      </w:r>
      <w:r w:rsidRPr="008524E6">
        <w:rPr>
          <w:rFonts w:ascii="Arial" w:hAnsi="Arial" w:cs="Arial"/>
          <w:sz w:val="22"/>
          <w:szCs w:val="22"/>
        </w:rPr>
        <w:t xml:space="preserve"> due to airway narrowing, mucus plugging and </w:t>
      </w:r>
      <w:r w:rsidRPr="008524E6">
        <w:rPr>
          <w:rFonts w:ascii="Arial" w:hAnsi="Arial" w:cs="Arial"/>
          <w:sz w:val="22"/>
          <w:szCs w:val="22"/>
        </w:rPr>
        <w:lastRenderedPageBreak/>
        <w:t>inflammation, such that poorly ventilated alveoli are still perfused, leading to hypoxaemia, and in very severe cases</w:t>
      </w:r>
      <w:r w:rsidR="00F904AB">
        <w:rPr>
          <w:rFonts w:ascii="Arial" w:hAnsi="Arial" w:cs="Arial"/>
          <w:sz w:val="22"/>
          <w:szCs w:val="22"/>
        </w:rPr>
        <w:t>,</w:t>
      </w:r>
      <w:r w:rsidRPr="008524E6">
        <w:rPr>
          <w:rFonts w:ascii="Arial" w:hAnsi="Arial" w:cs="Arial"/>
          <w:sz w:val="22"/>
          <w:szCs w:val="22"/>
        </w:rPr>
        <w:t xml:space="preserve"> carbon dioxide retention (Barnes, 2018).</w:t>
      </w:r>
    </w:p>
    <w:p w14:paraId="00A4AA69" w14:textId="77777777" w:rsidR="00560DD1" w:rsidRPr="000A0ED2" w:rsidRDefault="00560DD1" w:rsidP="004268B5">
      <w:pPr>
        <w:pStyle w:val="Heading1"/>
      </w:pPr>
      <w:bookmarkStart w:id="3" w:name="_Toc221381964"/>
      <w:r w:rsidRPr="000A0ED2">
        <w:t>Irritants, Inflammation and Impact on Respiration</w:t>
      </w:r>
      <w:bookmarkEnd w:id="3"/>
    </w:p>
    <w:p w14:paraId="7E57EA14" w14:textId="3B632ED5" w:rsidR="00B64B4F" w:rsidRPr="00B64B4F" w:rsidRDefault="00B64B4F" w:rsidP="00B64B4F">
      <w:pPr>
        <w:spacing w:line="360" w:lineRule="auto"/>
        <w:jc w:val="both"/>
        <w:rPr>
          <w:rFonts w:ascii="Arial" w:hAnsi="Arial" w:cs="Arial"/>
          <w:sz w:val="22"/>
          <w:szCs w:val="22"/>
        </w:rPr>
      </w:pPr>
      <w:r>
        <w:rPr>
          <w:rFonts w:ascii="Arial" w:hAnsi="Arial" w:cs="Arial"/>
          <w:sz w:val="22"/>
          <w:szCs w:val="22"/>
        </w:rPr>
        <w:t xml:space="preserve">As noted earlier, </w:t>
      </w:r>
      <w:r w:rsidRPr="00B64B4F">
        <w:rPr>
          <w:rFonts w:ascii="Arial" w:hAnsi="Arial" w:cs="Arial"/>
          <w:sz w:val="22"/>
          <w:szCs w:val="22"/>
        </w:rPr>
        <w:t>Asthma is a</w:t>
      </w:r>
      <w:r>
        <w:rPr>
          <w:rFonts w:ascii="Arial" w:hAnsi="Arial" w:cs="Arial"/>
          <w:sz w:val="22"/>
          <w:szCs w:val="22"/>
        </w:rPr>
        <w:t>n</w:t>
      </w:r>
      <w:r w:rsidRPr="00B64B4F">
        <w:rPr>
          <w:rFonts w:ascii="Arial" w:hAnsi="Arial" w:cs="Arial"/>
          <w:sz w:val="22"/>
          <w:szCs w:val="22"/>
        </w:rPr>
        <w:t xml:space="preserve"> airway inflammatory disease. </w:t>
      </w:r>
      <w:r>
        <w:rPr>
          <w:rFonts w:ascii="Arial" w:hAnsi="Arial" w:cs="Arial"/>
          <w:sz w:val="22"/>
          <w:szCs w:val="22"/>
        </w:rPr>
        <w:t>There are a</w:t>
      </w:r>
      <w:r w:rsidRPr="00B64B4F">
        <w:rPr>
          <w:rFonts w:ascii="Arial" w:hAnsi="Arial" w:cs="Arial"/>
          <w:sz w:val="22"/>
          <w:szCs w:val="22"/>
        </w:rPr>
        <w:t>llergens or irritants</w:t>
      </w:r>
      <w:r>
        <w:rPr>
          <w:rFonts w:ascii="Arial" w:hAnsi="Arial" w:cs="Arial"/>
          <w:sz w:val="22"/>
          <w:szCs w:val="22"/>
        </w:rPr>
        <w:t xml:space="preserve"> present in the environment </w:t>
      </w:r>
      <w:r w:rsidR="00F904AB">
        <w:rPr>
          <w:rFonts w:ascii="Arial" w:hAnsi="Arial" w:cs="Arial"/>
          <w:sz w:val="22"/>
          <w:szCs w:val="22"/>
        </w:rPr>
        <w:t xml:space="preserve">that </w:t>
      </w:r>
      <w:r>
        <w:rPr>
          <w:rFonts w:ascii="Arial" w:hAnsi="Arial" w:cs="Arial"/>
          <w:sz w:val="22"/>
          <w:szCs w:val="22"/>
        </w:rPr>
        <w:t xml:space="preserve">can irritate the </w:t>
      </w:r>
      <w:r w:rsidRPr="00B64B4F">
        <w:rPr>
          <w:rFonts w:ascii="Arial" w:hAnsi="Arial" w:cs="Arial"/>
          <w:sz w:val="22"/>
          <w:szCs w:val="22"/>
        </w:rPr>
        <w:t xml:space="preserve">cells, eosinophils, T-lymphocytes and other immune cells in the airways. </w:t>
      </w:r>
      <w:r>
        <w:rPr>
          <w:rFonts w:ascii="Arial" w:hAnsi="Arial" w:cs="Arial"/>
          <w:sz w:val="22"/>
          <w:szCs w:val="22"/>
        </w:rPr>
        <w:t xml:space="preserve">When irritated, these </w:t>
      </w:r>
      <w:r w:rsidRPr="00B64B4F">
        <w:rPr>
          <w:rFonts w:ascii="Arial" w:hAnsi="Arial" w:cs="Arial"/>
          <w:sz w:val="22"/>
          <w:szCs w:val="22"/>
        </w:rPr>
        <w:t xml:space="preserve">Immune cells release inflammatory mediators such as histamine, leukotrienes and cytokines. </w:t>
      </w:r>
      <w:r>
        <w:rPr>
          <w:rFonts w:ascii="Arial" w:hAnsi="Arial" w:cs="Arial"/>
          <w:sz w:val="22"/>
          <w:szCs w:val="22"/>
        </w:rPr>
        <w:t xml:space="preserve">Which then </w:t>
      </w:r>
      <w:r w:rsidRPr="00B64B4F">
        <w:rPr>
          <w:rFonts w:ascii="Arial" w:hAnsi="Arial" w:cs="Arial"/>
          <w:sz w:val="22"/>
          <w:szCs w:val="22"/>
        </w:rPr>
        <w:t xml:space="preserve">act on </w:t>
      </w:r>
      <w:r>
        <w:rPr>
          <w:rFonts w:ascii="Arial" w:hAnsi="Arial" w:cs="Arial"/>
          <w:sz w:val="22"/>
          <w:szCs w:val="22"/>
        </w:rPr>
        <w:t xml:space="preserve">the </w:t>
      </w:r>
      <w:r w:rsidRPr="00B64B4F">
        <w:rPr>
          <w:rFonts w:ascii="Arial" w:hAnsi="Arial" w:cs="Arial"/>
          <w:sz w:val="22"/>
          <w:szCs w:val="22"/>
        </w:rPr>
        <w:t>bronchial tissues to induce bronchoconstriction, mucus hypersecretion and airway wall swelling (NICE, 2023; Barnes, 2018). Narrowed airways produce turbulent airflow</w:t>
      </w:r>
      <w:r w:rsidR="00F904AB">
        <w:rPr>
          <w:rFonts w:ascii="Arial" w:hAnsi="Arial" w:cs="Arial"/>
          <w:sz w:val="22"/>
          <w:szCs w:val="22"/>
        </w:rPr>
        <w:t>,</w:t>
      </w:r>
      <w:r w:rsidRPr="00B64B4F">
        <w:rPr>
          <w:rFonts w:ascii="Arial" w:hAnsi="Arial" w:cs="Arial"/>
          <w:sz w:val="22"/>
          <w:szCs w:val="22"/>
        </w:rPr>
        <w:t xml:space="preserve"> which causes wheezing, and the presence of mucus induces coughing. Reduced gas exchange and airflow cause dyspnoea and chest tightness.</w:t>
      </w:r>
    </w:p>
    <w:p w14:paraId="7EF61CC1" w14:textId="44AEBD47" w:rsidR="00B64B4F" w:rsidRPr="00B64B4F" w:rsidRDefault="00B64B4F" w:rsidP="00B64B4F">
      <w:pPr>
        <w:spacing w:line="360" w:lineRule="auto"/>
        <w:jc w:val="both"/>
        <w:rPr>
          <w:rFonts w:ascii="Arial" w:hAnsi="Arial" w:cs="Arial"/>
          <w:sz w:val="22"/>
          <w:szCs w:val="22"/>
        </w:rPr>
      </w:pPr>
      <w:r w:rsidRPr="00B64B4F">
        <w:rPr>
          <w:rFonts w:ascii="Arial" w:hAnsi="Arial" w:cs="Arial"/>
          <w:sz w:val="22"/>
          <w:szCs w:val="22"/>
        </w:rPr>
        <w:t>Airway inflammation increases airway resistance and decreases PEFR, a standard means to measure airflow obstruction. Severe inflammation can also cause air trapping and hyperinflation of the lungs, and increased work of breathing, causing fatigue (Hall and Hall, 2020). Environmental pollutants, such as particulate matter and nitrogen dioxide, likewise induce oxidative stress in the airways and worsen inflammation. Oxidative stress through reactive oxygen species in particulate matter can cause epithelial cell injury and prolonged inflammation (Guarnieri and Balmes, 2014).</w:t>
      </w:r>
    </w:p>
    <w:p w14:paraId="1C698889" w14:textId="42BA25BA" w:rsidR="00560DD1" w:rsidRDefault="00B64B4F" w:rsidP="00B64B4F">
      <w:pPr>
        <w:spacing w:line="360" w:lineRule="auto"/>
        <w:jc w:val="both"/>
        <w:rPr>
          <w:rFonts w:ascii="Arial" w:hAnsi="Arial" w:cs="Arial"/>
          <w:b/>
          <w:bCs/>
          <w:sz w:val="22"/>
          <w:szCs w:val="22"/>
        </w:rPr>
      </w:pPr>
      <w:r w:rsidRPr="00B64B4F">
        <w:rPr>
          <w:rFonts w:ascii="Arial" w:hAnsi="Arial" w:cs="Arial"/>
          <w:sz w:val="22"/>
          <w:szCs w:val="22"/>
        </w:rPr>
        <w:t>Respiratory infections are common triggers of asthma exacerbations. Viral infections in particular increase airway hyper-responsiveness and mucus production (Papadopoulos et al., 2011). Uncontrolled airway inflammation may affect respiratory homeostasis and lead to respiratory acidosis (which may occur if the body is unable to excrete carbon dioxide). Bronchodilators and inhaled corticosteroids reduce inflammation by relaxing the airway smooth muscle, allowing air to flow (GINA, 2024).</w:t>
      </w:r>
    </w:p>
    <w:p w14:paraId="17A7A100" w14:textId="2A041E90" w:rsidR="00560DD1" w:rsidRPr="000A0ED2" w:rsidRDefault="00560DD1" w:rsidP="004268B5">
      <w:pPr>
        <w:pStyle w:val="Heading1"/>
      </w:pPr>
      <w:bookmarkStart w:id="4" w:name="_Toc221381965"/>
      <w:r w:rsidRPr="000A0ED2">
        <w:t>Recording and Tracking Respiratory Function</w:t>
      </w:r>
      <w:bookmarkEnd w:id="4"/>
    </w:p>
    <w:p w14:paraId="6881C397" w14:textId="2A98AD63" w:rsidR="00B64B4F" w:rsidRPr="00B64B4F" w:rsidRDefault="00B64B4F" w:rsidP="00B64B4F">
      <w:pPr>
        <w:spacing w:line="360" w:lineRule="auto"/>
        <w:jc w:val="both"/>
        <w:rPr>
          <w:rFonts w:ascii="Arial" w:hAnsi="Arial" w:cs="Arial"/>
          <w:sz w:val="22"/>
          <w:szCs w:val="22"/>
        </w:rPr>
      </w:pPr>
      <w:r w:rsidRPr="00B64B4F">
        <w:rPr>
          <w:rFonts w:ascii="Arial" w:hAnsi="Arial" w:cs="Arial"/>
          <w:sz w:val="22"/>
          <w:szCs w:val="22"/>
        </w:rPr>
        <w:t>Monitoring lung function is an important aspect of asthma management, as it allows for the detection of worsening airway obstruction to help guide the management of the condition. PF measurement and spirometry are the most common methods of lung function monitoring (National Institute for Health and Care Excellence, 2023).</w:t>
      </w:r>
      <w:r>
        <w:rPr>
          <w:rFonts w:ascii="Arial" w:hAnsi="Arial" w:cs="Arial"/>
          <w:sz w:val="22"/>
          <w:szCs w:val="22"/>
        </w:rPr>
        <w:t xml:space="preserve"> </w:t>
      </w:r>
      <w:r w:rsidRPr="00B64B4F">
        <w:rPr>
          <w:rFonts w:ascii="Arial" w:hAnsi="Arial" w:cs="Arial"/>
          <w:sz w:val="22"/>
          <w:szCs w:val="22"/>
        </w:rPr>
        <w:t xml:space="preserve">Peak flow monitoring is a method where a person measures the maximum speed of expiration using a handheld peak flow meter. This provides a simple assessment of how much the airways are narrowed. Patients are often asked to measure their peak flow twice a day and compare </w:t>
      </w:r>
      <w:r w:rsidR="004D600B">
        <w:rPr>
          <w:rFonts w:ascii="Arial" w:hAnsi="Arial" w:cs="Arial"/>
          <w:sz w:val="22"/>
          <w:szCs w:val="22"/>
        </w:rPr>
        <w:t xml:space="preserve">it </w:t>
      </w:r>
      <w:r w:rsidRPr="00B64B4F">
        <w:rPr>
          <w:rFonts w:ascii="Arial" w:hAnsi="Arial" w:cs="Arial"/>
          <w:sz w:val="22"/>
          <w:szCs w:val="22"/>
        </w:rPr>
        <w:t xml:space="preserve">with their personal best. If this downward trend is sustained, it may indicate airway inflammation or </w:t>
      </w:r>
      <w:r w:rsidRPr="00B64B4F">
        <w:rPr>
          <w:rFonts w:ascii="Arial" w:hAnsi="Arial" w:cs="Arial"/>
          <w:sz w:val="22"/>
          <w:szCs w:val="22"/>
        </w:rPr>
        <w:lastRenderedPageBreak/>
        <w:t xml:space="preserve">bronchoconstriction, and this can be addressed by increasing medications as per </w:t>
      </w:r>
      <w:r w:rsidR="004D600B">
        <w:rPr>
          <w:rFonts w:ascii="Arial" w:hAnsi="Arial" w:cs="Arial"/>
          <w:sz w:val="22"/>
          <w:szCs w:val="22"/>
        </w:rPr>
        <w:t xml:space="preserve">the </w:t>
      </w:r>
      <w:r w:rsidRPr="00B64B4F">
        <w:rPr>
          <w:rFonts w:ascii="Arial" w:hAnsi="Arial" w:cs="Arial"/>
          <w:sz w:val="22"/>
          <w:szCs w:val="22"/>
        </w:rPr>
        <w:t>asthma action plan (GINA, 2024).</w:t>
      </w:r>
    </w:p>
    <w:p w14:paraId="41DFFC7B" w14:textId="22569907" w:rsidR="00B64B4F" w:rsidRDefault="00B64B4F" w:rsidP="00B64B4F">
      <w:pPr>
        <w:spacing w:line="360" w:lineRule="auto"/>
        <w:jc w:val="both"/>
        <w:rPr>
          <w:rFonts w:ascii="Arial" w:hAnsi="Arial" w:cs="Arial"/>
          <w:sz w:val="22"/>
          <w:szCs w:val="22"/>
        </w:rPr>
      </w:pPr>
      <w:r w:rsidRPr="00B64B4F">
        <w:rPr>
          <w:rFonts w:ascii="Arial" w:hAnsi="Arial" w:cs="Arial"/>
          <w:sz w:val="22"/>
          <w:szCs w:val="22"/>
        </w:rPr>
        <w:t>In asthma action plans, peak flow is often divided into three zones, with 80% to 100% of a person's personal best being indicative of well controlled asthma, 50% to 79% indicating a need for medical review and that the person needs to be careful, and below 50% suggesting a severe blockage of the airway and that emergency help is needed (Asthma + Lung UK, 2023).</w:t>
      </w:r>
      <w:r>
        <w:rPr>
          <w:rFonts w:ascii="Arial" w:hAnsi="Arial" w:cs="Arial"/>
          <w:sz w:val="22"/>
          <w:szCs w:val="22"/>
        </w:rPr>
        <w:t xml:space="preserve"> </w:t>
      </w:r>
      <w:r w:rsidRPr="00B64B4F">
        <w:rPr>
          <w:rFonts w:ascii="Arial" w:hAnsi="Arial" w:cs="Arial"/>
          <w:sz w:val="22"/>
          <w:szCs w:val="22"/>
        </w:rPr>
        <w:t>It is followed by spirometry, which measures the Forced Expiratory Volume in one second (FEV</w:t>
      </w:r>
      <w:r w:rsidRPr="00B64B4F">
        <w:rPr>
          <w:rFonts w:ascii="Cambria Math" w:hAnsi="Cambria Math" w:cs="Cambria Math"/>
          <w:sz w:val="22"/>
          <w:szCs w:val="22"/>
        </w:rPr>
        <w:t>₁</w:t>
      </w:r>
      <w:r w:rsidRPr="00B64B4F">
        <w:rPr>
          <w:rFonts w:ascii="Arial" w:hAnsi="Arial" w:cs="Arial"/>
          <w:sz w:val="22"/>
          <w:szCs w:val="22"/>
        </w:rPr>
        <w:t xml:space="preserve">) and the Forced Vital </w:t>
      </w:r>
      <w:r w:rsidR="004D600B">
        <w:rPr>
          <w:rFonts w:ascii="Arial" w:hAnsi="Arial" w:cs="Arial"/>
          <w:sz w:val="22"/>
          <w:szCs w:val="22"/>
        </w:rPr>
        <w:t>Capacity</w:t>
      </w:r>
      <w:r w:rsidRPr="00B64B4F">
        <w:rPr>
          <w:rFonts w:ascii="Arial" w:hAnsi="Arial" w:cs="Arial"/>
          <w:sz w:val="22"/>
          <w:szCs w:val="22"/>
        </w:rPr>
        <w:t xml:space="preserve"> (FVC). These two are used together to distinguish between obstructive and restrictive lung disease. Those with asthma will have the FEV</w:t>
      </w:r>
      <w:r w:rsidRPr="00B64B4F">
        <w:rPr>
          <w:rFonts w:ascii="Cambria Math" w:hAnsi="Cambria Math" w:cs="Cambria Math"/>
          <w:sz w:val="22"/>
          <w:szCs w:val="22"/>
        </w:rPr>
        <w:t>₁</w:t>
      </w:r>
      <w:r w:rsidRPr="00B64B4F">
        <w:rPr>
          <w:rFonts w:ascii="Arial" w:hAnsi="Arial" w:cs="Arial"/>
          <w:sz w:val="22"/>
          <w:szCs w:val="22"/>
        </w:rPr>
        <w:t>/FVC ratio reduced, and this is usually reversible after bronchodilator therapy, thus showing reversible airway obstruction (Pellegrino et al., 2005).</w:t>
      </w:r>
      <w:r>
        <w:rPr>
          <w:rFonts w:ascii="Arial" w:hAnsi="Arial" w:cs="Arial"/>
          <w:sz w:val="22"/>
          <w:szCs w:val="22"/>
        </w:rPr>
        <w:t xml:space="preserve"> The present application of technology in the form of digital health </w:t>
      </w:r>
      <w:r w:rsidR="004D600B">
        <w:rPr>
          <w:rFonts w:ascii="Arial" w:hAnsi="Arial" w:cs="Arial"/>
          <w:sz w:val="22"/>
          <w:szCs w:val="22"/>
        </w:rPr>
        <w:t>products,</w:t>
      </w:r>
      <w:r>
        <w:rPr>
          <w:rFonts w:ascii="Arial" w:hAnsi="Arial" w:cs="Arial"/>
          <w:sz w:val="22"/>
          <w:szCs w:val="22"/>
        </w:rPr>
        <w:t xml:space="preserve"> which allow for the use of mobile health apps and other </w:t>
      </w:r>
      <w:r w:rsidR="004D600B">
        <w:rPr>
          <w:rFonts w:ascii="Arial" w:hAnsi="Arial" w:cs="Arial"/>
          <w:sz w:val="22"/>
          <w:szCs w:val="22"/>
        </w:rPr>
        <w:t>Bluetooth-enabled</w:t>
      </w:r>
      <w:r>
        <w:rPr>
          <w:rFonts w:ascii="Arial" w:hAnsi="Arial" w:cs="Arial"/>
          <w:sz w:val="22"/>
          <w:szCs w:val="22"/>
        </w:rPr>
        <w:t xml:space="preserve"> devices in tracking patient health as well as providing </w:t>
      </w:r>
      <w:r w:rsidR="004D600B">
        <w:rPr>
          <w:rFonts w:ascii="Arial" w:hAnsi="Arial" w:cs="Arial"/>
          <w:sz w:val="22"/>
          <w:szCs w:val="22"/>
        </w:rPr>
        <w:t>real-time</w:t>
      </w:r>
      <w:r>
        <w:rPr>
          <w:rFonts w:ascii="Arial" w:hAnsi="Arial" w:cs="Arial"/>
          <w:sz w:val="22"/>
          <w:szCs w:val="22"/>
        </w:rPr>
        <w:t xml:space="preserve"> feedback for their healthcare providers, helps to ensure adherence to treatment regimens and accurate records</w:t>
      </w:r>
      <w:r w:rsidRPr="00B64B4F">
        <w:rPr>
          <w:rFonts w:ascii="Arial" w:hAnsi="Arial" w:cs="Arial"/>
          <w:sz w:val="22"/>
          <w:szCs w:val="22"/>
        </w:rPr>
        <w:t xml:space="preserve"> (Chan et al., 2020).</w:t>
      </w:r>
    </w:p>
    <w:p w14:paraId="4739A91C" w14:textId="77777777" w:rsidR="00560DD1" w:rsidRDefault="00560DD1" w:rsidP="00560DD1">
      <w:pPr>
        <w:spacing w:line="360" w:lineRule="auto"/>
        <w:jc w:val="both"/>
        <w:rPr>
          <w:rFonts w:ascii="Arial" w:hAnsi="Arial" w:cs="Arial"/>
          <w:sz w:val="22"/>
          <w:szCs w:val="22"/>
        </w:rPr>
      </w:pPr>
    </w:p>
    <w:p w14:paraId="0A197C41" w14:textId="503DA668" w:rsidR="00560DD1" w:rsidRPr="000A0ED2" w:rsidRDefault="00560DD1" w:rsidP="004268B5">
      <w:pPr>
        <w:pStyle w:val="Heading1"/>
      </w:pPr>
      <w:bookmarkStart w:id="5" w:name="_Toc221381966"/>
      <w:r w:rsidRPr="000A0ED2">
        <w:t xml:space="preserve">Lifestyle Modifications and </w:t>
      </w:r>
      <w:r w:rsidR="00753846">
        <w:t>Health</w:t>
      </w:r>
      <w:r w:rsidRPr="000A0ED2">
        <w:t xml:space="preserve"> Management</w:t>
      </w:r>
      <w:bookmarkEnd w:id="5"/>
    </w:p>
    <w:p w14:paraId="07DF3CC9" w14:textId="1377A17B" w:rsidR="00753846"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Pharmacotherapy is only one part of a thorough management </w:t>
      </w:r>
      <w:r w:rsidR="00753846" w:rsidRPr="00D8691C">
        <w:rPr>
          <w:rFonts w:ascii="Arial" w:hAnsi="Arial" w:cs="Arial"/>
          <w:sz w:val="22"/>
          <w:szCs w:val="22"/>
        </w:rPr>
        <w:t>plan,</w:t>
      </w:r>
      <w:r w:rsidRPr="00D8691C">
        <w:rPr>
          <w:rFonts w:ascii="Arial" w:hAnsi="Arial" w:cs="Arial"/>
          <w:sz w:val="22"/>
          <w:szCs w:val="22"/>
        </w:rPr>
        <w:t xml:space="preserve"> and international and national guidelines recommend that long-term effective asthma management is supported by </w:t>
      </w:r>
      <w:r w:rsidR="004D600B">
        <w:rPr>
          <w:rFonts w:ascii="Arial" w:hAnsi="Arial" w:cs="Arial"/>
          <w:sz w:val="22"/>
          <w:szCs w:val="22"/>
        </w:rPr>
        <w:t xml:space="preserve">a </w:t>
      </w:r>
      <w:r w:rsidRPr="00D8691C">
        <w:rPr>
          <w:rFonts w:ascii="Arial" w:hAnsi="Arial" w:cs="Arial"/>
          <w:sz w:val="22"/>
          <w:szCs w:val="22"/>
        </w:rPr>
        <w:t>healthy lifestyle and environmental modifications to reduce exposure to triggers and other factors that support lung health (GINA, 2024; National Institute for Health and Care Excellence (NICE), 2023).</w:t>
      </w:r>
    </w:p>
    <w:p w14:paraId="145EA577" w14:textId="77777777" w:rsidR="00753846" w:rsidRDefault="00753846" w:rsidP="00D8691C">
      <w:pPr>
        <w:spacing w:line="360" w:lineRule="auto"/>
        <w:jc w:val="both"/>
        <w:rPr>
          <w:rFonts w:ascii="Arial" w:hAnsi="Arial" w:cs="Arial"/>
          <w:sz w:val="22"/>
          <w:szCs w:val="22"/>
        </w:rPr>
      </w:pPr>
    </w:p>
    <w:p w14:paraId="0A9D67DF" w14:textId="67BE75D2" w:rsidR="00D8691C" w:rsidRPr="00D8691C" w:rsidRDefault="00753846" w:rsidP="00D8691C">
      <w:pPr>
        <w:pStyle w:val="Heading2"/>
      </w:pPr>
      <w:bookmarkStart w:id="6" w:name="_Toc221381967"/>
      <w:r>
        <w:t xml:space="preserve">Use of </w:t>
      </w:r>
      <w:r w:rsidR="00D8691C" w:rsidRPr="00D8691C">
        <w:t>Medication</w:t>
      </w:r>
      <w:bookmarkEnd w:id="6"/>
    </w:p>
    <w:p w14:paraId="7D808015" w14:textId="42E9FFC5" w:rsidR="00D8691C" w:rsidRPr="00D8691C" w:rsidRDefault="004D600B" w:rsidP="00D8691C">
      <w:pPr>
        <w:spacing w:line="360" w:lineRule="auto"/>
        <w:jc w:val="both"/>
        <w:rPr>
          <w:rFonts w:ascii="Arial" w:hAnsi="Arial" w:cs="Arial"/>
          <w:sz w:val="22"/>
          <w:szCs w:val="22"/>
        </w:rPr>
      </w:pPr>
      <w:r>
        <w:rPr>
          <w:rFonts w:ascii="Arial" w:hAnsi="Arial" w:cs="Arial"/>
          <w:sz w:val="22"/>
          <w:szCs w:val="22"/>
        </w:rPr>
        <w:t>Treatment adherence</w:t>
      </w:r>
      <w:r w:rsidR="00D8691C" w:rsidRPr="00D8691C">
        <w:rPr>
          <w:rFonts w:ascii="Arial" w:hAnsi="Arial" w:cs="Arial"/>
          <w:sz w:val="22"/>
          <w:szCs w:val="22"/>
        </w:rPr>
        <w:t xml:space="preserve"> is one of the most important aspects of good asthma management. Inhaled corticosteroids remain first-line maintenance therapy for people with asthma, due to their well-known ability to reduce inflammation and exacerbations. Short-acting beta</w:t>
      </w:r>
      <w:r w:rsidR="00D8691C" w:rsidRPr="00D8691C">
        <w:rPr>
          <w:rFonts w:ascii="Cambria Math" w:hAnsi="Cambria Math" w:cs="Cambria Math"/>
          <w:sz w:val="22"/>
          <w:szCs w:val="22"/>
        </w:rPr>
        <w:t>₂</w:t>
      </w:r>
      <w:r w:rsidR="00D8691C" w:rsidRPr="00D8691C">
        <w:rPr>
          <w:rFonts w:ascii="Arial" w:hAnsi="Arial" w:cs="Arial"/>
          <w:sz w:val="22"/>
          <w:szCs w:val="22"/>
        </w:rPr>
        <w:t>-agonists are the most common reliever drugs used for asthma (due to their rapid bronchodilator effect in an acute attack), whereas long-acting bronchodilators and leukotriene receptor antagonists may be used in maintenance therapy (Reddel et al., 2019).</w:t>
      </w:r>
    </w:p>
    <w:p w14:paraId="45BEB005" w14:textId="050D7CFA"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By the same token, if the huge majority of patients still use their inhalers incorrectly, the medication does not get to where it is needed, and the treatment is ineffective (Price et al., </w:t>
      </w:r>
      <w:r w:rsidRPr="00D8691C">
        <w:rPr>
          <w:rFonts w:ascii="Arial" w:hAnsi="Arial" w:cs="Arial"/>
          <w:sz w:val="22"/>
          <w:szCs w:val="22"/>
        </w:rPr>
        <w:lastRenderedPageBreak/>
        <w:t xml:space="preserve">2018). Regular professional assessment of inhaler technique improves outcomes and reduces exacerbation rates </w:t>
      </w:r>
      <w:r w:rsidR="004D600B">
        <w:rPr>
          <w:rFonts w:ascii="Arial" w:hAnsi="Arial" w:cs="Arial"/>
          <w:sz w:val="22"/>
          <w:szCs w:val="22"/>
        </w:rPr>
        <w:t>when</w:t>
      </w:r>
      <w:r w:rsidRPr="00D8691C">
        <w:rPr>
          <w:rFonts w:ascii="Arial" w:hAnsi="Arial" w:cs="Arial"/>
          <w:sz w:val="22"/>
          <w:szCs w:val="22"/>
        </w:rPr>
        <w:t xml:space="preserve"> undertaken.</w:t>
      </w:r>
    </w:p>
    <w:p w14:paraId="46F9A6DA" w14:textId="77777777" w:rsidR="00D8691C" w:rsidRDefault="00D8691C" w:rsidP="00D8691C">
      <w:pPr>
        <w:spacing w:line="360" w:lineRule="auto"/>
        <w:jc w:val="both"/>
        <w:rPr>
          <w:rFonts w:ascii="Arial" w:hAnsi="Arial" w:cs="Arial"/>
          <w:sz w:val="22"/>
          <w:szCs w:val="22"/>
        </w:rPr>
      </w:pPr>
    </w:p>
    <w:p w14:paraId="1386F78B" w14:textId="4465DBA7" w:rsidR="00D8691C" w:rsidRPr="00D8691C" w:rsidRDefault="00753846" w:rsidP="00753846">
      <w:pPr>
        <w:pStyle w:val="Heading2"/>
      </w:pPr>
      <w:bookmarkStart w:id="7" w:name="_Toc221381968"/>
      <w:r>
        <w:t>Trigger Avoidance</w:t>
      </w:r>
      <w:bookmarkEnd w:id="7"/>
    </w:p>
    <w:p w14:paraId="3A712F94" w14:textId="3672C685" w:rsidR="00753846" w:rsidRPr="00D8691C" w:rsidRDefault="00753846" w:rsidP="00753846">
      <w:pPr>
        <w:spacing w:line="360" w:lineRule="auto"/>
        <w:jc w:val="both"/>
        <w:rPr>
          <w:rFonts w:ascii="Arial" w:hAnsi="Arial" w:cs="Arial"/>
          <w:sz w:val="22"/>
          <w:szCs w:val="22"/>
        </w:rPr>
      </w:pPr>
      <w:r w:rsidRPr="00D8691C">
        <w:rPr>
          <w:rFonts w:ascii="Arial" w:hAnsi="Arial" w:cs="Arial"/>
          <w:sz w:val="22"/>
          <w:szCs w:val="22"/>
        </w:rPr>
        <w:t xml:space="preserve">Trigger avoidance is important for asthma management and includes avoiding exposure to pollen, dust mites, mould, animal </w:t>
      </w:r>
      <w:r w:rsidR="004D600B">
        <w:rPr>
          <w:rFonts w:ascii="Arial" w:hAnsi="Arial" w:cs="Arial"/>
          <w:sz w:val="22"/>
          <w:szCs w:val="22"/>
        </w:rPr>
        <w:t>dander</w:t>
      </w:r>
      <w:r w:rsidRPr="00D8691C">
        <w:rPr>
          <w:rFonts w:ascii="Arial" w:hAnsi="Arial" w:cs="Arial"/>
          <w:sz w:val="22"/>
          <w:szCs w:val="22"/>
        </w:rPr>
        <w:t>, tobacco smoke, cold air and air pollution. Environmental controls such as cleaning and dusting, reducing humidity, allergen-proof bedding, and improving ventilation in the home may help limit exposure to allergens (National Health Service, 2024).</w:t>
      </w:r>
      <w:r>
        <w:rPr>
          <w:rFonts w:ascii="Arial" w:hAnsi="Arial" w:cs="Arial"/>
          <w:sz w:val="22"/>
          <w:szCs w:val="22"/>
        </w:rPr>
        <w:t xml:space="preserve"> </w:t>
      </w:r>
      <w:r w:rsidRPr="00D8691C">
        <w:rPr>
          <w:rFonts w:ascii="Arial" w:hAnsi="Arial" w:cs="Arial"/>
          <w:sz w:val="22"/>
          <w:szCs w:val="22"/>
        </w:rPr>
        <w:t>Allergy sufferers can track pollen counts, air quality indices, and other weather indices to help plan activities to minimise exposure during periods of high risk, to improve symptom control, and to reduce the need for a rescue medication (Guarnieri and Balmes, 2014).</w:t>
      </w:r>
    </w:p>
    <w:p w14:paraId="1F6297E5" w14:textId="77777777" w:rsidR="00D8691C" w:rsidRDefault="00D8691C" w:rsidP="00D8691C">
      <w:pPr>
        <w:spacing w:line="360" w:lineRule="auto"/>
        <w:jc w:val="both"/>
        <w:rPr>
          <w:rFonts w:ascii="Arial" w:hAnsi="Arial" w:cs="Arial"/>
          <w:sz w:val="22"/>
          <w:szCs w:val="22"/>
        </w:rPr>
      </w:pPr>
    </w:p>
    <w:p w14:paraId="258C9DD2" w14:textId="7282CF96" w:rsidR="00D8691C" w:rsidRPr="00D8691C" w:rsidRDefault="00D8691C" w:rsidP="00753846">
      <w:pPr>
        <w:pStyle w:val="Heading2"/>
      </w:pPr>
      <w:bookmarkStart w:id="8" w:name="_Toc221381969"/>
      <w:r w:rsidRPr="00D8691C">
        <w:t>Smoking and Vaping Cessation</w:t>
      </w:r>
      <w:bookmarkEnd w:id="8"/>
    </w:p>
    <w:p w14:paraId="7D9FD6E0" w14:textId="14DF2C8B" w:rsidR="00753846" w:rsidRPr="00D8691C" w:rsidRDefault="00753846" w:rsidP="00753846">
      <w:pPr>
        <w:spacing w:line="360" w:lineRule="auto"/>
        <w:jc w:val="both"/>
        <w:rPr>
          <w:rFonts w:ascii="Arial" w:hAnsi="Arial" w:cs="Arial"/>
          <w:sz w:val="22"/>
          <w:szCs w:val="22"/>
        </w:rPr>
      </w:pPr>
      <w:r w:rsidRPr="00D8691C">
        <w:rPr>
          <w:rFonts w:ascii="Arial" w:hAnsi="Arial" w:cs="Arial"/>
          <w:sz w:val="22"/>
          <w:szCs w:val="22"/>
        </w:rPr>
        <w:t xml:space="preserve">Smoking is associated with worse asthma symptoms, a more rapid decline in lung function, and a poorer response to inhaled corticosteroids. Tobacco smoke leads to increased airway inflammation and oxidative stress and is believed to promote airway tissue degradation (World Health </w:t>
      </w:r>
      <w:r w:rsidR="004D600B">
        <w:rPr>
          <w:rFonts w:ascii="Arial" w:hAnsi="Arial" w:cs="Arial"/>
          <w:sz w:val="22"/>
          <w:szCs w:val="22"/>
        </w:rPr>
        <w:t>Organisation</w:t>
      </w:r>
      <w:r w:rsidRPr="00D8691C">
        <w:rPr>
          <w:rFonts w:ascii="Arial" w:hAnsi="Arial" w:cs="Arial"/>
          <w:sz w:val="22"/>
          <w:szCs w:val="22"/>
        </w:rPr>
        <w:t>, 2023).</w:t>
      </w:r>
      <w:r>
        <w:rPr>
          <w:rFonts w:ascii="Arial" w:hAnsi="Arial" w:cs="Arial"/>
          <w:sz w:val="22"/>
          <w:szCs w:val="22"/>
        </w:rPr>
        <w:t xml:space="preserve"> </w:t>
      </w:r>
      <w:r w:rsidRPr="00D8691C">
        <w:rPr>
          <w:rFonts w:ascii="Arial" w:hAnsi="Arial" w:cs="Arial"/>
          <w:sz w:val="22"/>
          <w:szCs w:val="22"/>
        </w:rPr>
        <w:t>Observational studies indicate immediate improvements in lung function and symptoms over several weeks to months following smoking cessation, and smokers with asthma should therefore be offered structured support (with behavioural support, nicotine replacement therapy, and/or pharmacological aids, if appropriate) to help quit, in line with clinical guidelines (NICE, 2023; West et al., 2020).</w:t>
      </w:r>
      <w:r>
        <w:rPr>
          <w:rFonts w:ascii="Arial" w:hAnsi="Arial" w:cs="Arial"/>
          <w:sz w:val="22"/>
          <w:szCs w:val="22"/>
        </w:rPr>
        <w:t xml:space="preserve"> </w:t>
      </w:r>
      <w:r w:rsidRPr="00D8691C">
        <w:rPr>
          <w:rFonts w:ascii="Arial" w:hAnsi="Arial" w:cs="Arial"/>
          <w:sz w:val="22"/>
          <w:szCs w:val="22"/>
        </w:rPr>
        <w:t>Other data also suggest that exposure to e-cigarettes may cause airway irritation and inflammation, and e-cigarette use is discouraged</w:t>
      </w:r>
      <w:r w:rsidR="004D600B">
        <w:rPr>
          <w:rFonts w:ascii="Arial" w:hAnsi="Arial" w:cs="Arial"/>
          <w:sz w:val="22"/>
          <w:szCs w:val="22"/>
        </w:rPr>
        <w:t>,</w:t>
      </w:r>
      <w:r w:rsidRPr="00D8691C">
        <w:rPr>
          <w:rFonts w:ascii="Arial" w:hAnsi="Arial" w:cs="Arial"/>
          <w:sz w:val="22"/>
          <w:szCs w:val="22"/>
        </w:rPr>
        <w:t xml:space="preserve"> especially among adolescents and young adults (Gotts et al., 2019).</w:t>
      </w:r>
    </w:p>
    <w:p w14:paraId="0C4EF974" w14:textId="77777777" w:rsidR="00D8691C" w:rsidRDefault="00D8691C" w:rsidP="00D8691C">
      <w:pPr>
        <w:spacing w:line="360" w:lineRule="auto"/>
        <w:jc w:val="both"/>
        <w:rPr>
          <w:rFonts w:ascii="Arial" w:hAnsi="Arial" w:cs="Arial"/>
          <w:sz w:val="22"/>
          <w:szCs w:val="22"/>
        </w:rPr>
      </w:pPr>
    </w:p>
    <w:p w14:paraId="45BD7000" w14:textId="00BD7780" w:rsidR="00753846" w:rsidRPr="00753846" w:rsidRDefault="00D8691C" w:rsidP="00753846">
      <w:pPr>
        <w:pStyle w:val="Heading2"/>
      </w:pPr>
      <w:bookmarkStart w:id="9" w:name="_Toc221381970"/>
      <w:r w:rsidRPr="00D8691C">
        <w:t>Physical Activity</w:t>
      </w:r>
      <w:bookmarkEnd w:id="9"/>
    </w:p>
    <w:p w14:paraId="0F7E8E90" w14:textId="7DFE9C99" w:rsidR="00753846" w:rsidRPr="00D8691C" w:rsidRDefault="00753846" w:rsidP="00753846">
      <w:pPr>
        <w:spacing w:line="360" w:lineRule="auto"/>
        <w:jc w:val="both"/>
        <w:rPr>
          <w:rFonts w:ascii="Arial" w:hAnsi="Arial" w:cs="Arial"/>
          <w:sz w:val="22"/>
          <w:szCs w:val="22"/>
        </w:rPr>
      </w:pPr>
      <w:r w:rsidRPr="00D8691C">
        <w:rPr>
          <w:rFonts w:ascii="Arial" w:hAnsi="Arial" w:cs="Arial"/>
          <w:sz w:val="22"/>
          <w:szCs w:val="22"/>
        </w:rPr>
        <w:t>For asthma, there are many possible benefits to exercise: cardiovascular fitness, function of respiratory muscles, and improvements in various metabolic parameters. Moderate intensity exercise such as walking, swimming and cycling is tolerated and may improve lung function and quality of life (Carson et al., 2013).</w:t>
      </w:r>
      <w:r>
        <w:rPr>
          <w:rFonts w:ascii="Arial" w:hAnsi="Arial" w:cs="Arial"/>
          <w:sz w:val="22"/>
          <w:szCs w:val="22"/>
        </w:rPr>
        <w:t xml:space="preserve"> </w:t>
      </w:r>
      <w:r w:rsidRPr="00D8691C">
        <w:rPr>
          <w:rFonts w:ascii="Arial" w:hAnsi="Arial" w:cs="Arial"/>
          <w:sz w:val="22"/>
          <w:szCs w:val="22"/>
        </w:rPr>
        <w:t>Exercise-induced bronchoconstriction can occur in some people but is usually controllable by pre-exercise warmup and preventive reliever medications. Long-term regular exercise may be a way to help control weight, which in turn is helpful to control asthma, as being overweight is associated with poor control and more severe asthma symptoms (Beuther and Sutherland, 2007).</w:t>
      </w:r>
    </w:p>
    <w:p w14:paraId="2A31EAA4" w14:textId="77777777" w:rsidR="00D8691C" w:rsidRDefault="00D8691C" w:rsidP="00D8691C">
      <w:pPr>
        <w:spacing w:line="360" w:lineRule="auto"/>
        <w:jc w:val="both"/>
        <w:rPr>
          <w:rFonts w:ascii="Arial" w:hAnsi="Arial" w:cs="Arial"/>
          <w:sz w:val="22"/>
          <w:szCs w:val="22"/>
        </w:rPr>
      </w:pPr>
    </w:p>
    <w:p w14:paraId="529CCBA6" w14:textId="4CC48512" w:rsidR="00D8691C" w:rsidRPr="00D8691C" w:rsidRDefault="00D8691C" w:rsidP="00753846">
      <w:pPr>
        <w:pStyle w:val="Heading2"/>
      </w:pPr>
      <w:bookmarkStart w:id="10" w:name="_Toc221381971"/>
      <w:r w:rsidRPr="00D8691C">
        <w:t>Diet and Nutrition</w:t>
      </w:r>
      <w:bookmarkEnd w:id="10"/>
    </w:p>
    <w:p w14:paraId="46CC8400" w14:textId="6219986A" w:rsidR="00753846" w:rsidRDefault="00753846" w:rsidP="00753846">
      <w:pPr>
        <w:spacing w:line="360" w:lineRule="auto"/>
        <w:jc w:val="both"/>
        <w:rPr>
          <w:rFonts w:ascii="Arial" w:hAnsi="Arial" w:cs="Arial"/>
          <w:sz w:val="22"/>
          <w:szCs w:val="22"/>
        </w:rPr>
      </w:pPr>
      <w:r w:rsidRPr="00D8691C">
        <w:rPr>
          <w:rFonts w:ascii="Arial" w:hAnsi="Arial" w:cs="Arial"/>
          <w:sz w:val="22"/>
          <w:szCs w:val="22"/>
        </w:rPr>
        <w:t>Specific dietary factors may also have an impact on airway inflammation and respiratory health. Diets rich in vegetables, fruits and whole grains are the main dietary sources of antioxidant vitamins C and E, which may reduce oxidative stress in airway tissues (Berthon and Wood, 2015).</w:t>
      </w:r>
      <w:r>
        <w:rPr>
          <w:rFonts w:ascii="Arial" w:hAnsi="Arial" w:cs="Arial"/>
          <w:sz w:val="22"/>
          <w:szCs w:val="22"/>
        </w:rPr>
        <w:t xml:space="preserve"> </w:t>
      </w:r>
      <w:r w:rsidRPr="00D8691C">
        <w:rPr>
          <w:rFonts w:ascii="Arial" w:hAnsi="Arial" w:cs="Arial"/>
          <w:sz w:val="22"/>
          <w:szCs w:val="22"/>
        </w:rPr>
        <w:t>Anti-inflammatory effects of omega-3 fatty acids may benefit patients with chronic respiratory diseases. Omega-3 fatty acids are found in fish products, nuts, and seeds. Saturated fats and high intake of highly processed foods may trigger systemic inflammation and worsen respiratory symptoms (Wood, Garg and Smart, 2012).</w:t>
      </w:r>
      <w:r>
        <w:rPr>
          <w:rFonts w:ascii="Arial" w:hAnsi="Arial" w:cs="Arial"/>
          <w:sz w:val="22"/>
          <w:szCs w:val="22"/>
        </w:rPr>
        <w:t xml:space="preserve"> </w:t>
      </w:r>
      <w:r w:rsidRPr="00D8691C">
        <w:rPr>
          <w:rFonts w:ascii="Arial" w:hAnsi="Arial" w:cs="Arial"/>
          <w:sz w:val="22"/>
          <w:szCs w:val="22"/>
        </w:rPr>
        <w:t>A healthy weight is also important, as obesity is associated with lower lung compliance, increased airway resistance and poorer response to treatment (Public Health England, 2022).</w:t>
      </w:r>
    </w:p>
    <w:p w14:paraId="6042FB4C" w14:textId="77777777" w:rsidR="00560DD1" w:rsidRDefault="00560DD1" w:rsidP="00560DD1">
      <w:pPr>
        <w:spacing w:line="360" w:lineRule="auto"/>
        <w:jc w:val="both"/>
        <w:rPr>
          <w:rFonts w:ascii="Arial" w:hAnsi="Arial" w:cs="Arial"/>
          <w:b/>
          <w:bCs/>
          <w:sz w:val="22"/>
          <w:szCs w:val="22"/>
        </w:rPr>
      </w:pPr>
    </w:p>
    <w:p w14:paraId="04AF7B70" w14:textId="77777777" w:rsidR="00560DD1" w:rsidRPr="000A0ED2" w:rsidRDefault="00560DD1" w:rsidP="004268B5">
      <w:pPr>
        <w:pStyle w:val="Heading1"/>
      </w:pPr>
      <w:bookmarkStart w:id="11" w:name="_Toc221381972"/>
      <w:r w:rsidRPr="000A0ED2">
        <w:t>Conclusion</w:t>
      </w:r>
      <w:bookmarkEnd w:id="11"/>
    </w:p>
    <w:p w14:paraId="71FA6EA7" w14:textId="6066F20E"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The primary function of the respiratory system is to achieve the efficient exchange of gases between the atmosphere and the tissues of the body, and this function is reliant upon a successful interaction of the respiratory structures, mechanisms of ventilation, and diffusion of the gases across the alveolar membrane.</w:t>
      </w:r>
      <w:r>
        <w:rPr>
          <w:rFonts w:ascii="Arial" w:hAnsi="Arial" w:cs="Arial"/>
          <w:sz w:val="22"/>
          <w:szCs w:val="22"/>
        </w:rPr>
        <w:t xml:space="preserve"> </w:t>
      </w:r>
      <w:r w:rsidRPr="00D8691C">
        <w:rPr>
          <w:rFonts w:ascii="Arial" w:hAnsi="Arial" w:cs="Arial"/>
          <w:sz w:val="22"/>
          <w:szCs w:val="22"/>
        </w:rPr>
        <w:t>Asthma changes this in that inflammation, bronchoconstriction and mucus hypersecretion result in reduced airflow, gas exchange, increased resistance and more work needed to breathe and the typical asthma symptoms of wheezing, shortness of breath and cough.</w:t>
      </w:r>
    </w:p>
    <w:p w14:paraId="54BBDA66" w14:textId="1F80ABB9" w:rsidR="00560DD1"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Most of the pathophysiology of asthma can be explained using respiratory physiology. Early diagnosis and management, including early monitoring and treatment, can reduce morbidity and mortality. Evidence-based interventions such as adherence to medications, avoidance of environmental triggers, smoking cessation, physical activity, and a healthy diet can reduce asthma symptoms and improve quality of life.</w:t>
      </w:r>
      <w:r>
        <w:rPr>
          <w:rFonts w:ascii="Arial" w:hAnsi="Arial" w:cs="Arial"/>
          <w:sz w:val="22"/>
          <w:szCs w:val="22"/>
        </w:rPr>
        <w:t xml:space="preserve"> </w:t>
      </w:r>
      <w:r w:rsidRPr="00D8691C">
        <w:rPr>
          <w:rFonts w:ascii="Arial" w:hAnsi="Arial" w:cs="Arial"/>
          <w:sz w:val="22"/>
          <w:szCs w:val="22"/>
        </w:rPr>
        <w:t>Effective asthma management</w:t>
      </w:r>
      <w:r w:rsidR="004D600B">
        <w:rPr>
          <w:rFonts w:ascii="Arial" w:hAnsi="Arial" w:cs="Arial"/>
          <w:sz w:val="22"/>
          <w:szCs w:val="22"/>
        </w:rPr>
        <w:t>,</w:t>
      </w:r>
      <w:r w:rsidRPr="00D8691C">
        <w:rPr>
          <w:rFonts w:ascii="Arial" w:hAnsi="Arial" w:cs="Arial"/>
          <w:sz w:val="22"/>
          <w:szCs w:val="22"/>
        </w:rPr>
        <w:t xml:space="preserve"> therefore</w:t>
      </w:r>
      <w:r w:rsidR="004D600B">
        <w:rPr>
          <w:rFonts w:ascii="Arial" w:hAnsi="Arial" w:cs="Arial"/>
          <w:sz w:val="22"/>
          <w:szCs w:val="22"/>
        </w:rPr>
        <w:t>,</w:t>
      </w:r>
      <w:r w:rsidRPr="00D8691C">
        <w:rPr>
          <w:rFonts w:ascii="Arial" w:hAnsi="Arial" w:cs="Arial"/>
          <w:sz w:val="22"/>
          <w:szCs w:val="22"/>
        </w:rPr>
        <w:t xml:space="preserve"> requires a holistic and patient-centred approach including pharmacological therapy, education, and lifestyle modification, in order to achieve and maintain respiratory homeostasis and prevent long-term sequelae.</w:t>
      </w:r>
    </w:p>
    <w:p w14:paraId="45B65F62" w14:textId="77777777" w:rsidR="00560DD1" w:rsidRPr="000A0ED2" w:rsidRDefault="00560DD1" w:rsidP="004268B5">
      <w:pPr>
        <w:pStyle w:val="Heading1"/>
      </w:pPr>
      <w:bookmarkStart w:id="12" w:name="_Toc221381973"/>
      <w:r w:rsidRPr="000A0ED2">
        <w:t>References</w:t>
      </w:r>
      <w:bookmarkEnd w:id="12"/>
    </w:p>
    <w:p w14:paraId="1FFD9B17" w14:textId="47A1A8F3"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Asthma + Lung UK (2023)</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Peak flow and asthma action plans</w:t>
      </w:r>
      <w:r w:rsidRPr="00D8691C">
        <w:rPr>
          <w:rFonts w:ascii="Arial" w:hAnsi="Arial" w:cs="Arial"/>
          <w:sz w:val="22"/>
          <w:szCs w:val="22"/>
        </w:rPr>
        <w:t xml:space="preserve">. Available at: </w:t>
      </w:r>
      <w:hyperlink r:id="rId7" w:tgtFrame="_new" w:history="1">
        <w:r w:rsidRPr="00D8691C">
          <w:rPr>
            <w:rStyle w:val="Hyperlink"/>
            <w:rFonts w:ascii="Arial" w:hAnsi="Arial" w:cs="Arial"/>
            <w:sz w:val="22"/>
            <w:szCs w:val="22"/>
          </w:rPr>
          <w:t>https://www.asthmaandlung.org.uk</w:t>
        </w:r>
      </w:hyperlink>
    </w:p>
    <w:p w14:paraId="5F33889C"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Barnes, P.J. (2018) ‘Inflammatory mechanisms in patients with asthma’, </w:t>
      </w:r>
      <w:r w:rsidRPr="00D8691C">
        <w:rPr>
          <w:rFonts w:ascii="Arial" w:hAnsi="Arial" w:cs="Arial"/>
          <w:i/>
          <w:iCs/>
          <w:sz w:val="22"/>
          <w:szCs w:val="22"/>
        </w:rPr>
        <w:t>European Respiratory Journal</w:t>
      </w:r>
      <w:r w:rsidRPr="00D8691C">
        <w:rPr>
          <w:rFonts w:ascii="Arial" w:hAnsi="Arial" w:cs="Arial"/>
          <w:sz w:val="22"/>
          <w:szCs w:val="22"/>
        </w:rPr>
        <w:t>, 51(1), pp. 1–12.</w:t>
      </w:r>
    </w:p>
    <w:p w14:paraId="570CBEE8"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lastRenderedPageBreak/>
        <w:t xml:space="preserve">Berthon, B.S. and Wood, L.G. (2015) ‘Nutrition and respiratory health’, </w:t>
      </w:r>
      <w:r w:rsidRPr="00D8691C">
        <w:rPr>
          <w:rFonts w:ascii="Arial" w:hAnsi="Arial" w:cs="Arial"/>
          <w:i/>
          <w:iCs/>
          <w:sz w:val="22"/>
          <w:szCs w:val="22"/>
        </w:rPr>
        <w:t>Nutrients</w:t>
      </w:r>
      <w:r w:rsidRPr="00D8691C">
        <w:rPr>
          <w:rFonts w:ascii="Arial" w:hAnsi="Arial" w:cs="Arial"/>
          <w:sz w:val="22"/>
          <w:szCs w:val="22"/>
        </w:rPr>
        <w:t>, 7(3), pp. 1618–1643.</w:t>
      </w:r>
    </w:p>
    <w:p w14:paraId="1F04BC40"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Beuther, D.A. and Sutherland, E.R. (2007) ‘Overweight, obesity and incident asthma’, </w:t>
      </w:r>
      <w:r w:rsidRPr="00D8691C">
        <w:rPr>
          <w:rFonts w:ascii="Arial" w:hAnsi="Arial" w:cs="Arial"/>
          <w:i/>
          <w:iCs/>
          <w:sz w:val="22"/>
          <w:szCs w:val="22"/>
        </w:rPr>
        <w:t>American Journal of Respiratory and Critical Care Medicine</w:t>
      </w:r>
      <w:r w:rsidRPr="00D8691C">
        <w:rPr>
          <w:rFonts w:ascii="Arial" w:hAnsi="Arial" w:cs="Arial"/>
          <w:sz w:val="22"/>
          <w:szCs w:val="22"/>
        </w:rPr>
        <w:t>, 175(7), pp. 661–666.</w:t>
      </w:r>
    </w:p>
    <w:p w14:paraId="13B6A14B"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Carson, K.V. et al. (2013) ‘Physical training for asthma’, </w:t>
      </w:r>
      <w:r w:rsidRPr="00D8691C">
        <w:rPr>
          <w:rFonts w:ascii="Arial" w:hAnsi="Arial" w:cs="Arial"/>
          <w:i/>
          <w:iCs/>
          <w:sz w:val="22"/>
          <w:szCs w:val="22"/>
        </w:rPr>
        <w:t>Cochrane Database of Systematic Reviews</w:t>
      </w:r>
      <w:r w:rsidRPr="00D8691C">
        <w:rPr>
          <w:rFonts w:ascii="Arial" w:hAnsi="Arial" w:cs="Arial"/>
          <w:sz w:val="22"/>
          <w:szCs w:val="22"/>
        </w:rPr>
        <w:t>, Issue 9.</w:t>
      </w:r>
    </w:p>
    <w:p w14:paraId="60567D01"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Chan, A.H.Y. et al. (2020) ‘Digital interventions to improve adherence to inhaled medications in asthma’, </w:t>
      </w:r>
      <w:r w:rsidRPr="00D8691C">
        <w:rPr>
          <w:rFonts w:ascii="Arial" w:hAnsi="Arial" w:cs="Arial"/>
          <w:i/>
          <w:iCs/>
          <w:sz w:val="22"/>
          <w:szCs w:val="22"/>
        </w:rPr>
        <w:t>Journal of Medical Internet Research</w:t>
      </w:r>
      <w:r w:rsidRPr="00D8691C">
        <w:rPr>
          <w:rFonts w:ascii="Arial" w:hAnsi="Arial" w:cs="Arial"/>
          <w:sz w:val="22"/>
          <w:szCs w:val="22"/>
        </w:rPr>
        <w:t>, 22(2), e16742.</w:t>
      </w:r>
    </w:p>
    <w:p w14:paraId="7106897E"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Global Initiative for Asthma (GINA) (2024) </w:t>
      </w:r>
      <w:r w:rsidRPr="00D8691C">
        <w:rPr>
          <w:rFonts w:ascii="Arial" w:hAnsi="Arial" w:cs="Arial"/>
          <w:i/>
          <w:iCs/>
          <w:sz w:val="22"/>
          <w:szCs w:val="22"/>
        </w:rPr>
        <w:t>Global strategy for asthma management and prevention</w:t>
      </w:r>
      <w:r w:rsidRPr="00D8691C">
        <w:rPr>
          <w:rFonts w:ascii="Arial" w:hAnsi="Arial" w:cs="Arial"/>
          <w:sz w:val="22"/>
          <w:szCs w:val="22"/>
        </w:rPr>
        <w:t xml:space="preserve">. Available at: </w:t>
      </w:r>
      <w:hyperlink r:id="rId8" w:tgtFrame="_new" w:history="1">
        <w:r w:rsidRPr="00D8691C">
          <w:rPr>
            <w:rStyle w:val="Hyperlink"/>
            <w:rFonts w:ascii="Arial" w:hAnsi="Arial" w:cs="Arial"/>
            <w:sz w:val="22"/>
            <w:szCs w:val="22"/>
          </w:rPr>
          <w:t>https://ginasthma.org</w:t>
        </w:r>
      </w:hyperlink>
    </w:p>
    <w:p w14:paraId="22D5A9D3"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Gotts, J.E. et al. (2019) ‘What are the respiratory effects of e-cigarettes?’, </w:t>
      </w:r>
      <w:r w:rsidRPr="00D8691C">
        <w:rPr>
          <w:rFonts w:ascii="Arial" w:hAnsi="Arial" w:cs="Arial"/>
          <w:i/>
          <w:iCs/>
          <w:sz w:val="22"/>
          <w:szCs w:val="22"/>
        </w:rPr>
        <w:t>BMJ</w:t>
      </w:r>
      <w:r w:rsidRPr="00D8691C">
        <w:rPr>
          <w:rFonts w:ascii="Arial" w:hAnsi="Arial" w:cs="Arial"/>
          <w:sz w:val="22"/>
          <w:szCs w:val="22"/>
        </w:rPr>
        <w:t>, 366, l5275.</w:t>
      </w:r>
    </w:p>
    <w:p w14:paraId="79E0D1A6"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Guarnieri, M. and Balmes, J.R. (2014) ‘Outdoor air pollution and asthma’, </w:t>
      </w:r>
      <w:r w:rsidRPr="00D8691C">
        <w:rPr>
          <w:rFonts w:ascii="Arial" w:hAnsi="Arial" w:cs="Arial"/>
          <w:i/>
          <w:iCs/>
          <w:sz w:val="22"/>
          <w:szCs w:val="22"/>
        </w:rPr>
        <w:t>Lancet</w:t>
      </w:r>
      <w:r w:rsidRPr="00D8691C">
        <w:rPr>
          <w:rFonts w:ascii="Arial" w:hAnsi="Arial" w:cs="Arial"/>
          <w:sz w:val="22"/>
          <w:szCs w:val="22"/>
        </w:rPr>
        <w:t>, 383(9928), pp. 1581–1592.</w:t>
      </w:r>
    </w:p>
    <w:p w14:paraId="40D7D0E1" w14:textId="73590753"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Hall, J.E. and Hall, M.E. (2020)</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Guyton and Hall Textbook of Medical Physiology</w:t>
      </w:r>
      <w:r w:rsidRPr="00D8691C">
        <w:rPr>
          <w:rFonts w:ascii="Arial" w:hAnsi="Arial" w:cs="Arial"/>
          <w:sz w:val="22"/>
          <w:szCs w:val="22"/>
        </w:rPr>
        <w:t xml:space="preserve">. 14th </w:t>
      </w:r>
      <w:proofErr w:type="spellStart"/>
      <w:r w:rsidRPr="00D8691C">
        <w:rPr>
          <w:rFonts w:ascii="Arial" w:hAnsi="Arial" w:cs="Arial"/>
          <w:sz w:val="22"/>
          <w:szCs w:val="22"/>
        </w:rPr>
        <w:t>edn</w:t>
      </w:r>
      <w:proofErr w:type="spellEnd"/>
      <w:r w:rsidRPr="00D8691C">
        <w:rPr>
          <w:rFonts w:ascii="Arial" w:hAnsi="Arial" w:cs="Arial"/>
          <w:sz w:val="22"/>
          <w:szCs w:val="22"/>
        </w:rPr>
        <w:t>. Philadelphia: Elsevier.</w:t>
      </w:r>
    </w:p>
    <w:p w14:paraId="32752014"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Masoli, M. et al. (2004) ‘The global burden of asthma’, </w:t>
      </w:r>
      <w:r w:rsidRPr="00D8691C">
        <w:rPr>
          <w:rFonts w:ascii="Arial" w:hAnsi="Arial" w:cs="Arial"/>
          <w:i/>
          <w:iCs/>
          <w:sz w:val="22"/>
          <w:szCs w:val="22"/>
        </w:rPr>
        <w:t>Allergy</w:t>
      </w:r>
      <w:r w:rsidRPr="00D8691C">
        <w:rPr>
          <w:rFonts w:ascii="Arial" w:hAnsi="Arial" w:cs="Arial"/>
          <w:sz w:val="22"/>
          <w:szCs w:val="22"/>
        </w:rPr>
        <w:t>, 59(5), pp. 469–478.</w:t>
      </w:r>
    </w:p>
    <w:p w14:paraId="525C7F06"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McArdle, W.D., Katch, F.I. and Katch, V.L. (2015) </w:t>
      </w:r>
      <w:r w:rsidRPr="00D8691C">
        <w:rPr>
          <w:rFonts w:ascii="Arial" w:hAnsi="Arial" w:cs="Arial"/>
          <w:i/>
          <w:iCs/>
          <w:sz w:val="22"/>
          <w:szCs w:val="22"/>
        </w:rPr>
        <w:t>Exercise Physiology</w:t>
      </w:r>
      <w:r w:rsidRPr="00D8691C">
        <w:rPr>
          <w:rFonts w:ascii="Arial" w:hAnsi="Arial" w:cs="Arial"/>
          <w:sz w:val="22"/>
          <w:szCs w:val="22"/>
        </w:rPr>
        <w:t xml:space="preserve">. 8th </w:t>
      </w:r>
      <w:proofErr w:type="spellStart"/>
      <w:r w:rsidRPr="00D8691C">
        <w:rPr>
          <w:rFonts w:ascii="Arial" w:hAnsi="Arial" w:cs="Arial"/>
          <w:sz w:val="22"/>
          <w:szCs w:val="22"/>
        </w:rPr>
        <w:t>edn</w:t>
      </w:r>
      <w:proofErr w:type="spellEnd"/>
      <w:r w:rsidRPr="00D8691C">
        <w:rPr>
          <w:rFonts w:ascii="Arial" w:hAnsi="Arial" w:cs="Arial"/>
          <w:sz w:val="22"/>
          <w:szCs w:val="22"/>
        </w:rPr>
        <w:t>. Philadelphia: Wolters Kluwer.</w:t>
      </w:r>
    </w:p>
    <w:p w14:paraId="4181E844"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National Health Service (NHS) (2024) </w:t>
      </w:r>
      <w:r w:rsidRPr="00D8691C">
        <w:rPr>
          <w:rFonts w:ascii="Arial" w:hAnsi="Arial" w:cs="Arial"/>
          <w:i/>
          <w:iCs/>
          <w:sz w:val="22"/>
          <w:szCs w:val="22"/>
        </w:rPr>
        <w:t>Asthma overview</w:t>
      </w:r>
      <w:r w:rsidRPr="00D8691C">
        <w:rPr>
          <w:rFonts w:ascii="Arial" w:hAnsi="Arial" w:cs="Arial"/>
          <w:sz w:val="22"/>
          <w:szCs w:val="22"/>
        </w:rPr>
        <w:t xml:space="preserve">. Available at: </w:t>
      </w:r>
      <w:hyperlink r:id="rId9" w:tgtFrame="_new" w:history="1">
        <w:r w:rsidRPr="00D8691C">
          <w:rPr>
            <w:rStyle w:val="Hyperlink"/>
            <w:rFonts w:ascii="Arial" w:hAnsi="Arial" w:cs="Arial"/>
            <w:sz w:val="22"/>
            <w:szCs w:val="22"/>
          </w:rPr>
          <w:t>https://www.nhs.uk</w:t>
        </w:r>
      </w:hyperlink>
    </w:p>
    <w:p w14:paraId="2FB83F70"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National Institute for Health and Care Excellence (NICE) (2023) </w:t>
      </w:r>
      <w:r w:rsidRPr="00D8691C">
        <w:rPr>
          <w:rFonts w:ascii="Arial" w:hAnsi="Arial" w:cs="Arial"/>
          <w:i/>
          <w:iCs/>
          <w:sz w:val="22"/>
          <w:szCs w:val="22"/>
        </w:rPr>
        <w:t>Asthma: diagnosis, monitoring and chronic asthma management (NG80)</w:t>
      </w:r>
      <w:r w:rsidRPr="00D8691C">
        <w:rPr>
          <w:rFonts w:ascii="Arial" w:hAnsi="Arial" w:cs="Arial"/>
          <w:sz w:val="22"/>
          <w:szCs w:val="22"/>
        </w:rPr>
        <w:t>. London: NICE.</w:t>
      </w:r>
    </w:p>
    <w:p w14:paraId="4A667125"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Pellegrino, R. et al. (2005) ‘Interpretative strategies for lung function tests’, </w:t>
      </w:r>
      <w:r w:rsidRPr="00D8691C">
        <w:rPr>
          <w:rFonts w:ascii="Arial" w:hAnsi="Arial" w:cs="Arial"/>
          <w:i/>
          <w:iCs/>
          <w:sz w:val="22"/>
          <w:szCs w:val="22"/>
        </w:rPr>
        <w:t>European Respiratory Journal</w:t>
      </w:r>
      <w:r w:rsidRPr="00D8691C">
        <w:rPr>
          <w:rFonts w:ascii="Arial" w:hAnsi="Arial" w:cs="Arial"/>
          <w:sz w:val="22"/>
          <w:szCs w:val="22"/>
        </w:rPr>
        <w:t>, 26(5), pp. 948–968.</w:t>
      </w:r>
    </w:p>
    <w:p w14:paraId="570F80E4"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Price, D. et al. (2018) ‘Inhaler errors in the real world’, </w:t>
      </w:r>
      <w:r w:rsidRPr="00D8691C">
        <w:rPr>
          <w:rFonts w:ascii="Arial" w:hAnsi="Arial" w:cs="Arial"/>
          <w:i/>
          <w:iCs/>
          <w:sz w:val="22"/>
          <w:szCs w:val="22"/>
        </w:rPr>
        <w:t>Respiratory Medicine</w:t>
      </w:r>
      <w:r w:rsidRPr="00D8691C">
        <w:rPr>
          <w:rFonts w:ascii="Arial" w:hAnsi="Arial" w:cs="Arial"/>
          <w:sz w:val="22"/>
          <w:szCs w:val="22"/>
        </w:rPr>
        <w:t>, 139, pp. 32–44.</w:t>
      </w:r>
    </w:p>
    <w:p w14:paraId="08D08C9D" w14:textId="51F93BCA"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Public Health England (2022)</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Health matters: air pollution and respiratory health</w:t>
      </w:r>
      <w:r w:rsidRPr="00D8691C">
        <w:rPr>
          <w:rFonts w:ascii="Arial" w:hAnsi="Arial" w:cs="Arial"/>
          <w:sz w:val="22"/>
          <w:szCs w:val="22"/>
        </w:rPr>
        <w:t>. London: PHE.</w:t>
      </w:r>
    </w:p>
    <w:p w14:paraId="43AF1816"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Reddel, H.K. et al. (2019) ‘Global Initiative for Asthma strategy 2019’, </w:t>
      </w:r>
      <w:r w:rsidRPr="00D8691C">
        <w:rPr>
          <w:rFonts w:ascii="Arial" w:hAnsi="Arial" w:cs="Arial"/>
          <w:i/>
          <w:iCs/>
          <w:sz w:val="22"/>
          <w:szCs w:val="22"/>
        </w:rPr>
        <w:t>European Respiratory Journal</w:t>
      </w:r>
      <w:r w:rsidRPr="00D8691C">
        <w:rPr>
          <w:rFonts w:ascii="Arial" w:hAnsi="Arial" w:cs="Arial"/>
          <w:sz w:val="22"/>
          <w:szCs w:val="22"/>
        </w:rPr>
        <w:t>, 53(6).</w:t>
      </w:r>
    </w:p>
    <w:p w14:paraId="2F3BCE8C" w14:textId="7879FEE5"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Tortora, G.J. and Derrickson, B. (2021)</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Principles of Anatomy and Physiology</w:t>
      </w:r>
      <w:r w:rsidRPr="00D8691C">
        <w:rPr>
          <w:rFonts w:ascii="Arial" w:hAnsi="Arial" w:cs="Arial"/>
          <w:sz w:val="22"/>
          <w:szCs w:val="22"/>
        </w:rPr>
        <w:t xml:space="preserve">. 16th </w:t>
      </w:r>
      <w:proofErr w:type="spellStart"/>
      <w:r w:rsidRPr="00D8691C">
        <w:rPr>
          <w:rFonts w:ascii="Arial" w:hAnsi="Arial" w:cs="Arial"/>
          <w:sz w:val="22"/>
          <w:szCs w:val="22"/>
        </w:rPr>
        <w:t>edn</w:t>
      </w:r>
      <w:proofErr w:type="spellEnd"/>
      <w:r w:rsidRPr="00D8691C">
        <w:rPr>
          <w:rFonts w:ascii="Arial" w:hAnsi="Arial" w:cs="Arial"/>
          <w:sz w:val="22"/>
          <w:szCs w:val="22"/>
        </w:rPr>
        <w:t>. Hoboken: Wiley.</w:t>
      </w:r>
    </w:p>
    <w:p w14:paraId="246FA06F" w14:textId="73F5EFBA"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lastRenderedPageBreak/>
        <w:t>West, J.B. (2021)</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Respiratory Physiology: The Essentials</w:t>
      </w:r>
      <w:r w:rsidRPr="00D8691C">
        <w:rPr>
          <w:rFonts w:ascii="Arial" w:hAnsi="Arial" w:cs="Arial"/>
          <w:sz w:val="22"/>
          <w:szCs w:val="22"/>
        </w:rPr>
        <w:t xml:space="preserve">. 11th </w:t>
      </w:r>
      <w:proofErr w:type="spellStart"/>
      <w:r w:rsidRPr="00D8691C">
        <w:rPr>
          <w:rFonts w:ascii="Arial" w:hAnsi="Arial" w:cs="Arial"/>
          <w:sz w:val="22"/>
          <w:szCs w:val="22"/>
        </w:rPr>
        <w:t>edn</w:t>
      </w:r>
      <w:proofErr w:type="spellEnd"/>
      <w:r w:rsidRPr="00D8691C">
        <w:rPr>
          <w:rFonts w:ascii="Arial" w:hAnsi="Arial" w:cs="Arial"/>
          <w:sz w:val="22"/>
          <w:szCs w:val="22"/>
        </w:rPr>
        <w:t>. Philadelphia: Wolters Kluwer.</w:t>
      </w:r>
    </w:p>
    <w:p w14:paraId="696A986A"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West, R., Raw, M. and McNeill, A. (2020) ‘Smoking cessation guidelines for health professionals’, </w:t>
      </w:r>
      <w:r w:rsidRPr="00D8691C">
        <w:rPr>
          <w:rFonts w:ascii="Arial" w:hAnsi="Arial" w:cs="Arial"/>
          <w:i/>
          <w:iCs/>
          <w:sz w:val="22"/>
          <w:szCs w:val="22"/>
        </w:rPr>
        <w:t>Thorax</w:t>
      </w:r>
      <w:r w:rsidRPr="00D8691C">
        <w:rPr>
          <w:rFonts w:ascii="Arial" w:hAnsi="Arial" w:cs="Arial"/>
          <w:sz w:val="22"/>
          <w:szCs w:val="22"/>
        </w:rPr>
        <w:t>, 75(10), pp. 888–897.</w:t>
      </w:r>
    </w:p>
    <w:p w14:paraId="39660F66" w14:textId="7F6FF083"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Widmaier, E.P., Raff, H. and Strang, K.T. (2019)</w:t>
      </w:r>
      <w:r w:rsidR="004D600B">
        <w:rPr>
          <w:rFonts w:ascii="Arial" w:hAnsi="Arial" w:cs="Arial"/>
          <w:sz w:val="22"/>
          <w:szCs w:val="22"/>
        </w:rPr>
        <w:t>.</w:t>
      </w:r>
      <w:r w:rsidRPr="00D8691C">
        <w:rPr>
          <w:rFonts w:ascii="Arial" w:hAnsi="Arial" w:cs="Arial"/>
          <w:sz w:val="22"/>
          <w:szCs w:val="22"/>
        </w:rPr>
        <w:t xml:space="preserve"> </w:t>
      </w:r>
      <w:r w:rsidRPr="00D8691C">
        <w:rPr>
          <w:rFonts w:ascii="Arial" w:hAnsi="Arial" w:cs="Arial"/>
          <w:i/>
          <w:iCs/>
          <w:sz w:val="22"/>
          <w:szCs w:val="22"/>
        </w:rPr>
        <w:t>Vander’s Human Physiology</w:t>
      </w:r>
      <w:r w:rsidRPr="00D8691C">
        <w:rPr>
          <w:rFonts w:ascii="Arial" w:hAnsi="Arial" w:cs="Arial"/>
          <w:sz w:val="22"/>
          <w:szCs w:val="22"/>
        </w:rPr>
        <w:t xml:space="preserve">. 15th </w:t>
      </w:r>
      <w:proofErr w:type="spellStart"/>
      <w:r w:rsidRPr="00D8691C">
        <w:rPr>
          <w:rFonts w:ascii="Arial" w:hAnsi="Arial" w:cs="Arial"/>
          <w:sz w:val="22"/>
          <w:szCs w:val="22"/>
        </w:rPr>
        <w:t>edn</w:t>
      </w:r>
      <w:proofErr w:type="spellEnd"/>
      <w:r w:rsidRPr="00D8691C">
        <w:rPr>
          <w:rFonts w:ascii="Arial" w:hAnsi="Arial" w:cs="Arial"/>
          <w:sz w:val="22"/>
          <w:szCs w:val="22"/>
        </w:rPr>
        <w:t>. New York: McGraw-Hill.</w:t>
      </w:r>
    </w:p>
    <w:p w14:paraId="1B697D52" w14:textId="77777777"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Wood, L.G., Garg, M.L. and Smart, J.M. (2012) ‘Dietary factors and asthma’, </w:t>
      </w:r>
      <w:r w:rsidRPr="00D8691C">
        <w:rPr>
          <w:rFonts w:ascii="Arial" w:hAnsi="Arial" w:cs="Arial"/>
          <w:i/>
          <w:iCs/>
          <w:sz w:val="22"/>
          <w:szCs w:val="22"/>
        </w:rPr>
        <w:t>Clinical &amp; Experimental Allergy</w:t>
      </w:r>
      <w:r w:rsidRPr="00D8691C">
        <w:rPr>
          <w:rFonts w:ascii="Arial" w:hAnsi="Arial" w:cs="Arial"/>
          <w:sz w:val="22"/>
          <w:szCs w:val="22"/>
        </w:rPr>
        <w:t>, 42(1), pp. 1–11.</w:t>
      </w:r>
    </w:p>
    <w:p w14:paraId="38F96E48" w14:textId="380336CD" w:rsidR="00D8691C" w:rsidRPr="00D8691C" w:rsidRDefault="00D8691C" w:rsidP="00D8691C">
      <w:pPr>
        <w:spacing w:line="360" w:lineRule="auto"/>
        <w:jc w:val="both"/>
        <w:rPr>
          <w:rFonts w:ascii="Arial" w:hAnsi="Arial" w:cs="Arial"/>
          <w:sz w:val="22"/>
          <w:szCs w:val="22"/>
        </w:rPr>
      </w:pPr>
      <w:r w:rsidRPr="00D8691C">
        <w:rPr>
          <w:rFonts w:ascii="Arial" w:hAnsi="Arial" w:cs="Arial"/>
          <w:sz w:val="22"/>
          <w:szCs w:val="22"/>
        </w:rPr>
        <w:t xml:space="preserve">World Health </w:t>
      </w:r>
      <w:r w:rsidR="004D600B">
        <w:rPr>
          <w:rFonts w:ascii="Arial" w:hAnsi="Arial" w:cs="Arial"/>
          <w:sz w:val="22"/>
          <w:szCs w:val="22"/>
        </w:rPr>
        <w:t>Organisation</w:t>
      </w:r>
      <w:r w:rsidRPr="00D8691C">
        <w:rPr>
          <w:rFonts w:ascii="Arial" w:hAnsi="Arial" w:cs="Arial"/>
          <w:sz w:val="22"/>
          <w:szCs w:val="22"/>
        </w:rPr>
        <w:t xml:space="preserve"> (WHO) (2023) </w:t>
      </w:r>
      <w:r w:rsidRPr="00D8691C">
        <w:rPr>
          <w:rFonts w:ascii="Arial" w:hAnsi="Arial" w:cs="Arial"/>
          <w:i/>
          <w:iCs/>
          <w:sz w:val="22"/>
          <w:szCs w:val="22"/>
        </w:rPr>
        <w:t>Global report on chronic respiratory diseases</w:t>
      </w:r>
      <w:r w:rsidRPr="00D8691C">
        <w:rPr>
          <w:rFonts w:ascii="Arial" w:hAnsi="Arial" w:cs="Arial"/>
          <w:sz w:val="22"/>
          <w:szCs w:val="22"/>
        </w:rPr>
        <w:t>. Geneva: WHO.</w:t>
      </w:r>
    </w:p>
    <w:p w14:paraId="422C594F" w14:textId="77777777" w:rsidR="00560DD1" w:rsidRPr="006F3426" w:rsidRDefault="00560DD1" w:rsidP="00560DD1">
      <w:pPr>
        <w:spacing w:line="360" w:lineRule="auto"/>
        <w:jc w:val="both"/>
        <w:rPr>
          <w:rFonts w:ascii="Arial" w:hAnsi="Arial" w:cs="Arial"/>
          <w:b/>
          <w:bCs/>
          <w:sz w:val="22"/>
          <w:szCs w:val="22"/>
        </w:rPr>
      </w:pPr>
    </w:p>
    <w:p w14:paraId="3A6AFBCC" w14:textId="77777777" w:rsidR="00560DD1" w:rsidRPr="006F3426" w:rsidRDefault="00560DD1" w:rsidP="00560DD1">
      <w:pPr>
        <w:spacing w:line="360" w:lineRule="auto"/>
        <w:jc w:val="both"/>
        <w:rPr>
          <w:rFonts w:ascii="Arial" w:hAnsi="Arial" w:cs="Arial"/>
          <w:b/>
          <w:bCs/>
          <w:sz w:val="22"/>
          <w:szCs w:val="22"/>
        </w:rPr>
      </w:pPr>
    </w:p>
    <w:p w14:paraId="354AA19E" w14:textId="77777777" w:rsidR="00560DD1" w:rsidRPr="006F3426" w:rsidRDefault="00560DD1" w:rsidP="00560DD1">
      <w:pPr>
        <w:spacing w:line="360" w:lineRule="auto"/>
        <w:jc w:val="both"/>
        <w:rPr>
          <w:rFonts w:ascii="Arial" w:hAnsi="Arial" w:cs="Arial"/>
          <w:b/>
          <w:bCs/>
          <w:sz w:val="22"/>
          <w:szCs w:val="22"/>
        </w:rPr>
      </w:pPr>
    </w:p>
    <w:p w14:paraId="0B270271" w14:textId="77777777" w:rsidR="00560DD1" w:rsidRPr="006F3426" w:rsidRDefault="00560DD1" w:rsidP="00560DD1">
      <w:pPr>
        <w:spacing w:line="360" w:lineRule="auto"/>
        <w:jc w:val="both"/>
        <w:rPr>
          <w:rFonts w:ascii="Arial" w:hAnsi="Arial" w:cs="Arial"/>
          <w:b/>
          <w:bCs/>
          <w:sz w:val="22"/>
          <w:szCs w:val="22"/>
        </w:rPr>
      </w:pPr>
    </w:p>
    <w:p w14:paraId="72956CEF" w14:textId="77777777" w:rsidR="00560DD1" w:rsidRPr="006F3426" w:rsidRDefault="00560DD1" w:rsidP="00560DD1">
      <w:pPr>
        <w:spacing w:line="360" w:lineRule="auto"/>
        <w:jc w:val="both"/>
        <w:rPr>
          <w:rFonts w:ascii="Arial" w:hAnsi="Arial" w:cs="Arial"/>
          <w:b/>
          <w:bCs/>
          <w:sz w:val="22"/>
          <w:szCs w:val="22"/>
        </w:rPr>
      </w:pPr>
    </w:p>
    <w:p w14:paraId="6980FC64" w14:textId="77777777" w:rsidR="00560DD1" w:rsidRPr="006F3426" w:rsidRDefault="00560DD1" w:rsidP="00560DD1">
      <w:pPr>
        <w:spacing w:line="360" w:lineRule="auto"/>
        <w:jc w:val="both"/>
        <w:rPr>
          <w:rFonts w:ascii="Arial" w:hAnsi="Arial" w:cs="Arial"/>
          <w:b/>
          <w:bCs/>
          <w:sz w:val="22"/>
          <w:szCs w:val="22"/>
        </w:rPr>
      </w:pPr>
    </w:p>
    <w:p w14:paraId="145F7401" w14:textId="77777777" w:rsidR="00560DD1" w:rsidRPr="006F3426" w:rsidRDefault="00560DD1" w:rsidP="00560DD1">
      <w:pPr>
        <w:spacing w:line="360" w:lineRule="auto"/>
        <w:jc w:val="both"/>
        <w:rPr>
          <w:rFonts w:ascii="Arial" w:hAnsi="Arial" w:cs="Arial"/>
          <w:sz w:val="22"/>
          <w:szCs w:val="22"/>
        </w:rPr>
      </w:pPr>
    </w:p>
    <w:p w14:paraId="7C61FA2D" w14:textId="77777777" w:rsidR="00E51ABF" w:rsidRDefault="00E51ABF"/>
    <w:sectPr w:rsidR="00E51ABF" w:rsidSect="00730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A4C4F"/>
    <w:multiLevelType w:val="hybridMultilevel"/>
    <w:tmpl w:val="7C00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115CDE"/>
    <w:multiLevelType w:val="hybridMultilevel"/>
    <w:tmpl w:val="12049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4A5231"/>
    <w:multiLevelType w:val="hybridMultilevel"/>
    <w:tmpl w:val="B776B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392828">
    <w:abstractNumId w:val="1"/>
  </w:num>
  <w:num w:numId="2" w16cid:durableId="1771924057">
    <w:abstractNumId w:val="0"/>
  </w:num>
  <w:num w:numId="3" w16cid:durableId="1920826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DD1"/>
    <w:rsid w:val="00006FEF"/>
    <w:rsid w:val="00171598"/>
    <w:rsid w:val="001E53FD"/>
    <w:rsid w:val="00233328"/>
    <w:rsid w:val="0026047D"/>
    <w:rsid w:val="0027414B"/>
    <w:rsid w:val="002D6432"/>
    <w:rsid w:val="00331CB3"/>
    <w:rsid w:val="0035468D"/>
    <w:rsid w:val="004268B5"/>
    <w:rsid w:val="004A1B37"/>
    <w:rsid w:val="004D600B"/>
    <w:rsid w:val="004E7710"/>
    <w:rsid w:val="00546F83"/>
    <w:rsid w:val="00560DD1"/>
    <w:rsid w:val="005D5792"/>
    <w:rsid w:val="00730FAE"/>
    <w:rsid w:val="00753846"/>
    <w:rsid w:val="008524E6"/>
    <w:rsid w:val="00920AF4"/>
    <w:rsid w:val="009D1A78"/>
    <w:rsid w:val="00B64B4F"/>
    <w:rsid w:val="00C417A8"/>
    <w:rsid w:val="00C85E04"/>
    <w:rsid w:val="00CB5AD7"/>
    <w:rsid w:val="00D20D7F"/>
    <w:rsid w:val="00D8691C"/>
    <w:rsid w:val="00DC1E02"/>
    <w:rsid w:val="00DC4843"/>
    <w:rsid w:val="00E51ABF"/>
    <w:rsid w:val="00E7050A"/>
    <w:rsid w:val="00F04E7D"/>
    <w:rsid w:val="00F838C7"/>
    <w:rsid w:val="00F904AB"/>
    <w:rsid w:val="00F969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10128"/>
  <w15:chartTrackingRefBased/>
  <w15:docId w15:val="{30C847BC-F5E8-4E74-8353-C6ACBD4EE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DD1"/>
  </w:style>
  <w:style w:type="paragraph" w:styleId="Heading1">
    <w:name w:val="heading 1"/>
    <w:basedOn w:val="Normal"/>
    <w:next w:val="Normal"/>
    <w:link w:val="Heading1Char"/>
    <w:uiPriority w:val="9"/>
    <w:qFormat/>
    <w:rsid w:val="004268B5"/>
    <w:pPr>
      <w:keepNext/>
      <w:keepLines/>
      <w:spacing w:before="360" w:after="80"/>
      <w:outlineLvl w:val="0"/>
    </w:pPr>
    <w:rPr>
      <w:rFonts w:ascii="Arial" w:eastAsiaTheme="majorEastAsia" w:hAnsi="Arial" w:cs="Arial"/>
      <w:b/>
      <w:bCs/>
      <w:sz w:val="26"/>
      <w:szCs w:val="26"/>
    </w:rPr>
  </w:style>
  <w:style w:type="paragraph" w:styleId="Heading2">
    <w:name w:val="heading 2"/>
    <w:basedOn w:val="Normal"/>
    <w:next w:val="Normal"/>
    <w:link w:val="Heading2Char"/>
    <w:uiPriority w:val="9"/>
    <w:unhideWhenUsed/>
    <w:qFormat/>
    <w:rsid w:val="00D8691C"/>
    <w:pPr>
      <w:spacing w:after="0"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560D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0D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0D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0D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D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D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D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8B5"/>
    <w:rPr>
      <w:rFonts w:ascii="Arial" w:eastAsiaTheme="majorEastAsia" w:hAnsi="Arial" w:cs="Arial"/>
      <w:b/>
      <w:bCs/>
      <w:sz w:val="26"/>
      <w:szCs w:val="26"/>
    </w:rPr>
  </w:style>
  <w:style w:type="character" w:customStyle="1" w:styleId="Heading2Char">
    <w:name w:val="Heading 2 Char"/>
    <w:basedOn w:val="DefaultParagraphFont"/>
    <w:link w:val="Heading2"/>
    <w:uiPriority w:val="9"/>
    <w:rsid w:val="00D8691C"/>
    <w:rPr>
      <w:rFonts w:ascii="Arial" w:hAnsi="Arial" w:cs="Arial"/>
      <w:b/>
      <w:bCs/>
      <w:sz w:val="22"/>
      <w:szCs w:val="22"/>
    </w:rPr>
  </w:style>
  <w:style w:type="character" w:customStyle="1" w:styleId="Heading3Char">
    <w:name w:val="Heading 3 Char"/>
    <w:basedOn w:val="DefaultParagraphFont"/>
    <w:link w:val="Heading3"/>
    <w:uiPriority w:val="9"/>
    <w:semiHidden/>
    <w:rsid w:val="00560D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0D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0D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0D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D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D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DD1"/>
    <w:rPr>
      <w:rFonts w:eastAsiaTheme="majorEastAsia" w:cstheme="majorBidi"/>
      <w:color w:val="272727" w:themeColor="text1" w:themeTint="D8"/>
    </w:rPr>
  </w:style>
  <w:style w:type="paragraph" w:styleId="Title">
    <w:name w:val="Title"/>
    <w:basedOn w:val="Normal"/>
    <w:next w:val="Normal"/>
    <w:link w:val="TitleChar"/>
    <w:uiPriority w:val="10"/>
    <w:qFormat/>
    <w:rsid w:val="00560D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D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D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D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DD1"/>
    <w:pPr>
      <w:spacing w:before="160"/>
      <w:jc w:val="center"/>
    </w:pPr>
    <w:rPr>
      <w:i/>
      <w:iCs/>
      <w:color w:val="404040" w:themeColor="text1" w:themeTint="BF"/>
    </w:rPr>
  </w:style>
  <w:style w:type="character" w:customStyle="1" w:styleId="QuoteChar">
    <w:name w:val="Quote Char"/>
    <w:basedOn w:val="DefaultParagraphFont"/>
    <w:link w:val="Quote"/>
    <w:uiPriority w:val="29"/>
    <w:rsid w:val="00560DD1"/>
    <w:rPr>
      <w:i/>
      <w:iCs/>
      <w:color w:val="404040" w:themeColor="text1" w:themeTint="BF"/>
    </w:rPr>
  </w:style>
  <w:style w:type="paragraph" w:styleId="ListParagraph">
    <w:name w:val="List Paragraph"/>
    <w:basedOn w:val="Normal"/>
    <w:uiPriority w:val="34"/>
    <w:qFormat/>
    <w:rsid w:val="00560DD1"/>
    <w:pPr>
      <w:ind w:left="720"/>
      <w:contextualSpacing/>
    </w:pPr>
  </w:style>
  <w:style w:type="character" w:styleId="IntenseEmphasis">
    <w:name w:val="Intense Emphasis"/>
    <w:basedOn w:val="DefaultParagraphFont"/>
    <w:uiPriority w:val="21"/>
    <w:qFormat/>
    <w:rsid w:val="00560DD1"/>
    <w:rPr>
      <w:i/>
      <w:iCs/>
      <w:color w:val="2F5496" w:themeColor="accent1" w:themeShade="BF"/>
    </w:rPr>
  </w:style>
  <w:style w:type="paragraph" w:styleId="IntenseQuote">
    <w:name w:val="Intense Quote"/>
    <w:basedOn w:val="Normal"/>
    <w:next w:val="Normal"/>
    <w:link w:val="IntenseQuoteChar"/>
    <w:uiPriority w:val="30"/>
    <w:qFormat/>
    <w:rsid w:val="00560D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0DD1"/>
    <w:rPr>
      <w:i/>
      <w:iCs/>
      <w:color w:val="2F5496" w:themeColor="accent1" w:themeShade="BF"/>
    </w:rPr>
  </w:style>
  <w:style w:type="character" w:styleId="IntenseReference">
    <w:name w:val="Intense Reference"/>
    <w:basedOn w:val="DefaultParagraphFont"/>
    <w:uiPriority w:val="32"/>
    <w:qFormat/>
    <w:rsid w:val="00560DD1"/>
    <w:rPr>
      <w:b/>
      <w:bCs/>
      <w:smallCaps/>
      <w:color w:val="2F5496" w:themeColor="accent1" w:themeShade="BF"/>
      <w:spacing w:val="5"/>
    </w:rPr>
  </w:style>
  <w:style w:type="character" w:styleId="Hyperlink">
    <w:name w:val="Hyperlink"/>
    <w:basedOn w:val="DefaultParagraphFont"/>
    <w:uiPriority w:val="99"/>
    <w:unhideWhenUsed/>
    <w:rsid w:val="00560DD1"/>
    <w:rPr>
      <w:color w:val="0563C1" w:themeColor="hyperlink"/>
      <w:u w:val="single"/>
    </w:rPr>
  </w:style>
  <w:style w:type="paragraph" w:styleId="TOCHeading">
    <w:name w:val="TOC Heading"/>
    <w:basedOn w:val="Heading1"/>
    <w:next w:val="Normal"/>
    <w:uiPriority w:val="39"/>
    <w:unhideWhenUsed/>
    <w:qFormat/>
    <w:rsid w:val="00560DD1"/>
    <w:pPr>
      <w:spacing w:before="240" w:after="0" w:line="259" w:lineRule="auto"/>
      <w:outlineLvl w:val="9"/>
    </w:pPr>
    <w:rPr>
      <w:sz w:val="32"/>
      <w:szCs w:val="32"/>
      <w:lang w:val="en-US"/>
      <w14:ligatures w14:val="none"/>
    </w:rPr>
  </w:style>
  <w:style w:type="paragraph" w:styleId="TOC1">
    <w:name w:val="toc 1"/>
    <w:basedOn w:val="Normal"/>
    <w:next w:val="Normal"/>
    <w:autoRedefine/>
    <w:uiPriority w:val="39"/>
    <w:unhideWhenUsed/>
    <w:rsid w:val="00560DD1"/>
    <w:pPr>
      <w:spacing w:after="100"/>
    </w:pPr>
  </w:style>
  <w:style w:type="paragraph" w:styleId="TOC2">
    <w:name w:val="toc 2"/>
    <w:basedOn w:val="Normal"/>
    <w:next w:val="Normal"/>
    <w:autoRedefine/>
    <w:uiPriority w:val="39"/>
    <w:unhideWhenUsed/>
    <w:rsid w:val="00560DD1"/>
    <w:pPr>
      <w:spacing w:after="100"/>
      <w:ind w:left="240"/>
    </w:pPr>
  </w:style>
  <w:style w:type="character" w:styleId="UnresolvedMention">
    <w:name w:val="Unresolved Mention"/>
    <w:basedOn w:val="DefaultParagraphFont"/>
    <w:uiPriority w:val="99"/>
    <w:semiHidden/>
    <w:unhideWhenUsed/>
    <w:rsid w:val="00D86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nasthma.org" TargetMode="External"/><Relationship Id="rId3" Type="http://schemas.openxmlformats.org/officeDocument/2006/relationships/settings" Target="settings.xml"/><Relationship Id="rId7" Type="http://schemas.openxmlformats.org/officeDocument/2006/relationships/hyperlink" Target="https://www.asthmaandlung.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2907</Words>
  <Characters>16572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 (2334467)</cp:lastModifiedBy>
  <cp:revision>11</cp:revision>
  <dcterms:created xsi:type="dcterms:W3CDTF">2026-02-10T22:29:00Z</dcterms:created>
  <dcterms:modified xsi:type="dcterms:W3CDTF">2026-03-27T20:32:00Z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8f3b7c7b-6962-462d-8c15-ef30c6ef20c5</vt:lpwstr>
  </property>
</Properties>
</file>