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899C" w14:textId="77777777" w:rsidR="00EC340E" w:rsidRDefault="00EC340E" w:rsidP="00950981">
      <w:pPr>
        <w:spacing w:line="360" w:lineRule="auto"/>
        <w:rPr>
          <w:b/>
          <w:bCs/>
          <w:sz w:val="22"/>
          <w:szCs w:val="22"/>
        </w:rPr>
      </w:pPr>
    </w:p>
    <w:p w14:paraId="159E1B38" w14:textId="77777777" w:rsidR="00EC340E" w:rsidRDefault="00EC340E" w:rsidP="00EC340E">
      <w:pPr>
        <w:spacing w:line="276" w:lineRule="auto"/>
        <w:jc w:val="center"/>
        <w:rPr>
          <w:b/>
          <w:bCs/>
          <w:sz w:val="22"/>
          <w:szCs w:val="22"/>
          <w:u w:val="single"/>
        </w:rPr>
      </w:pPr>
    </w:p>
    <w:p w14:paraId="76CAD3B6" w14:textId="77777777" w:rsidR="00C26135" w:rsidRDefault="00C26135" w:rsidP="00EC340E">
      <w:pPr>
        <w:spacing w:line="276" w:lineRule="auto"/>
        <w:jc w:val="center"/>
        <w:rPr>
          <w:b/>
          <w:bCs/>
          <w:sz w:val="22"/>
          <w:szCs w:val="22"/>
        </w:rPr>
      </w:pPr>
    </w:p>
    <w:p w14:paraId="6472A588" w14:textId="77777777" w:rsidR="00C26135" w:rsidRDefault="00C26135" w:rsidP="00EC340E">
      <w:pPr>
        <w:spacing w:line="276" w:lineRule="auto"/>
        <w:jc w:val="center"/>
        <w:rPr>
          <w:b/>
          <w:bCs/>
          <w:sz w:val="22"/>
          <w:szCs w:val="22"/>
        </w:rPr>
      </w:pPr>
    </w:p>
    <w:p w14:paraId="05D2AF9E" w14:textId="77777777" w:rsidR="00C26135" w:rsidRDefault="00C26135" w:rsidP="00EC340E">
      <w:pPr>
        <w:spacing w:line="276" w:lineRule="auto"/>
        <w:jc w:val="center"/>
        <w:rPr>
          <w:b/>
          <w:bCs/>
          <w:sz w:val="22"/>
          <w:szCs w:val="22"/>
        </w:rPr>
      </w:pPr>
    </w:p>
    <w:p w14:paraId="0C3B0A70" w14:textId="77777777" w:rsidR="00C26135" w:rsidRDefault="00C26135" w:rsidP="00EC340E">
      <w:pPr>
        <w:spacing w:line="276" w:lineRule="auto"/>
        <w:jc w:val="center"/>
        <w:rPr>
          <w:b/>
          <w:bCs/>
          <w:sz w:val="22"/>
          <w:szCs w:val="22"/>
        </w:rPr>
      </w:pPr>
    </w:p>
    <w:p w14:paraId="7DB9EE3C" w14:textId="77777777" w:rsidR="00C26135" w:rsidRDefault="00C26135" w:rsidP="00EC340E">
      <w:pPr>
        <w:spacing w:line="276" w:lineRule="auto"/>
        <w:jc w:val="center"/>
        <w:rPr>
          <w:b/>
          <w:bCs/>
          <w:sz w:val="22"/>
          <w:szCs w:val="22"/>
        </w:rPr>
      </w:pPr>
    </w:p>
    <w:p w14:paraId="424AC2F0" w14:textId="77777777" w:rsidR="00C26135" w:rsidRDefault="00C26135" w:rsidP="00EC340E">
      <w:pPr>
        <w:spacing w:line="276" w:lineRule="auto"/>
        <w:jc w:val="center"/>
        <w:rPr>
          <w:b/>
          <w:bCs/>
          <w:sz w:val="22"/>
          <w:szCs w:val="22"/>
        </w:rPr>
      </w:pPr>
    </w:p>
    <w:p w14:paraId="6D86DFB3" w14:textId="60F56C5B" w:rsidR="00EC340E" w:rsidRDefault="00EC340E" w:rsidP="00EC340E">
      <w:pPr>
        <w:spacing w:line="276" w:lineRule="auto"/>
        <w:jc w:val="center"/>
        <w:rPr>
          <w:b/>
          <w:bCs/>
          <w:sz w:val="22"/>
          <w:szCs w:val="22"/>
        </w:rPr>
      </w:pPr>
      <w:r>
        <w:rPr>
          <w:b/>
          <w:bCs/>
          <w:sz w:val="22"/>
          <w:szCs w:val="22"/>
        </w:rPr>
        <w:t>SHAHIDA PARVEEN</w:t>
      </w:r>
    </w:p>
    <w:p w14:paraId="6A40C43F" w14:textId="77777777" w:rsidR="00EC340E" w:rsidRDefault="00EC340E" w:rsidP="00EC340E">
      <w:pPr>
        <w:spacing w:line="276" w:lineRule="auto"/>
        <w:jc w:val="center"/>
        <w:rPr>
          <w:b/>
          <w:bCs/>
          <w:sz w:val="22"/>
          <w:szCs w:val="22"/>
          <w:u w:val="single"/>
        </w:rPr>
      </w:pPr>
    </w:p>
    <w:p w14:paraId="51B58638" w14:textId="77777777" w:rsidR="00EC340E" w:rsidRDefault="00EC340E" w:rsidP="00EC340E">
      <w:pPr>
        <w:spacing w:line="276" w:lineRule="auto"/>
        <w:jc w:val="center"/>
        <w:rPr>
          <w:b/>
          <w:bCs/>
          <w:sz w:val="22"/>
          <w:szCs w:val="22"/>
          <w:u w:val="single"/>
        </w:rPr>
      </w:pPr>
    </w:p>
    <w:p w14:paraId="3BEAEA4F" w14:textId="77777777" w:rsidR="00EC340E" w:rsidRPr="00D63E02" w:rsidRDefault="00EC340E" w:rsidP="00EC340E">
      <w:pPr>
        <w:spacing w:line="276" w:lineRule="auto"/>
        <w:jc w:val="center"/>
        <w:rPr>
          <w:b/>
          <w:bCs/>
          <w:sz w:val="22"/>
          <w:szCs w:val="22"/>
        </w:rPr>
      </w:pPr>
      <w:r>
        <w:rPr>
          <w:b/>
          <w:bCs/>
          <w:sz w:val="22"/>
          <w:szCs w:val="22"/>
        </w:rPr>
        <w:t>2210673</w:t>
      </w:r>
    </w:p>
    <w:p w14:paraId="3E2BBBFB" w14:textId="77777777" w:rsidR="00EC340E" w:rsidRDefault="00EC340E" w:rsidP="00EC340E">
      <w:pPr>
        <w:spacing w:line="276" w:lineRule="auto"/>
        <w:jc w:val="center"/>
        <w:rPr>
          <w:b/>
          <w:bCs/>
          <w:sz w:val="22"/>
          <w:szCs w:val="22"/>
          <w:u w:val="single"/>
        </w:rPr>
      </w:pPr>
    </w:p>
    <w:p w14:paraId="2ED75983" w14:textId="77777777" w:rsidR="00EC340E" w:rsidRDefault="00EC340E" w:rsidP="00EC340E">
      <w:pPr>
        <w:spacing w:line="276" w:lineRule="auto"/>
        <w:jc w:val="center"/>
        <w:rPr>
          <w:b/>
          <w:bCs/>
          <w:sz w:val="22"/>
          <w:szCs w:val="22"/>
          <w:u w:val="single"/>
        </w:rPr>
      </w:pPr>
    </w:p>
    <w:p w14:paraId="1691BB74" w14:textId="77777777" w:rsidR="00EC340E" w:rsidRDefault="00EC340E" w:rsidP="00EC340E">
      <w:pPr>
        <w:spacing w:line="276" w:lineRule="auto"/>
        <w:jc w:val="center"/>
        <w:rPr>
          <w:b/>
          <w:bCs/>
          <w:sz w:val="22"/>
          <w:szCs w:val="22"/>
        </w:rPr>
      </w:pPr>
      <w:r>
        <w:rPr>
          <w:b/>
          <w:bCs/>
          <w:sz w:val="22"/>
          <w:szCs w:val="22"/>
        </w:rPr>
        <w:t>LCHS4003</w:t>
      </w:r>
    </w:p>
    <w:p w14:paraId="6FD101D7" w14:textId="77777777" w:rsidR="00EC340E" w:rsidRDefault="00EC340E" w:rsidP="00EC340E">
      <w:pPr>
        <w:spacing w:line="276" w:lineRule="auto"/>
        <w:jc w:val="center"/>
        <w:rPr>
          <w:b/>
          <w:bCs/>
          <w:sz w:val="22"/>
          <w:szCs w:val="22"/>
        </w:rPr>
      </w:pPr>
    </w:p>
    <w:p w14:paraId="404097DB" w14:textId="77777777" w:rsidR="00EC340E" w:rsidRDefault="00EC340E" w:rsidP="00EC340E">
      <w:pPr>
        <w:spacing w:line="276" w:lineRule="auto"/>
        <w:jc w:val="center"/>
        <w:rPr>
          <w:b/>
          <w:bCs/>
          <w:sz w:val="22"/>
          <w:szCs w:val="22"/>
        </w:rPr>
      </w:pPr>
    </w:p>
    <w:p w14:paraId="090E850D" w14:textId="77777777" w:rsidR="00EC340E" w:rsidRDefault="00EC340E" w:rsidP="00EC340E">
      <w:pPr>
        <w:pBdr>
          <w:bottom w:val="single" w:sz="12" w:space="1" w:color="auto"/>
        </w:pBdr>
        <w:spacing w:line="276" w:lineRule="auto"/>
        <w:jc w:val="center"/>
        <w:rPr>
          <w:b/>
          <w:bCs/>
          <w:sz w:val="22"/>
          <w:szCs w:val="22"/>
        </w:rPr>
      </w:pPr>
    </w:p>
    <w:p w14:paraId="0D130B0F" w14:textId="77777777" w:rsidR="00EC340E" w:rsidRDefault="00EC340E" w:rsidP="00EC340E">
      <w:pPr>
        <w:spacing w:line="276" w:lineRule="auto"/>
        <w:jc w:val="center"/>
        <w:rPr>
          <w:b/>
          <w:bCs/>
          <w:sz w:val="22"/>
          <w:szCs w:val="22"/>
        </w:rPr>
      </w:pPr>
    </w:p>
    <w:p w14:paraId="2E9BEEEE" w14:textId="77777777" w:rsidR="00EC340E" w:rsidRDefault="00EC340E" w:rsidP="00EC340E">
      <w:pPr>
        <w:spacing w:line="276" w:lineRule="auto"/>
        <w:jc w:val="center"/>
        <w:rPr>
          <w:b/>
          <w:bCs/>
          <w:sz w:val="22"/>
          <w:szCs w:val="22"/>
        </w:rPr>
      </w:pPr>
    </w:p>
    <w:p w14:paraId="2F29E7F2" w14:textId="77777777" w:rsidR="00EC340E" w:rsidRDefault="00EC340E" w:rsidP="00EC340E">
      <w:pPr>
        <w:spacing w:line="276" w:lineRule="auto"/>
        <w:jc w:val="center"/>
        <w:rPr>
          <w:b/>
          <w:bCs/>
          <w:sz w:val="22"/>
          <w:szCs w:val="22"/>
          <w:u w:val="single"/>
        </w:rPr>
      </w:pPr>
    </w:p>
    <w:p w14:paraId="75B3ED54" w14:textId="77777777" w:rsidR="00EC340E" w:rsidRDefault="00EC340E" w:rsidP="00EC340E">
      <w:pPr>
        <w:spacing w:line="276" w:lineRule="auto"/>
        <w:jc w:val="center"/>
        <w:rPr>
          <w:b/>
          <w:bCs/>
          <w:sz w:val="22"/>
          <w:szCs w:val="22"/>
          <w:u w:val="single"/>
        </w:rPr>
      </w:pPr>
    </w:p>
    <w:p w14:paraId="12A4951F" w14:textId="47C857D6" w:rsidR="00EC340E" w:rsidRDefault="00EC340E" w:rsidP="00EC340E">
      <w:pPr>
        <w:spacing w:line="276" w:lineRule="auto"/>
        <w:jc w:val="center"/>
        <w:rPr>
          <w:b/>
          <w:bCs/>
          <w:sz w:val="22"/>
          <w:szCs w:val="22"/>
          <w:u w:val="single"/>
        </w:rPr>
      </w:pPr>
      <w:r>
        <w:rPr>
          <w:b/>
          <w:bCs/>
          <w:sz w:val="22"/>
          <w:szCs w:val="22"/>
          <w:u w:val="single"/>
        </w:rPr>
        <w:t xml:space="preserve">Report on </w:t>
      </w:r>
      <w:r w:rsidR="00A54077">
        <w:rPr>
          <w:b/>
          <w:bCs/>
          <w:sz w:val="22"/>
          <w:szCs w:val="22"/>
          <w:u w:val="single"/>
        </w:rPr>
        <w:t xml:space="preserve">Infectious Disease: </w:t>
      </w:r>
      <w:r w:rsidR="00FC1F25">
        <w:rPr>
          <w:b/>
          <w:bCs/>
          <w:sz w:val="22"/>
          <w:szCs w:val="22"/>
          <w:u w:val="single"/>
        </w:rPr>
        <w:t>Stroke</w:t>
      </w:r>
    </w:p>
    <w:p w14:paraId="4EF9856D" w14:textId="77777777" w:rsidR="00EC340E" w:rsidRDefault="00EC340E" w:rsidP="00EC340E">
      <w:pPr>
        <w:spacing w:line="276" w:lineRule="auto"/>
        <w:jc w:val="center"/>
        <w:rPr>
          <w:b/>
          <w:bCs/>
          <w:sz w:val="22"/>
          <w:szCs w:val="22"/>
          <w:u w:val="single"/>
        </w:rPr>
      </w:pPr>
    </w:p>
    <w:p w14:paraId="55808528" w14:textId="77777777" w:rsidR="00EC340E" w:rsidRDefault="00EC340E" w:rsidP="00EC340E">
      <w:pPr>
        <w:spacing w:line="276" w:lineRule="auto"/>
        <w:jc w:val="center"/>
        <w:rPr>
          <w:b/>
          <w:bCs/>
          <w:sz w:val="22"/>
          <w:szCs w:val="22"/>
        </w:rPr>
      </w:pPr>
    </w:p>
    <w:p w14:paraId="3E813236" w14:textId="77777777" w:rsidR="00EC340E" w:rsidRDefault="00EC340E" w:rsidP="00EC340E">
      <w:pPr>
        <w:spacing w:line="276" w:lineRule="auto"/>
        <w:jc w:val="center"/>
        <w:rPr>
          <w:b/>
          <w:bCs/>
          <w:sz w:val="22"/>
          <w:szCs w:val="22"/>
        </w:rPr>
      </w:pPr>
    </w:p>
    <w:p w14:paraId="7D7023EB" w14:textId="3AC8E97F" w:rsidR="00EC340E" w:rsidRDefault="00EC340E" w:rsidP="00EC340E">
      <w:pPr>
        <w:spacing w:line="276" w:lineRule="auto"/>
        <w:jc w:val="center"/>
        <w:rPr>
          <w:b/>
          <w:bCs/>
          <w:sz w:val="22"/>
          <w:szCs w:val="22"/>
        </w:rPr>
      </w:pPr>
      <w:r>
        <w:rPr>
          <w:b/>
          <w:bCs/>
          <w:sz w:val="22"/>
          <w:szCs w:val="22"/>
        </w:rPr>
        <w:t>Introduction to Public Health</w:t>
      </w:r>
    </w:p>
    <w:p w14:paraId="521EFA90" w14:textId="77777777" w:rsidR="00EC340E" w:rsidRDefault="00EC340E" w:rsidP="00EC340E">
      <w:pPr>
        <w:spacing w:line="276" w:lineRule="auto"/>
        <w:jc w:val="center"/>
        <w:rPr>
          <w:b/>
          <w:bCs/>
          <w:sz w:val="22"/>
          <w:szCs w:val="22"/>
        </w:rPr>
      </w:pPr>
    </w:p>
    <w:p w14:paraId="097F3A76" w14:textId="77777777" w:rsidR="00EC340E" w:rsidRDefault="00EC340E" w:rsidP="00EC340E">
      <w:pPr>
        <w:spacing w:line="276" w:lineRule="auto"/>
        <w:jc w:val="center"/>
        <w:rPr>
          <w:b/>
          <w:bCs/>
          <w:sz w:val="22"/>
          <w:szCs w:val="22"/>
        </w:rPr>
      </w:pPr>
    </w:p>
    <w:p w14:paraId="70F273AA" w14:textId="19EC3A17" w:rsidR="00EC340E" w:rsidRDefault="00EC340E" w:rsidP="00EC340E">
      <w:pPr>
        <w:spacing w:line="360" w:lineRule="auto"/>
        <w:jc w:val="center"/>
        <w:rPr>
          <w:b/>
          <w:bCs/>
          <w:sz w:val="22"/>
          <w:szCs w:val="22"/>
        </w:rPr>
      </w:pPr>
      <w:r>
        <w:rPr>
          <w:b/>
          <w:bCs/>
          <w:sz w:val="22"/>
          <w:szCs w:val="22"/>
        </w:rPr>
        <w:t>Lecturer: Robert Ashford</w:t>
      </w:r>
    </w:p>
    <w:p w14:paraId="204C46CF" w14:textId="77777777" w:rsidR="00EC340E" w:rsidRDefault="00EC340E" w:rsidP="00EC340E">
      <w:pPr>
        <w:spacing w:line="276" w:lineRule="auto"/>
        <w:jc w:val="center"/>
        <w:rPr>
          <w:b/>
          <w:bCs/>
          <w:sz w:val="22"/>
          <w:szCs w:val="22"/>
        </w:rPr>
      </w:pPr>
    </w:p>
    <w:p w14:paraId="29452507" w14:textId="77777777" w:rsidR="00EC340E" w:rsidRDefault="00EC340E" w:rsidP="00EC340E">
      <w:pPr>
        <w:spacing w:line="276" w:lineRule="auto"/>
        <w:jc w:val="center"/>
        <w:rPr>
          <w:b/>
          <w:bCs/>
          <w:sz w:val="22"/>
          <w:szCs w:val="22"/>
        </w:rPr>
      </w:pPr>
    </w:p>
    <w:p w14:paraId="5CAA4F5D" w14:textId="77777777" w:rsidR="00EC340E" w:rsidRDefault="00EC340E" w:rsidP="00EC340E">
      <w:pPr>
        <w:spacing w:line="276" w:lineRule="auto"/>
        <w:jc w:val="center"/>
        <w:rPr>
          <w:b/>
          <w:bCs/>
          <w:sz w:val="22"/>
          <w:szCs w:val="22"/>
        </w:rPr>
      </w:pPr>
      <w:r>
        <w:rPr>
          <w:b/>
          <w:bCs/>
          <w:sz w:val="22"/>
          <w:szCs w:val="22"/>
        </w:rPr>
        <w:t>University of Wales Trinity Saint David</w:t>
      </w:r>
    </w:p>
    <w:p w14:paraId="2ECA08D0" w14:textId="77777777" w:rsidR="00EC340E" w:rsidRDefault="00EC340E" w:rsidP="00950981">
      <w:pPr>
        <w:spacing w:line="360" w:lineRule="auto"/>
        <w:rPr>
          <w:b/>
          <w:bCs/>
          <w:sz w:val="22"/>
          <w:szCs w:val="22"/>
        </w:rPr>
      </w:pPr>
    </w:p>
    <w:p w14:paraId="5E52263F" w14:textId="77777777" w:rsidR="00EC340E" w:rsidRDefault="00EC340E" w:rsidP="00950981">
      <w:pPr>
        <w:spacing w:line="360" w:lineRule="auto"/>
        <w:rPr>
          <w:b/>
          <w:bCs/>
          <w:sz w:val="22"/>
          <w:szCs w:val="22"/>
        </w:rPr>
      </w:pPr>
    </w:p>
    <w:p w14:paraId="5049E38D" w14:textId="77777777" w:rsidR="00EC340E" w:rsidRDefault="00EC340E" w:rsidP="00950981">
      <w:pPr>
        <w:spacing w:line="360" w:lineRule="auto"/>
        <w:rPr>
          <w:b/>
          <w:bCs/>
          <w:sz w:val="22"/>
          <w:szCs w:val="22"/>
        </w:rPr>
      </w:pPr>
    </w:p>
    <w:p w14:paraId="286768A0" w14:textId="77777777" w:rsidR="00EC340E" w:rsidRDefault="00EC340E" w:rsidP="00950981">
      <w:pPr>
        <w:spacing w:line="360" w:lineRule="auto"/>
        <w:rPr>
          <w:b/>
          <w:bCs/>
          <w:sz w:val="22"/>
          <w:szCs w:val="22"/>
        </w:rPr>
      </w:pPr>
    </w:p>
    <w:p w14:paraId="75B0FF5E" w14:textId="77777777" w:rsidR="00EC340E" w:rsidRDefault="00EC340E" w:rsidP="00950981">
      <w:pPr>
        <w:spacing w:line="360" w:lineRule="auto"/>
        <w:rPr>
          <w:b/>
          <w:bCs/>
          <w:sz w:val="22"/>
          <w:szCs w:val="22"/>
        </w:rPr>
      </w:pPr>
    </w:p>
    <w:p w14:paraId="4AECE2EC" w14:textId="77777777" w:rsidR="00EC340E" w:rsidRDefault="00EC340E" w:rsidP="00950981">
      <w:pPr>
        <w:spacing w:line="360" w:lineRule="auto"/>
        <w:rPr>
          <w:b/>
          <w:bCs/>
          <w:sz w:val="22"/>
          <w:szCs w:val="22"/>
        </w:rPr>
      </w:pPr>
    </w:p>
    <w:p w14:paraId="7BDB8137" w14:textId="77777777" w:rsidR="00EC340E" w:rsidRDefault="00EC340E" w:rsidP="00950981">
      <w:pPr>
        <w:spacing w:line="360" w:lineRule="auto"/>
        <w:rPr>
          <w:b/>
          <w:bCs/>
          <w:sz w:val="22"/>
          <w:szCs w:val="22"/>
        </w:rPr>
      </w:pPr>
    </w:p>
    <w:p w14:paraId="21FCD535" w14:textId="77777777" w:rsidR="00EC340E" w:rsidRDefault="00EC340E" w:rsidP="00950981">
      <w:pPr>
        <w:spacing w:line="360" w:lineRule="auto"/>
        <w:rPr>
          <w:b/>
          <w:bCs/>
          <w:sz w:val="22"/>
          <w:szCs w:val="22"/>
        </w:rPr>
      </w:pPr>
    </w:p>
    <w:sdt>
      <w:sdtPr>
        <w:rPr>
          <w:sz w:val="44"/>
          <w:szCs w:val="44"/>
        </w:rPr>
        <w:id w:val="31215415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8035DD3" w14:textId="109A44CB" w:rsidR="009E3FB5" w:rsidRPr="009E3FB5" w:rsidRDefault="009E3FB5" w:rsidP="009E3FB5">
          <w:pPr>
            <w:pStyle w:val="TOCHeading"/>
            <w:jc w:val="center"/>
            <w:rPr>
              <w:sz w:val="44"/>
              <w:szCs w:val="44"/>
            </w:rPr>
          </w:pPr>
          <w:r w:rsidRPr="009E3FB5">
            <w:rPr>
              <w:sz w:val="44"/>
              <w:szCs w:val="44"/>
            </w:rPr>
            <w:t>Table of Contents</w:t>
          </w:r>
        </w:p>
        <w:p w14:paraId="554A033A" w14:textId="77777777" w:rsidR="009E3FB5" w:rsidRDefault="009E3FB5">
          <w:pPr>
            <w:pStyle w:val="TOC1"/>
            <w:tabs>
              <w:tab w:val="right" w:leader="dot" w:pos="9016"/>
            </w:tabs>
            <w:rPr>
              <w:b w:val="0"/>
              <w:bCs w:val="0"/>
            </w:rPr>
          </w:pPr>
        </w:p>
        <w:p w14:paraId="6453970C" w14:textId="1BF62EF6" w:rsidR="009E3FB5" w:rsidRPr="009E3FB5" w:rsidRDefault="009E3FB5">
          <w:pPr>
            <w:pStyle w:val="TOC1"/>
            <w:tabs>
              <w:tab w:val="right" w:leader="dot" w:pos="9016"/>
            </w:tabs>
            <w:rPr>
              <w:rStyle w:val="Hyperlink"/>
              <w:i w:val="0"/>
              <w:iCs w:val="0"/>
              <w:noProof/>
            </w:rPr>
          </w:pPr>
          <w:r w:rsidRPr="009E3FB5">
            <w:rPr>
              <w:b w:val="0"/>
              <w:bCs w:val="0"/>
              <w:i w:val="0"/>
              <w:iCs w:val="0"/>
            </w:rPr>
            <w:fldChar w:fldCharType="begin"/>
          </w:r>
          <w:r w:rsidRPr="009E3FB5">
            <w:rPr>
              <w:i w:val="0"/>
              <w:iCs w:val="0"/>
            </w:rPr>
            <w:instrText xml:space="preserve"> TOC \o "1-3" \h \z \u </w:instrText>
          </w:r>
          <w:r w:rsidRPr="009E3FB5">
            <w:rPr>
              <w:b w:val="0"/>
              <w:bCs w:val="0"/>
              <w:i w:val="0"/>
              <w:iCs w:val="0"/>
            </w:rPr>
            <w:fldChar w:fldCharType="separate"/>
          </w:r>
          <w:hyperlink w:anchor="_Toc131106310" w:history="1">
            <w:r w:rsidRPr="009E3FB5">
              <w:rPr>
                <w:rStyle w:val="Hyperlink"/>
                <w:i w:val="0"/>
                <w:iCs w:val="0"/>
                <w:noProof/>
              </w:rPr>
              <w:t>Introduction</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_Toc131106310 \h </w:instrText>
            </w:r>
            <w:r w:rsidRPr="009E3FB5">
              <w:rPr>
                <w:i w:val="0"/>
                <w:iCs w:val="0"/>
                <w:noProof/>
                <w:webHidden/>
              </w:rPr>
            </w:r>
            <w:r w:rsidRPr="009E3FB5">
              <w:rPr>
                <w:i w:val="0"/>
                <w:iCs w:val="0"/>
                <w:noProof/>
                <w:webHidden/>
              </w:rPr>
              <w:fldChar w:fldCharType="separate"/>
            </w:r>
            <w:r w:rsidR="00C26135">
              <w:rPr>
                <w:i w:val="0"/>
                <w:iCs w:val="0"/>
                <w:noProof/>
                <w:webHidden/>
              </w:rPr>
              <w:t>3</w:t>
            </w:r>
            <w:r w:rsidRPr="009E3FB5">
              <w:rPr>
                <w:i w:val="0"/>
                <w:iCs w:val="0"/>
                <w:noProof/>
                <w:webHidden/>
              </w:rPr>
              <w:fldChar w:fldCharType="end"/>
            </w:r>
          </w:hyperlink>
        </w:p>
        <w:p w14:paraId="5AC93F4F" w14:textId="77777777" w:rsidR="009E3FB5" w:rsidRPr="009E3FB5" w:rsidRDefault="009E3FB5" w:rsidP="009E3FB5">
          <w:pPr>
            <w:rPr>
              <w:noProof/>
            </w:rPr>
          </w:pPr>
        </w:p>
        <w:p w14:paraId="75D6938E" w14:textId="60F939AB" w:rsidR="009E3FB5" w:rsidRPr="009E3FB5" w:rsidRDefault="009E3FB5">
          <w:pPr>
            <w:pStyle w:val="TOC1"/>
            <w:tabs>
              <w:tab w:val="right" w:leader="dot" w:pos="9016"/>
            </w:tabs>
            <w:rPr>
              <w:rStyle w:val="Hyperlink"/>
              <w:i w:val="0"/>
              <w:iCs w:val="0"/>
              <w:noProof/>
            </w:rPr>
          </w:pPr>
          <w:hyperlink w:anchor="_Toc131106311" w:history="1">
            <w:r w:rsidRPr="009E3FB5">
              <w:rPr>
                <w:rStyle w:val="Hyperlink"/>
                <w:i w:val="0"/>
                <w:iCs w:val="0"/>
                <w:noProof/>
              </w:rPr>
              <w:t>Public Health Measures Available to Manage and Reduce/Control Stroke</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_Toc131106311 \h </w:instrText>
            </w:r>
            <w:r w:rsidRPr="009E3FB5">
              <w:rPr>
                <w:i w:val="0"/>
                <w:iCs w:val="0"/>
                <w:noProof/>
                <w:webHidden/>
              </w:rPr>
            </w:r>
            <w:r w:rsidRPr="009E3FB5">
              <w:rPr>
                <w:i w:val="0"/>
                <w:iCs w:val="0"/>
                <w:noProof/>
                <w:webHidden/>
              </w:rPr>
              <w:fldChar w:fldCharType="separate"/>
            </w:r>
            <w:r w:rsidR="00C26135">
              <w:rPr>
                <w:i w:val="0"/>
                <w:iCs w:val="0"/>
                <w:noProof/>
                <w:webHidden/>
              </w:rPr>
              <w:t>3</w:t>
            </w:r>
            <w:r w:rsidRPr="009E3FB5">
              <w:rPr>
                <w:i w:val="0"/>
                <w:iCs w:val="0"/>
                <w:noProof/>
                <w:webHidden/>
              </w:rPr>
              <w:fldChar w:fldCharType="end"/>
            </w:r>
          </w:hyperlink>
        </w:p>
        <w:p w14:paraId="79268DA8" w14:textId="77777777" w:rsidR="009E3FB5" w:rsidRPr="009E3FB5" w:rsidRDefault="009E3FB5" w:rsidP="009E3FB5">
          <w:pPr>
            <w:rPr>
              <w:noProof/>
            </w:rPr>
          </w:pPr>
        </w:p>
        <w:p w14:paraId="43E79384" w14:textId="5BE3B6FF" w:rsidR="009E3FB5" w:rsidRPr="009E3FB5" w:rsidRDefault="009E3FB5">
          <w:pPr>
            <w:pStyle w:val="TOC1"/>
            <w:tabs>
              <w:tab w:val="right" w:leader="dot" w:pos="9016"/>
            </w:tabs>
            <w:rPr>
              <w:rStyle w:val="Hyperlink"/>
              <w:i w:val="0"/>
              <w:iCs w:val="0"/>
              <w:noProof/>
            </w:rPr>
          </w:pPr>
          <w:hyperlink w:anchor="_Toc131106312" w:history="1">
            <w:r w:rsidRPr="009E3FB5">
              <w:rPr>
                <w:rStyle w:val="Hyperlink"/>
                <w:i w:val="0"/>
                <w:iCs w:val="0"/>
                <w:noProof/>
              </w:rPr>
              <w:t>The Key Determinants/Risk Factors of Stroke</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_Toc131106312 \h </w:instrText>
            </w:r>
            <w:r w:rsidRPr="009E3FB5">
              <w:rPr>
                <w:i w:val="0"/>
                <w:iCs w:val="0"/>
                <w:noProof/>
                <w:webHidden/>
              </w:rPr>
            </w:r>
            <w:r w:rsidRPr="009E3FB5">
              <w:rPr>
                <w:i w:val="0"/>
                <w:iCs w:val="0"/>
                <w:noProof/>
                <w:webHidden/>
              </w:rPr>
              <w:fldChar w:fldCharType="separate"/>
            </w:r>
            <w:r w:rsidR="00C26135">
              <w:rPr>
                <w:i w:val="0"/>
                <w:iCs w:val="0"/>
                <w:noProof/>
                <w:webHidden/>
              </w:rPr>
              <w:t>4</w:t>
            </w:r>
            <w:r w:rsidRPr="009E3FB5">
              <w:rPr>
                <w:i w:val="0"/>
                <w:iCs w:val="0"/>
                <w:noProof/>
                <w:webHidden/>
              </w:rPr>
              <w:fldChar w:fldCharType="end"/>
            </w:r>
          </w:hyperlink>
        </w:p>
        <w:p w14:paraId="692E327E" w14:textId="77777777" w:rsidR="009E3FB5" w:rsidRPr="009E3FB5" w:rsidRDefault="009E3FB5" w:rsidP="009E3FB5">
          <w:pPr>
            <w:rPr>
              <w:noProof/>
            </w:rPr>
          </w:pPr>
        </w:p>
        <w:p w14:paraId="2612FC35" w14:textId="227DDE98" w:rsidR="009E3FB5" w:rsidRPr="009E3FB5" w:rsidRDefault="009E3FB5">
          <w:pPr>
            <w:pStyle w:val="TOC1"/>
            <w:tabs>
              <w:tab w:val="right" w:leader="dot" w:pos="9016"/>
            </w:tabs>
            <w:rPr>
              <w:rStyle w:val="Hyperlink"/>
              <w:i w:val="0"/>
              <w:iCs w:val="0"/>
              <w:noProof/>
            </w:rPr>
          </w:pPr>
          <w:hyperlink w:anchor="_Toc131106313" w:history="1">
            <w:r w:rsidRPr="009E3FB5">
              <w:rPr>
                <w:rStyle w:val="Hyperlink"/>
                <w:i w:val="0"/>
                <w:iCs w:val="0"/>
                <w:noProof/>
              </w:rPr>
              <w:t>Short-Term Public Health Consequences of Stroke in a Health &amp; Social Care</w:t>
            </w:r>
            <w:r w:rsidRPr="009E3FB5">
              <w:rPr>
                <w:rStyle w:val="Hyperlink"/>
                <w:i w:val="0"/>
                <w:iCs w:val="0"/>
                <w:noProof/>
              </w:rPr>
              <w:t xml:space="preserve"> </w:t>
            </w:r>
            <w:r w:rsidRPr="009E3FB5">
              <w:rPr>
                <w:rStyle w:val="Hyperlink"/>
                <w:i w:val="0"/>
                <w:iCs w:val="0"/>
                <w:noProof/>
              </w:rPr>
              <w:t>Environment?</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_Toc131106313 \h </w:instrText>
            </w:r>
            <w:r w:rsidRPr="009E3FB5">
              <w:rPr>
                <w:i w:val="0"/>
                <w:iCs w:val="0"/>
                <w:noProof/>
                <w:webHidden/>
              </w:rPr>
            </w:r>
            <w:r w:rsidRPr="009E3FB5">
              <w:rPr>
                <w:i w:val="0"/>
                <w:iCs w:val="0"/>
                <w:noProof/>
                <w:webHidden/>
              </w:rPr>
              <w:fldChar w:fldCharType="separate"/>
            </w:r>
            <w:r w:rsidR="00C26135">
              <w:rPr>
                <w:i w:val="0"/>
                <w:iCs w:val="0"/>
                <w:noProof/>
                <w:webHidden/>
              </w:rPr>
              <w:t>6</w:t>
            </w:r>
            <w:r w:rsidRPr="009E3FB5">
              <w:rPr>
                <w:i w:val="0"/>
                <w:iCs w:val="0"/>
                <w:noProof/>
                <w:webHidden/>
              </w:rPr>
              <w:fldChar w:fldCharType="end"/>
            </w:r>
          </w:hyperlink>
        </w:p>
        <w:p w14:paraId="2CE6C3D1" w14:textId="77777777" w:rsidR="009E3FB5" w:rsidRPr="009E3FB5" w:rsidRDefault="009E3FB5" w:rsidP="009E3FB5">
          <w:pPr>
            <w:rPr>
              <w:noProof/>
            </w:rPr>
          </w:pPr>
        </w:p>
        <w:p w14:paraId="41623B25" w14:textId="5E9B2170" w:rsidR="009E3FB5" w:rsidRPr="009E3FB5" w:rsidRDefault="009E3FB5">
          <w:pPr>
            <w:pStyle w:val="TOC1"/>
            <w:tabs>
              <w:tab w:val="right" w:leader="dot" w:pos="9016"/>
            </w:tabs>
            <w:rPr>
              <w:rStyle w:val="Hyperlink"/>
              <w:i w:val="0"/>
              <w:iCs w:val="0"/>
              <w:noProof/>
            </w:rPr>
          </w:pPr>
          <w:hyperlink w:anchor="_Toc131106314" w:history="1">
            <w:r w:rsidRPr="009E3FB5">
              <w:rPr>
                <w:rStyle w:val="Hyperlink"/>
                <w:i w:val="0"/>
                <w:iCs w:val="0"/>
                <w:noProof/>
              </w:rPr>
              <w:t>Long Term Public Health Consequences of Stroke in a Health and Social Care</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_Toc131106314 \h </w:instrText>
            </w:r>
            <w:r w:rsidRPr="009E3FB5">
              <w:rPr>
                <w:i w:val="0"/>
                <w:iCs w:val="0"/>
                <w:noProof/>
                <w:webHidden/>
              </w:rPr>
            </w:r>
            <w:r w:rsidRPr="009E3FB5">
              <w:rPr>
                <w:i w:val="0"/>
                <w:iCs w:val="0"/>
                <w:noProof/>
                <w:webHidden/>
              </w:rPr>
              <w:fldChar w:fldCharType="separate"/>
            </w:r>
            <w:r w:rsidR="00C26135">
              <w:rPr>
                <w:i w:val="0"/>
                <w:iCs w:val="0"/>
                <w:noProof/>
                <w:webHidden/>
              </w:rPr>
              <w:t>7</w:t>
            </w:r>
            <w:r w:rsidRPr="009E3FB5">
              <w:rPr>
                <w:i w:val="0"/>
                <w:iCs w:val="0"/>
                <w:noProof/>
                <w:webHidden/>
              </w:rPr>
              <w:fldChar w:fldCharType="end"/>
            </w:r>
          </w:hyperlink>
        </w:p>
        <w:p w14:paraId="21F22B14" w14:textId="77777777" w:rsidR="009E3FB5" w:rsidRPr="009E3FB5" w:rsidRDefault="009E3FB5" w:rsidP="009E3FB5">
          <w:pPr>
            <w:rPr>
              <w:noProof/>
            </w:rPr>
          </w:pPr>
        </w:p>
        <w:p w14:paraId="7083D5A0" w14:textId="4C5C6A36" w:rsidR="009E3FB5" w:rsidRPr="009E3FB5" w:rsidRDefault="009E3FB5">
          <w:pPr>
            <w:pStyle w:val="TOC1"/>
            <w:tabs>
              <w:tab w:val="right" w:leader="dot" w:pos="9016"/>
            </w:tabs>
            <w:rPr>
              <w:rStyle w:val="Hyperlink"/>
              <w:i w:val="0"/>
              <w:iCs w:val="0"/>
              <w:noProof/>
            </w:rPr>
          </w:pPr>
          <w:hyperlink w:anchor="_Toc131106315" w:history="1">
            <w:r w:rsidRPr="009E3FB5">
              <w:rPr>
                <w:rStyle w:val="Hyperlink"/>
                <w:i w:val="0"/>
                <w:iCs w:val="0"/>
                <w:noProof/>
              </w:rPr>
              <w:t>Factors Influencing the Health and Wellbeing of Individuals with Stroke</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_Toc131106315 \h </w:instrText>
            </w:r>
            <w:r w:rsidRPr="009E3FB5">
              <w:rPr>
                <w:i w:val="0"/>
                <w:iCs w:val="0"/>
                <w:noProof/>
                <w:webHidden/>
              </w:rPr>
            </w:r>
            <w:r w:rsidRPr="009E3FB5">
              <w:rPr>
                <w:i w:val="0"/>
                <w:iCs w:val="0"/>
                <w:noProof/>
                <w:webHidden/>
              </w:rPr>
              <w:fldChar w:fldCharType="separate"/>
            </w:r>
            <w:r w:rsidR="00C26135">
              <w:rPr>
                <w:i w:val="0"/>
                <w:iCs w:val="0"/>
                <w:noProof/>
                <w:webHidden/>
              </w:rPr>
              <w:t>7</w:t>
            </w:r>
            <w:r w:rsidRPr="009E3FB5">
              <w:rPr>
                <w:i w:val="0"/>
                <w:iCs w:val="0"/>
                <w:noProof/>
                <w:webHidden/>
              </w:rPr>
              <w:fldChar w:fldCharType="end"/>
            </w:r>
          </w:hyperlink>
        </w:p>
        <w:p w14:paraId="4E6766F0" w14:textId="77777777" w:rsidR="009E3FB5" w:rsidRPr="009E3FB5" w:rsidRDefault="009E3FB5" w:rsidP="009E3FB5">
          <w:pPr>
            <w:rPr>
              <w:noProof/>
            </w:rPr>
          </w:pPr>
        </w:p>
        <w:p w14:paraId="0CA75D81" w14:textId="515FBA6D" w:rsidR="009E3FB5" w:rsidRPr="009E3FB5" w:rsidRDefault="009E3FB5">
          <w:pPr>
            <w:pStyle w:val="TOC1"/>
            <w:tabs>
              <w:tab w:val="right" w:leader="dot" w:pos="9016"/>
            </w:tabs>
            <w:rPr>
              <w:rStyle w:val="Hyperlink"/>
              <w:i w:val="0"/>
              <w:iCs w:val="0"/>
              <w:noProof/>
            </w:rPr>
          </w:pPr>
          <w:hyperlink w:anchor="_Toc131106316" w:history="1">
            <w:r w:rsidRPr="009E3FB5">
              <w:rPr>
                <w:rStyle w:val="Hyperlink"/>
                <w:i w:val="0"/>
                <w:iCs w:val="0"/>
                <w:noProof/>
              </w:rPr>
              <w:t>Conclusion</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_Toc131106316 \h </w:instrText>
            </w:r>
            <w:r w:rsidRPr="009E3FB5">
              <w:rPr>
                <w:i w:val="0"/>
                <w:iCs w:val="0"/>
                <w:noProof/>
                <w:webHidden/>
              </w:rPr>
            </w:r>
            <w:r w:rsidRPr="009E3FB5">
              <w:rPr>
                <w:i w:val="0"/>
                <w:iCs w:val="0"/>
                <w:noProof/>
                <w:webHidden/>
              </w:rPr>
              <w:fldChar w:fldCharType="separate"/>
            </w:r>
            <w:r w:rsidR="00C26135">
              <w:rPr>
                <w:i w:val="0"/>
                <w:iCs w:val="0"/>
                <w:noProof/>
                <w:webHidden/>
              </w:rPr>
              <w:t>8</w:t>
            </w:r>
            <w:r w:rsidRPr="009E3FB5">
              <w:rPr>
                <w:i w:val="0"/>
                <w:iCs w:val="0"/>
                <w:noProof/>
                <w:webHidden/>
              </w:rPr>
              <w:fldChar w:fldCharType="end"/>
            </w:r>
          </w:hyperlink>
        </w:p>
        <w:p w14:paraId="3D1E60C1" w14:textId="77777777" w:rsidR="009E3FB5" w:rsidRPr="009E3FB5" w:rsidRDefault="009E3FB5" w:rsidP="009E3FB5">
          <w:pPr>
            <w:rPr>
              <w:noProof/>
            </w:rPr>
          </w:pPr>
        </w:p>
        <w:p w14:paraId="0BBAD371" w14:textId="1F85FEDD" w:rsidR="009E3FB5" w:rsidRPr="009E3FB5" w:rsidRDefault="009E3FB5">
          <w:pPr>
            <w:pStyle w:val="TOC1"/>
            <w:tabs>
              <w:tab w:val="right" w:leader="dot" w:pos="9016"/>
            </w:tabs>
            <w:rPr>
              <w:i w:val="0"/>
              <w:iCs w:val="0"/>
              <w:noProof/>
            </w:rPr>
          </w:pPr>
          <w:hyperlink w:anchor="_Toc131106317" w:history="1">
            <w:r w:rsidRPr="009E3FB5">
              <w:rPr>
                <w:rStyle w:val="Hyperlink"/>
                <w:i w:val="0"/>
                <w:iCs w:val="0"/>
                <w:noProof/>
              </w:rPr>
              <w:t>References</w:t>
            </w:r>
            <w:r w:rsidRPr="009E3FB5">
              <w:rPr>
                <w:i w:val="0"/>
                <w:iCs w:val="0"/>
                <w:noProof/>
                <w:webHidden/>
              </w:rPr>
              <w:tab/>
            </w:r>
            <w:r w:rsidRPr="009E3FB5">
              <w:rPr>
                <w:i w:val="0"/>
                <w:iCs w:val="0"/>
                <w:noProof/>
                <w:webHidden/>
              </w:rPr>
              <w:fldChar w:fldCharType="begin"/>
            </w:r>
            <w:r w:rsidRPr="009E3FB5">
              <w:rPr>
                <w:i w:val="0"/>
                <w:iCs w:val="0"/>
                <w:noProof/>
                <w:webHidden/>
              </w:rPr>
              <w:instrText xml:space="preserve"> PAGEREF _Toc131106317 \h </w:instrText>
            </w:r>
            <w:r w:rsidRPr="009E3FB5">
              <w:rPr>
                <w:i w:val="0"/>
                <w:iCs w:val="0"/>
                <w:noProof/>
                <w:webHidden/>
              </w:rPr>
            </w:r>
            <w:r w:rsidRPr="009E3FB5">
              <w:rPr>
                <w:i w:val="0"/>
                <w:iCs w:val="0"/>
                <w:noProof/>
                <w:webHidden/>
              </w:rPr>
              <w:fldChar w:fldCharType="separate"/>
            </w:r>
            <w:r w:rsidR="00C26135">
              <w:rPr>
                <w:i w:val="0"/>
                <w:iCs w:val="0"/>
                <w:noProof/>
                <w:webHidden/>
              </w:rPr>
              <w:t>9</w:t>
            </w:r>
            <w:r w:rsidRPr="009E3FB5">
              <w:rPr>
                <w:i w:val="0"/>
                <w:iCs w:val="0"/>
                <w:noProof/>
                <w:webHidden/>
              </w:rPr>
              <w:fldChar w:fldCharType="end"/>
            </w:r>
          </w:hyperlink>
        </w:p>
        <w:p w14:paraId="64334310" w14:textId="5F531004" w:rsidR="009E3FB5" w:rsidRDefault="009E3FB5">
          <w:r w:rsidRPr="009E3FB5">
            <w:rPr>
              <w:b/>
              <w:bCs/>
              <w:noProof/>
            </w:rPr>
            <w:fldChar w:fldCharType="end"/>
          </w:r>
        </w:p>
      </w:sdtContent>
    </w:sdt>
    <w:p w14:paraId="1FB61400" w14:textId="77777777" w:rsidR="00A54077" w:rsidRPr="00A54077" w:rsidRDefault="00A54077" w:rsidP="00950981">
      <w:pPr>
        <w:spacing w:line="360" w:lineRule="auto"/>
        <w:rPr>
          <w:sz w:val="22"/>
          <w:szCs w:val="22"/>
        </w:rPr>
      </w:pPr>
    </w:p>
    <w:p w14:paraId="39B2B8B2" w14:textId="77777777" w:rsidR="00EC340E" w:rsidRDefault="00EC340E" w:rsidP="00950981">
      <w:pPr>
        <w:spacing w:line="360" w:lineRule="auto"/>
        <w:rPr>
          <w:b/>
          <w:bCs/>
          <w:sz w:val="22"/>
          <w:szCs w:val="22"/>
        </w:rPr>
      </w:pPr>
    </w:p>
    <w:p w14:paraId="5D0BD239" w14:textId="77777777" w:rsidR="00EC340E" w:rsidRDefault="00EC340E" w:rsidP="00950981">
      <w:pPr>
        <w:spacing w:line="360" w:lineRule="auto"/>
        <w:rPr>
          <w:b/>
          <w:bCs/>
          <w:sz w:val="22"/>
          <w:szCs w:val="22"/>
        </w:rPr>
      </w:pPr>
    </w:p>
    <w:p w14:paraId="192D1333" w14:textId="77777777" w:rsidR="00EC340E" w:rsidRDefault="00EC340E" w:rsidP="00950981">
      <w:pPr>
        <w:spacing w:line="360" w:lineRule="auto"/>
        <w:rPr>
          <w:b/>
          <w:bCs/>
          <w:sz w:val="22"/>
          <w:szCs w:val="22"/>
        </w:rPr>
      </w:pPr>
    </w:p>
    <w:p w14:paraId="32C8AE8C" w14:textId="77777777" w:rsidR="00EC340E" w:rsidRDefault="00EC340E" w:rsidP="00950981">
      <w:pPr>
        <w:spacing w:line="360" w:lineRule="auto"/>
        <w:rPr>
          <w:b/>
          <w:bCs/>
          <w:sz w:val="22"/>
          <w:szCs w:val="22"/>
        </w:rPr>
      </w:pPr>
    </w:p>
    <w:p w14:paraId="5629C41D" w14:textId="77777777" w:rsidR="00EC340E" w:rsidRDefault="00EC340E" w:rsidP="00950981">
      <w:pPr>
        <w:spacing w:line="360" w:lineRule="auto"/>
        <w:rPr>
          <w:b/>
          <w:bCs/>
          <w:sz w:val="22"/>
          <w:szCs w:val="22"/>
        </w:rPr>
      </w:pPr>
    </w:p>
    <w:p w14:paraId="35598D27" w14:textId="77777777" w:rsidR="00EC340E" w:rsidRDefault="00EC340E" w:rsidP="00950981">
      <w:pPr>
        <w:spacing w:line="360" w:lineRule="auto"/>
        <w:rPr>
          <w:b/>
          <w:bCs/>
          <w:sz w:val="22"/>
          <w:szCs w:val="22"/>
        </w:rPr>
      </w:pPr>
    </w:p>
    <w:p w14:paraId="69818AD9" w14:textId="77777777" w:rsidR="00EC340E" w:rsidRDefault="00EC340E" w:rsidP="00950981">
      <w:pPr>
        <w:spacing w:line="360" w:lineRule="auto"/>
        <w:rPr>
          <w:b/>
          <w:bCs/>
          <w:sz w:val="22"/>
          <w:szCs w:val="22"/>
        </w:rPr>
      </w:pPr>
    </w:p>
    <w:p w14:paraId="2718CD8E" w14:textId="77777777" w:rsidR="00EC340E" w:rsidRDefault="00EC340E" w:rsidP="00950981">
      <w:pPr>
        <w:spacing w:line="360" w:lineRule="auto"/>
        <w:rPr>
          <w:b/>
          <w:bCs/>
          <w:sz w:val="22"/>
          <w:szCs w:val="22"/>
        </w:rPr>
      </w:pPr>
    </w:p>
    <w:p w14:paraId="7783CF95" w14:textId="77777777" w:rsidR="00EC340E" w:rsidRDefault="00EC340E" w:rsidP="00950981">
      <w:pPr>
        <w:spacing w:line="360" w:lineRule="auto"/>
        <w:rPr>
          <w:b/>
          <w:bCs/>
          <w:sz w:val="22"/>
          <w:szCs w:val="22"/>
        </w:rPr>
      </w:pPr>
    </w:p>
    <w:p w14:paraId="4D589262" w14:textId="77777777" w:rsidR="00EC340E" w:rsidRDefault="00EC340E" w:rsidP="00950981">
      <w:pPr>
        <w:spacing w:line="360" w:lineRule="auto"/>
        <w:rPr>
          <w:b/>
          <w:bCs/>
          <w:sz w:val="22"/>
          <w:szCs w:val="22"/>
        </w:rPr>
      </w:pPr>
    </w:p>
    <w:p w14:paraId="17AC3D82" w14:textId="77777777" w:rsidR="00EC340E" w:rsidRDefault="00EC340E" w:rsidP="00950981">
      <w:pPr>
        <w:spacing w:line="360" w:lineRule="auto"/>
        <w:rPr>
          <w:b/>
          <w:bCs/>
          <w:sz w:val="22"/>
          <w:szCs w:val="22"/>
        </w:rPr>
      </w:pPr>
    </w:p>
    <w:p w14:paraId="01D424D4" w14:textId="77777777" w:rsidR="00EC340E" w:rsidRDefault="00EC340E" w:rsidP="00950981">
      <w:pPr>
        <w:spacing w:line="360" w:lineRule="auto"/>
        <w:rPr>
          <w:b/>
          <w:bCs/>
          <w:sz w:val="22"/>
          <w:szCs w:val="22"/>
        </w:rPr>
      </w:pPr>
    </w:p>
    <w:p w14:paraId="006C163C" w14:textId="77777777" w:rsidR="00EC340E" w:rsidRDefault="00EC340E" w:rsidP="00950981">
      <w:pPr>
        <w:spacing w:line="360" w:lineRule="auto"/>
        <w:rPr>
          <w:b/>
          <w:bCs/>
          <w:sz w:val="22"/>
          <w:szCs w:val="22"/>
        </w:rPr>
      </w:pPr>
    </w:p>
    <w:p w14:paraId="3348F9E6" w14:textId="77777777" w:rsidR="00EC340E" w:rsidRDefault="00EC340E" w:rsidP="00950981">
      <w:pPr>
        <w:spacing w:line="360" w:lineRule="auto"/>
        <w:rPr>
          <w:b/>
          <w:bCs/>
          <w:sz w:val="22"/>
          <w:szCs w:val="22"/>
        </w:rPr>
      </w:pPr>
    </w:p>
    <w:p w14:paraId="6CC07EDE" w14:textId="77777777" w:rsidR="00EC340E" w:rsidRDefault="00EC340E" w:rsidP="00950981">
      <w:pPr>
        <w:spacing w:line="360" w:lineRule="auto"/>
        <w:rPr>
          <w:b/>
          <w:bCs/>
          <w:sz w:val="22"/>
          <w:szCs w:val="22"/>
        </w:rPr>
      </w:pPr>
    </w:p>
    <w:p w14:paraId="5BBE790C" w14:textId="77777777" w:rsidR="00EC340E" w:rsidRDefault="00EC340E" w:rsidP="00950981">
      <w:pPr>
        <w:spacing w:line="360" w:lineRule="auto"/>
        <w:rPr>
          <w:b/>
          <w:bCs/>
          <w:sz w:val="22"/>
          <w:szCs w:val="22"/>
        </w:rPr>
      </w:pPr>
    </w:p>
    <w:p w14:paraId="11579B49" w14:textId="77777777" w:rsidR="0097659E" w:rsidRPr="0097659E" w:rsidRDefault="0097659E" w:rsidP="00950981">
      <w:pPr>
        <w:spacing w:line="360" w:lineRule="auto"/>
        <w:rPr>
          <w:b/>
          <w:bCs/>
          <w:sz w:val="22"/>
          <w:szCs w:val="22"/>
        </w:rPr>
      </w:pPr>
    </w:p>
    <w:p w14:paraId="643EEE83" w14:textId="5D510B47" w:rsidR="00252146" w:rsidRPr="0097659E" w:rsidRDefault="00252146" w:rsidP="0097659E">
      <w:pPr>
        <w:pStyle w:val="Heading1"/>
        <w:spacing w:line="360" w:lineRule="auto"/>
        <w:rPr>
          <w:color w:val="auto"/>
          <w:sz w:val="24"/>
          <w:szCs w:val="24"/>
          <w:u w:val="single"/>
        </w:rPr>
      </w:pPr>
      <w:bookmarkStart w:id="0" w:name="_Toc131106310"/>
      <w:r w:rsidRPr="0097659E">
        <w:rPr>
          <w:color w:val="auto"/>
          <w:u w:val="single"/>
        </w:rPr>
        <w:lastRenderedPageBreak/>
        <w:t>Introduction</w:t>
      </w:r>
      <w:bookmarkEnd w:id="0"/>
    </w:p>
    <w:p w14:paraId="0F39B90F" w14:textId="12A5F962" w:rsidR="00E834FD" w:rsidRPr="0097659E" w:rsidRDefault="00FA62C8" w:rsidP="00FA62C8">
      <w:pPr>
        <w:spacing w:line="360" w:lineRule="auto"/>
        <w:jc w:val="both"/>
        <w:rPr>
          <w:sz w:val="22"/>
          <w:szCs w:val="22"/>
        </w:rPr>
      </w:pPr>
      <w:r w:rsidRPr="00FA62C8">
        <w:rPr>
          <w:sz w:val="22"/>
          <w:szCs w:val="22"/>
        </w:rPr>
        <w:t xml:space="preserve">One in four people worldwide are predicted to have a stroke during their lifespan. Millions of lives could be saved by research into stroke signs and stroke prevention. This happens when the blood flow to a portion of the brain is cut off, which can have fatal or life-altering consequences. Depending on the part of the brain a stroke affects and how fast it is treated, the effects can be either short- or long-term. Stroke survivors may experience a variety of impairments, such as communication and mobility issues. One stroke will occur in the lifetime of one in four individuals over the age of 25 worldwide. People aged 15 to 49 account for more than 16% of all stroke cases each year. Every year, people under the age of 70 account for more than 62% of all strokes. </w:t>
      </w:r>
      <w:r>
        <w:rPr>
          <w:sz w:val="22"/>
          <w:szCs w:val="22"/>
        </w:rPr>
        <w:t xml:space="preserve">This paper will seek to examine the public health measures which are available to manage and reduce/control stroke. It will also investigate the key determinants/risk factors of a stroke. It will compare the short-term and long-term public health consequences of the disease in a health or social care setting. Finally, it will analyse the factors influencing the health and wellbeing of individuals who have suffered from a stroke in their lifetime. </w:t>
      </w:r>
    </w:p>
    <w:p w14:paraId="43823D77" w14:textId="77777777" w:rsidR="00E834FD" w:rsidRPr="0097659E" w:rsidRDefault="00E834FD" w:rsidP="00E834FD">
      <w:pPr>
        <w:spacing w:line="360" w:lineRule="auto"/>
        <w:jc w:val="both"/>
        <w:rPr>
          <w:sz w:val="22"/>
          <w:szCs w:val="22"/>
        </w:rPr>
      </w:pPr>
    </w:p>
    <w:p w14:paraId="2C88B296" w14:textId="092A8E05" w:rsidR="00E834FD" w:rsidRPr="0097659E" w:rsidRDefault="00C70336" w:rsidP="0097659E">
      <w:pPr>
        <w:pStyle w:val="Heading1"/>
        <w:rPr>
          <w:color w:val="auto"/>
          <w:u w:val="single"/>
        </w:rPr>
      </w:pPr>
      <w:bookmarkStart w:id="1" w:name="_Toc131106311"/>
      <w:r w:rsidRPr="0097659E">
        <w:rPr>
          <w:color w:val="auto"/>
          <w:u w:val="single"/>
        </w:rPr>
        <w:t xml:space="preserve">Public </w:t>
      </w:r>
      <w:r w:rsidR="00E834FD" w:rsidRPr="0097659E">
        <w:rPr>
          <w:color w:val="auto"/>
          <w:u w:val="single"/>
        </w:rPr>
        <w:t>Health Measures Available to Manage and Reduce/Control Stroke</w:t>
      </w:r>
      <w:bookmarkEnd w:id="1"/>
    </w:p>
    <w:p w14:paraId="54176D89" w14:textId="23085567" w:rsidR="00C70336" w:rsidRPr="0097659E" w:rsidRDefault="001A0E94" w:rsidP="00E834FD">
      <w:pPr>
        <w:spacing w:line="360" w:lineRule="auto"/>
        <w:jc w:val="both"/>
        <w:rPr>
          <w:sz w:val="22"/>
          <w:szCs w:val="22"/>
        </w:rPr>
      </w:pPr>
      <w:r w:rsidRPr="0097659E">
        <w:rPr>
          <w:sz w:val="22"/>
          <w:szCs w:val="22"/>
        </w:rPr>
        <w:t>Making healthful decisions and managing health issues will help you avoid strokes. By maintaining a healthy lifestyle and working with your medical team to manage any conditions that raise your risk of stroke, many strokes can be avoide</w:t>
      </w:r>
      <w:r w:rsidRPr="0097659E">
        <w:rPr>
          <w:sz w:val="22"/>
          <w:szCs w:val="22"/>
        </w:rPr>
        <w:t xml:space="preserve">d (Lemogoum </w:t>
      </w:r>
      <w:r w:rsidRPr="0097659E">
        <w:rPr>
          <w:i/>
          <w:iCs/>
          <w:sz w:val="22"/>
          <w:szCs w:val="22"/>
        </w:rPr>
        <w:t>et al</w:t>
      </w:r>
      <w:r w:rsidRPr="0097659E">
        <w:rPr>
          <w:sz w:val="22"/>
          <w:szCs w:val="22"/>
        </w:rPr>
        <w:t>, 2005)</w:t>
      </w:r>
      <w:r w:rsidR="00C70336" w:rsidRPr="0097659E">
        <w:rPr>
          <w:sz w:val="22"/>
          <w:szCs w:val="22"/>
        </w:rPr>
        <w:t>. Adopting a healthy lifestyle can help prevent strokes.</w:t>
      </w:r>
    </w:p>
    <w:p w14:paraId="2B8F12B3" w14:textId="77777777" w:rsidR="001A0E94" w:rsidRPr="0097659E" w:rsidRDefault="001A0E94" w:rsidP="00E834FD">
      <w:pPr>
        <w:spacing w:line="360" w:lineRule="auto"/>
        <w:jc w:val="both"/>
        <w:rPr>
          <w:sz w:val="22"/>
          <w:szCs w:val="22"/>
        </w:rPr>
      </w:pPr>
    </w:p>
    <w:p w14:paraId="6F3C323C" w14:textId="07CB7E66" w:rsidR="001A0E94" w:rsidRPr="0097659E" w:rsidRDefault="001A0E94" w:rsidP="00E834FD">
      <w:pPr>
        <w:spacing w:line="360" w:lineRule="auto"/>
        <w:jc w:val="both"/>
        <w:rPr>
          <w:sz w:val="22"/>
          <w:szCs w:val="22"/>
        </w:rPr>
      </w:pPr>
      <w:r w:rsidRPr="0097659E">
        <w:rPr>
          <w:sz w:val="22"/>
          <w:szCs w:val="22"/>
        </w:rPr>
        <w:t xml:space="preserve">Strokes can be avoided by selecting wholesome foods for meals and refreshments as well as consuming fresh produce daily. According to Jenkins </w:t>
      </w:r>
      <w:r w:rsidRPr="0097659E">
        <w:rPr>
          <w:i/>
          <w:iCs/>
          <w:sz w:val="22"/>
          <w:szCs w:val="22"/>
        </w:rPr>
        <w:t xml:space="preserve">et al </w:t>
      </w:r>
      <w:r w:rsidRPr="0097659E">
        <w:rPr>
          <w:sz w:val="22"/>
          <w:szCs w:val="22"/>
        </w:rPr>
        <w:t>(1993), c</w:t>
      </w:r>
      <w:r w:rsidRPr="0097659E">
        <w:rPr>
          <w:sz w:val="22"/>
          <w:szCs w:val="22"/>
        </w:rPr>
        <w:t>onsuming foods rich in fibre and low in saturated fat and cholesterol can help prevent high cholesterol. Reduced salt (sodium) intake can also aid in blood pressure reduction. The danger of stroke is heightened by high cholesterol and blood pressure</w:t>
      </w:r>
      <w:r w:rsidRPr="0097659E">
        <w:rPr>
          <w:sz w:val="22"/>
          <w:szCs w:val="22"/>
        </w:rPr>
        <w:t xml:space="preserve"> (Leppala </w:t>
      </w:r>
      <w:r w:rsidRPr="0097659E">
        <w:rPr>
          <w:i/>
          <w:iCs/>
          <w:sz w:val="22"/>
          <w:szCs w:val="22"/>
        </w:rPr>
        <w:t xml:space="preserve">et al, </w:t>
      </w:r>
      <w:r w:rsidRPr="0097659E">
        <w:rPr>
          <w:sz w:val="22"/>
          <w:szCs w:val="22"/>
        </w:rPr>
        <w:t>1999).</w:t>
      </w:r>
    </w:p>
    <w:p w14:paraId="29FC1BD5" w14:textId="77777777" w:rsidR="001A0E94" w:rsidRPr="0097659E" w:rsidRDefault="001A0E94" w:rsidP="00E834FD">
      <w:pPr>
        <w:spacing w:line="360" w:lineRule="auto"/>
        <w:jc w:val="both"/>
        <w:rPr>
          <w:sz w:val="22"/>
          <w:szCs w:val="22"/>
        </w:rPr>
      </w:pPr>
    </w:p>
    <w:p w14:paraId="45E08378" w14:textId="0DFA63D8" w:rsidR="001A0E94" w:rsidRPr="0097659E" w:rsidRDefault="001A0E94" w:rsidP="00E834FD">
      <w:pPr>
        <w:spacing w:line="360" w:lineRule="auto"/>
        <w:jc w:val="both"/>
        <w:rPr>
          <w:sz w:val="22"/>
          <w:szCs w:val="22"/>
        </w:rPr>
      </w:pPr>
      <w:r w:rsidRPr="0097659E">
        <w:rPr>
          <w:sz w:val="22"/>
          <w:szCs w:val="22"/>
        </w:rPr>
        <w:t>Obesity or being overweight raises the chance of stroke. Body Mass Index</w:t>
      </w:r>
      <w:r w:rsidRPr="0097659E">
        <w:rPr>
          <w:sz w:val="22"/>
          <w:szCs w:val="22"/>
        </w:rPr>
        <w:t xml:space="preserve"> (</w:t>
      </w:r>
      <w:r w:rsidRPr="0097659E">
        <w:rPr>
          <w:sz w:val="22"/>
          <w:szCs w:val="22"/>
        </w:rPr>
        <w:t>BM</w:t>
      </w:r>
      <w:r w:rsidRPr="0097659E">
        <w:rPr>
          <w:sz w:val="22"/>
          <w:szCs w:val="22"/>
        </w:rPr>
        <w:t>I)</w:t>
      </w:r>
      <w:r w:rsidRPr="0097659E">
        <w:rPr>
          <w:sz w:val="22"/>
          <w:szCs w:val="22"/>
        </w:rPr>
        <w:t xml:space="preserve"> is frequently calculated by doctors to see if a patient's weight falls within a safe range</w:t>
      </w:r>
      <w:r w:rsidRPr="0097659E">
        <w:rPr>
          <w:sz w:val="22"/>
          <w:szCs w:val="22"/>
        </w:rPr>
        <w:t xml:space="preserve"> (Shah and Braverman, 2012)</w:t>
      </w:r>
      <w:r w:rsidRPr="0097659E">
        <w:rPr>
          <w:sz w:val="22"/>
          <w:szCs w:val="22"/>
        </w:rPr>
        <w:t xml:space="preserve">. </w:t>
      </w:r>
      <w:r w:rsidRPr="0097659E">
        <w:rPr>
          <w:sz w:val="22"/>
          <w:szCs w:val="22"/>
        </w:rPr>
        <w:t>BMI can be calculated if an individual knows their</w:t>
      </w:r>
      <w:r w:rsidRPr="0097659E">
        <w:rPr>
          <w:sz w:val="22"/>
          <w:szCs w:val="22"/>
        </w:rPr>
        <w:t xml:space="preserve"> height and weight. Doctors may also assess excess body fat using the waist and hip measurements.</w:t>
      </w:r>
      <w:r w:rsidRPr="0097659E">
        <w:rPr>
          <w:sz w:val="22"/>
          <w:szCs w:val="22"/>
        </w:rPr>
        <w:t xml:space="preserve"> Another risk to strokes is smoking which is a common habit amongst individuals. There is little to no guidance on how smoking can affect </w:t>
      </w:r>
      <w:r w:rsidR="00921256" w:rsidRPr="0097659E">
        <w:rPr>
          <w:sz w:val="22"/>
          <w:szCs w:val="22"/>
        </w:rPr>
        <w:t xml:space="preserve">catching a stroke </w:t>
      </w:r>
      <w:r w:rsidR="00921256" w:rsidRPr="0097659E">
        <w:rPr>
          <w:sz w:val="22"/>
          <w:szCs w:val="22"/>
        </w:rPr>
        <w:lastRenderedPageBreak/>
        <w:t xml:space="preserve">and this should be widespread to lessen the chances. Quitting smoking can help to reduce the risk of a stroke and this is often labelled on cigarette boxes as well as in pharmacies and hospitals (Barua </w:t>
      </w:r>
      <w:r w:rsidR="00921256" w:rsidRPr="0097659E">
        <w:rPr>
          <w:i/>
          <w:iCs/>
          <w:sz w:val="22"/>
          <w:szCs w:val="22"/>
        </w:rPr>
        <w:t>et al</w:t>
      </w:r>
      <w:r w:rsidR="00921256" w:rsidRPr="0097659E">
        <w:rPr>
          <w:sz w:val="22"/>
          <w:szCs w:val="22"/>
        </w:rPr>
        <w:t xml:space="preserve">, 2018). </w:t>
      </w:r>
      <w:r w:rsidR="00921256" w:rsidRPr="0097659E">
        <w:rPr>
          <w:sz w:val="22"/>
          <w:szCs w:val="22"/>
        </w:rPr>
        <w:t>Alcohol use is another risk factor for stroke. A form of irregular heartbeat called atrial fibrillation, which can lead to cardiac blood clots, can be brought on by excessive alcohol consumption</w:t>
      </w:r>
      <w:r w:rsidR="00921256" w:rsidRPr="0097659E">
        <w:rPr>
          <w:sz w:val="22"/>
          <w:szCs w:val="22"/>
        </w:rPr>
        <w:t xml:space="preserve"> (Zakhari, 1997). </w:t>
      </w:r>
      <w:r w:rsidR="00921256" w:rsidRPr="0097659E">
        <w:rPr>
          <w:sz w:val="22"/>
          <w:szCs w:val="22"/>
        </w:rPr>
        <w:t>These blood blockages have the potential to ascend to the brain, causing a stroke.</w:t>
      </w:r>
      <w:r w:rsidR="00921256" w:rsidRPr="0097659E">
        <w:rPr>
          <w:sz w:val="22"/>
          <w:szCs w:val="22"/>
        </w:rPr>
        <w:t xml:space="preserve"> </w:t>
      </w:r>
    </w:p>
    <w:p w14:paraId="5B550E23" w14:textId="77777777" w:rsidR="00921256" w:rsidRPr="0097659E" w:rsidRDefault="00921256" w:rsidP="00E834FD">
      <w:pPr>
        <w:spacing w:line="360" w:lineRule="auto"/>
        <w:jc w:val="both"/>
        <w:rPr>
          <w:sz w:val="22"/>
          <w:szCs w:val="22"/>
        </w:rPr>
      </w:pPr>
    </w:p>
    <w:p w14:paraId="23DAC74F" w14:textId="2D474730" w:rsidR="00C70336" w:rsidRPr="0097659E" w:rsidRDefault="00921256" w:rsidP="00401903">
      <w:pPr>
        <w:spacing w:line="360" w:lineRule="auto"/>
        <w:jc w:val="both"/>
        <w:rPr>
          <w:sz w:val="22"/>
          <w:szCs w:val="22"/>
        </w:rPr>
      </w:pPr>
      <w:r w:rsidRPr="0097659E">
        <w:rPr>
          <w:sz w:val="22"/>
          <w:szCs w:val="22"/>
        </w:rPr>
        <w:t>Maintaining a healthy diet and an active lifestyle, quitting smoking, and consuming little to no alcohol are all ways to lower your chance of having a stroke. Obesity, which ensures a target BMI is reached, also plays a significant role in stroke prevention measures. If a person's BMI is not optimal, they can work with their doctor to develop a personal weight reduction plan</w:t>
      </w:r>
      <w:r w:rsidRPr="0097659E">
        <w:rPr>
          <w:sz w:val="22"/>
          <w:szCs w:val="22"/>
        </w:rPr>
        <w:t xml:space="preserve"> (You, 2015)</w:t>
      </w:r>
      <w:r w:rsidRPr="0097659E">
        <w:rPr>
          <w:sz w:val="22"/>
          <w:szCs w:val="22"/>
        </w:rPr>
        <w:t>.</w:t>
      </w:r>
      <w:r w:rsidRPr="0097659E">
        <w:rPr>
          <w:sz w:val="22"/>
          <w:szCs w:val="22"/>
        </w:rPr>
        <w:t xml:space="preserve"> A doctor should check a patient’s cholesterol levels at least every five years and obtain a blood test to see if there are any factors posing as a risk to a stroke, which can be dealt with early. </w:t>
      </w:r>
      <w:r w:rsidR="00E834FD" w:rsidRPr="0097659E">
        <w:rPr>
          <w:sz w:val="22"/>
          <w:szCs w:val="22"/>
        </w:rPr>
        <w:t>The doctor might advise making certain living adjustments, like getting more active and choosing healthier foods</w:t>
      </w:r>
      <w:r w:rsidR="00E834FD" w:rsidRPr="0097659E">
        <w:rPr>
          <w:sz w:val="22"/>
          <w:szCs w:val="22"/>
        </w:rPr>
        <w:t xml:space="preserve"> (Willett and Skerrett, 2017)</w:t>
      </w:r>
      <w:r w:rsidR="00E834FD" w:rsidRPr="0097659E">
        <w:rPr>
          <w:sz w:val="22"/>
          <w:szCs w:val="22"/>
        </w:rPr>
        <w:t>. These steps lower the chance of stroke and help to regulate blood sugar levels. The medical staff may advise treatment or surgery to help avoid a stroke if a patient has underlying heart conditions, such as coronary artery disease or atrial fibrillation.</w:t>
      </w:r>
      <w:r w:rsidR="00E834FD" w:rsidRPr="0097659E">
        <w:rPr>
          <w:sz w:val="22"/>
          <w:szCs w:val="22"/>
        </w:rPr>
        <w:t xml:space="preserve"> </w:t>
      </w:r>
      <w:r w:rsidR="00401903" w:rsidRPr="0097659E">
        <w:rPr>
          <w:sz w:val="22"/>
          <w:szCs w:val="22"/>
        </w:rPr>
        <w:t xml:space="preserve"> </w:t>
      </w:r>
      <w:r w:rsidR="00401903" w:rsidRPr="0097659E">
        <w:rPr>
          <w:sz w:val="22"/>
          <w:szCs w:val="22"/>
        </w:rPr>
        <w:t>To avoid having a stroke, a treatment strategy can be discussed with the doctor. These include prescription drugs, the possibility of surgery, and lifestyle modifications.</w:t>
      </w:r>
    </w:p>
    <w:p w14:paraId="3CC454BB" w14:textId="77777777" w:rsidR="00FC1F25" w:rsidRPr="0097659E" w:rsidRDefault="00FC1F25" w:rsidP="00923BD0">
      <w:pPr>
        <w:spacing w:line="276" w:lineRule="auto"/>
        <w:rPr>
          <w:sz w:val="22"/>
          <w:szCs w:val="22"/>
        </w:rPr>
      </w:pPr>
    </w:p>
    <w:p w14:paraId="00171ADD" w14:textId="01AE53C9" w:rsidR="00252146" w:rsidRPr="0097659E" w:rsidRDefault="00D421FE" w:rsidP="0097659E">
      <w:pPr>
        <w:pStyle w:val="Heading1"/>
        <w:spacing w:line="360" w:lineRule="auto"/>
        <w:rPr>
          <w:color w:val="auto"/>
          <w:u w:val="single"/>
        </w:rPr>
      </w:pPr>
      <w:bookmarkStart w:id="2" w:name="_Toc131106312"/>
      <w:r w:rsidRPr="0097659E">
        <w:rPr>
          <w:color w:val="auto"/>
          <w:u w:val="single"/>
        </w:rPr>
        <w:t xml:space="preserve">The </w:t>
      </w:r>
      <w:r w:rsidR="00401903" w:rsidRPr="0097659E">
        <w:rPr>
          <w:color w:val="auto"/>
          <w:u w:val="single"/>
        </w:rPr>
        <w:t>Key Determinants/Risk Factors of Stroke</w:t>
      </w:r>
      <w:bookmarkEnd w:id="2"/>
    </w:p>
    <w:p w14:paraId="0F2DDB18" w14:textId="6B034550" w:rsidR="004A1265" w:rsidRPr="0097659E" w:rsidRDefault="00A84A50" w:rsidP="00252146">
      <w:pPr>
        <w:spacing w:line="360" w:lineRule="auto"/>
        <w:jc w:val="both"/>
        <w:rPr>
          <w:sz w:val="22"/>
          <w:szCs w:val="22"/>
        </w:rPr>
      </w:pPr>
      <w:r w:rsidRPr="0097659E">
        <w:rPr>
          <w:sz w:val="22"/>
          <w:szCs w:val="22"/>
        </w:rPr>
        <w:t>In essence, a stroke stops the blood supply to a portion of the brain. High blood pressure is the main risk factor for a stroke</w:t>
      </w:r>
      <w:r w:rsidR="001D07B8" w:rsidRPr="0097659E">
        <w:rPr>
          <w:sz w:val="22"/>
          <w:szCs w:val="22"/>
        </w:rPr>
        <w:t xml:space="preserve"> (Hörnsten </w:t>
      </w:r>
      <w:r w:rsidR="001D07B8" w:rsidRPr="0097659E">
        <w:rPr>
          <w:i/>
          <w:iCs/>
          <w:sz w:val="22"/>
          <w:szCs w:val="22"/>
        </w:rPr>
        <w:t>et al</w:t>
      </w:r>
      <w:r w:rsidR="001D07B8" w:rsidRPr="0097659E">
        <w:rPr>
          <w:sz w:val="22"/>
          <w:szCs w:val="22"/>
        </w:rPr>
        <w:t>, 2016).</w:t>
      </w:r>
      <w:r w:rsidR="009F49B0" w:rsidRPr="0097659E">
        <w:rPr>
          <w:sz w:val="22"/>
          <w:szCs w:val="22"/>
        </w:rPr>
        <w:t xml:space="preserve"> </w:t>
      </w:r>
      <w:r w:rsidRPr="0097659E">
        <w:rPr>
          <w:sz w:val="22"/>
          <w:szCs w:val="22"/>
        </w:rPr>
        <w:t>The arteries that deliver blood and oxygen to the brain may burst or become obstructed as a result, leading to a stroke</w:t>
      </w:r>
      <w:r w:rsidR="001D07B8" w:rsidRPr="0097659E">
        <w:rPr>
          <w:sz w:val="22"/>
          <w:szCs w:val="22"/>
        </w:rPr>
        <w:t xml:space="preserve"> (</w:t>
      </w:r>
      <w:proofErr w:type="spellStart"/>
      <w:r w:rsidR="001D07B8" w:rsidRPr="0097659E">
        <w:rPr>
          <w:sz w:val="22"/>
          <w:szCs w:val="22"/>
        </w:rPr>
        <w:t>Adibhatla</w:t>
      </w:r>
      <w:proofErr w:type="spellEnd"/>
      <w:r w:rsidR="001D07B8" w:rsidRPr="0097659E">
        <w:rPr>
          <w:sz w:val="22"/>
          <w:szCs w:val="22"/>
        </w:rPr>
        <w:t xml:space="preserve"> and Hatcher, 2008)</w:t>
      </w:r>
      <w:r w:rsidRPr="0097659E">
        <w:rPr>
          <w:sz w:val="22"/>
          <w:szCs w:val="22"/>
        </w:rPr>
        <w:t>. Because they do not receive enough oxygen, brain cells during a stroke perish, which can seriously impair speech, movement, and other fundamental functions. In the end, it might result in mortality.</w:t>
      </w:r>
      <w:r w:rsidRPr="0097659E">
        <w:rPr>
          <w:sz w:val="22"/>
          <w:szCs w:val="22"/>
        </w:rPr>
        <w:t xml:space="preserve"> </w:t>
      </w:r>
      <w:r w:rsidRPr="0097659E">
        <w:rPr>
          <w:sz w:val="22"/>
          <w:szCs w:val="22"/>
        </w:rPr>
        <w:t>High blood pressure sufferers can reduce their blood pressure by altering certain aspects of their lifestyle</w:t>
      </w:r>
      <w:r w:rsidR="001D07B8" w:rsidRPr="0097659E">
        <w:rPr>
          <w:sz w:val="22"/>
          <w:szCs w:val="22"/>
        </w:rPr>
        <w:t xml:space="preserve"> (Dickinson </w:t>
      </w:r>
      <w:r w:rsidR="001D07B8" w:rsidRPr="0097659E">
        <w:rPr>
          <w:i/>
          <w:iCs/>
          <w:sz w:val="22"/>
          <w:szCs w:val="22"/>
        </w:rPr>
        <w:t>et al</w:t>
      </w:r>
      <w:r w:rsidR="001D07B8" w:rsidRPr="0097659E">
        <w:rPr>
          <w:sz w:val="22"/>
          <w:szCs w:val="22"/>
        </w:rPr>
        <w:t>, 2006)</w:t>
      </w:r>
      <w:r w:rsidRPr="0097659E">
        <w:rPr>
          <w:sz w:val="22"/>
          <w:szCs w:val="22"/>
        </w:rPr>
        <w:t>. This can entail increasing physical activity (exercise), quitting smoking, eating a healthy diet (less salt), maintaining a sober waiting, and successfully managing stress.</w:t>
      </w:r>
    </w:p>
    <w:p w14:paraId="1BFB2055" w14:textId="77777777" w:rsidR="00A84A50" w:rsidRPr="0097659E" w:rsidRDefault="00A84A50" w:rsidP="00FC1F25">
      <w:pPr>
        <w:spacing w:line="360" w:lineRule="auto"/>
        <w:jc w:val="both"/>
        <w:rPr>
          <w:sz w:val="22"/>
          <w:szCs w:val="22"/>
        </w:rPr>
      </w:pPr>
    </w:p>
    <w:p w14:paraId="7AE66C28" w14:textId="3BC5603A" w:rsidR="00A84A50" w:rsidRPr="0097659E" w:rsidRDefault="006A0379" w:rsidP="00FC1F25">
      <w:pPr>
        <w:spacing w:line="360" w:lineRule="auto"/>
        <w:jc w:val="both"/>
        <w:rPr>
          <w:sz w:val="22"/>
          <w:szCs w:val="22"/>
        </w:rPr>
      </w:pPr>
      <w:r w:rsidRPr="0097659E">
        <w:rPr>
          <w:sz w:val="22"/>
          <w:szCs w:val="22"/>
        </w:rPr>
        <w:t>High cholesterol is a significant additional risk factor for stroke. Fatty deposits can accumulate in the vessels as a result of high blood cholesterol levels</w:t>
      </w:r>
      <w:r w:rsidR="001D07B8" w:rsidRPr="0097659E">
        <w:rPr>
          <w:sz w:val="22"/>
          <w:szCs w:val="22"/>
        </w:rPr>
        <w:t xml:space="preserve"> (Ma and Shieh, 2006)</w:t>
      </w:r>
      <w:r w:rsidRPr="0097659E">
        <w:rPr>
          <w:sz w:val="22"/>
          <w:szCs w:val="22"/>
        </w:rPr>
        <w:t xml:space="preserve">. The arteries may become stiff and constricted as a result, making it more difficult for blood to circulate. Additionally, it raises the risk of blood tumour formation. The thickening or stiffening of the arteries brought on by the accumulation of plaque can be exacerbated by high cholesterol. The maintenance of blood pressure can be ensured </w:t>
      </w:r>
      <w:r w:rsidRPr="0097659E">
        <w:rPr>
          <w:sz w:val="22"/>
          <w:szCs w:val="22"/>
        </w:rPr>
        <w:lastRenderedPageBreak/>
        <w:t>by using a home monitor and getting three readings per day</w:t>
      </w:r>
      <w:r w:rsidR="001D07B8" w:rsidRPr="0097659E">
        <w:rPr>
          <w:sz w:val="22"/>
          <w:szCs w:val="22"/>
        </w:rPr>
        <w:t xml:space="preserve"> (Pickering </w:t>
      </w:r>
      <w:r w:rsidR="001D07B8" w:rsidRPr="0097659E">
        <w:rPr>
          <w:i/>
          <w:iCs/>
          <w:sz w:val="22"/>
          <w:szCs w:val="22"/>
        </w:rPr>
        <w:t>et al</w:t>
      </w:r>
      <w:r w:rsidR="001D07B8" w:rsidRPr="0097659E">
        <w:rPr>
          <w:sz w:val="22"/>
          <w:szCs w:val="22"/>
        </w:rPr>
        <w:t>, 2005)</w:t>
      </w:r>
      <w:r w:rsidRPr="0097659E">
        <w:rPr>
          <w:sz w:val="22"/>
          <w:szCs w:val="22"/>
        </w:rPr>
        <w:t>. If a person's blood pressure is 130/80 or greater, they are said to have high blood pressure. But if a blood pressure reading is greater than 180/110, the person should get help right away because it could endanger their life</w:t>
      </w:r>
      <w:r w:rsidR="00A6293E" w:rsidRPr="0097659E">
        <w:rPr>
          <w:sz w:val="22"/>
          <w:szCs w:val="22"/>
        </w:rPr>
        <w:t xml:space="preserve"> (Elliott, 2004).</w:t>
      </w:r>
      <w:r w:rsidRPr="0097659E">
        <w:rPr>
          <w:sz w:val="22"/>
          <w:szCs w:val="22"/>
        </w:rPr>
        <w:t xml:space="preserve"> </w:t>
      </w:r>
      <w:r w:rsidRPr="0097659E">
        <w:rPr>
          <w:sz w:val="22"/>
          <w:szCs w:val="22"/>
        </w:rPr>
        <w:t>This high of a measurement is known as a "hypertensive crisis".</w:t>
      </w:r>
      <w:r w:rsidR="009006D5" w:rsidRPr="0097659E">
        <w:rPr>
          <w:sz w:val="22"/>
          <w:szCs w:val="22"/>
        </w:rPr>
        <w:t xml:space="preserve"> </w:t>
      </w:r>
    </w:p>
    <w:p w14:paraId="4C8FDEB4" w14:textId="77777777" w:rsidR="009006D5" w:rsidRPr="0097659E" w:rsidRDefault="009006D5" w:rsidP="00FC1F25">
      <w:pPr>
        <w:spacing w:line="360" w:lineRule="auto"/>
        <w:jc w:val="both"/>
        <w:rPr>
          <w:sz w:val="22"/>
          <w:szCs w:val="22"/>
        </w:rPr>
      </w:pPr>
    </w:p>
    <w:p w14:paraId="74772AE2" w14:textId="274CF1B3" w:rsidR="009006D5" w:rsidRPr="0097659E" w:rsidRDefault="009006D5" w:rsidP="00FC1F25">
      <w:pPr>
        <w:spacing w:line="360" w:lineRule="auto"/>
        <w:jc w:val="both"/>
        <w:rPr>
          <w:sz w:val="22"/>
          <w:szCs w:val="22"/>
        </w:rPr>
      </w:pPr>
      <w:r w:rsidRPr="0097659E">
        <w:rPr>
          <w:sz w:val="22"/>
          <w:szCs w:val="22"/>
        </w:rPr>
        <w:t xml:space="preserve">Ischemic strokes and </w:t>
      </w:r>
      <w:r w:rsidRPr="0097659E">
        <w:rPr>
          <w:sz w:val="22"/>
          <w:szCs w:val="22"/>
        </w:rPr>
        <w:t>haemorrhagic</w:t>
      </w:r>
      <w:r w:rsidRPr="0097659E">
        <w:rPr>
          <w:sz w:val="22"/>
          <w:szCs w:val="22"/>
        </w:rPr>
        <w:t xml:space="preserve"> strokes are the two major categories of strokes. The most frequent form of stroke, an ischemic stroke happens when a blood clot prevents oxygen and blood from reaching the brain</w:t>
      </w:r>
      <w:r w:rsidR="00A6293E" w:rsidRPr="0097659E">
        <w:rPr>
          <w:sz w:val="22"/>
          <w:szCs w:val="22"/>
        </w:rPr>
        <w:t xml:space="preserve"> (Janardhan </w:t>
      </w:r>
      <w:r w:rsidR="00A6293E" w:rsidRPr="0097659E">
        <w:rPr>
          <w:i/>
          <w:iCs/>
          <w:sz w:val="22"/>
          <w:szCs w:val="22"/>
        </w:rPr>
        <w:t>et al</w:t>
      </w:r>
      <w:r w:rsidR="00A6293E" w:rsidRPr="0097659E">
        <w:rPr>
          <w:sz w:val="22"/>
          <w:szCs w:val="22"/>
        </w:rPr>
        <w:t>, 2020)</w:t>
      </w:r>
      <w:r w:rsidRPr="0097659E">
        <w:rPr>
          <w:sz w:val="22"/>
          <w:szCs w:val="22"/>
        </w:rPr>
        <w:t xml:space="preserve">. Although less frequent, </w:t>
      </w:r>
      <w:r w:rsidRPr="0097659E">
        <w:rPr>
          <w:sz w:val="22"/>
          <w:szCs w:val="22"/>
        </w:rPr>
        <w:t>haemorrhagic</w:t>
      </w:r>
      <w:r w:rsidRPr="0097659E">
        <w:rPr>
          <w:sz w:val="22"/>
          <w:szCs w:val="22"/>
        </w:rPr>
        <w:t xml:space="preserve"> strokes happen when blood leaks from a ruptured blood artery inside the skull into the brain and its surrounding tissue</w:t>
      </w:r>
      <w:r w:rsidR="00A6293E" w:rsidRPr="0097659E">
        <w:rPr>
          <w:sz w:val="22"/>
          <w:szCs w:val="22"/>
        </w:rPr>
        <w:t xml:space="preserve"> (</w:t>
      </w:r>
      <w:proofErr w:type="spellStart"/>
      <w:r w:rsidR="00A6293E" w:rsidRPr="0097659E">
        <w:rPr>
          <w:sz w:val="22"/>
          <w:szCs w:val="22"/>
        </w:rPr>
        <w:t>Xue</w:t>
      </w:r>
      <w:proofErr w:type="spellEnd"/>
      <w:r w:rsidR="00A6293E" w:rsidRPr="0097659E">
        <w:rPr>
          <w:sz w:val="22"/>
          <w:szCs w:val="22"/>
        </w:rPr>
        <w:t xml:space="preserve"> and Del </w:t>
      </w:r>
      <w:proofErr w:type="spellStart"/>
      <w:r w:rsidR="00A6293E" w:rsidRPr="0097659E">
        <w:rPr>
          <w:sz w:val="22"/>
          <w:szCs w:val="22"/>
        </w:rPr>
        <w:t>Bigio</w:t>
      </w:r>
      <w:proofErr w:type="spellEnd"/>
      <w:r w:rsidR="00A6293E" w:rsidRPr="0097659E">
        <w:rPr>
          <w:sz w:val="22"/>
          <w:szCs w:val="22"/>
        </w:rPr>
        <w:t>, 2000)</w:t>
      </w:r>
      <w:r w:rsidRPr="0097659E">
        <w:rPr>
          <w:sz w:val="22"/>
          <w:szCs w:val="22"/>
        </w:rPr>
        <w:t>. Because some factors that increase the risk of the condition cannot be changed, strokes cannot be entirely prevented. Age, family background, ethnicity, and medical history are a few examples of this.</w:t>
      </w:r>
    </w:p>
    <w:p w14:paraId="15E84B0D" w14:textId="77777777" w:rsidR="009006D5" w:rsidRPr="0097659E" w:rsidRDefault="009006D5" w:rsidP="00FC1F25">
      <w:pPr>
        <w:spacing w:line="360" w:lineRule="auto"/>
        <w:jc w:val="both"/>
        <w:rPr>
          <w:sz w:val="22"/>
          <w:szCs w:val="22"/>
        </w:rPr>
      </w:pPr>
    </w:p>
    <w:p w14:paraId="27DB0C97" w14:textId="201F96AD" w:rsidR="009006D5" w:rsidRPr="0097659E" w:rsidRDefault="009006D5" w:rsidP="009006D5">
      <w:pPr>
        <w:spacing w:line="360" w:lineRule="auto"/>
        <w:jc w:val="both"/>
        <w:rPr>
          <w:sz w:val="22"/>
          <w:szCs w:val="22"/>
        </w:rPr>
      </w:pPr>
      <w:r w:rsidRPr="0097659E">
        <w:rPr>
          <w:sz w:val="22"/>
          <w:szCs w:val="22"/>
        </w:rPr>
        <w:t>The following factors can play as a huge risk for a stroke:</w:t>
      </w:r>
    </w:p>
    <w:p w14:paraId="2DB52DBD" w14:textId="064FFE87" w:rsidR="009006D5" w:rsidRPr="0097659E" w:rsidRDefault="009006D5" w:rsidP="009006D5">
      <w:pPr>
        <w:pStyle w:val="ListParagraph"/>
        <w:numPr>
          <w:ilvl w:val="0"/>
          <w:numId w:val="1"/>
        </w:numPr>
        <w:spacing w:line="360" w:lineRule="auto"/>
        <w:jc w:val="both"/>
        <w:rPr>
          <w:sz w:val="22"/>
          <w:szCs w:val="22"/>
        </w:rPr>
      </w:pPr>
      <w:r w:rsidRPr="0097659E">
        <w:rPr>
          <w:sz w:val="22"/>
          <w:szCs w:val="22"/>
        </w:rPr>
        <w:t xml:space="preserve">Age – </w:t>
      </w:r>
      <w:r w:rsidR="00252146" w:rsidRPr="0097659E">
        <w:rPr>
          <w:sz w:val="22"/>
          <w:szCs w:val="22"/>
        </w:rPr>
        <w:t>If a person is over the age of 55, they are at an extremely high risk for having a stroke</w:t>
      </w:r>
      <w:r w:rsidR="00A6293E" w:rsidRPr="0097659E">
        <w:rPr>
          <w:sz w:val="22"/>
          <w:szCs w:val="22"/>
        </w:rPr>
        <w:t xml:space="preserve"> (Wald and Law, 2003)</w:t>
      </w:r>
      <w:r w:rsidR="00252146" w:rsidRPr="0097659E">
        <w:rPr>
          <w:sz w:val="22"/>
          <w:szCs w:val="22"/>
        </w:rPr>
        <w:t>. However, young individuals account for about 1 in 4 stroke cases. More precisely, young adults between the ages of 15 and 49 account for 1 in 7 stroke cases</w:t>
      </w:r>
      <w:r w:rsidR="00A6293E" w:rsidRPr="0097659E">
        <w:rPr>
          <w:sz w:val="22"/>
          <w:szCs w:val="22"/>
        </w:rPr>
        <w:t xml:space="preserve"> (George, 2020)</w:t>
      </w:r>
      <w:r w:rsidR="00252146" w:rsidRPr="0097659E">
        <w:rPr>
          <w:sz w:val="22"/>
          <w:szCs w:val="22"/>
        </w:rPr>
        <w:t>.</w:t>
      </w:r>
    </w:p>
    <w:p w14:paraId="09D0900E" w14:textId="1657A3BE" w:rsidR="00252146" w:rsidRPr="0097659E" w:rsidRDefault="00252146" w:rsidP="009006D5">
      <w:pPr>
        <w:pStyle w:val="ListParagraph"/>
        <w:numPr>
          <w:ilvl w:val="0"/>
          <w:numId w:val="1"/>
        </w:numPr>
        <w:spacing w:line="360" w:lineRule="auto"/>
        <w:jc w:val="both"/>
        <w:rPr>
          <w:sz w:val="22"/>
          <w:szCs w:val="22"/>
        </w:rPr>
      </w:pPr>
      <w:r w:rsidRPr="0097659E">
        <w:rPr>
          <w:sz w:val="22"/>
          <w:szCs w:val="22"/>
        </w:rPr>
        <w:t xml:space="preserve">Family History – </w:t>
      </w:r>
      <w:r w:rsidRPr="0097659E">
        <w:rPr>
          <w:sz w:val="22"/>
          <w:szCs w:val="22"/>
        </w:rPr>
        <w:t>People who have a history of stroke in their families are also more likely to live in similar settings and be exposed to additional risk factors</w:t>
      </w:r>
      <w:r w:rsidRPr="0097659E">
        <w:rPr>
          <w:sz w:val="22"/>
          <w:szCs w:val="22"/>
        </w:rPr>
        <w:t xml:space="preserve"> (Kubota </w:t>
      </w:r>
      <w:r w:rsidRPr="0097659E">
        <w:rPr>
          <w:i/>
          <w:iCs/>
          <w:sz w:val="22"/>
          <w:szCs w:val="22"/>
        </w:rPr>
        <w:t>et al</w:t>
      </w:r>
      <w:r w:rsidRPr="0097659E">
        <w:rPr>
          <w:sz w:val="22"/>
          <w:szCs w:val="22"/>
        </w:rPr>
        <w:t>, 1997)</w:t>
      </w:r>
      <w:r w:rsidRPr="0097659E">
        <w:rPr>
          <w:sz w:val="22"/>
          <w:szCs w:val="22"/>
        </w:rPr>
        <w:t>. This can refer to immediate family members or distant cousins.</w:t>
      </w:r>
    </w:p>
    <w:p w14:paraId="6E5F3B90" w14:textId="0245ECF8" w:rsidR="00564962" w:rsidRPr="0097659E" w:rsidRDefault="00252146" w:rsidP="00252146">
      <w:pPr>
        <w:pStyle w:val="ListParagraph"/>
        <w:numPr>
          <w:ilvl w:val="0"/>
          <w:numId w:val="1"/>
        </w:numPr>
        <w:spacing w:line="360" w:lineRule="auto"/>
        <w:jc w:val="both"/>
        <w:rPr>
          <w:sz w:val="22"/>
          <w:szCs w:val="22"/>
        </w:rPr>
      </w:pPr>
      <w:r w:rsidRPr="0097659E">
        <w:rPr>
          <w:sz w:val="22"/>
          <w:szCs w:val="22"/>
        </w:rPr>
        <w:t xml:space="preserve">Ethnicity – </w:t>
      </w:r>
      <w:r w:rsidRPr="0097659E">
        <w:rPr>
          <w:sz w:val="22"/>
          <w:szCs w:val="22"/>
        </w:rPr>
        <w:t xml:space="preserve">The chance of having a stroke increases with race and ethnicity, </w:t>
      </w:r>
      <w:r w:rsidRPr="0097659E">
        <w:rPr>
          <w:sz w:val="22"/>
          <w:szCs w:val="22"/>
        </w:rPr>
        <w:t>even though</w:t>
      </w:r>
      <w:r w:rsidRPr="0097659E">
        <w:rPr>
          <w:sz w:val="22"/>
          <w:szCs w:val="22"/>
        </w:rPr>
        <w:t xml:space="preserve"> stroke is one of the leading causes of death in America. Blacks have the highest incidence of stroke-related death, and their risk of having their first stroke is almost two times higher than that of Whites</w:t>
      </w:r>
      <w:r w:rsidR="00A6293E" w:rsidRPr="0097659E">
        <w:rPr>
          <w:sz w:val="22"/>
          <w:szCs w:val="22"/>
        </w:rPr>
        <w:t xml:space="preserve"> (McGruder </w:t>
      </w:r>
      <w:r w:rsidR="00A6293E" w:rsidRPr="0097659E">
        <w:rPr>
          <w:i/>
          <w:iCs/>
          <w:sz w:val="22"/>
          <w:szCs w:val="22"/>
        </w:rPr>
        <w:t>et al</w:t>
      </w:r>
      <w:r w:rsidR="00A6293E" w:rsidRPr="0097659E">
        <w:rPr>
          <w:sz w:val="22"/>
          <w:szCs w:val="22"/>
        </w:rPr>
        <w:t>, 2004)</w:t>
      </w:r>
      <w:r w:rsidRPr="0097659E">
        <w:rPr>
          <w:sz w:val="22"/>
          <w:szCs w:val="22"/>
        </w:rPr>
        <w:t xml:space="preserve">. </w:t>
      </w:r>
      <w:r w:rsidR="00A6293E" w:rsidRPr="0097659E">
        <w:rPr>
          <w:sz w:val="22"/>
          <w:szCs w:val="22"/>
        </w:rPr>
        <w:t xml:space="preserve">According to Centers for Disease Control and Prevention (2011), </w:t>
      </w:r>
      <w:r w:rsidRPr="0097659E">
        <w:rPr>
          <w:sz w:val="22"/>
          <w:szCs w:val="22"/>
        </w:rPr>
        <w:t>The chance of having a stroke is higher for Hispanic Americans and American Indians and Alaska Natives than it is for white people, but it is lower for African Americans. In comparison to Caucasian people, people of colour and Hispanics have a higher mortality rate following a stroke.</w:t>
      </w:r>
    </w:p>
    <w:p w14:paraId="4FA1FF04" w14:textId="77777777" w:rsidR="00FC1F25" w:rsidRPr="0097659E" w:rsidRDefault="00FC1F25" w:rsidP="00923BD0">
      <w:pPr>
        <w:spacing w:line="276" w:lineRule="auto"/>
        <w:rPr>
          <w:sz w:val="22"/>
          <w:szCs w:val="22"/>
        </w:rPr>
      </w:pPr>
    </w:p>
    <w:p w14:paraId="0CF43E44" w14:textId="299D741F" w:rsidR="006C032F" w:rsidRPr="0097659E" w:rsidRDefault="006C032F" w:rsidP="0097659E">
      <w:pPr>
        <w:pStyle w:val="Heading1"/>
        <w:spacing w:line="360" w:lineRule="auto"/>
        <w:rPr>
          <w:color w:val="auto"/>
          <w:u w:val="single"/>
        </w:rPr>
      </w:pPr>
      <w:bookmarkStart w:id="3" w:name="_Toc131106313"/>
      <w:r w:rsidRPr="0097659E">
        <w:rPr>
          <w:color w:val="auto"/>
          <w:u w:val="single"/>
        </w:rPr>
        <w:lastRenderedPageBreak/>
        <w:t>Short</w:t>
      </w:r>
      <w:r w:rsidR="0035420C" w:rsidRPr="0097659E">
        <w:rPr>
          <w:color w:val="auto"/>
          <w:u w:val="single"/>
        </w:rPr>
        <w:t>-Term Public Health Consequences of Stroke in a Health &amp; Social Care Environment?</w:t>
      </w:r>
      <w:bookmarkEnd w:id="3"/>
    </w:p>
    <w:p w14:paraId="540A92BD" w14:textId="2E4C266A" w:rsidR="001A133F" w:rsidRPr="0097659E" w:rsidRDefault="001A133F" w:rsidP="001A133F">
      <w:pPr>
        <w:spacing w:line="360" w:lineRule="auto"/>
        <w:jc w:val="both"/>
        <w:rPr>
          <w:sz w:val="22"/>
          <w:szCs w:val="22"/>
        </w:rPr>
      </w:pPr>
      <w:r w:rsidRPr="0097659E">
        <w:rPr>
          <w:sz w:val="22"/>
          <w:szCs w:val="22"/>
        </w:rPr>
        <w:t>The body may ultimately lose its ability to function as a result of a stroke. The long-term effects of a stroke depend on the position and size of the brain damage. Following a stroke, prompt medical attention and rehabilitation can hasten recovery and assist many individuals in regaining a great deal of function</w:t>
      </w:r>
      <w:r w:rsidR="00A6293E" w:rsidRPr="0097659E">
        <w:rPr>
          <w:sz w:val="22"/>
          <w:szCs w:val="22"/>
        </w:rPr>
        <w:t xml:space="preserve"> (Elson</w:t>
      </w:r>
      <w:r w:rsidR="00A6293E" w:rsidRPr="0097659E">
        <w:rPr>
          <w:i/>
          <w:iCs/>
          <w:sz w:val="22"/>
          <w:szCs w:val="22"/>
        </w:rPr>
        <w:t xml:space="preserve"> et al,</w:t>
      </w:r>
      <w:r w:rsidR="00A6293E" w:rsidRPr="0097659E">
        <w:rPr>
          <w:sz w:val="22"/>
          <w:szCs w:val="22"/>
        </w:rPr>
        <w:t xml:space="preserve"> 2009)</w:t>
      </w:r>
      <w:r w:rsidRPr="0097659E">
        <w:rPr>
          <w:sz w:val="22"/>
          <w:szCs w:val="22"/>
        </w:rPr>
        <w:t>. According to the most recent State of the Nation report from the Stroke Association, 65% of stroke survivors in the UK depart the hospital with a disability. (Public Health England and Brine, 2018). The most prevalent post-stroke disabilities include speech impairment, physical limitations, limb weakness or paralysis on one side of the body, difficulties gripping or grasping items, and decreased communication skills.</w:t>
      </w:r>
    </w:p>
    <w:p w14:paraId="128A0062" w14:textId="77777777" w:rsidR="001A133F" w:rsidRPr="0097659E" w:rsidRDefault="001A133F" w:rsidP="001A133F">
      <w:pPr>
        <w:spacing w:line="360" w:lineRule="auto"/>
        <w:jc w:val="both"/>
        <w:rPr>
          <w:sz w:val="22"/>
          <w:szCs w:val="22"/>
        </w:rPr>
      </w:pPr>
    </w:p>
    <w:p w14:paraId="7860C7FE" w14:textId="56CE2898" w:rsidR="001A133F" w:rsidRPr="0097659E" w:rsidRDefault="001A133F" w:rsidP="00A54077">
      <w:pPr>
        <w:spacing w:line="360" w:lineRule="auto"/>
        <w:jc w:val="both"/>
        <w:rPr>
          <w:sz w:val="22"/>
          <w:szCs w:val="22"/>
        </w:rPr>
      </w:pPr>
      <w:r w:rsidRPr="0097659E">
        <w:rPr>
          <w:sz w:val="22"/>
          <w:szCs w:val="22"/>
        </w:rPr>
        <w:t>How much and which areas of the brain are damaged determine all physical alterations that occur after a stroke. Fatigue or exhaustion is another bodily sensation that can change, and it can be brought on by both physical changes and medications, as well as by mood swings, depression, anxiety, or sleep problems</w:t>
      </w:r>
      <w:r w:rsidR="00A6293E" w:rsidRPr="0097659E">
        <w:rPr>
          <w:sz w:val="22"/>
          <w:szCs w:val="22"/>
        </w:rPr>
        <w:t xml:space="preserve"> (Kumar </w:t>
      </w:r>
      <w:r w:rsidR="00A6293E" w:rsidRPr="0097659E">
        <w:rPr>
          <w:i/>
          <w:iCs/>
          <w:sz w:val="22"/>
          <w:szCs w:val="22"/>
        </w:rPr>
        <w:t>et al</w:t>
      </w:r>
      <w:r w:rsidR="00A6293E" w:rsidRPr="0097659E">
        <w:rPr>
          <w:sz w:val="22"/>
          <w:szCs w:val="22"/>
        </w:rPr>
        <w:t>, 2012)</w:t>
      </w:r>
      <w:r w:rsidRPr="0097659E">
        <w:rPr>
          <w:sz w:val="22"/>
          <w:szCs w:val="22"/>
        </w:rPr>
        <w:t xml:space="preserve">. Incontinence comes in many different forms. However, this might be brought on by drugs, weakened muscles, or alterations in sensation. </w:t>
      </w:r>
      <w:r w:rsidR="00A6293E" w:rsidRPr="0097659E">
        <w:rPr>
          <w:sz w:val="22"/>
          <w:szCs w:val="22"/>
        </w:rPr>
        <w:t>According to Steeds (2009), p</w:t>
      </w:r>
      <w:r w:rsidRPr="0097659E">
        <w:rPr>
          <w:sz w:val="22"/>
          <w:szCs w:val="22"/>
        </w:rPr>
        <w:t>ain associated with thinking and memory can result from real or potential tissue damage (nociceptive pain) or from nerve damage that causes the brain to receive the wrong signals</w:t>
      </w:r>
      <w:r w:rsidRPr="0097659E">
        <w:rPr>
          <w:sz w:val="22"/>
          <w:szCs w:val="22"/>
        </w:rPr>
        <w:t xml:space="preserve"> </w:t>
      </w:r>
      <w:r w:rsidRPr="0097659E">
        <w:rPr>
          <w:sz w:val="22"/>
          <w:szCs w:val="22"/>
        </w:rPr>
        <w:t>(</w:t>
      </w:r>
      <w:r w:rsidRPr="0097659E">
        <w:rPr>
          <w:sz w:val="22"/>
          <w:szCs w:val="22"/>
        </w:rPr>
        <w:t>neuropathic</w:t>
      </w:r>
      <w:r w:rsidRPr="0097659E">
        <w:rPr>
          <w:sz w:val="22"/>
          <w:szCs w:val="22"/>
        </w:rPr>
        <w:t xml:space="preserve"> pain).</w:t>
      </w:r>
    </w:p>
    <w:p w14:paraId="700994E1" w14:textId="77777777" w:rsidR="001A133F" w:rsidRPr="0097659E" w:rsidRDefault="001A133F" w:rsidP="00A54077">
      <w:pPr>
        <w:spacing w:line="360" w:lineRule="auto"/>
        <w:jc w:val="both"/>
        <w:rPr>
          <w:sz w:val="22"/>
          <w:szCs w:val="22"/>
        </w:rPr>
      </w:pPr>
    </w:p>
    <w:p w14:paraId="706B4ED7" w14:textId="3E8DFCDC" w:rsidR="001A133F" w:rsidRPr="0097659E" w:rsidRDefault="001A133F" w:rsidP="00A54077">
      <w:pPr>
        <w:spacing w:line="360" w:lineRule="auto"/>
        <w:jc w:val="both"/>
        <w:rPr>
          <w:rFonts w:ascii="Calibri" w:hAnsi="Calibri" w:cs="Calibri"/>
          <w:sz w:val="22"/>
          <w:szCs w:val="22"/>
        </w:rPr>
      </w:pPr>
      <w:r w:rsidRPr="0097659E">
        <w:rPr>
          <w:rFonts w:ascii="Calibri" w:hAnsi="Calibri" w:cs="Calibri"/>
          <w:sz w:val="22"/>
          <w:szCs w:val="22"/>
        </w:rPr>
        <w:t>The most significant alteration in a person's mental health occurs after a stroke. This can apply to depression, which is a typical symptom of stroke recovery and is frequently brought on by biochemical changes in the brain</w:t>
      </w:r>
      <w:r w:rsidR="00A6293E" w:rsidRPr="0097659E">
        <w:rPr>
          <w:rFonts w:ascii="Calibri" w:hAnsi="Calibri" w:cs="Calibri"/>
          <w:sz w:val="22"/>
          <w:szCs w:val="22"/>
        </w:rPr>
        <w:t xml:space="preserve"> (Gordon and Hibbard, 1997)</w:t>
      </w:r>
      <w:r w:rsidRPr="0097659E">
        <w:rPr>
          <w:rFonts w:ascii="Calibri" w:hAnsi="Calibri" w:cs="Calibri"/>
          <w:sz w:val="22"/>
          <w:szCs w:val="22"/>
        </w:rPr>
        <w:t>. When depressed, this makes healing more difficult. Depression is preceded by ischemic stroke. Post-stroke depression (PSD) is a significant contributor to poor functional ability, poor rehabilitation results, poor quality of life, and poor recovery</w:t>
      </w:r>
      <w:r w:rsidR="004166A0" w:rsidRPr="0097659E">
        <w:rPr>
          <w:rFonts w:ascii="Calibri" w:hAnsi="Calibri" w:cs="Calibri"/>
          <w:sz w:val="22"/>
          <w:szCs w:val="22"/>
        </w:rPr>
        <w:t xml:space="preserve"> (Wijeratne and Sales, 2021)</w:t>
      </w:r>
      <w:r w:rsidRPr="0097659E">
        <w:rPr>
          <w:rFonts w:ascii="Calibri" w:hAnsi="Calibri" w:cs="Calibri"/>
          <w:sz w:val="22"/>
          <w:szCs w:val="22"/>
        </w:rPr>
        <w:t>.</w:t>
      </w:r>
      <w:r w:rsidRPr="0097659E">
        <w:rPr>
          <w:rFonts w:ascii="Calibri" w:hAnsi="Calibri" w:cs="Calibri"/>
          <w:sz w:val="22"/>
          <w:szCs w:val="22"/>
        </w:rPr>
        <w:t xml:space="preserve"> </w:t>
      </w:r>
      <w:r w:rsidR="008A4FC4" w:rsidRPr="0097659E">
        <w:rPr>
          <w:rFonts w:ascii="Calibri" w:hAnsi="Calibri" w:cs="Calibri"/>
          <w:sz w:val="22"/>
          <w:szCs w:val="22"/>
        </w:rPr>
        <w:t>Depression is characterised by a persistently depressed mood or sadness, a sense of futility and despair, and a lack of interest in the outside world.</w:t>
      </w:r>
      <w:r w:rsidR="008A4FC4" w:rsidRPr="0097659E">
        <w:rPr>
          <w:rFonts w:ascii="Calibri" w:hAnsi="Calibri" w:cs="Calibri"/>
          <w:sz w:val="22"/>
          <w:szCs w:val="22"/>
        </w:rPr>
        <w:t xml:space="preserve"> </w:t>
      </w:r>
      <w:r w:rsidR="008A4FC4" w:rsidRPr="0097659E">
        <w:rPr>
          <w:rFonts w:ascii="Calibri" w:hAnsi="Calibri" w:cs="Calibri"/>
          <w:sz w:val="22"/>
          <w:szCs w:val="22"/>
        </w:rPr>
        <w:t xml:space="preserve">There are three distinct levels of depression: mild, mild to moderate, and moderate to severe, each of which can be treated differently. </w:t>
      </w:r>
      <w:r w:rsidR="008A4FC4" w:rsidRPr="0097659E">
        <w:rPr>
          <w:rFonts w:ascii="Calibri" w:hAnsi="Calibri" w:cs="Calibri"/>
          <w:sz w:val="22"/>
          <w:szCs w:val="22"/>
        </w:rPr>
        <w:t>Counselling</w:t>
      </w:r>
      <w:r w:rsidR="008A4FC4" w:rsidRPr="0097659E">
        <w:rPr>
          <w:rFonts w:ascii="Calibri" w:hAnsi="Calibri" w:cs="Calibri"/>
          <w:sz w:val="22"/>
          <w:szCs w:val="22"/>
        </w:rPr>
        <w:t xml:space="preserve"> and talking to someone who can comprehend their thoughts and behaviour and how it may impact them are the primary treatment options</w:t>
      </w:r>
      <w:r w:rsidR="004166A0" w:rsidRPr="0097659E">
        <w:rPr>
          <w:rFonts w:ascii="Calibri" w:hAnsi="Calibri" w:cs="Calibri"/>
          <w:sz w:val="22"/>
          <w:szCs w:val="22"/>
        </w:rPr>
        <w:t xml:space="preserve"> (Gilbert, 2000)</w:t>
      </w:r>
      <w:r w:rsidR="008A4FC4" w:rsidRPr="0097659E">
        <w:rPr>
          <w:rFonts w:ascii="Calibri" w:hAnsi="Calibri" w:cs="Calibri"/>
          <w:sz w:val="22"/>
          <w:szCs w:val="22"/>
        </w:rPr>
        <w:t>. If the depression is quite serious, a doctor may advise taking antidepressants and/or receiving talking therapy</w:t>
      </w:r>
      <w:r w:rsidR="004166A0" w:rsidRPr="0097659E">
        <w:rPr>
          <w:rFonts w:ascii="Calibri" w:hAnsi="Calibri" w:cs="Calibri"/>
          <w:sz w:val="22"/>
          <w:szCs w:val="22"/>
        </w:rPr>
        <w:t xml:space="preserve"> (Davidson, 2010)</w:t>
      </w:r>
      <w:r w:rsidR="008A4FC4" w:rsidRPr="0097659E">
        <w:rPr>
          <w:rFonts w:ascii="Calibri" w:hAnsi="Calibri" w:cs="Calibri"/>
          <w:sz w:val="22"/>
          <w:szCs w:val="22"/>
        </w:rPr>
        <w:t>. Combining different treatment choices can frequently be more successful than using just one of them alone.</w:t>
      </w:r>
    </w:p>
    <w:p w14:paraId="2142B3F9" w14:textId="77777777" w:rsidR="00A54077" w:rsidRPr="0097659E" w:rsidRDefault="00A54077" w:rsidP="00F36ACD">
      <w:pPr>
        <w:spacing w:line="276" w:lineRule="auto"/>
        <w:jc w:val="both"/>
        <w:rPr>
          <w:sz w:val="22"/>
          <w:szCs w:val="22"/>
        </w:rPr>
      </w:pPr>
    </w:p>
    <w:p w14:paraId="02E58C7B" w14:textId="562F7B54" w:rsidR="00C13564" w:rsidRPr="009E3FB5" w:rsidRDefault="00872EFC" w:rsidP="009E3FB5">
      <w:pPr>
        <w:pStyle w:val="Heading1"/>
        <w:spacing w:line="360" w:lineRule="auto"/>
        <w:rPr>
          <w:color w:val="auto"/>
          <w:u w:val="single"/>
        </w:rPr>
      </w:pPr>
      <w:bookmarkStart w:id="4" w:name="_Toc131106314"/>
      <w:r w:rsidRPr="0097659E">
        <w:rPr>
          <w:color w:val="auto"/>
          <w:u w:val="single"/>
        </w:rPr>
        <w:lastRenderedPageBreak/>
        <w:t xml:space="preserve">Long </w:t>
      </w:r>
      <w:r w:rsidR="008A4FC4" w:rsidRPr="0097659E">
        <w:rPr>
          <w:color w:val="auto"/>
          <w:u w:val="single"/>
        </w:rPr>
        <w:t>Term Public Health Consequences of Stroke in a Health and Social Care</w:t>
      </w:r>
      <w:bookmarkEnd w:id="4"/>
    </w:p>
    <w:p w14:paraId="2C998B42" w14:textId="6148524F" w:rsidR="00B55212" w:rsidRPr="0097659E" w:rsidRDefault="00B55212" w:rsidP="00A54077">
      <w:pPr>
        <w:spacing w:line="360" w:lineRule="auto"/>
        <w:jc w:val="both"/>
        <w:rPr>
          <w:sz w:val="22"/>
          <w:szCs w:val="22"/>
        </w:rPr>
      </w:pPr>
      <w:r w:rsidRPr="0097659E">
        <w:rPr>
          <w:sz w:val="22"/>
          <w:szCs w:val="22"/>
        </w:rPr>
        <w:t>Sometimes a stroke results in temporary or permanent disabilities, which can drastically alter one's existen</w:t>
      </w:r>
      <w:r w:rsidR="004166A0" w:rsidRPr="0097659E">
        <w:rPr>
          <w:sz w:val="22"/>
          <w:szCs w:val="22"/>
        </w:rPr>
        <w:t>c</w:t>
      </w:r>
      <w:r w:rsidRPr="0097659E">
        <w:rPr>
          <w:sz w:val="22"/>
          <w:szCs w:val="22"/>
        </w:rPr>
        <w:t>e</w:t>
      </w:r>
      <w:r w:rsidR="004166A0" w:rsidRPr="0097659E">
        <w:rPr>
          <w:sz w:val="22"/>
          <w:szCs w:val="22"/>
        </w:rPr>
        <w:t xml:space="preserve"> (Ward, 2017).</w:t>
      </w:r>
      <w:r w:rsidRPr="0097659E">
        <w:rPr>
          <w:sz w:val="22"/>
          <w:szCs w:val="22"/>
        </w:rPr>
        <w:t xml:space="preserve"> This relies on the length of the brain's blood flow deficit and the area that is affected. The lack of muscle movement or paralysis are examples of complications. This may also </w:t>
      </w:r>
      <w:r w:rsidRPr="0097659E">
        <w:rPr>
          <w:sz w:val="22"/>
          <w:szCs w:val="22"/>
        </w:rPr>
        <w:t>influence</w:t>
      </w:r>
      <w:r w:rsidRPr="0097659E">
        <w:rPr>
          <w:sz w:val="22"/>
          <w:szCs w:val="22"/>
        </w:rPr>
        <w:t xml:space="preserve"> the nerves and memory, which can cause memory loss and make it difficult to think clearly, reason, make decisions, or comprehend ideas</w:t>
      </w:r>
      <w:r w:rsidR="008F1125" w:rsidRPr="0097659E">
        <w:rPr>
          <w:sz w:val="22"/>
          <w:szCs w:val="22"/>
        </w:rPr>
        <w:t xml:space="preserve"> (Hasan, 2000)</w:t>
      </w:r>
      <w:r w:rsidRPr="0097659E">
        <w:rPr>
          <w:sz w:val="22"/>
          <w:szCs w:val="22"/>
        </w:rPr>
        <w:t>. Effects that can alter your life can also cause behavioural changes and emotional difficulties. Stroke victims may feel isolated from their surroundings and require more help than is required with daily tasks and personal care</w:t>
      </w:r>
      <w:r w:rsidR="008F1125" w:rsidRPr="0097659E">
        <w:rPr>
          <w:sz w:val="22"/>
          <w:szCs w:val="22"/>
        </w:rPr>
        <w:t xml:space="preserve"> (</w:t>
      </w:r>
      <w:proofErr w:type="spellStart"/>
      <w:r w:rsidR="008F1125" w:rsidRPr="0097659E">
        <w:rPr>
          <w:sz w:val="22"/>
          <w:szCs w:val="22"/>
        </w:rPr>
        <w:t>Guidetti</w:t>
      </w:r>
      <w:proofErr w:type="spellEnd"/>
      <w:r w:rsidR="008F1125" w:rsidRPr="0097659E">
        <w:rPr>
          <w:sz w:val="22"/>
          <w:szCs w:val="22"/>
        </w:rPr>
        <w:t xml:space="preserve"> </w:t>
      </w:r>
      <w:r w:rsidR="008F1125" w:rsidRPr="0097659E">
        <w:rPr>
          <w:i/>
          <w:iCs/>
          <w:sz w:val="22"/>
          <w:szCs w:val="22"/>
        </w:rPr>
        <w:t>et al</w:t>
      </w:r>
      <w:r w:rsidR="008F1125" w:rsidRPr="0097659E">
        <w:rPr>
          <w:sz w:val="22"/>
          <w:szCs w:val="22"/>
        </w:rPr>
        <w:t>, 2009).</w:t>
      </w:r>
    </w:p>
    <w:p w14:paraId="32F7D445" w14:textId="77777777" w:rsidR="00B55212" w:rsidRPr="0097659E" w:rsidRDefault="00B55212" w:rsidP="00A54077">
      <w:pPr>
        <w:spacing w:line="360" w:lineRule="auto"/>
        <w:jc w:val="both"/>
        <w:rPr>
          <w:sz w:val="22"/>
          <w:szCs w:val="22"/>
        </w:rPr>
      </w:pPr>
    </w:p>
    <w:p w14:paraId="47EEE8E6" w14:textId="5940B256" w:rsidR="00A62192" w:rsidRDefault="00B55212" w:rsidP="009E3FB5">
      <w:pPr>
        <w:spacing w:line="360" w:lineRule="auto"/>
        <w:jc w:val="both"/>
        <w:rPr>
          <w:sz w:val="22"/>
          <w:szCs w:val="22"/>
        </w:rPr>
      </w:pPr>
      <w:r w:rsidRPr="0097659E">
        <w:rPr>
          <w:sz w:val="22"/>
          <w:szCs w:val="22"/>
        </w:rPr>
        <w:t>Stroke victims typically experience weakness or immobility on one side of their bodies, which can impair their ability to balance and coordinate their movements</w:t>
      </w:r>
      <w:r w:rsidR="008F1125" w:rsidRPr="0097659E">
        <w:rPr>
          <w:sz w:val="22"/>
          <w:szCs w:val="22"/>
        </w:rPr>
        <w:t xml:space="preserve"> (</w:t>
      </w:r>
      <w:proofErr w:type="spellStart"/>
      <w:r w:rsidR="008F1125" w:rsidRPr="0097659E">
        <w:rPr>
          <w:sz w:val="22"/>
          <w:szCs w:val="22"/>
        </w:rPr>
        <w:t>Karatas</w:t>
      </w:r>
      <w:proofErr w:type="spellEnd"/>
      <w:r w:rsidR="008F1125" w:rsidRPr="0097659E">
        <w:rPr>
          <w:sz w:val="22"/>
          <w:szCs w:val="22"/>
        </w:rPr>
        <w:t xml:space="preserve"> </w:t>
      </w:r>
      <w:r w:rsidR="008F1125" w:rsidRPr="0097659E">
        <w:rPr>
          <w:i/>
          <w:iCs/>
          <w:sz w:val="22"/>
          <w:szCs w:val="22"/>
        </w:rPr>
        <w:t>et al</w:t>
      </w:r>
      <w:r w:rsidR="008F1125" w:rsidRPr="0097659E">
        <w:rPr>
          <w:sz w:val="22"/>
          <w:szCs w:val="22"/>
        </w:rPr>
        <w:t>, 2004)</w:t>
      </w:r>
      <w:r w:rsidRPr="0097659E">
        <w:rPr>
          <w:sz w:val="22"/>
          <w:szCs w:val="22"/>
        </w:rPr>
        <w:t>. In the first few weeks following a stroke, many patients report feeling extremely exhausted, which can cause sleep problems and insomnia.</w:t>
      </w:r>
      <w:r w:rsidRPr="0097659E">
        <w:rPr>
          <w:sz w:val="22"/>
          <w:szCs w:val="22"/>
        </w:rPr>
        <w:t xml:space="preserve"> </w:t>
      </w:r>
      <w:r w:rsidR="009F49B0" w:rsidRPr="0097659E">
        <w:rPr>
          <w:sz w:val="22"/>
          <w:szCs w:val="22"/>
        </w:rPr>
        <w:t>While some stroke victims claim to have completely recovered, others have lingering effects. Thankfully, clinics provide stroke rehabilitation, which consists of a course of various treatments intended to aid a victim in relearning skills they have lost due to a stroke</w:t>
      </w:r>
      <w:r w:rsidR="008F1125" w:rsidRPr="0097659E">
        <w:rPr>
          <w:sz w:val="22"/>
          <w:szCs w:val="22"/>
        </w:rPr>
        <w:t xml:space="preserve"> (</w:t>
      </w:r>
      <w:proofErr w:type="spellStart"/>
      <w:r w:rsidR="008F1125" w:rsidRPr="0097659E">
        <w:rPr>
          <w:sz w:val="22"/>
          <w:szCs w:val="22"/>
        </w:rPr>
        <w:t>Kernich</w:t>
      </w:r>
      <w:proofErr w:type="spellEnd"/>
      <w:r w:rsidR="008F1125" w:rsidRPr="0097659E">
        <w:rPr>
          <w:sz w:val="22"/>
          <w:szCs w:val="22"/>
        </w:rPr>
        <w:t>, 2002)</w:t>
      </w:r>
      <w:r w:rsidR="009F49B0" w:rsidRPr="0097659E">
        <w:rPr>
          <w:sz w:val="22"/>
          <w:szCs w:val="22"/>
        </w:rPr>
        <w:t>. Movement, speech, strength, and everyday living abilities can all benefit from this. By giving the victim the chance to regain their freedom and enhance their quality of life, this can also enhance their mental health</w:t>
      </w:r>
      <w:r w:rsidR="00C85588" w:rsidRPr="0097659E">
        <w:rPr>
          <w:sz w:val="22"/>
          <w:szCs w:val="22"/>
        </w:rPr>
        <w:t xml:space="preserve"> (Shives, 2008)</w:t>
      </w:r>
      <w:r w:rsidR="009F49B0" w:rsidRPr="0097659E">
        <w:rPr>
          <w:sz w:val="22"/>
          <w:szCs w:val="22"/>
        </w:rPr>
        <w:t>. According to studies, 65–85% of stroke victims can move unassisted by six months after the stroke</w:t>
      </w:r>
      <w:r w:rsidR="009F49B0" w:rsidRPr="0097659E">
        <w:rPr>
          <w:sz w:val="22"/>
          <w:szCs w:val="22"/>
        </w:rPr>
        <w:t xml:space="preserve"> (Vahlberg </w:t>
      </w:r>
      <w:r w:rsidR="009F49B0" w:rsidRPr="0097659E">
        <w:rPr>
          <w:i/>
          <w:iCs/>
          <w:sz w:val="22"/>
          <w:szCs w:val="22"/>
        </w:rPr>
        <w:t>et al</w:t>
      </w:r>
      <w:r w:rsidR="009F49B0" w:rsidRPr="0097659E">
        <w:rPr>
          <w:sz w:val="22"/>
          <w:szCs w:val="22"/>
        </w:rPr>
        <w:t>, 2017).</w:t>
      </w:r>
    </w:p>
    <w:p w14:paraId="6EE071EE" w14:textId="77777777" w:rsidR="009E3FB5" w:rsidRPr="0097659E" w:rsidRDefault="009E3FB5" w:rsidP="009E3FB5">
      <w:pPr>
        <w:spacing w:line="360" w:lineRule="auto"/>
        <w:jc w:val="both"/>
        <w:rPr>
          <w:sz w:val="22"/>
          <w:szCs w:val="22"/>
        </w:rPr>
      </w:pPr>
    </w:p>
    <w:p w14:paraId="1CF59A00" w14:textId="4CB6E6FC" w:rsidR="00CE1FED" w:rsidRPr="009E3FB5" w:rsidRDefault="00CE1FED" w:rsidP="009E3FB5">
      <w:pPr>
        <w:pStyle w:val="Heading1"/>
        <w:spacing w:line="360" w:lineRule="auto"/>
        <w:rPr>
          <w:color w:val="auto"/>
          <w:u w:val="single"/>
        </w:rPr>
      </w:pPr>
      <w:bookmarkStart w:id="5" w:name="_Toc131106315"/>
      <w:r w:rsidRPr="0097659E">
        <w:rPr>
          <w:color w:val="auto"/>
          <w:u w:val="single"/>
        </w:rPr>
        <w:t xml:space="preserve">Factors </w:t>
      </w:r>
      <w:r w:rsidR="009F49B0" w:rsidRPr="0097659E">
        <w:rPr>
          <w:color w:val="auto"/>
          <w:u w:val="single"/>
        </w:rPr>
        <w:t xml:space="preserve">Influencing the Health and Wellbeing of Individuals with </w:t>
      </w:r>
      <w:r w:rsidRPr="0097659E">
        <w:rPr>
          <w:color w:val="auto"/>
          <w:u w:val="single"/>
        </w:rPr>
        <w:t>Stroke</w:t>
      </w:r>
      <w:bookmarkEnd w:id="5"/>
    </w:p>
    <w:p w14:paraId="3EBCA0B5" w14:textId="6FA4E041" w:rsidR="009F49B0" w:rsidRPr="0097659E" w:rsidRDefault="009F49B0" w:rsidP="00A54077">
      <w:pPr>
        <w:spacing w:line="360" w:lineRule="auto"/>
        <w:jc w:val="both"/>
        <w:rPr>
          <w:sz w:val="22"/>
          <w:szCs w:val="22"/>
        </w:rPr>
      </w:pPr>
      <w:r w:rsidRPr="0097659E">
        <w:rPr>
          <w:sz w:val="22"/>
          <w:szCs w:val="22"/>
        </w:rPr>
        <w:t xml:space="preserve">Numerous variables have an impact on health. </w:t>
      </w:r>
      <w:r w:rsidR="00D7351E" w:rsidRPr="0097659E">
        <w:rPr>
          <w:sz w:val="22"/>
          <w:szCs w:val="22"/>
        </w:rPr>
        <w:t>According to the World Health Organization (2001), h</w:t>
      </w:r>
      <w:r w:rsidRPr="0097659E">
        <w:rPr>
          <w:sz w:val="22"/>
          <w:szCs w:val="22"/>
        </w:rPr>
        <w:t xml:space="preserve">ealth determinants, genetic, </w:t>
      </w:r>
      <w:r w:rsidRPr="0097659E">
        <w:rPr>
          <w:sz w:val="22"/>
          <w:szCs w:val="22"/>
        </w:rPr>
        <w:t>behavioural</w:t>
      </w:r>
      <w:r w:rsidRPr="0097659E">
        <w:rPr>
          <w:sz w:val="22"/>
          <w:szCs w:val="22"/>
        </w:rPr>
        <w:t>, environmental, physical influences, medical, and social variables are typically grouped into seven broad groups. A collection of elements known as "health determinants" has an impact on a person's or a population group's level of health</w:t>
      </w:r>
      <w:r w:rsidR="003D2337" w:rsidRPr="0097659E">
        <w:rPr>
          <w:sz w:val="22"/>
          <w:szCs w:val="22"/>
        </w:rPr>
        <w:t xml:space="preserve"> (</w:t>
      </w:r>
      <w:proofErr w:type="spellStart"/>
      <w:r w:rsidR="003D2337" w:rsidRPr="0097659E">
        <w:rPr>
          <w:sz w:val="22"/>
          <w:szCs w:val="22"/>
        </w:rPr>
        <w:t>Frenk</w:t>
      </w:r>
      <w:proofErr w:type="spellEnd"/>
      <w:r w:rsidR="003D2337" w:rsidRPr="0097659E">
        <w:rPr>
          <w:sz w:val="22"/>
          <w:szCs w:val="22"/>
        </w:rPr>
        <w:t xml:space="preserve"> </w:t>
      </w:r>
      <w:r w:rsidR="003D2337" w:rsidRPr="0097659E">
        <w:rPr>
          <w:i/>
          <w:iCs/>
          <w:sz w:val="22"/>
          <w:szCs w:val="22"/>
        </w:rPr>
        <w:t>et al</w:t>
      </w:r>
      <w:r w:rsidR="003D2337" w:rsidRPr="0097659E">
        <w:rPr>
          <w:sz w:val="22"/>
          <w:szCs w:val="22"/>
        </w:rPr>
        <w:t>, 1991)</w:t>
      </w:r>
      <w:r w:rsidRPr="0097659E">
        <w:rPr>
          <w:sz w:val="22"/>
          <w:szCs w:val="22"/>
        </w:rPr>
        <w:t>. The complex interactions between social and economic variables, the physical environment, and human behaviour affect health at all stages of life. They are not separate entities from one another. Examples include financial security and social security, education, work insecurity and unemployment.</w:t>
      </w:r>
    </w:p>
    <w:p w14:paraId="68B0D9AC" w14:textId="77777777" w:rsidR="009F49B0" w:rsidRPr="0097659E" w:rsidRDefault="009F49B0" w:rsidP="00A54077">
      <w:pPr>
        <w:spacing w:line="360" w:lineRule="auto"/>
        <w:jc w:val="both"/>
        <w:rPr>
          <w:sz w:val="22"/>
          <w:szCs w:val="22"/>
        </w:rPr>
      </w:pPr>
    </w:p>
    <w:p w14:paraId="47CE569E" w14:textId="6874DDC6" w:rsidR="00C26135" w:rsidRPr="00C26135" w:rsidRDefault="00C26135" w:rsidP="00C26135">
      <w:pPr>
        <w:pStyle w:val="Heading1"/>
        <w:rPr>
          <w:color w:val="auto"/>
          <w:u w:val="single"/>
        </w:rPr>
      </w:pPr>
      <w:bookmarkStart w:id="6" w:name="_Toc131106316"/>
      <w:r w:rsidRPr="0097659E">
        <w:rPr>
          <w:color w:val="auto"/>
          <w:u w:val="single"/>
        </w:rPr>
        <w:lastRenderedPageBreak/>
        <w:t>Conclusion</w:t>
      </w:r>
    </w:p>
    <w:p w14:paraId="4A566060" w14:textId="6EBC3045" w:rsidR="00C26135" w:rsidRDefault="009E3FB5" w:rsidP="00C26135">
      <w:pPr>
        <w:pStyle w:val="Heading1"/>
        <w:spacing w:line="360" w:lineRule="auto"/>
        <w:jc w:val="both"/>
        <w:rPr>
          <w:rFonts w:ascii="Calibri" w:hAnsi="Calibri" w:cs="Calibri"/>
          <w:color w:val="202124"/>
          <w:sz w:val="22"/>
          <w:szCs w:val="22"/>
          <w:shd w:val="clear" w:color="auto" w:fill="FFFFFF"/>
        </w:rPr>
      </w:pPr>
      <w:r w:rsidRPr="009E3FB5">
        <w:rPr>
          <w:rFonts w:asciiTheme="minorHAnsi" w:eastAsiaTheme="minorHAnsi" w:hAnsiTheme="minorHAnsi" w:cstheme="minorBidi"/>
          <w:color w:val="auto"/>
          <w:sz w:val="22"/>
          <w:szCs w:val="22"/>
        </w:rPr>
        <w:t xml:space="preserve">The brain, which governs our emotions and </w:t>
      </w:r>
      <w:r w:rsidRPr="009E3FB5">
        <w:rPr>
          <w:rFonts w:asciiTheme="minorHAnsi" w:eastAsiaTheme="minorHAnsi" w:hAnsiTheme="minorHAnsi" w:cstheme="minorBidi"/>
          <w:color w:val="auto"/>
          <w:sz w:val="22"/>
          <w:szCs w:val="22"/>
        </w:rPr>
        <w:t>behaviours</w:t>
      </w:r>
      <w:r w:rsidRPr="009E3FB5">
        <w:rPr>
          <w:rFonts w:asciiTheme="minorHAnsi" w:eastAsiaTheme="minorHAnsi" w:hAnsiTheme="minorHAnsi" w:cstheme="minorBidi"/>
          <w:color w:val="auto"/>
          <w:sz w:val="22"/>
          <w:szCs w:val="22"/>
        </w:rPr>
        <w:t xml:space="preserve">, is impacted by a stroke. Feelings of irritability, forgetfulness, neglect, or disorientation could be present. Anger, dread, and depression are also frequent emotions. It's normal to experience social isolation, anxiety, general psychological stress, and depressive symptoms. In the initial months or years following a stroke, about a third describe depressive symptoms, and 20% report anxiety. The major preventable risks for the 10 people who die from stroke are high blood pressure and smoking. If the blood pressure had been maintained normal, 4 out of </w:t>
      </w:r>
      <w:r>
        <w:rPr>
          <w:rFonts w:asciiTheme="minorHAnsi" w:eastAsiaTheme="minorHAnsi" w:hAnsiTheme="minorHAnsi" w:cstheme="minorBidi"/>
          <w:color w:val="auto"/>
          <w:sz w:val="22"/>
          <w:szCs w:val="22"/>
        </w:rPr>
        <w:t xml:space="preserve">the </w:t>
      </w:r>
      <w:r w:rsidRPr="009E3FB5">
        <w:rPr>
          <w:rFonts w:asciiTheme="minorHAnsi" w:eastAsiaTheme="minorHAnsi" w:hAnsiTheme="minorHAnsi" w:cstheme="minorBidi"/>
          <w:color w:val="auto"/>
          <w:sz w:val="22"/>
          <w:szCs w:val="22"/>
        </w:rPr>
        <w:t xml:space="preserve">10 might have been saved. Two-fifths of stroke fatalities in people under 65 are caused by smoking. Family members can have different health and disease risks because they share comparable genes, </w:t>
      </w:r>
      <w:r w:rsidRPr="009E3FB5">
        <w:rPr>
          <w:rFonts w:asciiTheme="minorHAnsi" w:eastAsiaTheme="minorHAnsi" w:hAnsiTheme="minorHAnsi" w:cstheme="minorBidi"/>
          <w:color w:val="auto"/>
          <w:sz w:val="22"/>
          <w:szCs w:val="22"/>
        </w:rPr>
        <w:t>behaviours</w:t>
      </w:r>
      <w:r w:rsidRPr="009E3FB5">
        <w:rPr>
          <w:rFonts w:asciiTheme="minorHAnsi" w:eastAsiaTheme="minorHAnsi" w:hAnsiTheme="minorHAnsi" w:cstheme="minorBidi"/>
          <w:color w:val="auto"/>
          <w:sz w:val="22"/>
          <w:szCs w:val="22"/>
        </w:rPr>
        <w:t>, lifestyles, and environmental factors.</w:t>
      </w:r>
      <w:r w:rsidR="00C26135">
        <w:rPr>
          <w:rFonts w:asciiTheme="minorHAnsi" w:eastAsiaTheme="minorHAnsi" w:hAnsiTheme="minorHAnsi" w:cstheme="minorBidi"/>
          <w:color w:val="auto"/>
          <w:sz w:val="22"/>
          <w:szCs w:val="22"/>
        </w:rPr>
        <w:t xml:space="preserve"> </w:t>
      </w:r>
      <w:r w:rsidR="00C26135" w:rsidRPr="00C26135">
        <w:rPr>
          <w:rFonts w:ascii="Calibri" w:hAnsi="Calibri" w:cs="Calibri"/>
          <w:color w:val="202124"/>
          <w:sz w:val="22"/>
          <w:szCs w:val="22"/>
          <w:shd w:val="clear" w:color="auto" w:fill="FFFFFF"/>
        </w:rPr>
        <w:t>There are numerous ways to help or assist a stroke survivor. It may also involve actual assistance with cooking, shopping, or taking medications. It can also mean providing emotional support, such as by calling someone on a frequent basis or assisting them with a form. This can also involve teaching a stroke victim to read and write in order to converse.</w:t>
      </w:r>
      <w:bookmarkEnd w:id="6"/>
    </w:p>
    <w:p w14:paraId="160D2919" w14:textId="77777777" w:rsidR="00C26135" w:rsidRDefault="00C26135" w:rsidP="00C26135"/>
    <w:p w14:paraId="02175E4E" w14:textId="77777777" w:rsidR="00C26135" w:rsidRDefault="00C26135" w:rsidP="00C26135"/>
    <w:p w14:paraId="446FBD33" w14:textId="77777777" w:rsidR="00C26135" w:rsidRDefault="00C26135" w:rsidP="00C26135"/>
    <w:p w14:paraId="388B25E5" w14:textId="77777777" w:rsidR="00C26135" w:rsidRDefault="00C26135" w:rsidP="00C26135"/>
    <w:p w14:paraId="6A2C4A1D" w14:textId="77777777" w:rsidR="00C26135" w:rsidRDefault="00C26135" w:rsidP="00C26135"/>
    <w:p w14:paraId="20331971" w14:textId="77777777" w:rsidR="00C26135" w:rsidRDefault="00C26135" w:rsidP="00C26135"/>
    <w:p w14:paraId="3C15E80F" w14:textId="77777777" w:rsidR="00C26135" w:rsidRDefault="00C26135" w:rsidP="00C26135"/>
    <w:p w14:paraId="3A8F90CB" w14:textId="77777777" w:rsidR="00C26135" w:rsidRDefault="00C26135" w:rsidP="00C26135"/>
    <w:p w14:paraId="11773717" w14:textId="77777777" w:rsidR="00C26135" w:rsidRDefault="00C26135" w:rsidP="00C26135"/>
    <w:p w14:paraId="5BF3A903" w14:textId="77777777" w:rsidR="00C26135" w:rsidRDefault="00C26135" w:rsidP="00C26135"/>
    <w:p w14:paraId="5CDC6144" w14:textId="77777777" w:rsidR="00C26135" w:rsidRDefault="00C26135" w:rsidP="00C26135"/>
    <w:p w14:paraId="37BA292B" w14:textId="77777777" w:rsidR="00C26135" w:rsidRDefault="00C26135" w:rsidP="00C26135"/>
    <w:p w14:paraId="7B7F1A66" w14:textId="77777777" w:rsidR="00C26135" w:rsidRDefault="00C26135" w:rsidP="00C26135"/>
    <w:p w14:paraId="5592B205" w14:textId="77777777" w:rsidR="00C26135" w:rsidRDefault="00C26135" w:rsidP="00C26135"/>
    <w:p w14:paraId="6D475A4D" w14:textId="77777777" w:rsidR="00C26135" w:rsidRDefault="00C26135" w:rsidP="00C26135"/>
    <w:p w14:paraId="348CC34B" w14:textId="77777777" w:rsidR="00C26135" w:rsidRDefault="00C26135" w:rsidP="00C26135"/>
    <w:p w14:paraId="0AAD78DF" w14:textId="77777777" w:rsidR="00C26135" w:rsidRDefault="00C26135" w:rsidP="00C26135"/>
    <w:p w14:paraId="29AA5FD2" w14:textId="77777777" w:rsidR="00C26135" w:rsidRDefault="00C26135" w:rsidP="00C26135"/>
    <w:p w14:paraId="0B5D4347" w14:textId="77777777" w:rsidR="00C26135" w:rsidRDefault="00C26135" w:rsidP="00C26135"/>
    <w:p w14:paraId="24C11D9F" w14:textId="77777777" w:rsidR="00C26135" w:rsidRDefault="00C26135" w:rsidP="00C26135"/>
    <w:p w14:paraId="3AF045EB" w14:textId="77777777" w:rsidR="00C26135" w:rsidRDefault="00C26135" w:rsidP="00C26135"/>
    <w:p w14:paraId="526AE393" w14:textId="77777777" w:rsidR="00C26135" w:rsidRDefault="00C26135" w:rsidP="00C26135"/>
    <w:p w14:paraId="39ECCA24" w14:textId="77777777" w:rsidR="00C26135" w:rsidRDefault="00C26135" w:rsidP="00C26135"/>
    <w:p w14:paraId="13698DC9" w14:textId="77777777" w:rsidR="00C26135" w:rsidRDefault="00C26135" w:rsidP="00C26135"/>
    <w:p w14:paraId="126372C3" w14:textId="77777777" w:rsidR="00C26135" w:rsidRPr="00C26135" w:rsidRDefault="00C26135" w:rsidP="00C26135"/>
    <w:p w14:paraId="21013185" w14:textId="71D3AB00" w:rsidR="00A62192" w:rsidRPr="0097659E" w:rsidRDefault="00E479E7" w:rsidP="0097659E">
      <w:pPr>
        <w:pStyle w:val="Heading1"/>
        <w:rPr>
          <w:color w:val="auto"/>
          <w:u w:val="single"/>
        </w:rPr>
      </w:pPr>
      <w:bookmarkStart w:id="7" w:name="_Toc131106317"/>
      <w:r w:rsidRPr="0097659E">
        <w:rPr>
          <w:color w:val="auto"/>
          <w:u w:val="single"/>
        </w:rPr>
        <w:lastRenderedPageBreak/>
        <w:t>References</w:t>
      </w:r>
      <w:bookmarkEnd w:id="7"/>
    </w:p>
    <w:p w14:paraId="41FCC486" w14:textId="77777777" w:rsidR="001A0E94" w:rsidRDefault="001A0E94" w:rsidP="00E479E7">
      <w:pPr>
        <w:spacing w:line="276" w:lineRule="auto"/>
        <w:jc w:val="both"/>
        <w:rPr>
          <w:sz w:val="22"/>
          <w:szCs w:val="22"/>
        </w:rPr>
      </w:pPr>
    </w:p>
    <w:p w14:paraId="12CF86CB" w14:textId="1270C730" w:rsidR="001D07B8" w:rsidRDefault="001D07B8" w:rsidP="00E479E7">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Adibhatla</w:t>
      </w:r>
      <w:proofErr w:type="spellEnd"/>
      <w:r>
        <w:rPr>
          <w:rFonts w:ascii="Arial" w:hAnsi="Arial" w:cs="Arial"/>
          <w:color w:val="222222"/>
          <w:sz w:val="20"/>
          <w:szCs w:val="20"/>
          <w:shd w:val="clear" w:color="auto" w:fill="FFFFFF"/>
        </w:rPr>
        <w:t>, R.M. and Hatcher, J.F., 2008. Tissue plasminogen activator (tPA) and matrix metalloproteinases in the pathogenesis of stroke: therapeutic strategies.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CNS &amp; Neurological Disorders-Drug Targets (Formerly Current Drug Targets-CNS &amp; Neurological Disorders)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(3), pp.243-253.</w:t>
      </w:r>
    </w:p>
    <w:p w14:paraId="64C85410" w14:textId="77777777" w:rsidR="001D07B8" w:rsidRDefault="001D07B8" w:rsidP="00E479E7">
      <w:pPr>
        <w:spacing w:line="276" w:lineRule="auto"/>
        <w:jc w:val="both"/>
        <w:rPr>
          <w:sz w:val="22"/>
          <w:szCs w:val="22"/>
        </w:rPr>
      </w:pPr>
    </w:p>
    <w:p w14:paraId="704B984C" w14:textId="6487084D" w:rsidR="00921256" w:rsidRDefault="00921256"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Barua, R.S., </w:t>
      </w:r>
      <w:proofErr w:type="spellStart"/>
      <w:r>
        <w:rPr>
          <w:rFonts w:ascii="Arial" w:hAnsi="Arial" w:cs="Arial"/>
          <w:color w:val="222222"/>
          <w:sz w:val="20"/>
          <w:szCs w:val="20"/>
          <w:shd w:val="clear" w:color="auto" w:fill="FFFFFF"/>
        </w:rPr>
        <w:t>Rigotti</w:t>
      </w:r>
      <w:proofErr w:type="spellEnd"/>
      <w:r>
        <w:rPr>
          <w:rFonts w:ascii="Arial" w:hAnsi="Arial" w:cs="Arial"/>
          <w:color w:val="222222"/>
          <w:sz w:val="20"/>
          <w:szCs w:val="20"/>
          <w:shd w:val="clear" w:color="auto" w:fill="FFFFFF"/>
        </w:rPr>
        <w:t xml:space="preserve">, N.A., </w:t>
      </w:r>
      <w:proofErr w:type="spellStart"/>
      <w:r>
        <w:rPr>
          <w:rFonts w:ascii="Arial" w:hAnsi="Arial" w:cs="Arial"/>
          <w:color w:val="222222"/>
          <w:sz w:val="20"/>
          <w:szCs w:val="20"/>
          <w:shd w:val="clear" w:color="auto" w:fill="FFFFFF"/>
        </w:rPr>
        <w:t>Benowitz</w:t>
      </w:r>
      <w:proofErr w:type="spellEnd"/>
      <w:r>
        <w:rPr>
          <w:rFonts w:ascii="Arial" w:hAnsi="Arial" w:cs="Arial"/>
          <w:color w:val="222222"/>
          <w:sz w:val="20"/>
          <w:szCs w:val="20"/>
          <w:shd w:val="clear" w:color="auto" w:fill="FFFFFF"/>
        </w:rPr>
        <w:t xml:space="preserve">, N.L., Cummings, K.M., </w:t>
      </w:r>
      <w:proofErr w:type="spellStart"/>
      <w:r>
        <w:rPr>
          <w:rFonts w:ascii="Arial" w:hAnsi="Arial" w:cs="Arial"/>
          <w:color w:val="222222"/>
          <w:sz w:val="20"/>
          <w:szCs w:val="20"/>
          <w:shd w:val="clear" w:color="auto" w:fill="FFFFFF"/>
        </w:rPr>
        <w:t>Jazayeri</w:t>
      </w:r>
      <w:proofErr w:type="spellEnd"/>
      <w:r>
        <w:rPr>
          <w:rFonts w:ascii="Arial" w:hAnsi="Arial" w:cs="Arial"/>
          <w:color w:val="222222"/>
          <w:sz w:val="20"/>
          <w:szCs w:val="20"/>
          <w:shd w:val="clear" w:color="auto" w:fill="FFFFFF"/>
        </w:rPr>
        <w:t xml:space="preserve">, M.A., Morris, P.B., </w:t>
      </w:r>
      <w:proofErr w:type="spellStart"/>
      <w:r>
        <w:rPr>
          <w:rFonts w:ascii="Arial" w:hAnsi="Arial" w:cs="Arial"/>
          <w:color w:val="222222"/>
          <w:sz w:val="20"/>
          <w:szCs w:val="20"/>
          <w:shd w:val="clear" w:color="auto" w:fill="FFFFFF"/>
        </w:rPr>
        <w:t>Ratchford</w:t>
      </w:r>
      <w:proofErr w:type="spellEnd"/>
      <w:r>
        <w:rPr>
          <w:rFonts w:ascii="Arial" w:hAnsi="Arial" w:cs="Arial"/>
          <w:color w:val="222222"/>
          <w:sz w:val="20"/>
          <w:szCs w:val="20"/>
          <w:shd w:val="clear" w:color="auto" w:fill="FFFFFF"/>
        </w:rPr>
        <w:t xml:space="preserve">, E.V., Sarna, L., </w:t>
      </w:r>
      <w:proofErr w:type="spellStart"/>
      <w:r>
        <w:rPr>
          <w:rFonts w:ascii="Arial" w:hAnsi="Arial" w:cs="Arial"/>
          <w:color w:val="222222"/>
          <w:sz w:val="20"/>
          <w:szCs w:val="20"/>
          <w:shd w:val="clear" w:color="auto" w:fill="FFFFFF"/>
        </w:rPr>
        <w:t>Stecker</w:t>
      </w:r>
      <w:proofErr w:type="spellEnd"/>
      <w:r>
        <w:rPr>
          <w:rFonts w:ascii="Arial" w:hAnsi="Arial" w:cs="Arial"/>
          <w:color w:val="222222"/>
          <w:sz w:val="20"/>
          <w:szCs w:val="20"/>
          <w:shd w:val="clear" w:color="auto" w:fill="FFFFFF"/>
        </w:rPr>
        <w:t>, E.C. and Wiggins, B.S., 2018. 2018 ACC expert consensus decision pathway on tobacco cessation treatment: a report of the American College of Cardiology Task Force on Clinical Expert Consensus Documents.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the American College of Cardiology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72</w:t>
      </w:r>
      <w:r>
        <w:rPr>
          <w:rFonts w:ascii="Arial" w:hAnsi="Arial" w:cs="Arial"/>
          <w:color w:val="222222"/>
          <w:sz w:val="20"/>
          <w:szCs w:val="20"/>
          <w:shd w:val="clear" w:color="auto" w:fill="FFFFFF"/>
        </w:rPr>
        <w:t>(25), pp.3332-3365.</w:t>
      </w:r>
    </w:p>
    <w:p w14:paraId="5FF97EA9" w14:textId="77777777" w:rsidR="00A6293E" w:rsidRDefault="00A6293E" w:rsidP="00E479E7">
      <w:pPr>
        <w:spacing w:line="276" w:lineRule="auto"/>
        <w:jc w:val="both"/>
        <w:rPr>
          <w:rFonts w:ascii="Arial" w:hAnsi="Arial" w:cs="Arial"/>
          <w:color w:val="222222"/>
          <w:sz w:val="20"/>
          <w:szCs w:val="20"/>
          <w:shd w:val="clear" w:color="auto" w:fill="FFFFFF"/>
        </w:rPr>
      </w:pPr>
    </w:p>
    <w:p w14:paraId="31F0B1F2" w14:textId="66AC2946"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Centers for Disease Control and Prevention, 2011. National diabetes fact sheet: national estimates and general information on diabetes and prediabetes in the United States, 2011.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 xml:space="preserve">Atlanta, GA: US department of health and human services, </w:t>
      </w:r>
      <w:proofErr w:type="spellStart"/>
      <w:r>
        <w:rPr>
          <w:rFonts w:ascii="Arial" w:hAnsi="Arial" w:cs="Arial"/>
          <w:i/>
          <w:iCs/>
          <w:color w:val="222222"/>
          <w:sz w:val="20"/>
          <w:szCs w:val="20"/>
        </w:rPr>
        <w:t>centers</w:t>
      </w:r>
      <w:proofErr w:type="spellEnd"/>
      <w:r>
        <w:rPr>
          <w:rFonts w:ascii="Arial" w:hAnsi="Arial" w:cs="Arial"/>
          <w:i/>
          <w:iCs/>
          <w:color w:val="222222"/>
          <w:sz w:val="20"/>
          <w:szCs w:val="20"/>
        </w:rPr>
        <w:t xml:space="preserve"> for disease control and prevention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201</w:t>
      </w:r>
      <w:r>
        <w:rPr>
          <w:rFonts w:ascii="Arial" w:hAnsi="Arial" w:cs="Arial"/>
          <w:color w:val="222222"/>
          <w:sz w:val="20"/>
          <w:szCs w:val="20"/>
          <w:shd w:val="clear" w:color="auto" w:fill="FFFFFF"/>
        </w:rPr>
        <w:t>(1), pp.2568-2569.</w:t>
      </w:r>
    </w:p>
    <w:p w14:paraId="29D2292A" w14:textId="77777777" w:rsidR="004166A0" w:rsidRDefault="004166A0" w:rsidP="00E479E7">
      <w:pPr>
        <w:spacing w:line="276" w:lineRule="auto"/>
        <w:jc w:val="both"/>
        <w:rPr>
          <w:rFonts w:ascii="Arial" w:hAnsi="Arial" w:cs="Arial"/>
          <w:color w:val="222222"/>
          <w:sz w:val="20"/>
          <w:szCs w:val="20"/>
          <w:shd w:val="clear" w:color="auto" w:fill="FFFFFF"/>
        </w:rPr>
      </w:pPr>
    </w:p>
    <w:p w14:paraId="3B28415A" w14:textId="75343420" w:rsidR="004166A0" w:rsidRDefault="004166A0"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Davidson, J.R., 2010. Major depressive disorder treatment guidelines in America and Europe.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clinical psychiatry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71</w:t>
      </w:r>
      <w:r>
        <w:rPr>
          <w:rFonts w:ascii="Arial" w:hAnsi="Arial" w:cs="Arial"/>
          <w:color w:val="222222"/>
          <w:sz w:val="20"/>
          <w:szCs w:val="20"/>
          <w:shd w:val="clear" w:color="auto" w:fill="FFFFFF"/>
        </w:rPr>
        <w:t>(</w:t>
      </w:r>
      <w:proofErr w:type="spellStart"/>
      <w:r>
        <w:rPr>
          <w:rFonts w:ascii="Arial" w:hAnsi="Arial" w:cs="Arial"/>
          <w:color w:val="222222"/>
          <w:sz w:val="20"/>
          <w:szCs w:val="20"/>
          <w:shd w:val="clear" w:color="auto" w:fill="FFFFFF"/>
        </w:rPr>
        <w:t>suppl</w:t>
      </w:r>
      <w:proofErr w:type="spellEnd"/>
      <w:r>
        <w:rPr>
          <w:rFonts w:ascii="Arial" w:hAnsi="Arial" w:cs="Arial"/>
          <w:color w:val="222222"/>
          <w:sz w:val="20"/>
          <w:szCs w:val="20"/>
          <w:shd w:val="clear" w:color="auto" w:fill="FFFFFF"/>
        </w:rPr>
        <w:t xml:space="preserve"> E1), p.27767.</w:t>
      </w:r>
    </w:p>
    <w:p w14:paraId="11440F03" w14:textId="77777777" w:rsidR="001D07B8" w:rsidRDefault="001D07B8" w:rsidP="00E479E7">
      <w:pPr>
        <w:spacing w:line="276" w:lineRule="auto"/>
        <w:jc w:val="both"/>
        <w:rPr>
          <w:rFonts w:ascii="Arial" w:hAnsi="Arial" w:cs="Arial"/>
          <w:color w:val="222222"/>
          <w:sz w:val="20"/>
          <w:szCs w:val="20"/>
          <w:shd w:val="clear" w:color="auto" w:fill="FFFFFF"/>
        </w:rPr>
      </w:pPr>
    </w:p>
    <w:p w14:paraId="5FD9AF50" w14:textId="6C5F3EC2" w:rsidR="001D07B8" w:rsidRDefault="001D07B8"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Dickinson, H.O., Mason, J.M., Nicolson, D.J., Campbell, F., Beyer, F.R., Cook, J.V., Williams, B. and Ford, G.A., 2006. Lifestyle interventions to reduce raised blood pressure: a systematic review of randomized controlled trials.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hypertension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24</w:t>
      </w:r>
      <w:r>
        <w:rPr>
          <w:rFonts w:ascii="Arial" w:hAnsi="Arial" w:cs="Arial"/>
          <w:color w:val="222222"/>
          <w:sz w:val="20"/>
          <w:szCs w:val="20"/>
          <w:shd w:val="clear" w:color="auto" w:fill="FFFFFF"/>
        </w:rPr>
        <w:t>(2), pp.215-233.</w:t>
      </w:r>
    </w:p>
    <w:p w14:paraId="373F62A7" w14:textId="77777777" w:rsidR="001D07B8" w:rsidRDefault="001D07B8" w:rsidP="00E479E7">
      <w:pPr>
        <w:spacing w:line="276" w:lineRule="auto"/>
        <w:jc w:val="both"/>
        <w:rPr>
          <w:rFonts w:ascii="Arial" w:hAnsi="Arial" w:cs="Arial"/>
          <w:color w:val="222222"/>
          <w:sz w:val="20"/>
          <w:szCs w:val="20"/>
          <w:shd w:val="clear" w:color="auto" w:fill="FFFFFF"/>
        </w:rPr>
      </w:pPr>
    </w:p>
    <w:p w14:paraId="6979E846" w14:textId="2046D441"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Elliott, W.J., 2004. Clinical features and management of selected hypertensive emergencies.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Clinical Hypertension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w:t>
      </w:r>
      <w:r>
        <w:rPr>
          <w:rFonts w:ascii="Arial" w:hAnsi="Arial" w:cs="Arial"/>
          <w:color w:val="222222"/>
          <w:sz w:val="20"/>
          <w:szCs w:val="20"/>
          <w:shd w:val="clear" w:color="auto" w:fill="FFFFFF"/>
        </w:rPr>
        <w:t>(10), pp.587-592.</w:t>
      </w:r>
    </w:p>
    <w:p w14:paraId="250241BB" w14:textId="77777777" w:rsidR="00A6293E" w:rsidRDefault="00A6293E" w:rsidP="00E479E7">
      <w:pPr>
        <w:spacing w:line="276" w:lineRule="auto"/>
        <w:jc w:val="both"/>
        <w:rPr>
          <w:rFonts w:ascii="Arial" w:hAnsi="Arial" w:cs="Arial"/>
          <w:color w:val="222222"/>
          <w:sz w:val="20"/>
          <w:szCs w:val="20"/>
          <w:shd w:val="clear" w:color="auto" w:fill="FFFFFF"/>
        </w:rPr>
      </w:pPr>
    </w:p>
    <w:p w14:paraId="3CC68451" w14:textId="07C93D09"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Elson, T., English, C. and Hillier, S., 2009. How much physical activity do people recovering from stroke do during physiotherapy </w:t>
      </w:r>
      <w:proofErr w:type="gramStart"/>
      <w:r>
        <w:rPr>
          <w:rFonts w:ascii="Arial" w:hAnsi="Arial" w:cs="Arial"/>
          <w:color w:val="222222"/>
          <w:sz w:val="20"/>
          <w:szCs w:val="20"/>
          <w:shd w:val="clear" w:color="auto" w:fill="FFFFFF"/>
        </w:rPr>
        <w:t>sessions?.</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International journal of therapy and rehabilitation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16</w:t>
      </w:r>
      <w:r>
        <w:rPr>
          <w:rFonts w:ascii="Arial" w:hAnsi="Arial" w:cs="Arial"/>
          <w:color w:val="222222"/>
          <w:sz w:val="20"/>
          <w:szCs w:val="20"/>
          <w:shd w:val="clear" w:color="auto" w:fill="FFFFFF"/>
        </w:rPr>
        <w:t>(2), pp.78-84.</w:t>
      </w:r>
    </w:p>
    <w:p w14:paraId="51796D77" w14:textId="77777777" w:rsidR="003D2337" w:rsidRDefault="003D2337" w:rsidP="00E479E7">
      <w:pPr>
        <w:spacing w:line="276" w:lineRule="auto"/>
        <w:jc w:val="both"/>
        <w:rPr>
          <w:rFonts w:ascii="Arial" w:hAnsi="Arial" w:cs="Arial"/>
          <w:color w:val="222222"/>
          <w:sz w:val="20"/>
          <w:szCs w:val="20"/>
          <w:shd w:val="clear" w:color="auto" w:fill="FFFFFF"/>
        </w:rPr>
      </w:pPr>
    </w:p>
    <w:p w14:paraId="7709A929" w14:textId="7246404E" w:rsidR="003D2337" w:rsidRDefault="003D2337" w:rsidP="00E479E7">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Frenk</w:t>
      </w:r>
      <w:proofErr w:type="spellEnd"/>
      <w:r>
        <w:rPr>
          <w:rFonts w:ascii="Arial" w:hAnsi="Arial" w:cs="Arial"/>
          <w:color w:val="222222"/>
          <w:sz w:val="20"/>
          <w:szCs w:val="20"/>
          <w:shd w:val="clear" w:color="auto" w:fill="FFFFFF"/>
        </w:rPr>
        <w:t xml:space="preserve">, J., Bobadilla, J.L., Stern, C., </w:t>
      </w:r>
      <w:proofErr w:type="spellStart"/>
      <w:r>
        <w:rPr>
          <w:rFonts w:ascii="Arial" w:hAnsi="Arial" w:cs="Arial"/>
          <w:color w:val="222222"/>
          <w:sz w:val="20"/>
          <w:szCs w:val="20"/>
          <w:shd w:val="clear" w:color="auto" w:fill="FFFFFF"/>
        </w:rPr>
        <w:t>Frejka</w:t>
      </w:r>
      <w:proofErr w:type="spellEnd"/>
      <w:r>
        <w:rPr>
          <w:rFonts w:ascii="Arial" w:hAnsi="Arial" w:cs="Arial"/>
          <w:color w:val="222222"/>
          <w:sz w:val="20"/>
          <w:szCs w:val="20"/>
          <w:shd w:val="clear" w:color="auto" w:fill="FFFFFF"/>
        </w:rPr>
        <w:t>, T. and Lozano, R., 1991. Elements for a theory of the health transition.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Health transition review</w:t>
      </w:r>
      <w:r>
        <w:rPr>
          <w:rFonts w:ascii="Arial" w:hAnsi="Arial" w:cs="Arial"/>
          <w:color w:val="222222"/>
          <w:sz w:val="20"/>
          <w:szCs w:val="20"/>
          <w:shd w:val="clear" w:color="auto" w:fill="FFFFFF"/>
        </w:rPr>
        <w:t>, pp.21-38.</w:t>
      </w:r>
    </w:p>
    <w:p w14:paraId="5DD9AE55" w14:textId="77777777" w:rsidR="00A6293E" w:rsidRDefault="00A6293E" w:rsidP="00E479E7">
      <w:pPr>
        <w:spacing w:line="276" w:lineRule="auto"/>
        <w:jc w:val="both"/>
        <w:rPr>
          <w:rFonts w:ascii="Arial" w:hAnsi="Arial" w:cs="Arial"/>
          <w:color w:val="222222"/>
          <w:sz w:val="20"/>
          <w:szCs w:val="20"/>
          <w:shd w:val="clear" w:color="auto" w:fill="FFFFFF"/>
        </w:rPr>
      </w:pPr>
    </w:p>
    <w:p w14:paraId="7A7019F9" w14:textId="79A5802C"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George, M.G., 2020. Risk factors for ischemic stroke in younger adults: a focused update.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Stroke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51</w:t>
      </w:r>
      <w:r>
        <w:rPr>
          <w:rFonts w:ascii="Arial" w:hAnsi="Arial" w:cs="Arial"/>
          <w:color w:val="222222"/>
          <w:sz w:val="20"/>
          <w:szCs w:val="20"/>
          <w:shd w:val="clear" w:color="auto" w:fill="FFFFFF"/>
        </w:rPr>
        <w:t>(3), pp.729-735.</w:t>
      </w:r>
    </w:p>
    <w:p w14:paraId="077170BB" w14:textId="77777777" w:rsidR="00A6293E" w:rsidRDefault="00A6293E" w:rsidP="00E479E7">
      <w:pPr>
        <w:spacing w:line="276" w:lineRule="auto"/>
        <w:jc w:val="both"/>
        <w:rPr>
          <w:rFonts w:ascii="Arial" w:hAnsi="Arial" w:cs="Arial"/>
          <w:color w:val="222222"/>
          <w:sz w:val="20"/>
          <w:szCs w:val="20"/>
          <w:shd w:val="clear" w:color="auto" w:fill="FFFFFF"/>
        </w:rPr>
      </w:pPr>
    </w:p>
    <w:p w14:paraId="2B97BEF8" w14:textId="150F2E4B" w:rsidR="004166A0" w:rsidRDefault="004166A0"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Gilbert, P.R., 2000.</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Counselling for depression</w:t>
      </w:r>
      <w:r>
        <w:rPr>
          <w:rFonts w:ascii="Arial" w:hAnsi="Arial" w:cs="Arial"/>
          <w:color w:val="222222"/>
          <w:sz w:val="20"/>
          <w:szCs w:val="20"/>
          <w:shd w:val="clear" w:color="auto" w:fill="FFFFFF"/>
        </w:rPr>
        <w:t>. Sage.</w:t>
      </w:r>
    </w:p>
    <w:p w14:paraId="722B6E55" w14:textId="77777777" w:rsidR="008F1125" w:rsidRDefault="008F1125" w:rsidP="00E479E7">
      <w:pPr>
        <w:spacing w:line="276" w:lineRule="auto"/>
        <w:jc w:val="both"/>
        <w:rPr>
          <w:rFonts w:ascii="Arial" w:hAnsi="Arial" w:cs="Arial"/>
          <w:color w:val="222222"/>
          <w:sz w:val="20"/>
          <w:szCs w:val="20"/>
          <w:shd w:val="clear" w:color="auto" w:fill="FFFFFF"/>
        </w:rPr>
      </w:pPr>
    </w:p>
    <w:p w14:paraId="1E37A60F" w14:textId="5A483E10"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Gordon, W.A. and Hibbard, M.R., 1997. Poststroke depression: an examination of the literature.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Archives of Physical Medicine and Rehabilitation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78</w:t>
      </w:r>
      <w:r>
        <w:rPr>
          <w:rFonts w:ascii="Arial" w:hAnsi="Arial" w:cs="Arial"/>
          <w:color w:val="222222"/>
          <w:sz w:val="20"/>
          <w:szCs w:val="20"/>
          <w:shd w:val="clear" w:color="auto" w:fill="FFFFFF"/>
        </w:rPr>
        <w:t>(6), pp.658-663.</w:t>
      </w:r>
    </w:p>
    <w:p w14:paraId="1407153A" w14:textId="77777777" w:rsidR="008F1125" w:rsidRDefault="008F1125" w:rsidP="00E479E7">
      <w:pPr>
        <w:spacing w:line="276" w:lineRule="auto"/>
        <w:jc w:val="both"/>
        <w:rPr>
          <w:rFonts w:ascii="Arial" w:hAnsi="Arial" w:cs="Arial"/>
          <w:color w:val="222222"/>
          <w:sz w:val="20"/>
          <w:szCs w:val="20"/>
          <w:shd w:val="clear" w:color="auto" w:fill="FFFFFF"/>
        </w:rPr>
      </w:pPr>
    </w:p>
    <w:p w14:paraId="3F3CAD1B" w14:textId="23657228" w:rsidR="008F1125" w:rsidRDefault="008F1125" w:rsidP="00E479E7">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Guidetti</w:t>
      </w:r>
      <w:proofErr w:type="spellEnd"/>
      <w:r>
        <w:rPr>
          <w:rFonts w:ascii="Arial" w:hAnsi="Arial" w:cs="Arial"/>
          <w:color w:val="222222"/>
          <w:sz w:val="20"/>
          <w:szCs w:val="20"/>
          <w:shd w:val="clear" w:color="auto" w:fill="FFFFFF"/>
        </w:rPr>
        <w:t xml:space="preserve">, S., Asaba, E. and </w:t>
      </w:r>
      <w:proofErr w:type="spellStart"/>
      <w:r>
        <w:rPr>
          <w:rFonts w:ascii="Arial" w:hAnsi="Arial" w:cs="Arial"/>
          <w:color w:val="222222"/>
          <w:sz w:val="20"/>
          <w:szCs w:val="20"/>
          <w:shd w:val="clear" w:color="auto" w:fill="FFFFFF"/>
        </w:rPr>
        <w:t>Tham</w:t>
      </w:r>
      <w:proofErr w:type="spellEnd"/>
      <w:r>
        <w:rPr>
          <w:rFonts w:ascii="Arial" w:hAnsi="Arial" w:cs="Arial"/>
          <w:color w:val="222222"/>
          <w:sz w:val="20"/>
          <w:szCs w:val="20"/>
          <w:shd w:val="clear" w:color="auto" w:fill="FFFFFF"/>
        </w:rPr>
        <w:t>, K., 2009. Meaning of context in recapturing self-care after stroke or spinal cord injury.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American journal of occupational therapy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63</w:t>
      </w:r>
      <w:r>
        <w:rPr>
          <w:rFonts w:ascii="Arial" w:hAnsi="Arial" w:cs="Arial"/>
          <w:color w:val="222222"/>
          <w:sz w:val="20"/>
          <w:szCs w:val="20"/>
          <w:shd w:val="clear" w:color="auto" w:fill="FFFFFF"/>
        </w:rPr>
        <w:t>(3), pp.323-332.</w:t>
      </w:r>
    </w:p>
    <w:p w14:paraId="0C4578B0" w14:textId="77777777" w:rsidR="008F1125" w:rsidRDefault="008F1125" w:rsidP="00E479E7">
      <w:pPr>
        <w:spacing w:line="276" w:lineRule="auto"/>
        <w:jc w:val="both"/>
        <w:rPr>
          <w:rFonts w:ascii="Arial" w:hAnsi="Arial" w:cs="Arial"/>
          <w:color w:val="222222"/>
          <w:sz w:val="20"/>
          <w:szCs w:val="20"/>
          <w:shd w:val="clear" w:color="auto" w:fill="FFFFFF"/>
        </w:rPr>
      </w:pPr>
    </w:p>
    <w:p w14:paraId="3BD055D3" w14:textId="2D07E373" w:rsidR="008F1125" w:rsidRDefault="008F1125"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Hasan, A.S., 2000. Learners' perceptions of listening comprehension problems.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Language Culture and Curriculum</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(2), pp.137-153.</w:t>
      </w:r>
    </w:p>
    <w:p w14:paraId="7BB82827" w14:textId="77777777" w:rsidR="008F1125" w:rsidRDefault="008F1125" w:rsidP="00E479E7">
      <w:pPr>
        <w:spacing w:line="276" w:lineRule="auto"/>
        <w:jc w:val="both"/>
        <w:rPr>
          <w:rFonts w:ascii="Arial" w:hAnsi="Arial" w:cs="Arial"/>
          <w:color w:val="222222"/>
          <w:sz w:val="20"/>
          <w:szCs w:val="20"/>
          <w:shd w:val="clear" w:color="auto" w:fill="FFFFFF"/>
        </w:rPr>
      </w:pPr>
    </w:p>
    <w:p w14:paraId="61603D79" w14:textId="1F9D5FF6" w:rsidR="001D07B8" w:rsidRDefault="001D07B8"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Hörnsten, C., </w:t>
      </w:r>
      <w:proofErr w:type="spellStart"/>
      <w:r>
        <w:rPr>
          <w:rFonts w:ascii="Arial" w:hAnsi="Arial" w:cs="Arial"/>
          <w:color w:val="222222"/>
          <w:sz w:val="20"/>
          <w:szCs w:val="20"/>
          <w:shd w:val="clear" w:color="auto" w:fill="FFFFFF"/>
        </w:rPr>
        <w:t>Weidung</w:t>
      </w:r>
      <w:proofErr w:type="spellEnd"/>
      <w:r>
        <w:rPr>
          <w:rFonts w:ascii="Arial" w:hAnsi="Arial" w:cs="Arial"/>
          <w:color w:val="222222"/>
          <w:sz w:val="20"/>
          <w:szCs w:val="20"/>
          <w:shd w:val="clear" w:color="auto" w:fill="FFFFFF"/>
        </w:rPr>
        <w:t xml:space="preserve">, B., </w:t>
      </w:r>
      <w:proofErr w:type="spellStart"/>
      <w:r>
        <w:rPr>
          <w:rFonts w:ascii="Arial" w:hAnsi="Arial" w:cs="Arial"/>
          <w:color w:val="222222"/>
          <w:sz w:val="20"/>
          <w:szCs w:val="20"/>
          <w:shd w:val="clear" w:color="auto" w:fill="FFFFFF"/>
        </w:rPr>
        <w:t>Littbrand</w:t>
      </w:r>
      <w:proofErr w:type="spellEnd"/>
      <w:r>
        <w:rPr>
          <w:rFonts w:ascii="Arial" w:hAnsi="Arial" w:cs="Arial"/>
          <w:color w:val="222222"/>
          <w:sz w:val="20"/>
          <w:szCs w:val="20"/>
          <w:shd w:val="clear" w:color="auto" w:fill="FFFFFF"/>
        </w:rPr>
        <w:t xml:space="preserve">, H., Carlberg, B., </w:t>
      </w:r>
      <w:proofErr w:type="spellStart"/>
      <w:r>
        <w:rPr>
          <w:rFonts w:ascii="Arial" w:hAnsi="Arial" w:cs="Arial"/>
          <w:color w:val="222222"/>
          <w:sz w:val="20"/>
          <w:szCs w:val="20"/>
          <w:shd w:val="clear" w:color="auto" w:fill="FFFFFF"/>
        </w:rPr>
        <w:t>Nordström</w:t>
      </w:r>
      <w:proofErr w:type="spellEnd"/>
      <w:r>
        <w:rPr>
          <w:rFonts w:ascii="Arial" w:hAnsi="Arial" w:cs="Arial"/>
          <w:color w:val="222222"/>
          <w:sz w:val="20"/>
          <w:szCs w:val="20"/>
          <w:shd w:val="clear" w:color="auto" w:fill="FFFFFF"/>
        </w:rPr>
        <w:t xml:space="preserve">, P., </w:t>
      </w:r>
      <w:proofErr w:type="spellStart"/>
      <w:r>
        <w:rPr>
          <w:rFonts w:ascii="Arial" w:hAnsi="Arial" w:cs="Arial"/>
          <w:color w:val="222222"/>
          <w:sz w:val="20"/>
          <w:szCs w:val="20"/>
          <w:shd w:val="clear" w:color="auto" w:fill="FFFFFF"/>
        </w:rPr>
        <w:t>Lövheim</w:t>
      </w:r>
      <w:proofErr w:type="spellEnd"/>
      <w:r>
        <w:rPr>
          <w:rFonts w:ascii="Arial" w:hAnsi="Arial" w:cs="Arial"/>
          <w:color w:val="222222"/>
          <w:sz w:val="20"/>
          <w:szCs w:val="20"/>
          <w:shd w:val="clear" w:color="auto" w:fill="FFFFFF"/>
        </w:rPr>
        <w:t>, H. and Gustafson, Y., 2016. High blood pressure as a risk factor for incident stroke among very old people: a population-based cohort study.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hypertension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34</w:t>
      </w:r>
      <w:r>
        <w:rPr>
          <w:rFonts w:ascii="Arial" w:hAnsi="Arial" w:cs="Arial"/>
          <w:color w:val="222222"/>
          <w:sz w:val="20"/>
          <w:szCs w:val="20"/>
          <w:shd w:val="clear" w:color="auto" w:fill="FFFFFF"/>
        </w:rPr>
        <w:t>(10), p.2059.</w:t>
      </w:r>
    </w:p>
    <w:p w14:paraId="4512FC6A" w14:textId="77777777" w:rsidR="00921256" w:rsidRDefault="00921256" w:rsidP="00E479E7">
      <w:pPr>
        <w:spacing w:line="276" w:lineRule="auto"/>
        <w:jc w:val="both"/>
        <w:rPr>
          <w:sz w:val="22"/>
          <w:szCs w:val="22"/>
        </w:rPr>
      </w:pPr>
    </w:p>
    <w:p w14:paraId="65332E87" w14:textId="696766E9" w:rsidR="001A0E94" w:rsidRDefault="001A0E94"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Jenkins, D., </w:t>
      </w:r>
      <w:proofErr w:type="spellStart"/>
      <w:r>
        <w:rPr>
          <w:rFonts w:ascii="Arial" w:hAnsi="Arial" w:cs="Arial"/>
          <w:color w:val="222222"/>
          <w:sz w:val="20"/>
          <w:szCs w:val="20"/>
          <w:shd w:val="clear" w:color="auto" w:fill="FFFFFF"/>
        </w:rPr>
        <w:t>Wolever</w:t>
      </w:r>
      <w:proofErr w:type="spellEnd"/>
      <w:r>
        <w:rPr>
          <w:rFonts w:ascii="Arial" w:hAnsi="Arial" w:cs="Arial"/>
          <w:color w:val="222222"/>
          <w:sz w:val="20"/>
          <w:szCs w:val="20"/>
          <w:shd w:val="clear" w:color="auto" w:fill="FFFFFF"/>
        </w:rPr>
        <w:t xml:space="preserve">, T., Rao, A.V., </w:t>
      </w:r>
      <w:proofErr w:type="spellStart"/>
      <w:r>
        <w:rPr>
          <w:rFonts w:ascii="Arial" w:hAnsi="Arial" w:cs="Arial"/>
          <w:color w:val="222222"/>
          <w:sz w:val="20"/>
          <w:szCs w:val="20"/>
          <w:shd w:val="clear" w:color="auto" w:fill="FFFFFF"/>
        </w:rPr>
        <w:t>Hegele</w:t>
      </w:r>
      <w:proofErr w:type="spellEnd"/>
      <w:r>
        <w:rPr>
          <w:rFonts w:ascii="Arial" w:hAnsi="Arial" w:cs="Arial"/>
          <w:color w:val="222222"/>
          <w:sz w:val="20"/>
          <w:szCs w:val="20"/>
          <w:shd w:val="clear" w:color="auto" w:fill="FFFFFF"/>
        </w:rPr>
        <w:t xml:space="preserve">, R.A., Mitchell, S.J., Ransom, T., </w:t>
      </w:r>
      <w:proofErr w:type="spellStart"/>
      <w:r>
        <w:rPr>
          <w:rFonts w:ascii="Arial" w:hAnsi="Arial" w:cs="Arial"/>
          <w:color w:val="222222"/>
          <w:sz w:val="20"/>
          <w:szCs w:val="20"/>
          <w:shd w:val="clear" w:color="auto" w:fill="FFFFFF"/>
        </w:rPr>
        <w:t>Boctor</w:t>
      </w:r>
      <w:proofErr w:type="spellEnd"/>
      <w:r>
        <w:rPr>
          <w:rFonts w:ascii="Arial" w:hAnsi="Arial" w:cs="Arial"/>
          <w:color w:val="222222"/>
          <w:sz w:val="20"/>
          <w:szCs w:val="20"/>
          <w:shd w:val="clear" w:color="auto" w:fill="FFFFFF"/>
        </w:rPr>
        <w:t xml:space="preserve">, D.L., </w:t>
      </w:r>
      <w:proofErr w:type="spellStart"/>
      <w:r>
        <w:rPr>
          <w:rFonts w:ascii="Arial" w:hAnsi="Arial" w:cs="Arial"/>
          <w:color w:val="222222"/>
          <w:sz w:val="20"/>
          <w:szCs w:val="20"/>
          <w:shd w:val="clear" w:color="auto" w:fill="FFFFFF"/>
        </w:rPr>
        <w:t>Spadafora</w:t>
      </w:r>
      <w:proofErr w:type="spellEnd"/>
      <w:r>
        <w:rPr>
          <w:rFonts w:ascii="Arial" w:hAnsi="Arial" w:cs="Arial"/>
          <w:color w:val="222222"/>
          <w:sz w:val="20"/>
          <w:szCs w:val="20"/>
          <w:shd w:val="clear" w:color="auto" w:fill="FFFFFF"/>
        </w:rPr>
        <w:t xml:space="preserve">, P.J., Jenkins, A.L., </w:t>
      </w:r>
      <w:proofErr w:type="spellStart"/>
      <w:r>
        <w:rPr>
          <w:rFonts w:ascii="Arial" w:hAnsi="Arial" w:cs="Arial"/>
          <w:color w:val="222222"/>
          <w:sz w:val="20"/>
          <w:szCs w:val="20"/>
          <w:shd w:val="clear" w:color="auto" w:fill="FFFFFF"/>
        </w:rPr>
        <w:t>Mehling</w:t>
      </w:r>
      <w:proofErr w:type="spellEnd"/>
      <w:r>
        <w:rPr>
          <w:rFonts w:ascii="Arial" w:hAnsi="Arial" w:cs="Arial"/>
          <w:color w:val="222222"/>
          <w:sz w:val="20"/>
          <w:szCs w:val="20"/>
          <w:shd w:val="clear" w:color="auto" w:fill="FFFFFF"/>
        </w:rPr>
        <w:t xml:space="preserve">, C. and </w:t>
      </w:r>
      <w:proofErr w:type="spellStart"/>
      <w:r>
        <w:rPr>
          <w:rFonts w:ascii="Arial" w:hAnsi="Arial" w:cs="Arial"/>
          <w:color w:val="222222"/>
          <w:sz w:val="20"/>
          <w:szCs w:val="20"/>
          <w:shd w:val="clear" w:color="auto" w:fill="FFFFFF"/>
        </w:rPr>
        <w:t>Relle</w:t>
      </w:r>
      <w:proofErr w:type="spellEnd"/>
      <w:r>
        <w:rPr>
          <w:rFonts w:ascii="Arial" w:hAnsi="Arial" w:cs="Arial"/>
          <w:color w:val="222222"/>
          <w:sz w:val="20"/>
          <w:szCs w:val="20"/>
          <w:shd w:val="clear" w:color="auto" w:fill="FFFFFF"/>
        </w:rPr>
        <w:t xml:space="preserve">, L.K., 1993. Effect on blood lipids of very high intakes of </w:t>
      </w:r>
      <w:proofErr w:type="spellStart"/>
      <w:r>
        <w:rPr>
          <w:rFonts w:ascii="Arial" w:hAnsi="Arial" w:cs="Arial"/>
          <w:color w:val="222222"/>
          <w:sz w:val="20"/>
          <w:szCs w:val="20"/>
          <w:shd w:val="clear" w:color="auto" w:fill="FFFFFF"/>
        </w:rPr>
        <w:t>fiber</w:t>
      </w:r>
      <w:proofErr w:type="spellEnd"/>
      <w:r>
        <w:rPr>
          <w:rFonts w:ascii="Arial" w:hAnsi="Arial" w:cs="Arial"/>
          <w:color w:val="222222"/>
          <w:sz w:val="20"/>
          <w:szCs w:val="20"/>
          <w:shd w:val="clear" w:color="auto" w:fill="FFFFFF"/>
        </w:rPr>
        <w:t xml:space="preserve"> in diets low in saturated fat and cholesterol.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New England Journal of Medicine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329</w:t>
      </w:r>
      <w:r>
        <w:rPr>
          <w:rFonts w:ascii="Arial" w:hAnsi="Arial" w:cs="Arial"/>
          <w:color w:val="222222"/>
          <w:sz w:val="20"/>
          <w:szCs w:val="20"/>
          <w:shd w:val="clear" w:color="auto" w:fill="FFFFFF"/>
        </w:rPr>
        <w:t>(1), pp.21-26.</w:t>
      </w:r>
    </w:p>
    <w:p w14:paraId="10D7D102" w14:textId="77777777" w:rsidR="00A6293E" w:rsidRDefault="00A6293E" w:rsidP="00E479E7">
      <w:pPr>
        <w:spacing w:line="276" w:lineRule="auto"/>
        <w:jc w:val="both"/>
        <w:rPr>
          <w:rFonts w:ascii="Arial" w:hAnsi="Arial" w:cs="Arial"/>
          <w:color w:val="222222"/>
          <w:sz w:val="20"/>
          <w:szCs w:val="20"/>
          <w:shd w:val="clear" w:color="auto" w:fill="FFFFFF"/>
        </w:rPr>
      </w:pPr>
    </w:p>
    <w:p w14:paraId="5E6D68F2" w14:textId="3528421F"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Janardhan, V., Janardhan, V. and </w:t>
      </w:r>
      <w:proofErr w:type="spellStart"/>
      <w:r>
        <w:rPr>
          <w:rFonts w:ascii="Arial" w:hAnsi="Arial" w:cs="Arial"/>
          <w:color w:val="222222"/>
          <w:sz w:val="20"/>
          <w:szCs w:val="20"/>
          <w:shd w:val="clear" w:color="auto" w:fill="FFFFFF"/>
        </w:rPr>
        <w:t>Kalousek</w:t>
      </w:r>
      <w:proofErr w:type="spellEnd"/>
      <w:r>
        <w:rPr>
          <w:rFonts w:ascii="Arial" w:hAnsi="Arial" w:cs="Arial"/>
          <w:color w:val="222222"/>
          <w:sz w:val="20"/>
          <w:szCs w:val="20"/>
          <w:shd w:val="clear" w:color="auto" w:fill="FFFFFF"/>
        </w:rPr>
        <w:t>, V., 2020. COVID</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19 as a blood clotting disorder masquerading as a respiratory illness: a cerebrovascular perspective and therapeutic implications for stroke thrombectomy.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Neuroimaging</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30</w:t>
      </w:r>
      <w:r>
        <w:rPr>
          <w:rFonts w:ascii="Arial" w:hAnsi="Arial" w:cs="Arial"/>
          <w:color w:val="222222"/>
          <w:sz w:val="20"/>
          <w:szCs w:val="20"/>
          <w:shd w:val="clear" w:color="auto" w:fill="FFFFFF"/>
        </w:rPr>
        <w:t>(5), pp.555-561.</w:t>
      </w:r>
    </w:p>
    <w:p w14:paraId="7787E432" w14:textId="77777777" w:rsidR="008F1125" w:rsidRDefault="008F1125" w:rsidP="00E479E7">
      <w:pPr>
        <w:spacing w:line="276" w:lineRule="auto"/>
        <w:jc w:val="both"/>
        <w:rPr>
          <w:rFonts w:ascii="Arial" w:hAnsi="Arial" w:cs="Arial"/>
          <w:color w:val="222222"/>
          <w:sz w:val="20"/>
          <w:szCs w:val="20"/>
          <w:shd w:val="clear" w:color="auto" w:fill="FFFFFF"/>
        </w:rPr>
      </w:pPr>
    </w:p>
    <w:p w14:paraId="42A33036" w14:textId="0CAEEF0E" w:rsidR="008F1125" w:rsidRDefault="008F1125" w:rsidP="00E479E7">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Karatas</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Çetin</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Bayramoglu</w:t>
      </w:r>
      <w:proofErr w:type="spellEnd"/>
      <w:r>
        <w:rPr>
          <w:rFonts w:ascii="Arial" w:hAnsi="Arial" w:cs="Arial"/>
          <w:color w:val="222222"/>
          <w:sz w:val="20"/>
          <w:szCs w:val="20"/>
          <w:shd w:val="clear" w:color="auto" w:fill="FFFFFF"/>
        </w:rPr>
        <w:t xml:space="preserve">, M. and </w:t>
      </w:r>
      <w:proofErr w:type="spellStart"/>
      <w:r>
        <w:rPr>
          <w:rFonts w:ascii="Arial" w:hAnsi="Arial" w:cs="Arial"/>
          <w:color w:val="222222"/>
          <w:sz w:val="20"/>
          <w:szCs w:val="20"/>
          <w:shd w:val="clear" w:color="auto" w:fill="FFFFFF"/>
        </w:rPr>
        <w:t>Dilek</w:t>
      </w:r>
      <w:proofErr w:type="spellEnd"/>
      <w:r>
        <w:rPr>
          <w:rFonts w:ascii="Arial" w:hAnsi="Arial" w:cs="Arial"/>
          <w:color w:val="222222"/>
          <w:sz w:val="20"/>
          <w:szCs w:val="20"/>
          <w:shd w:val="clear" w:color="auto" w:fill="FFFFFF"/>
        </w:rPr>
        <w:t xml:space="preserve">, A., 2004. Trunk muscle strength in relation to balance and functional disability in </w:t>
      </w:r>
      <w:proofErr w:type="spellStart"/>
      <w:r>
        <w:rPr>
          <w:rFonts w:ascii="Arial" w:hAnsi="Arial" w:cs="Arial"/>
          <w:color w:val="222222"/>
          <w:sz w:val="20"/>
          <w:szCs w:val="20"/>
          <w:shd w:val="clear" w:color="auto" w:fill="FFFFFF"/>
        </w:rPr>
        <w:t>unihemispheric</w:t>
      </w:r>
      <w:proofErr w:type="spellEnd"/>
      <w:r>
        <w:rPr>
          <w:rFonts w:ascii="Arial" w:hAnsi="Arial" w:cs="Arial"/>
          <w:color w:val="222222"/>
          <w:sz w:val="20"/>
          <w:szCs w:val="20"/>
          <w:shd w:val="clear" w:color="auto" w:fill="FFFFFF"/>
        </w:rPr>
        <w:t xml:space="preserve"> stroke patients.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American journal of physical medicine &amp; rehabilitation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83</w:t>
      </w:r>
      <w:r>
        <w:rPr>
          <w:rFonts w:ascii="Arial" w:hAnsi="Arial" w:cs="Arial"/>
          <w:color w:val="222222"/>
          <w:sz w:val="20"/>
          <w:szCs w:val="20"/>
          <w:shd w:val="clear" w:color="auto" w:fill="FFFFFF"/>
        </w:rPr>
        <w:t>(2), pp.81-87.</w:t>
      </w:r>
    </w:p>
    <w:p w14:paraId="478CA3F6" w14:textId="77777777" w:rsidR="008F1125" w:rsidRDefault="008F1125" w:rsidP="00E479E7">
      <w:pPr>
        <w:spacing w:line="276" w:lineRule="auto"/>
        <w:jc w:val="both"/>
        <w:rPr>
          <w:rFonts w:ascii="Arial" w:hAnsi="Arial" w:cs="Arial"/>
          <w:color w:val="222222"/>
          <w:sz w:val="20"/>
          <w:szCs w:val="20"/>
          <w:shd w:val="clear" w:color="auto" w:fill="FFFFFF"/>
        </w:rPr>
      </w:pPr>
    </w:p>
    <w:p w14:paraId="7B5F00F1" w14:textId="2E1D5F7F" w:rsidR="008F1125" w:rsidRDefault="008F1125" w:rsidP="00E479E7">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Kernich</w:t>
      </w:r>
      <w:proofErr w:type="spellEnd"/>
      <w:r>
        <w:rPr>
          <w:rFonts w:ascii="Arial" w:hAnsi="Arial" w:cs="Arial"/>
          <w:color w:val="222222"/>
          <w:sz w:val="20"/>
          <w:szCs w:val="20"/>
          <w:shd w:val="clear" w:color="auto" w:fill="FFFFFF"/>
        </w:rPr>
        <w:t>, C.A., 2002. Rehabilitation after a stroke.</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neurologist</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8</w:t>
      </w:r>
      <w:r>
        <w:rPr>
          <w:rFonts w:ascii="Arial" w:hAnsi="Arial" w:cs="Arial"/>
          <w:color w:val="222222"/>
          <w:sz w:val="20"/>
          <w:szCs w:val="20"/>
          <w:shd w:val="clear" w:color="auto" w:fill="FFFFFF"/>
        </w:rPr>
        <w:t>(6), pp.375-376.</w:t>
      </w:r>
    </w:p>
    <w:p w14:paraId="718C2E1E" w14:textId="77777777" w:rsidR="00252146" w:rsidRDefault="00252146" w:rsidP="00E479E7">
      <w:pPr>
        <w:spacing w:line="276" w:lineRule="auto"/>
        <w:jc w:val="both"/>
        <w:rPr>
          <w:rFonts w:ascii="Arial" w:hAnsi="Arial" w:cs="Arial"/>
          <w:color w:val="222222"/>
          <w:sz w:val="20"/>
          <w:szCs w:val="20"/>
          <w:shd w:val="clear" w:color="auto" w:fill="FFFFFF"/>
        </w:rPr>
      </w:pPr>
    </w:p>
    <w:p w14:paraId="7D3E1B5E" w14:textId="1B848D65" w:rsidR="00252146" w:rsidRDefault="00252146"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Kubota, M., </w:t>
      </w:r>
      <w:proofErr w:type="spellStart"/>
      <w:r>
        <w:rPr>
          <w:rFonts w:ascii="Arial" w:hAnsi="Arial" w:cs="Arial"/>
          <w:color w:val="222222"/>
          <w:sz w:val="20"/>
          <w:szCs w:val="20"/>
          <w:shd w:val="clear" w:color="auto" w:fill="FFFFFF"/>
        </w:rPr>
        <w:t>Yamaura</w:t>
      </w:r>
      <w:proofErr w:type="spellEnd"/>
      <w:r>
        <w:rPr>
          <w:rFonts w:ascii="Arial" w:hAnsi="Arial" w:cs="Arial"/>
          <w:color w:val="222222"/>
          <w:sz w:val="20"/>
          <w:szCs w:val="20"/>
          <w:shd w:val="clear" w:color="auto" w:fill="FFFFFF"/>
        </w:rPr>
        <w:t xml:space="preserve">, A., Ono, J.I., </w:t>
      </w:r>
      <w:proofErr w:type="spellStart"/>
      <w:r>
        <w:rPr>
          <w:rFonts w:ascii="Arial" w:hAnsi="Arial" w:cs="Arial"/>
          <w:color w:val="222222"/>
          <w:sz w:val="20"/>
          <w:szCs w:val="20"/>
          <w:shd w:val="clear" w:color="auto" w:fill="FFFFFF"/>
        </w:rPr>
        <w:t>Itani</w:t>
      </w:r>
      <w:proofErr w:type="spellEnd"/>
      <w:r>
        <w:rPr>
          <w:rFonts w:ascii="Arial" w:hAnsi="Arial" w:cs="Arial"/>
          <w:color w:val="222222"/>
          <w:sz w:val="20"/>
          <w:szCs w:val="20"/>
          <w:shd w:val="clear" w:color="auto" w:fill="FFFFFF"/>
        </w:rPr>
        <w:t xml:space="preserve">, T., Tachi, N., Ueda, K., Nagata, I. and Sugimoto, S., 1997. Is family history an independent risk factor for </w:t>
      </w:r>
      <w:proofErr w:type="gramStart"/>
      <w:r>
        <w:rPr>
          <w:rFonts w:ascii="Arial" w:hAnsi="Arial" w:cs="Arial"/>
          <w:color w:val="222222"/>
          <w:sz w:val="20"/>
          <w:szCs w:val="20"/>
          <w:shd w:val="clear" w:color="auto" w:fill="FFFFFF"/>
        </w:rPr>
        <w:t>stroke?.</w:t>
      </w:r>
      <w:proofErr w:type="gramEnd"/>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Neurology, Neurosurgery &amp; Psychiatry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62</w:t>
      </w:r>
      <w:r>
        <w:rPr>
          <w:rFonts w:ascii="Arial" w:hAnsi="Arial" w:cs="Arial"/>
          <w:color w:val="222222"/>
          <w:sz w:val="20"/>
          <w:szCs w:val="20"/>
          <w:shd w:val="clear" w:color="auto" w:fill="FFFFFF"/>
        </w:rPr>
        <w:t>(1), pp.66-70.</w:t>
      </w:r>
    </w:p>
    <w:p w14:paraId="49C88943" w14:textId="77777777" w:rsidR="00A6293E" w:rsidRDefault="00A6293E" w:rsidP="00E479E7">
      <w:pPr>
        <w:spacing w:line="276" w:lineRule="auto"/>
        <w:jc w:val="both"/>
        <w:rPr>
          <w:rFonts w:ascii="Arial" w:hAnsi="Arial" w:cs="Arial"/>
          <w:color w:val="222222"/>
          <w:sz w:val="20"/>
          <w:szCs w:val="20"/>
          <w:shd w:val="clear" w:color="auto" w:fill="FFFFFF"/>
        </w:rPr>
      </w:pPr>
    </w:p>
    <w:p w14:paraId="0D9B1B71" w14:textId="59201C4F" w:rsidR="00A6293E" w:rsidRDefault="00A6293E"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Kumar, K.S., Srivastava, S., Paswan, S. and Dutta, A.S., 2012. Depression-symptoms, causes, medications and therapies.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Pharma Innovation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w:t>
      </w:r>
      <w:r>
        <w:rPr>
          <w:rFonts w:ascii="Arial" w:hAnsi="Arial" w:cs="Arial"/>
          <w:color w:val="222222"/>
          <w:sz w:val="20"/>
          <w:szCs w:val="20"/>
          <w:shd w:val="clear" w:color="auto" w:fill="FFFFFF"/>
        </w:rPr>
        <w:t>(3, Part A), p.37.</w:t>
      </w:r>
    </w:p>
    <w:p w14:paraId="5C3B16E6" w14:textId="77777777" w:rsidR="001A0E94" w:rsidRDefault="001A0E94" w:rsidP="00E479E7">
      <w:pPr>
        <w:spacing w:line="276" w:lineRule="auto"/>
        <w:jc w:val="both"/>
        <w:rPr>
          <w:sz w:val="22"/>
          <w:szCs w:val="22"/>
        </w:rPr>
      </w:pPr>
    </w:p>
    <w:p w14:paraId="02CE6BE5" w14:textId="5979D050" w:rsidR="001A0E94" w:rsidRDefault="001A0E94" w:rsidP="00E479E7">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Lemogoum, D., </w:t>
      </w:r>
      <w:proofErr w:type="spellStart"/>
      <w:r>
        <w:rPr>
          <w:rFonts w:ascii="Arial" w:hAnsi="Arial" w:cs="Arial"/>
          <w:color w:val="222222"/>
          <w:sz w:val="20"/>
          <w:szCs w:val="20"/>
          <w:shd w:val="clear" w:color="auto" w:fill="FFFFFF"/>
        </w:rPr>
        <w:t>Degaute</w:t>
      </w:r>
      <w:proofErr w:type="spellEnd"/>
      <w:r>
        <w:rPr>
          <w:rFonts w:ascii="Arial" w:hAnsi="Arial" w:cs="Arial"/>
          <w:color w:val="222222"/>
          <w:sz w:val="20"/>
          <w:szCs w:val="20"/>
          <w:shd w:val="clear" w:color="auto" w:fill="FFFFFF"/>
        </w:rPr>
        <w:t xml:space="preserve">, J.P. and Bovet, P., 2005. Stroke prevention, treatment, and rehabilitation in </w:t>
      </w:r>
      <w:proofErr w:type="spellStart"/>
      <w:r>
        <w:rPr>
          <w:rFonts w:ascii="Arial" w:hAnsi="Arial" w:cs="Arial"/>
          <w:color w:val="222222"/>
          <w:sz w:val="20"/>
          <w:szCs w:val="20"/>
          <w:shd w:val="clear" w:color="auto" w:fill="FFFFFF"/>
        </w:rPr>
        <w:t>sub-saharan</w:t>
      </w:r>
      <w:proofErr w:type="spellEnd"/>
      <w:r>
        <w:rPr>
          <w:rFonts w:ascii="Arial" w:hAnsi="Arial" w:cs="Arial"/>
          <w:color w:val="222222"/>
          <w:sz w:val="20"/>
          <w:szCs w:val="20"/>
          <w:shd w:val="clear" w:color="auto" w:fill="FFFFFF"/>
        </w:rPr>
        <w:t xml:space="preserve"> Africa.</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American journal of preventive medicine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29</w:t>
      </w:r>
      <w:r>
        <w:rPr>
          <w:rFonts w:ascii="Arial" w:hAnsi="Arial" w:cs="Arial"/>
          <w:color w:val="222222"/>
          <w:sz w:val="20"/>
          <w:szCs w:val="20"/>
          <w:shd w:val="clear" w:color="auto" w:fill="FFFFFF"/>
        </w:rPr>
        <w:t>(5), pp.95-101.</w:t>
      </w:r>
    </w:p>
    <w:p w14:paraId="765D85A6" w14:textId="77777777" w:rsidR="001A0E94" w:rsidRDefault="001A0E94" w:rsidP="00E479E7">
      <w:pPr>
        <w:spacing w:line="276" w:lineRule="auto"/>
        <w:jc w:val="both"/>
        <w:rPr>
          <w:rFonts w:ascii="Arial" w:hAnsi="Arial" w:cs="Arial"/>
          <w:color w:val="222222"/>
          <w:sz w:val="20"/>
          <w:szCs w:val="20"/>
          <w:shd w:val="clear" w:color="auto" w:fill="FFFFFF"/>
        </w:rPr>
      </w:pPr>
    </w:p>
    <w:p w14:paraId="399B0E93" w14:textId="1735091A" w:rsidR="001A0E94" w:rsidRDefault="001A0E94" w:rsidP="001A133F">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Leppala, J.M., </w:t>
      </w:r>
      <w:proofErr w:type="spellStart"/>
      <w:r>
        <w:rPr>
          <w:rFonts w:ascii="Arial" w:hAnsi="Arial" w:cs="Arial"/>
          <w:color w:val="222222"/>
          <w:sz w:val="20"/>
          <w:szCs w:val="20"/>
          <w:shd w:val="clear" w:color="auto" w:fill="FFFFFF"/>
        </w:rPr>
        <w:t>Virtamo</w:t>
      </w:r>
      <w:proofErr w:type="spellEnd"/>
      <w:r>
        <w:rPr>
          <w:rFonts w:ascii="Arial" w:hAnsi="Arial" w:cs="Arial"/>
          <w:color w:val="222222"/>
          <w:sz w:val="20"/>
          <w:szCs w:val="20"/>
          <w:shd w:val="clear" w:color="auto" w:fill="FFFFFF"/>
        </w:rPr>
        <w:t xml:space="preserve">, J., </w:t>
      </w:r>
      <w:proofErr w:type="spellStart"/>
      <w:r>
        <w:rPr>
          <w:rFonts w:ascii="Arial" w:hAnsi="Arial" w:cs="Arial"/>
          <w:color w:val="222222"/>
          <w:sz w:val="20"/>
          <w:szCs w:val="20"/>
          <w:shd w:val="clear" w:color="auto" w:fill="FFFFFF"/>
        </w:rPr>
        <w:t>Fogelholm</w:t>
      </w:r>
      <w:proofErr w:type="spellEnd"/>
      <w:r>
        <w:rPr>
          <w:rFonts w:ascii="Arial" w:hAnsi="Arial" w:cs="Arial"/>
          <w:color w:val="222222"/>
          <w:sz w:val="20"/>
          <w:szCs w:val="20"/>
          <w:shd w:val="clear" w:color="auto" w:fill="FFFFFF"/>
        </w:rPr>
        <w:t xml:space="preserve">, R., </w:t>
      </w:r>
      <w:proofErr w:type="spellStart"/>
      <w:r>
        <w:rPr>
          <w:rFonts w:ascii="Arial" w:hAnsi="Arial" w:cs="Arial"/>
          <w:color w:val="222222"/>
          <w:sz w:val="20"/>
          <w:szCs w:val="20"/>
          <w:shd w:val="clear" w:color="auto" w:fill="FFFFFF"/>
        </w:rPr>
        <w:t>Albanes</w:t>
      </w:r>
      <w:proofErr w:type="spellEnd"/>
      <w:r>
        <w:rPr>
          <w:rFonts w:ascii="Arial" w:hAnsi="Arial" w:cs="Arial"/>
          <w:color w:val="222222"/>
          <w:sz w:val="20"/>
          <w:szCs w:val="20"/>
          <w:shd w:val="clear" w:color="auto" w:fill="FFFFFF"/>
        </w:rPr>
        <w:t xml:space="preserve">, D. and </w:t>
      </w:r>
      <w:proofErr w:type="spellStart"/>
      <w:r>
        <w:rPr>
          <w:rFonts w:ascii="Arial" w:hAnsi="Arial" w:cs="Arial"/>
          <w:color w:val="222222"/>
          <w:sz w:val="20"/>
          <w:szCs w:val="20"/>
          <w:shd w:val="clear" w:color="auto" w:fill="FFFFFF"/>
        </w:rPr>
        <w:t>Heinonen</w:t>
      </w:r>
      <w:proofErr w:type="spellEnd"/>
      <w:r>
        <w:rPr>
          <w:rFonts w:ascii="Arial" w:hAnsi="Arial" w:cs="Arial"/>
          <w:color w:val="222222"/>
          <w:sz w:val="20"/>
          <w:szCs w:val="20"/>
          <w:shd w:val="clear" w:color="auto" w:fill="FFFFFF"/>
        </w:rPr>
        <w:t>, O.P., 1999. Different risk factors for different stroke subtypes: association of blood pressure, cholesterol, and antioxidants.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Stroke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30</w:t>
      </w:r>
      <w:r>
        <w:rPr>
          <w:rFonts w:ascii="Arial" w:hAnsi="Arial" w:cs="Arial"/>
          <w:color w:val="222222"/>
          <w:sz w:val="20"/>
          <w:szCs w:val="20"/>
          <w:shd w:val="clear" w:color="auto" w:fill="FFFFFF"/>
        </w:rPr>
        <w:t>(12), pp.2535-2540.</w:t>
      </w:r>
    </w:p>
    <w:p w14:paraId="2FFAE949" w14:textId="3C116A79" w:rsidR="001D07B8" w:rsidRDefault="001D07B8" w:rsidP="001A133F">
      <w:pPr>
        <w:spacing w:line="276" w:lineRule="auto"/>
        <w:jc w:val="both"/>
        <w:rPr>
          <w:rFonts w:ascii="Arial" w:hAnsi="Arial" w:cs="Arial"/>
          <w:color w:val="222222"/>
          <w:sz w:val="20"/>
          <w:szCs w:val="20"/>
          <w:shd w:val="clear" w:color="auto" w:fill="FFFFFF"/>
        </w:rPr>
      </w:pPr>
    </w:p>
    <w:p w14:paraId="29800E14" w14:textId="659FADE9" w:rsidR="001D07B8" w:rsidRDefault="001D07B8" w:rsidP="001A133F">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 H. and Shieh, K.J., 2006. Cholesterol and human health.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The Journal of American Science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w:t>
      </w:r>
      <w:r>
        <w:rPr>
          <w:rFonts w:ascii="Arial" w:hAnsi="Arial" w:cs="Arial"/>
          <w:color w:val="222222"/>
          <w:sz w:val="20"/>
          <w:szCs w:val="20"/>
          <w:shd w:val="clear" w:color="auto" w:fill="FFFFFF"/>
        </w:rPr>
        <w:t>(1), pp.46-50.</w:t>
      </w:r>
    </w:p>
    <w:p w14:paraId="31D12C13" w14:textId="77777777" w:rsidR="00A6293E" w:rsidRDefault="00A6293E" w:rsidP="001A133F">
      <w:pPr>
        <w:spacing w:line="276" w:lineRule="auto"/>
        <w:jc w:val="both"/>
        <w:rPr>
          <w:rFonts w:ascii="Arial" w:hAnsi="Arial" w:cs="Arial"/>
          <w:color w:val="222222"/>
          <w:sz w:val="20"/>
          <w:szCs w:val="20"/>
          <w:shd w:val="clear" w:color="auto" w:fill="FFFFFF"/>
        </w:rPr>
      </w:pPr>
    </w:p>
    <w:p w14:paraId="21E10DA1" w14:textId="3CC13622" w:rsidR="00A6293E" w:rsidRDefault="00A6293E" w:rsidP="001A133F">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McGruder, H.F., </w:t>
      </w:r>
      <w:proofErr w:type="spellStart"/>
      <w:r>
        <w:rPr>
          <w:rFonts w:ascii="Arial" w:hAnsi="Arial" w:cs="Arial"/>
          <w:color w:val="222222"/>
          <w:sz w:val="20"/>
          <w:szCs w:val="20"/>
          <w:shd w:val="clear" w:color="auto" w:fill="FFFFFF"/>
        </w:rPr>
        <w:t>Malarcher</w:t>
      </w:r>
      <w:proofErr w:type="spellEnd"/>
      <w:r>
        <w:rPr>
          <w:rFonts w:ascii="Arial" w:hAnsi="Arial" w:cs="Arial"/>
          <w:color w:val="222222"/>
          <w:sz w:val="20"/>
          <w:szCs w:val="20"/>
          <w:shd w:val="clear" w:color="auto" w:fill="FFFFFF"/>
        </w:rPr>
        <w:t xml:space="preserve">, A.M., Antoine, T.L., </w:t>
      </w:r>
      <w:proofErr w:type="spellStart"/>
      <w:r>
        <w:rPr>
          <w:rFonts w:ascii="Arial" w:hAnsi="Arial" w:cs="Arial"/>
          <w:color w:val="222222"/>
          <w:sz w:val="20"/>
          <w:szCs w:val="20"/>
          <w:shd w:val="clear" w:color="auto" w:fill="FFFFFF"/>
        </w:rPr>
        <w:t>Greenlund</w:t>
      </w:r>
      <w:proofErr w:type="spellEnd"/>
      <w:r>
        <w:rPr>
          <w:rFonts w:ascii="Arial" w:hAnsi="Arial" w:cs="Arial"/>
          <w:color w:val="222222"/>
          <w:sz w:val="20"/>
          <w:szCs w:val="20"/>
          <w:shd w:val="clear" w:color="auto" w:fill="FFFFFF"/>
        </w:rPr>
        <w:t>, K.J. and Croft, J.B., 2004. Racial and ethnic disparities in cardiovascular risk factors among stroke survivors: United States 1999 to 2001.</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Stroke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35</w:t>
      </w:r>
      <w:r>
        <w:rPr>
          <w:rFonts w:ascii="Arial" w:hAnsi="Arial" w:cs="Arial"/>
          <w:color w:val="222222"/>
          <w:sz w:val="20"/>
          <w:szCs w:val="20"/>
          <w:shd w:val="clear" w:color="auto" w:fill="FFFFFF"/>
        </w:rPr>
        <w:t>(7), pp.1557-1561.</w:t>
      </w:r>
    </w:p>
    <w:p w14:paraId="0570A06B" w14:textId="77777777" w:rsidR="001D07B8" w:rsidRDefault="001D07B8" w:rsidP="001A133F">
      <w:pPr>
        <w:spacing w:line="276" w:lineRule="auto"/>
        <w:jc w:val="both"/>
        <w:rPr>
          <w:rFonts w:ascii="Arial" w:hAnsi="Arial" w:cs="Arial"/>
          <w:color w:val="222222"/>
          <w:sz w:val="20"/>
          <w:szCs w:val="20"/>
          <w:shd w:val="clear" w:color="auto" w:fill="FFFFFF"/>
        </w:rPr>
      </w:pPr>
    </w:p>
    <w:p w14:paraId="0322BDF7" w14:textId="0534E874" w:rsidR="001D07B8" w:rsidRDefault="001D07B8" w:rsidP="001A133F">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Pickering, T.G., Hall, J.E., Appel, L.J., Falkner, B.E., Graves, J., Hill, M.N., Jones, D.W., Kurtz, T., </w:t>
      </w:r>
      <w:proofErr w:type="spellStart"/>
      <w:r>
        <w:rPr>
          <w:rFonts w:ascii="Arial" w:hAnsi="Arial" w:cs="Arial"/>
          <w:color w:val="222222"/>
          <w:sz w:val="20"/>
          <w:szCs w:val="20"/>
          <w:shd w:val="clear" w:color="auto" w:fill="FFFFFF"/>
        </w:rPr>
        <w:t>Sheps</w:t>
      </w:r>
      <w:proofErr w:type="spellEnd"/>
      <w:r>
        <w:rPr>
          <w:rFonts w:ascii="Arial" w:hAnsi="Arial" w:cs="Arial"/>
          <w:color w:val="222222"/>
          <w:sz w:val="20"/>
          <w:szCs w:val="20"/>
          <w:shd w:val="clear" w:color="auto" w:fill="FFFFFF"/>
        </w:rPr>
        <w:t>, S.G. and Roccella, E.J., 2005. Recommendations for blood pressure measurement in humans and experimental animals: part 1: blood pressure measurement in humans: a statement for professionals from the Subcommittee of Professional and Public Education of the American Heart Association Council on High Blood Pressure Research.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Hypertension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45</w:t>
      </w:r>
      <w:r>
        <w:rPr>
          <w:rFonts w:ascii="Arial" w:hAnsi="Arial" w:cs="Arial"/>
          <w:color w:val="222222"/>
          <w:sz w:val="20"/>
          <w:szCs w:val="20"/>
          <w:shd w:val="clear" w:color="auto" w:fill="FFFFFF"/>
        </w:rPr>
        <w:t>(1), pp.142-161.</w:t>
      </w:r>
    </w:p>
    <w:p w14:paraId="7793CE32" w14:textId="68AAD707" w:rsidR="001A133F" w:rsidRPr="001A133F" w:rsidRDefault="001A133F" w:rsidP="001A133F">
      <w:pPr>
        <w:pStyle w:val="NormalWeb"/>
        <w:ind w:left="567" w:hanging="567"/>
        <w:rPr>
          <w:rFonts w:ascii="Arial" w:hAnsi="Arial" w:cs="Arial"/>
          <w:color w:val="000000"/>
          <w:sz w:val="20"/>
          <w:szCs w:val="20"/>
        </w:rPr>
      </w:pPr>
      <w:r w:rsidRPr="001A133F">
        <w:rPr>
          <w:rFonts w:ascii="Arial" w:hAnsi="Arial" w:cs="Arial"/>
          <w:color w:val="000000"/>
          <w:sz w:val="20"/>
          <w:szCs w:val="20"/>
        </w:rPr>
        <w:t>Public Health England and Brine, S. (2018)</w:t>
      </w:r>
      <w:r w:rsidRPr="001A133F">
        <w:rPr>
          <w:rStyle w:val="apple-converted-space"/>
          <w:rFonts w:ascii="Arial" w:hAnsi="Arial" w:cs="Arial"/>
          <w:color w:val="000000"/>
          <w:sz w:val="20"/>
          <w:szCs w:val="20"/>
        </w:rPr>
        <w:t> </w:t>
      </w:r>
      <w:r w:rsidRPr="001A133F">
        <w:rPr>
          <w:rFonts w:ascii="Arial" w:hAnsi="Arial" w:cs="Arial"/>
          <w:i/>
          <w:iCs/>
          <w:color w:val="000000"/>
          <w:sz w:val="20"/>
          <w:szCs w:val="20"/>
        </w:rPr>
        <w:t>New figures show larger proportion of strokes in the middle aged</w:t>
      </w:r>
      <w:r w:rsidRPr="001A133F">
        <w:rPr>
          <w:rFonts w:ascii="Arial" w:hAnsi="Arial" w:cs="Arial"/>
          <w:color w:val="000000"/>
          <w:sz w:val="20"/>
          <w:szCs w:val="20"/>
        </w:rPr>
        <w:t>,</w:t>
      </w:r>
      <w:r w:rsidRPr="001A133F">
        <w:rPr>
          <w:rStyle w:val="apple-converted-space"/>
          <w:rFonts w:ascii="Arial" w:hAnsi="Arial" w:cs="Arial"/>
          <w:color w:val="000000"/>
          <w:sz w:val="20"/>
          <w:szCs w:val="20"/>
        </w:rPr>
        <w:t> </w:t>
      </w:r>
      <w:r w:rsidRPr="001A133F">
        <w:rPr>
          <w:rFonts w:ascii="Arial" w:hAnsi="Arial" w:cs="Arial"/>
          <w:i/>
          <w:iCs/>
          <w:color w:val="000000"/>
          <w:sz w:val="20"/>
          <w:szCs w:val="20"/>
        </w:rPr>
        <w:t>GOV.UK</w:t>
      </w:r>
      <w:r w:rsidRPr="001A133F">
        <w:rPr>
          <w:rFonts w:ascii="Arial" w:hAnsi="Arial" w:cs="Arial"/>
          <w:color w:val="000000"/>
          <w:sz w:val="20"/>
          <w:szCs w:val="20"/>
        </w:rPr>
        <w:t>. gov.uk. Available at: https://www.gov.uk/government/news/new-figures-show-larger-proportion-of-strokes-in-the-middle-aged (Accessed: March 18, 2023).</w:t>
      </w:r>
      <w:r w:rsidRPr="001A133F">
        <w:rPr>
          <w:rStyle w:val="apple-converted-space"/>
          <w:rFonts w:ascii="Arial" w:hAnsi="Arial" w:cs="Arial"/>
          <w:color w:val="000000"/>
          <w:sz w:val="20"/>
          <w:szCs w:val="20"/>
        </w:rPr>
        <w:t> </w:t>
      </w:r>
    </w:p>
    <w:p w14:paraId="4B7AE8D7" w14:textId="07289FDF" w:rsidR="001A0E94" w:rsidRDefault="001A0E94"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Shah, N.R. and Braverman, E.R., 2012. Measuring adiposity in patients: the utility of body mass index (BMI), percent body fat, and leptin.</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PloS</w:t>
      </w:r>
      <w:proofErr w:type="spellEnd"/>
      <w:r>
        <w:rPr>
          <w:rFonts w:ascii="Arial" w:hAnsi="Arial" w:cs="Arial"/>
          <w:i/>
          <w:iCs/>
          <w:color w:val="222222"/>
          <w:sz w:val="20"/>
          <w:szCs w:val="20"/>
        </w:rPr>
        <w:t xml:space="preserve"> one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(4), p.e33308.</w:t>
      </w:r>
    </w:p>
    <w:p w14:paraId="064AEA85" w14:textId="77777777" w:rsidR="00C85588" w:rsidRDefault="00C85588" w:rsidP="001A0E94">
      <w:pPr>
        <w:spacing w:line="276" w:lineRule="auto"/>
        <w:jc w:val="both"/>
        <w:rPr>
          <w:rFonts w:ascii="Arial" w:hAnsi="Arial" w:cs="Arial"/>
          <w:color w:val="222222"/>
          <w:sz w:val="20"/>
          <w:szCs w:val="20"/>
          <w:shd w:val="clear" w:color="auto" w:fill="FFFFFF"/>
        </w:rPr>
      </w:pPr>
    </w:p>
    <w:p w14:paraId="7CB6D117" w14:textId="0130438F" w:rsidR="00C85588" w:rsidRDefault="00C85588"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Shives, L.R., 2008.</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Basic concepts of psychiatric-mental health nursing</w:t>
      </w:r>
      <w:r>
        <w:rPr>
          <w:rFonts w:ascii="Arial" w:hAnsi="Arial" w:cs="Arial"/>
          <w:color w:val="222222"/>
          <w:sz w:val="20"/>
          <w:szCs w:val="20"/>
          <w:shd w:val="clear" w:color="auto" w:fill="FFFFFF"/>
        </w:rPr>
        <w:t>. Lippincott Williams &amp; Wilkins.</w:t>
      </w:r>
    </w:p>
    <w:p w14:paraId="772BD503" w14:textId="77777777" w:rsidR="00A6293E" w:rsidRDefault="00A6293E" w:rsidP="001A0E94">
      <w:pPr>
        <w:spacing w:line="276" w:lineRule="auto"/>
        <w:jc w:val="both"/>
        <w:rPr>
          <w:rFonts w:ascii="Arial" w:hAnsi="Arial" w:cs="Arial"/>
          <w:color w:val="222222"/>
          <w:sz w:val="20"/>
          <w:szCs w:val="20"/>
          <w:shd w:val="clear" w:color="auto" w:fill="FFFFFF"/>
        </w:rPr>
      </w:pPr>
    </w:p>
    <w:p w14:paraId="43C6F4E0" w14:textId="6A492146" w:rsidR="00A6293E" w:rsidRDefault="00A6293E"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Steeds, C.E., 2009. The anatomy and physiology of pain.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Surgery (Oxford)</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27</w:t>
      </w:r>
      <w:r>
        <w:rPr>
          <w:rFonts w:ascii="Arial" w:hAnsi="Arial" w:cs="Arial"/>
          <w:color w:val="222222"/>
          <w:sz w:val="20"/>
          <w:szCs w:val="20"/>
          <w:shd w:val="clear" w:color="auto" w:fill="FFFFFF"/>
        </w:rPr>
        <w:t>(12), pp.507-511.</w:t>
      </w:r>
    </w:p>
    <w:p w14:paraId="1D12B236" w14:textId="77777777" w:rsidR="009F49B0" w:rsidRDefault="009F49B0" w:rsidP="001A0E94">
      <w:pPr>
        <w:spacing w:line="276" w:lineRule="auto"/>
        <w:jc w:val="both"/>
        <w:rPr>
          <w:rFonts w:ascii="Arial" w:hAnsi="Arial" w:cs="Arial"/>
          <w:color w:val="222222"/>
          <w:sz w:val="20"/>
          <w:szCs w:val="20"/>
          <w:shd w:val="clear" w:color="auto" w:fill="FFFFFF"/>
        </w:rPr>
      </w:pPr>
    </w:p>
    <w:p w14:paraId="78FCF2B0" w14:textId="676E1EF6" w:rsidR="009F49B0" w:rsidRDefault="009F49B0"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Vahlberg, B., Cederholm, T., Lindmark, B., Zetterberg, L. and </w:t>
      </w:r>
      <w:proofErr w:type="spellStart"/>
      <w:r>
        <w:rPr>
          <w:rFonts w:ascii="Arial" w:hAnsi="Arial" w:cs="Arial"/>
          <w:color w:val="222222"/>
          <w:sz w:val="20"/>
          <w:szCs w:val="20"/>
          <w:shd w:val="clear" w:color="auto" w:fill="FFFFFF"/>
        </w:rPr>
        <w:t>Hellström</w:t>
      </w:r>
      <w:proofErr w:type="spellEnd"/>
      <w:r>
        <w:rPr>
          <w:rFonts w:ascii="Arial" w:hAnsi="Arial" w:cs="Arial"/>
          <w:color w:val="222222"/>
          <w:sz w:val="20"/>
          <w:szCs w:val="20"/>
          <w:shd w:val="clear" w:color="auto" w:fill="FFFFFF"/>
        </w:rPr>
        <w:t>, K., 2017. Short-term and long-term effects of a progressive resistance and balance exercise program in individuals with chronic stroke: a randomized controlled trial.</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Disability and rehabilitation</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39</w:t>
      </w:r>
      <w:r>
        <w:rPr>
          <w:rFonts w:ascii="Arial" w:hAnsi="Arial" w:cs="Arial"/>
          <w:color w:val="222222"/>
          <w:sz w:val="20"/>
          <w:szCs w:val="20"/>
          <w:shd w:val="clear" w:color="auto" w:fill="FFFFFF"/>
        </w:rPr>
        <w:t>(16), pp.1615-1622.</w:t>
      </w:r>
    </w:p>
    <w:p w14:paraId="2602E76E" w14:textId="77777777" w:rsidR="00A6293E" w:rsidRDefault="00A6293E" w:rsidP="001A0E94">
      <w:pPr>
        <w:spacing w:line="276" w:lineRule="auto"/>
        <w:jc w:val="both"/>
        <w:rPr>
          <w:rFonts w:ascii="Arial" w:hAnsi="Arial" w:cs="Arial"/>
          <w:color w:val="222222"/>
          <w:sz w:val="20"/>
          <w:szCs w:val="20"/>
          <w:shd w:val="clear" w:color="auto" w:fill="FFFFFF"/>
        </w:rPr>
      </w:pPr>
    </w:p>
    <w:p w14:paraId="20AEFEE9" w14:textId="07F8901E" w:rsidR="00A6293E" w:rsidRDefault="00A6293E"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Wald, N.J. and Law, M.R., 2003. A strategy to reduce cardiovascular disease by more than 80%.</w:t>
      </w:r>
      <w:r>
        <w:rPr>
          <w:rStyle w:val="apple-converted-space"/>
          <w:rFonts w:ascii="Arial" w:hAnsi="Arial" w:cs="Arial"/>
          <w:color w:val="222222"/>
          <w:sz w:val="20"/>
          <w:szCs w:val="20"/>
          <w:shd w:val="clear" w:color="auto" w:fill="FFFFFF"/>
        </w:rPr>
        <w:t> </w:t>
      </w:r>
      <w:proofErr w:type="spellStart"/>
      <w:r>
        <w:rPr>
          <w:rFonts w:ascii="Arial" w:hAnsi="Arial" w:cs="Arial"/>
          <w:i/>
          <w:iCs/>
          <w:color w:val="222222"/>
          <w:sz w:val="20"/>
          <w:szCs w:val="20"/>
        </w:rPr>
        <w:t>Bmj</w:t>
      </w:r>
      <w:proofErr w:type="spellEnd"/>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326</w:t>
      </w:r>
      <w:r>
        <w:rPr>
          <w:rFonts w:ascii="Arial" w:hAnsi="Arial" w:cs="Arial"/>
          <w:color w:val="222222"/>
          <w:sz w:val="20"/>
          <w:szCs w:val="20"/>
          <w:shd w:val="clear" w:color="auto" w:fill="FFFFFF"/>
        </w:rPr>
        <w:t>(7404), p.1419.</w:t>
      </w:r>
    </w:p>
    <w:p w14:paraId="6FE08E4F" w14:textId="77777777" w:rsidR="004166A0" w:rsidRDefault="004166A0" w:rsidP="001A0E94">
      <w:pPr>
        <w:spacing w:line="276" w:lineRule="auto"/>
        <w:jc w:val="both"/>
        <w:rPr>
          <w:rFonts w:ascii="Arial" w:hAnsi="Arial" w:cs="Arial"/>
          <w:color w:val="222222"/>
          <w:sz w:val="20"/>
          <w:szCs w:val="20"/>
          <w:shd w:val="clear" w:color="auto" w:fill="FFFFFF"/>
        </w:rPr>
      </w:pPr>
    </w:p>
    <w:p w14:paraId="68719174" w14:textId="3B2FB0D0" w:rsidR="004166A0" w:rsidRDefault="004166A0"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Ward, N.S., 2017. Restoring brain function after stroke—bridging the gap between animals and humans.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Nature Reviews Neurology</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13</w:t>
      </w:r>
      <w:r>
        <w:rPr>
          <w:rFonts w:ascii="Arial" w:hAnsi="Arial" w:cs="Arial"/>
          <w:color w:val="222222"/>
          <w:sz w:val="20"/>
          <w:szCs w:val="20"/>
          <w:shd w:val="clear" w:color="auto" w:fill="FFFFFF"/>
        </w:rPr>
        <w:t>(4), pp.244-255.</w:t>
      </w:r>
    </w:p>
    <w:p w14:paraId="2AF5D0B3" w14:textId="77777777" w:rsidR="004166A0" w:rsidRDefault="004166A0" w:rsidP="001A0E94">
      <w:pPr>
        <w:spacing w:line="276" w:lineRule="auto"/>
        <w:jc w:val="both"/>
        <w:rPr>
          <w:rFonts w:ascii="Arial" w:hAnsi="Arial" w:cs="Arial"/>
          <w:color w:val="222222"/>
          <w:sz w:val="20"/>
          <w:szCs w:val="20"/>
          <w:shd w:val="clear" w:color="auto" w:fill="FFFFFF"/>
        </w:rPr>
      </w:pPr>
    </w:p>
    <w:p w14:paraId="3D2C564F" w14:textId="12AD8151" w:rsidR="004166A0" w:rsidRDefault="004166A0"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Wijeratne, T. and Sales, C., 2021. Understanding why post-stroke depression </w:t>
      </w:r>
      <w:proofErr w:type="gramStart"/>
      <w:r>
        <w:rPr>
          <w:rFonts w:ascii="Arial" w:hAnsi="Arial" w:cs="Arial"/>
          <w:color w:val="222222"/>
          <w:sz w:val="20"/>
          <w:szCs w:val="20"/>
          <w:shd w:val="clear" w:color="auto" w:fill="FFFFFF"/>
        </w:rPr>
        <w:t>may be the norm rather than the exception</w:t>
      </w:r>
      <w:proofErr w:type="gramEnd"/>
      <w:r>
        <w:rPr>
          <w:rFonts w:ascii="Arial" w:hAnsi="Arial" w:cs="Arial"/>
          <w:color w:val="222222"/>
          <w:sz w:val="20"/>
          <w:szCs w:val="20"/>
          <w:shd w:val="clear" w:color="auto" w:fill="FFFFFF"/>
        </w:rPr>
        <w:t>: The anatomical and neuroinflammatory correlates of post-stroke depression.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Journal of Clinical Medicine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10</w:t>
      </w:r>
      <w:r>
        <w:rPr>
          <w:rFonts w:ascii="Arial" w:hAnsi="Arial" w:cs="Arial"/>
          <w:color w:val="222222"/>
          <w:sz w:val="20"/>
          <w:szCs w:val="20"/>
          <w:shd w:val="clear" w:color="auto" w:fill="FFFFFF"/>
        </w:rPr>
        <w:t>(8), p.1674.</w:t>
      </w:r>
    </w:p>
    <w:p w14:paraId="686F7DF8" w14:textId="77777777" w:rsidR="00E834FD" w:rsidRDefault="00E834FD" w:rsidP="001A0E94">
      <w:pPr>
        <w:spacing w:line="276" w:lineRule="auto"/>
        <w:jc w:val="both"/>
        <w:rPr>
          <w:rFonts w:ascii="Arial" w:hAnsi="Arial" w:cs="Arial"/>
          <w:color w:val="222222"/>
          <w:sz w:val="20"/>
          <w:szCs w:val="20"/>
          <w:shd w:val="clear" w:color="auto" w:fill="FFFFFF"/>
        </w:rPr>
      </w:pPr>
    </w:p>
    <w:p w14:paraId="7C604A51" w14:textId="7B923A2C" w:rsidR="00E834FD" w:rsidRDefault="00E834FD"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Willett, W. and Skerrett, P.J., 2017.</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Eat, drink, and be healthy: the Harvard Medical School guide to healthy eating</w:t>
      </w:r>
      <w:r>
        <w:rPr>
          <w:rFonts w:ascii="Arial" w:hAnsi="Arial" w:cs="Arial"/>
          <w:color w:val="222222"/>
          <w:sz w:val="20"/>
          <w:szCs w:val="20"/>
          <w:shd w:val="clear" w:color="auto" w:fill="FFFFFF"/>
        </w:rPr>
        <w:t>. Simon and Schuster.</w:t>
      </w:r>
    </w:p>
    <w:p w14:paraId="56BC7BD6" w14:textId="77777777" w:rsidR="00D7351E" w:rsidRDefault="00D7351E" w:rsidP="001A0E94">
      <w:pPr>
        <w:spacing w:line="276" w:lineRule="auto"/>
        <w:jc w:val="both"/>
        <w:rPr>
          <w:rFonts w:ascii="Arial" w:hAnsi="Arial" w:cs="Arial"/>
          <w:color w:val="222222"/>
          <w:sz w:val="20"/>
          <w:szCs w:val="20"/>
          <w:shd w:val="clear" w:color="auto" w:fill="FFFFFF"/>
        </w:rPr>
      </w:pPr>
    </w:p>
    <w:p w14:paraId="29DD466B" w14:textId="75F87DE4" w:rsidR="00D7351E" w:rsidRDefault="00D7351E"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World Health Organization, 2001. The World Health Report 2001: Mental health: new understanding, new hope.</w:t>
      </w:r>
    </w:p>
    <w:p w14:paraId="52AF9FC1" w14:textId="77777777" w:rsidR="00A6293E" w:rsidRDefault="00A6293E" w:rsidP="001A0E94">
      <w:pPr>
        <w:spacing w:line="276" w:lineRule="auto"/>
        <w:jc w:val="both"/>
        <w:rPr>
          <w:rFonts w:ascii="Arial" w:hAnsi="Arial" w:cs="Arial"/>
          <w:color w:val="222222"/>
          <w:sz w:val="20"/>
          <w:szCs w:val="20"/>
          <w:shd w:val="clear" w:color="auto" w:fill="FFFFFF"/>
        </w:rPr>
      </w:pPr>
    </w:p>
    <w:p w14:paraId="61A94CE6" w14:textId="7410D1EB" w:rsidR="00A6293E" w:rsidRDefault="00A6293E" w:rsidP="001A0E94">
      <w:pPr>
        <w:spacing w:line="276" w:lineRule="auto"/>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Xue</w:t>
      </w:r>
      <w:proofErr w:type="spellEnd"/>
      <w:r>
        <w:rPr>
          <w:rFonts w:ascii="Arial" w:hAnsi="Arial" w:cs="Arial"/>
          <w:color w:val="222222"/>
          <w:sz w:val="20"/>
          <w:szCs w:val="20"/>
          <w:shd w:val="clear" w:color="auto" w:fill="FFFFFF"/>
        </w:rPr>
        <w:t xml:space="preserve">, M. and Del </w:t>
      </w:r>
      <w:proofErr w:type="spellStart"/>
      <w:r>
        <w:rPr>
          <w:rFonts w:ascii="Arial" w:hAnsi="Arial" w:cs="Arial"/>
          <w:color w:val="222222"/>
          <w:sz w:val="20"/>
          <w:szCs w:val="20"/>
          <w:shd w:val="clear" w:color="auto" w:fill="FFFFFF"/>
        </w:rPr>
        <w:t>Bigio</w:t>
      </w:r>
      <w:proofErr w:type="spellEnd"/>
      <w:r>
        <w:rPr>
          <w:rFonts w:ascii="Arial" w:hAnsi="Arial" w:cs="Arial"/>
          <w:color w:val="222222"/>
          <w:sz w:val="20"/>
          <w:szCs w:val="20"/>
          <w:shd w:val="clear" w:color="auto" w:fill="FFFFFF"/>
        </w:rPr>
        <w:t>, M.R., 2000. Intracerebral injection of autologous whole blood in rats: time course of inflammation and cell death.</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Neuroscience letters</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283</w:t>
      </w:r>
      <w:r>
        <w:rPr>
          <w:rFonts w:ascii="Arial" w:hAnsi="Arial" w:cs="Arial"/>
          <w:color w:val="222222"/>
          <w:sz w:val="20"/>
          <w:szCs w:val="20"/>
          <w:shd w:val="clear" w:color="auto" w:fill="FFFFFF"/>
        </w:rPr>
        <w:t>(3), pp.230-232.</w:t>
      </w:r>
    </w:p>
    <w:p w14:paraId="66E7C1D2" w14:textId="77777777" w:rsidR="00921256" w:rsidRDefault="00921256" w:rsidP="001A0E94">
      <w:pPr>
        <w:spacing w:line="276" w:lineRule="auto"/>
        <w:jc w:val="both"/>
        <w:rPr>
          <w:rFonts w:ascii="Arial" w:hAnsi="Arial" w:cs="Arial"/>
          <w:color w:val="222222"/>
          <w:sz w:val="20"/>
          <w:szCs w:val="20"/>
          <w:shd w:val="clear" w:color="auto" w:fill="FFFFFF"/>
        </w:rPr>
      </w:pPr>
    </w:p>
    <w:p w14:paraId="7665CD25" w14:textId="78B92B17" w:rsidR="00921256" w:rsidRDefault="00921256" w:rsidP="001A0E94">
      <w:pPr>
        <w:spacing w:line="276"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You, A., 2015. Dietary guidelines for Americans.</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US Department of Health and Human Services and US Department of Agriculture</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7</w:t>
      </w:r>
      <w:r>
        <w:rPr>
          <w:rFonts w:ascii="Arial" w:hAnsi="Arial" w:cs="Arial"/>
          <w:color w:val="222222"/>
          <w:sz w:val="20"/>
          <w:szCs w:val="20"/>
          <w:shd w:val="clear" w:color="auto" w:fill="FFFFFF"/>
        </w:rPr>
        <w:t>.</w:t>
      </w:r>
    </w:p>
    <w:p w14:paraId="39D03C7D" w14:textId="77777777" w:rsidR="00921256" w:rsidRDefault="00921256" w:rsidP="001A0E94">
      <w:pPr>
        <w:spacing w:line="276" w:lineRule="auto"/>
        <w:jc w:val="both"/>
        <w:rPr>
          <w:rFonts w:ascii="Arial" w:hAnsi="Arial" w:cs="Arial"/>
          <w:color w:val="222222"/>
          <w:sz w:val="20"/>
          <w:szCs w:val="20"/>
          <w:shd w:val="clear" w:color="auto" w:fill="FFFFFF"/>
        </w:rPr>
      </w:pPr>
    </w:p>
    <w:p w14:paraId="08F77741" w14:textId="77C584A2" w:rsidR="00921256" w:rsidRPr="006C032F" w:rsidRDefault="00921256" w:rsidP="001A0E94">
      <w:pPr>
        <w:spacing w:line="276" w:lineRule="auto"/>
        <w:jc w:val="both"/>
        <w:rPr>
          <w:sz w:val="22"/>
          <w:szCs w:val="22"/>
        </w:rPr>
      </w:pPr>
      <w:r>
        <w:rPr>
          <w:rFonts w:ascii="Arial" w:hAnsi="Arial" w:cs="Arial"/>
          <w:color w:val="222222"/>
          <w:sz w:val="20"/>
          <w:szCs w:val="20"/>
          <w:shd w:val="clear" w:color="auto" w:fill="FFFFFF"/>
        </w:rPr>
        <w:t>Zakhari, S., 1997. Alcohol and the cardiovascular system: molecular mechanisms for beneficial and harmful action.</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Alcohol health and research world</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21</w:t>
      </w:r>
      <w:r>
        <w:rPr>
          <w:rFonts w:ascii="Arial" w:hAnsi="Arial" w:cs="Arial"/>
          <w:color w:val="222222"/>
          <w:sz w:val="20"/>
          <w:szCs w:val="20"/>
          <w:shd w:val="clear" w:color="auto" w:fill="FFFFFF"/>
        </w:rPr>
        <w:t>(1), p.21.</w:t>
      </w:r>
    </w:p>
    <w:sectPr w:rsidR="00921256" w:rsidRPr="006C032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06A53" w14:textId="77777777" w:rsidR="00530DA1" w:rsidRDefault="00530DA1" w:rsidP="00C26135">
      <w:r>
        <w:separator/>
      </w:r>
    </w:p>
  </w:endnote>
  <w:endnote w:type="continuationSeparator" w:id="0">
    <w:p w14:paraId="1AC36B18" w14:textId="77777777" w:rsidR="00530DA1" w:rsidRDefault="00530DA1" w:rsidP="00C26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5068367"/>
      <w:docPartObj>
        <w:docPartGallery w:val="Page Numbers (Bottom of Page)"/>
        <w:docPartUnique/>
      </w:docPartObj>
    </w:sdtPr>
    <w:sdtContent>
      <w:p w14:paraId="3E2AE783" w14:textId="1F9CA228" w:rsidR="00C26135" w:rsidRDefault="00C26135" w:rsidP="003765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DE8F43" w14:textId="77777777" w:rsidR="00C26135" w:rsidRDefault="00C261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3614456"/>
      <w:docPartObj>
        <w:docPartGallery w:val="Page Numbers (Bottom of Page)"/>
        <w:docPartUnique/>
      </w:docPartObj>
    </w:sdtPr>
    <w:sdtContent>
      <w:p w14:paraId="0C34477F" w14:textId="21EC6F69" w:rsidR="00C26135" w:rsidRDefault="00C26135" w:rsidP="003765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690D69" w14:textId="77777777" w:rsidR="00C26135" w:rsidRDefault="00C261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234C4" w14:textId="77777777" w:rsidR="00530DA1" w:rsidRDefault="00530DA1" w:rsidP="00C26135">
      <w:r>
        <w:separator/>
      </w:r>
    </w:p>
  </w:footnote>
  <w:footnote w:type="continuationSeparator" w:id="0">
    <w:p w14:paraId="329EB900" w14:textId="77777777" w:rsidR="00530DA1" w:rsidRDefault="00530DA1" w:rsidP="00C2613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567B2A"/>
    <w:multiLevelType w:val="hybridMultilevel"/>
    <w:tmpl w:val="F2D2E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7509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981"/>
    <w:rsid w:val="0001365F"/>
    <w:rsid w:val="000E1598"/>
    <w:rsid w:val="001A0E94"/>
    <w:rsid w:val="001A133F"/>
    <w:rsid w:val="001B5424"/>
    <w:rsid w:val="001D07B8"/>
    <w:rsid w:val="00230BD7"/>
    <w:rsid w:val="00252146"/>
    <w:rsid w:val="002A7A58"/>
    <w:rsid w:val="002D534D"/>
    <w:rsid w:val="003162A0"/>
    <w:rsid w:val="0035420C"/>
    <w:rsid w:val="003D2337"/>
    <w:rsid w:val="003F0AF8"/>
    <w:rsid w:val="00401903"/>
    <w:rsid w:val="00413BF3"/>
    <w:rsid w:val="004166A0"/>
    <w:rsid w:val="00423495"/>
    <w:rsid w:val="004A1265"/>
    <w:rsid w:val="00530DA1"/>
    <w:rsid w:val="00564962"/>
    <w:rsid w:val="006269AD"/>
    <w:rsid w:val="0067273D"/>
    <w:rsid w:val="006A0379"/>
    <w:rsid w:val="006A2B4D"/>
    <w:rsid w:val="006C032F"/>
    <w:rsid w:val="007527B3"/>
    <w:rsid w:val="00872EFC"/>
    <w:rsid w:val="0088601C"/>
    <w:rsid w:val="008A4FC4"/>
    <w:rsid w:val="008F1125"/>
    <w:rsid w:val="009006D5"/>
    <w:rsid w:val="00921256"/>
    <w:rsid w:val="00923BD0"/>
    <w:rsid w:val="00950981"/>
    <w:rsid w:val="00960875"/>
    <w:rsid w:val="0097659E"/>
    <w:rsid w:val="009E3FB5"/>
    <w:rsid w:val="009F49B0"/>
    <w:rsid w:val="00A3123B"/>
    <w:rsid w:val="00A54077"/>
    <w:rsid w:val="00A62192"/>
    <w:rsid w:val="00A6293E"/>
    <w:rsid w:val="00A84A50"/>
    <w:rsid w:val="00AE35DA"/>
    <w:rsid w:val="00B55212"/>
    <w:rsid w:val="00BA3E00"/>
    <w:rsid w:val="00C13564"/>
    <w:rsid w:val="00C26135"/>
    <w:rsid w:val="00C30188"/>
    <w:rsid w:val="00C67AB5"/>
    <w:rsid w:val="00C70336"/>
    <w:rsid w:val="00C7769D"/>
    <w:rsid w:val="00C85588"/>
    <w:rsid w:val="00CC7FD7"/>
    <w:rsid w:val="00CE1FED"/>
    <w:rsid w:val="00D421FE"/>
    <w:rsid w:val="00D7351E"/>
    <w:rsid w:val="00DC6A50"/>
    <w:rsid w:val="00E479E7"/>
    <w:rsid w:val="00E834FD"/>
    <w:rsid w:val="00EA5F67"/>
    <w:rsid w:val="00EC11C7"/>
    <w:rsid w:val="00EC340E"/>
    <w:rsid w:val="00F36ACD"/>
    <w:rsid w:val="00FA62C8"/>
    <w:rsid w:val="00FC1F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28F4539"/>
  <w15:chartTrackingRefBased/>
  <w15:docId w15:val="{2FEE32C8-8B69-8E49-AD4C-2C0122FD5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5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79E7"/>
    <w:rPr>
      <w:color w:val="0563C1" w:themeColor="hyperlink"/>
      <w:u w:val="single"/>
    </w:rPr>
  </w:style>
  <w:style w:type="character" w:styleId="UnresolvedMention">
    <w:name w:val="Unresolved Mention"/>
    <w:basedOn w:val="DefaultParagraphFont"/>
    <w:uiPriority w:val="99"/>
    <w:semiHidden/>
    <w:unhideWhenUsed/>
    <w:rsid w:val="00E479E7"/>
    <w:rPr>
      <w:color w:val="605E5C"/>
      <w:shd w:val="clear" w:color="auto" w:fill="E1DFDD"/>
    </w:rPr>
  </w:style>
  <w:style w:type="character" w:customStyle="1" w:styleId="apple-converted-space">
    <w:name w:val="apple-converted-space"/>
    <w:basedOn w:val="DefaultParagraphFont"/>
    <w:rsid w:val="001A0E94"/>
  </w:style>
  <w:style w:type="paragraph" w:styleId="ListParagraph">
    <w:name w:val="List Paragraph"/>
    <w:basedOn w:val="Normal"/>
    <w:uiPriority w:val="34"/>
    <w:qFormat/>
    <w:rsid w:val="009006D5"/>
    <w:pPr>
      <w:ind w:left="720"/>
      <w:contextualSpacing/>
    </w:pPr>
  </w:style>
  <w:style w:type="character" w:customStyle="1" w:styleId="hgkelc">
    <w:name w:val="hgkelc"/>
    <w:basedOn w:val="DefaultParagraphFont"/>
    <w:rsid w:val="00252146"/>
  </w:style>
  <w:style w:type="paragraph" w:styleId="NormalWeb">
    <w:name w:val="Normal (Web)"/>
    <w:basedOn w:val="Normal"/>
    <w:uiPriority w:val="99"/>
    <w:unhideWhenUsed/>
    <w:rsid w:val="001A133F"/>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9765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3FB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E3FB5"/>
    <w:pPr>
      <w:spacing w:before="120"/>
    </w:pPr>
    <w:rPr>
      <w:rFonts w:cstheme="minorHAnsi"/>
      <w:b/>
      <w:bCs/>
      <w:i/>
      <w:iCs/>
      <w:szCs w:val="28"/>
    </w:rPr>
  </w:style>
  <w:style w:type="paragraph" w:styleId="TOC2">
    <w:name w:val="toc 2"/>
    <w:basedOn w:val="Normal"/>
    <w:next w:val="Normal"/>
    <w:autoRedefine/>
    <w:uiPriority w:val="39"/>
    <w:semiHidden/>
    <w:unhideWhenUsed/>
    <w:rsid w:val="009E3FB5"/>
    <w:pPr>
      <w:spacing w:before="120"/>
      <w:ind w:left="240"/>
    </w:pPr>
    <w:rPr>
      <w:rFonts w:cstheme="minorHAnsi"/>
      <w:b/>
      <w:bCs/>
      <w:sz w:val="22"/>
      <w:szCs w:val="26"/>
    </w:rPr>
  </w:style>
  <w:style w:type="paragraph" w:styleId="TOC3">
    <w:name w:val="toc 3"/>
    <w:basedOn w:val="Normal"/>
    <w:next w:val="Normal"/>
    <w:autoRedefine/>
    <w:uiPriority w:val="39"/>
    <w:semiHidden/>
    <w:unhideWhenUsed/>
    <w:rsid w:val="009E3FB5"/>
    <w:pPr>
      <w:ind w:left="480"/>
    </w:pPr>
    <w:rPr>
      <w:rFonts w:cstheme="minorHAnsi"/>
      <w:sz w:val="20"/>
    </w:rPr>
  </w:style>
  <w:style w:type="paragraph" w:styleId="TOC4">
    <w:name w:val="toc 4"/>
    <w:basedOn w:val="Normal"/>
    <w:next w:val="Normal"/>
    <w:autoRedefine/>
    <w:uiPriority w:val="39"/>
    <w:semiHidden/>
    <w:unhideWhenUsed/>
    <w:rsid w:val="009E3FB5"/>
    <w:pPr>
      <w:ind w:left="720"/>
    </w:pPr>
    <w:rPr>
      <w:rFonts w:cstheme="minorHAnsi"/>
      <w:sz w:val="20"/>
    </w:rPr>
  </w:style>
  <w:style w:type="paragraph" w:styleId="TOC5">
    <w:name w:val="toc 5"/>
    <w:basedOn w:val="Normal"/>
    <w:next w:val="Normal"/>
    <w:autoRedefine/>
    <w:uiPriority w:val="39"/>
    <w:semiHidden/>
    <w:unhideWhenUsed/>
    <w:rsid w:val="009E3FB5"/>
    <w:pPr>
      <w:ind w:left="960"/>
    </w:pPr>
    <w:rPr>
      <w:rFonts w:cstheme="minorHAnsi"/>
      <w:sz w:val="20"/>
    </w:rPr>
  </w:style>
  <w:style w:type="paragraph" w:styleId="TOC6">
    <w:name w:val="toc 6"/>
    <w:basedOn w:val="Normal"/>
    <w:next w:val="Normal"/>
    <w:autoRedefine/>
    <w:uiPriority w:val="39"/>
    <w:semiHidden/>
    <w:unhideWhenUsed/>
    <w:rsid w:val="009E3FB5"/>
    <w:pPr>
      <w:ind w:left="1200"/>
    </w:pPr>
    <w:rPr>
      <w:rFonts w:cstheme="minorHAnsi"/>
      <w:sz w:val="20"/>
    </w:rPr>
  </w:style>
  <w:style w:type="paragraph" w:styleId="TOC7">
    <w:name w:val="toc 7"/>
    <w:basedOn w:val="Normal"/>
    <w:next w:val="Normal"/>
    <w:autoRedefine/>
    <w:uiPriority w:val="39"/>
    <w:semiHidden/>
    <w:unhideWhenUsed/>
    <w:rsid w:val="009E3FB5"/>
    <w:pPr>
      <w:ind w:left="1440"/>
    </w:pPr>
    <w:rPr>
      <w:rFonts w:cstheme="minorHAnsi"/>
      <w:sz w:val="20"/>
    </w:rPr>
  </w:style>
  <w:style w:type="paragraph" w:styleId="TOC8">
    <w:name w:val="toc 8"/>
    <w:basedOn w:val="Normal"/>
    <w:next w:val="Normal"/>
    <w:autoRedefine/>
    <w:uiPriority w:val="39"/>
    <w:semiHidden/>
    <w:unhideWhenUsed/>
    <w:rsid w:val="009E3FB5"/>
    <w:pPr>
      <w:ind w:left="1680"/>
    </w:pPr>
    <w:rPr>
      <w:rFonts w:cstheme="minorHAnsi"/>
      <w:sz w:val="20"/>
    </w:rPr>
  </w:style>
  <w:style w:type="paragraph" w:styleId="TOC9">
    <w:name w:val="toc 9"/>
    <w:basedOn w:val="Normal"/>
    <w:next w:val="Normal"/>
    <w:autoRedefine/>
    <w:uiPriority w:val="39"/>
    <w:semiHidden/>
    <w:unhideWhenUsed/>
    <w:rsid w:val="009E3FB5"/>
    <w:pPr>
      <w:ind w:left="1920"/>
    </w:pPr>
    <w:rPr>
      <w:rFonts w:cstheme="minorHAnsi"/>
      <w:sz w:val="20"/>
    </w:rPr>
  </w:style>
  <w:style w:type="paragraph" w:styleId="Footer">
    <w:name w:val="footer"/>
    <w:basedOn w:val="Normal"/>
    <w:link w:val="FooterChar"/>
    <w:uiPriority w:val="99"/>
    <w:unhideWhenUsed/>
    <w:rsid w:val="00C26135"/>
    <w:pPr>
      <w:tabs>
        <w:tab w:val="center" w:pos="4513"/>
        <w:tab w:val="right" w:pos="9026"/>
      </w:tabs>
    </w:pPr>
  </w:style>
  <w:style w:type="character" w:customStyle="1" w:styleId="FooterChar">
    <w:name w:val="Footer Char"/>
    <w:basedOn w:val="DefaultParagraphFont"/>
    <w:link w:val="Footer"/>
    <w:uiPriority w:val="99"/>
    <w:rsid w:val="00C26135"/>
  </w:style>
  <w:style w:type="character" w:styleId="PageNumber">
    <w:name w:val="page number"/>
    <w:basedOn w:val="DefaultParagraphFont"/>
    <w:uiPriority w:val="99"/>
    <w:semiHidden/>
    <w:unhideWhenUsed/>
    <w:rsid w:val="00C26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98727">
      <w:bodyDiv w:val="1"/>
      <w:marLeft w:val="0"/>
      <w:marRight w:val="0"/>
      <w:marTop w:val="0"/>
      <w:marBottom w:val="0"/>
      <w:divBdr>
        <w:top w:val="none" w:sz="0" w:space="0" w:color="auto"/>
        <w:left w:val="none" w:sz="0" w:space="0" w:color="auto"/>
        <w:bottom w:val="none" w:sz="0" w:space="0" w:color="auto"/>
        <w:right w:val="none" w:sz="0" w:space="0" w:color="auto"/>
      </w:divBdr>
      <w:divsChild>
        <w:div w:id="722173468">
          <w:marLeft w:val="0"/>
          <w:marRight w:val="0"/>
          <w:marTop w:val="0"/>
          <w:marBottom w:val="0"/>
          <w:divBdr>
            <w:top w:val="none" w:sz="0" w:space="0" w:color="auto"/>
            <w:left w:val="none" w:sz="0" w:space="0" w:color="auto"/>
            <w:bottom w:val="none" w:sz="0" w:space="0" w:color="auto"/>
            <w:right w:val="none" w:sz="0" w:space="0" w:color="auto"/>
          </w:divBdr>
          <w:divsChild>
            <w:div w:id="1112363689">
              <w:marLeft w:val="0"/>
              <w:marRight w:val="0"/>
              <w:marTop w:val="0"/>
              <w:marBottom w:val="0"/>
              <w:divBdr>
                <w:top w:val="none" w:sz="0" w:space="0" w:color="auto"/>
                <w:left w:val="none" w:sz="0" w:space="0" w:color="auto"/>
                <w:bottom w:val="none" w:sz="0" w:space="0" w:color="auto"/>
                <w:right w:val="none" w:sz="0" w:space="0" w:color="auto"/>
              </w:divBdr>
            </w:div>
          </w:divsChild>
        </w:div>
        <w:div w:id="684936878">
          <w:marLeft w:val="0"/>
          <w:marRight w:val="0"/>
          <w:marTop w:val="0"/>
          <w:marBottom w:val="0"/>
          <w:divBdr>
            <w:top w:val="none" w:sz="0" w:space="0" w:color="auto"/>
            <w:left w:val="none" w:sz="0" w:space="0" w:color="auto"/>
            <w:bottom w:val="none" w:sz="0" w:space="0" w:color="auto"/>
            <w:right w:val="none" w:sz="0" w:space="0" w:color="auto"/>
          </w:divBdr>
          <w:divsChild>
            <w:div w:id="1953855087">
              <w:marLeft w:val="0"/>
              <w:marRight w:val="0"/>
              <w:marTop w:val="0"/>
              <w:marBottom w:val="0"/>
              <w:divBdr>
                <w:top w:val="none" w:sz="0" w:space="0" w:color="auto"/>
                <w:left w:val="none" w:sz="0" w:space="0" w:color="auto"/>
                <w:bottom w:val="none" w:sz="0" w:space="0" w:color="auto"/>
                <w:right w:val="none" w:sz="0" w:space="0" w:color="auto"/>
              </w:divBdr>
              <w:divsChild>
                <w:div w:id="760108371">
                  <w:marLeft w:val="0"/>
                  <w:marRight w:val="0"/>
                  <w:marTop w:val="0"/>
                  <w:marBottom w:val="0"/>
                  <w:divBdr>
                    <w:top w:val="none" w:sz="0" w:space="0" w:color="auto"/>
                    <w:left w:val="none" w:sz="0" w:space="0" w:color="auto"/>
                    <w:bottom w:val="none" w:sz="0" w:space="0" w:color="auto"/>
                    <w:right w:val="none" w:sz="0" w:space="0" w:color="auto"/>
                  </w:divBdr>
                  <w:divsChild>
                    <w:div w:id="342824135">
                      <w:marLeft w:val="0"/>
                      <w:marRight w:val="0"/>
                      <w:marTop w:val="0"/>
                      <w:marBottom w:val="0"/>
                      <w:divBdr>
                        <w:top w:val="none" w:sz="0" w:space="0" w:color="auto"/>
                        <w:left w:val="none" w:sz="0" w:space="0" w:color="auto"/>
                        <w:bottom w:val="none" w:sz="0" w:space="0" w:color="auto"/>
                        <w:right w:val="none" w:sz="0" w:space="0" w:color="auto"/>
                      </w:divBdr>
                      <w:divsChild>
                        <w:div w:id="458305853">
                          <w:marLeft w:val="0"/>
                          <w:marRight w:val="0"/>
                          <w:marTop w:val="0"/>
                          <w:marBottom w:val="0"/>
                          <w:divBdr>
                            <w:top w:val="none" w:sz="0" w:space="0" w:color="auto"/>
                            <w:left w:val="none" w:sz="0" w:space="0" w:color="auto"/>
                            <w:bottom w:val="none" w:sz="0" w:space="0" w:color="auto"/>
                            <w:right w:val="none" w:sz="0" w:space="0" w:color="auto"/>
                          </w:divBdr>
                          <w:divsChild>
                            <w:div w:id="49958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811626">
      <w:bodyDiv w:val="1"/>
      <w:marLeft w:val="0"/>
      <w:marRight w:val="0"/>
      <w:marTop w:val="0"/>
      <w:marBottom w:val="0"/>
      <w:divBdr>
        <w:top w:val="none" w:sz="0" w:space="0" w:color="auto"/>
        <w:left w:val="none" w:sz="0" w:space="0" w:color="auto"/>
        <w:bottom w:val="none" w:sz="0" w:space="0" w:color="auto"/>
        <w:right w:val="none" w:sz="0" w:space="0" w:color="auto"/>
      </w:divBdr>
    </w:div>
    <w:div w:id="1936353917">
      <w:bodyDiv w:val="1"/>
      <w:marLeft w:val="0"/>
      <w:marRight w:val="0"/>
      <w:marTop w:val="0"/>
      <w:marBottom w:val="0"/>
      <w:divBdr>
        <w:top w:val="none" w:sz="0" w:space="0" w:color="auto"/>
        <w:left w:val="none" w:sz="0" w:space="0" w:color="auto"/>
        <w:bottom w:val="none" w:sz="0" w:space="0" w:color="auto"/>
        <w:right w:val="none" w:sz="0" w:space="0" w:color="auto"/>
      </w:divBdr>
      <w:divsChild>
        <w:div w:id="4576468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760FA-7AF0-5F47-8053-C8EAED7B7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418</TotalTime>
  <Pages>11</Pages>
  <Words>3454</Words>
  <Characters>19689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Mahek Shazadi Hussain</dc:creator>
  <cp:keywords/>
  <dc:description/>
  <cp:lastModifiedBy>Mahek Shazadi Hussain</cp:lastModifiedBy>
  <cp:revision>21</cp:revision>
  <dcterms:created xsi:type="dcterms:W3CDTF">2023-03-10T21:19:00Z</dcterms:created>
  <dcterms:modified xsi:type="dcterms:W3CDTF">2023-03-30T21:11:00Z</dcterms:modified>
</cp:coreProperties>
</file>