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0BD7" w:rsidRPr="00D4721E" w:rsidRDefault="00AB0BD7" w:rsidP="000974A4">
      <w:pPr>
        <w:jc w:val="both"/>
        <w:rPr>
          <w:rFonts w:cs="Arial"/>
          <w:sz w:val="24"/>
          <w:szCs w:val="24"/>
        </w:rPr>
      </w:pPr>
      <w:r w:rsidRPr="00D4721E">
        <w:rPr>
          <w:rFonts w:cs="Arial"/>
          <w:sz w:val="24"/>
          <w:szCs w:val="24"/>
        </w:rPr>
        <w:t>Qualification: CIPD Diploma in Applied Human Resources</w:t>
      </w:r>
    </w:p>
    <w:p w:rsidR="00AB0BD7" w:rsidRPr="00D4721E" w:rsidRDefault="00AB0BD7" w:rsidP="000974A4">
      <w:pPr>
        <w:jc w:val="both"/>
        <w:rPr>
          <w:rFonts w:cs="Arial"/>
          <w:sz w:val="24"/>
          <w:szCs w:val="24"/>
        </w:rPr>
      </w:pPr>
      <w:r w:rsidRPr="00D4721E">
        <w:rPr>
          <w:rFonts w:cs="Arial"/>
          <w:sz w:val="24"/>
          <w:szCs w:val="24"/>
        </w:rPr>
        <w:t>Module Name: Developing Professional Practice in Human Resources</w:t>
      </w:r>
    </w:p>
    <w:p w:rsidR="00AB0BD7" w:rsidRPr="00D4721E" w:rsidRDefault="00AB0BD7" w:rsidP="000974A4">
      <w:pPr>
        <w:jc w:val="both"/>
        <w:rPr>
          <w:rFonts w:cs="Arial"/>
          <w:sz w:val="24"/>
          <w:szCs w:val="24"/>
        </w:rPr>
      </w:pPr>
      <w:r w:rsidRPr="00D4721E">
        <w:rPr>
          <w:rFonts w:cs="Arial"/>
          <w:sz w:val="24"/>
          <w:szCs w:val="24"/>
        </w:rPr>
        <w:t>Activity 2 – CIPD Profession Map</w:t>
      </w:r>
    </w:p>
    <w:p w:rsidR="00AB0BD7" w:rsidRPr="00D4721E" w:rsidRDefault="00AB0BD7" w:rsidP="000974A4">
      <w:pPr>
        <w:jc w:val="both"/>
        <w:rPr>
          <w:rFonts w:cs="Arial"/>
          <w:sz w:val="24"/>
          <w:szCs w:val="24"/>
        </w:rPr>
      </w:pPr>
    </w:p>
    <w:p w:rsidR="00AB0BD7" w:rsidRPr="00D4721E" w:rsidRDefault="00AB0BD7" w:rsidP="000974A4">
      <w:pPr>
        <w:jc w:val="both"/>
        <w:rPr>
          <w:rFonts w:cs="Arial"/>
          <w:sz w:val="24"/>
          <w:szCs w:val="24"/>
        </w:rPr>
      </w:pPr>
      <w:r w:rsidRPr="00D4721E">
        <w:rPr>
          <w:rFonts w:cs="Arial"/>
          <w:sz w:val="24"/>
          <w:szCs w:val="24"/>
        </w:rPr>
        <w:t xml:space="preserve">Word Count: </w:t>
      </w:r>
      <w:r>
        <w:rPr>
          <w:rFonts w:cs="Arial"/>
          <w:sz w:val="24"/>
          <w:szCs w:val="24"/>
        </w:rPr>
        <w:t>1113</w:t>
      </w:r>
    </w:p>
    <w:p w:rsidR="00AB0BD7" w:rsidRPr="00D4721E" w:rsidRDefault="00AB0BD7" w:rsidP="000974A4">
      <w:pPr>
        <w:jc w:val="both"/>
        <w:rPr>
          <w:rFonts w:cs="Arial"/>
          <w:sz w:val="24"/>
          <w:szCs w:val="24"/>
        </w:rPr>
      </w:pPr>
    </w:p>
    <w:p w:rsidR="00AB0BD7" w:rsidRPr="00D4721E" w:rsidRDefault="00AB0BD7" w:rsidP="000974A4">
      <w:pPr>
        <w:jc w:val="both"/>
        <w:rPr>
          <w:rFonts w:cs="Arial"/>
          <w:sz w:val="24"/>
          <w:szCs w:val="24"/>
        </w:rPr>
      </w:pPr>
      <w:r w:rsidRPr="00D4721E">
        <w:rPr>
          <w:rFonts w:cs="Arial"/>
          <w:sz w:val="24"/>
          <w:szCs w:val="24"/>
        </w:rPr>
        <w:t>Student Name: David Harris</w:t>
      </w:r>
    </w:p>
    <w:p w:rsidR="00AB0BD7" w:rsidRPr="00D4721E" w:rsidRDefault="00AB0BD7" w:rsidP="000974A4">
      <w:pPr>
        <w:jc w:val="both"/>
        <w:rPr>
          <w:rFonts w:cs="Arial"/>
          <w:sz w:val="24"/>
          <w:szCs w:val="24"/>
        </w:rPr>
      </w:pPr>
      <w:r w:rsidRPr="00D4721E">
        <w:rPr>
          <w:rFonts w:cs="Arial"/>
          <w:sz w:val="24"/>
          <w:szCs w:val="24"/>
        </w:rPr>
        <w:t>Student Number: 1907534</w:t>
      </w:r>
    </w:p>
    <w:p w:rsidR="00AB0BD7" w:rsidRPr="00D4721E" w:rsidRDefault="00AB0BD7" w:rsidP="000974A4">
      <w:pPr>
        <w:jc w:val="both"/>
        <w:rPr>
          <w:rFonts w:cs="Arial"/>
          <w:sz w:val="24"/>
          <w:szCs w:val="24"/>
        </w:rPr>
      </w:pPr>
      <w:r w:rsidRPr="00D4721E">
        <w:rPr>
          <w:rFonts w:cs="Arial"/>
          <w:sz w:val="24"/>
          <w:szCs w:val="24"/>
        </w:rPr>
        <w:t>CIPD Membership Number: 55479883</w:t>
      </w:r>
    </w:p>
    <w:p w:rsidR="00AB0BD7" w:rsidRPr="00D4721E" w:rsidRDefault="00AB0BD7" w:rsidP="000974A4">
      <w:pPr>
        <w:jc w:val="both"/>
        <w:rPr>
          <w:rFonts w:cs="Arial"/>
          <w:sz w:val="24"/>
          <w:szCs w:val="24"/>
        </w:rPr>
      </w:pPr>
    </w:p>
    <w:p w:rsidR="00AB0BD7" w:rsidRPr="00D4721E" w:rsidRDefault="00AB0BD7" w:rsidP="000974A4">
      <w:pPr>
        <w:jc w:val="both"/>
        <w:rPr>
          <w:rFonts w:cs="Arial"/>
          <w:sz w:val="24"/>
          <w:szCs w:val="24"/>
        </w:rPr>
      </w:pPr>
      <w:r w:rsidRPr="00D4721E">
        <w:rPr>
          <w:rFonts w:cs="Arial"/>
          <w:sz w:val="24"/>
          <w:szCs w:val="24"/>
        </w:rPr>
        <w:t>By signing below, I confirm that the work/evidence presented is my own, unaided work. I understand the regulations pertaining to candidate malpractice and the action that may be taken as a result.</w:t>
      </w:r>
    </w:p>
    <w:p w:rsidR="00AB0BD7" w:rsidRPr="00D4721E" w:rsidRDefault="00AB0BD7" w:rsidP="000974A4">
      <w:pPr>
        <w:jc w:val="both"/>
        <w:rPr>
          <w:rFonts w:cs="Arial"/>
          <w:sz w:val="24"/>
          <w:szCs w:val="24"/>
        </w:rPr>
      </w:pPr>
    </w:p>
    <w:p w:rsidR="00AB0BD7" w:rsidRPr="00D4721E" w:rsidRDefault="00AB0BD7" w:rsidP="000974A4">
      <w:pPr>
        <w:jc w:val="both"/>
        <w:rPr>
          <w:rFonts w:cs="Arial"/>
          <w:sz w:val="24"/>
          <w:szCs w:val="24"/>
        </w:rPr>
      </w:pPr>
      <w:r w:rsidRPr="00D4721E">
        <w:rPr>
          <w:rFonts w:cs="Arial"/>
          <w:sz w:val="24"/>
          <w:szCs w:val="24"/>
        </w:rPr>
        <w:t xml:space="preserve">Signed: </w:t>
      </w:r>
      <w:r w:rsidRPr="00D4721E">
        <w:rPr>
          <w:rFonts w:cs="Arial"/>
          <w:noProof/>
          <w:sz w:val="24"/>
          <w:szCs w:val="24"/>
          <w:lang w:eastAsia="en-GB"/>
        </w:rPr>
        <w:drawing>
          <wp:inline distT="0" distB="0" distL="0" distR="0" wp14:anchorId="0D9A7B8D" wp14:editId="7A828D49">
            <wp:extent cx="866775" cy="628650"/>
            <wp:effectExtent l="0" t="0" r="9525" b="0"/>
            <wp:docPr id="3" name="Picture 3" descr="cid:image001.jpg@01D52834.718241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52834.718241B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866775" cy="628650"/>
                    </a:xfrm>
                    <a:prstGeom prst="rect">
                      <a:avLst/>
                    </a:prstGeom>
                    <a:noFill/>
                    <a:ln>
                      <a:noFill/>
                    </a:ln>
                  </pic:spPr>
                </pic:pic>
              </a:graphicData>
            </a:graphic>
          </wp:inline>
        </w:drawing>
      </w:r>
    </w:p>
    <w:p w:rsidR="00AB0BD7" w:rsidRPr="00D4721E" w:rsidRDefault="00AB0BD7" w:rsidP="000974A4">
      <w:pPr>
        <w:jc w:val="both"/>
        <w:rPr>
          <w:rFonts w:cs="Arial"/>
          <w:sz w:val="24"/>
          <w:szCs w:val="24"/>
        </w:rPr>
      </w:pPr>
      <w:r w:rsidRPr="00D4721E">
        <w:rPr>
          <w:rFonts w:cs="Arial"/>
          <w:sz w:val="24"/>
          <w:szCs w:val="24"/>
        </w:rPr>
        <w:t xml:space="preserve">Date: </w:t>
      </w:r>
    </w:p>
    <w:p w:rsidR="00AB0BD7" w:rsidRPr="00D4721E" w:rsidRDefault="00AB0BD7" w:rsidP="000974A4">
      <w:pPr>
        <w:jc w:val="both"/>
        <w:rPr>
          <w:rFonts w:cs="Arial"/>
          <w:sz w:val="24"/>
          <w:szCs w:val="24"/>
        </w:rPr>
      </w:pPr>
    </w:p>
    <w:p w:rsidR="00AB0BD7" w:rsidRDefault="00AB0BD7" w:rsidP="000974A4">
      <w:pPr>
        <w:jc w:val="both"/>
        <w:rPr>
          <w:rFonts w:cs="Arial"/>
          <w:sz w:val="24"/>
          <w:szCs w:val="24"/>
        </w:rPr>
      </w:pPr>
    </w:p>
    <w:p w:rsidR="00AB0BD7" w:rsidRDefault="00AB0BD7" w:rsidP="000974A4">
      <w:pPr>
        <w:jc w:val="both"/>
        <w:rPr>
          <w:rFonts w:cs="Arial"/>
          <w:sz w:val="24"/>
          <w:szCs w:val="24"/>
        </w:rPr>
      </w:pPr>
    </w:p>
    <w:p w:rsidR="00AB0BD7" w:rsidRDefault="00AB0BD7" w:rsidP="000974A4">
      <w:pPr>
        <w:jc w:val="both"/>
        <w:rPr>
          <w:rFonts w:cs="Arial"/>
          <w:sz w:val="24"/>
          <w:szCs w:val="24"/>
        </w:rPr>
      </w:pPr>
    </w:p>
    <w:p w:rsidR="00AB0BD7" w:rsidRDefault="00AB0BD7" w:rsidP="000974A4">
      <w:pPr>
        <w:jc w:val="both"/>
        <w:rPr>
          <w:rFonts w:cs="Arial"/>
          <w:sz w:val="24"/>
          <w:szCs w:val="24"/>
        </w:rPr>
      </w:pPr>
    </w:p>
    <w:p w:rsidR="00AB0BD7" w:rsidRDefault="00AB0BD7" w:rsidP="000974A4">
      <w:pPr>
        <w:jc w:val="both"/>
        <w:rPr>
          <w:rFonts w:cs="Arial"/>
          <w:sz w:val="24"/>
          <w:szCs w:val="24"/>
        </w:rPr>
      </w:pPr>
    </w:p>
    <w:p w:rsidR="00AB0BD7" w:rsidRDefault="00AB0BD7" w:rsidP="000974A4">
      <w:pPr>
        <w:jc w:val="both"/>
        <w:rPr>
          <w:rFonts w:cs="Arial"/>
          <w:sz w:val="24"/>
          <w:szCs w:val="24"/>
        </w:rPr>
      </w:pPr>
    </w:p>
    <w:p w:rsidR="00AB0BD7" w:rsidRDefault="00AB0BD7" w:rsidP="000974A4">
      <w:pPr>
        <w:jc w:val="both"/>
        <w:rPr>
          <w:rFonts w:cs="Arial"/>
          <w:sz w:val="24"/>
          <w:szCs w:val="24"/>
        </w:rPr>
      </w:pPr>
    </w:p>
    <w:p w:rsidR="00AB0BD7" w:rsidRDefault="00AB0BD7" w:rsidP="000974A4">
      <w:pPr>
        <w:jc w:val="both"/>
        <w:rPr>
          <w:rFonts w:cs="Arial"/>
          <w:sz w:val="24"/>
          <w:szCs w:val="24"/>
        </w:rPr>
      </w:pPr>
    </w:p>
    <w:p w:rsidR="00AB0BD7" w:rsidRDefault="00AB0BD7" w:rsidP="000974A4">
      <w:pPr>
        <w:jc w:val="both"/>
        <w:rPr>
          <w:rFonts w:cs="Arial"/>
          <w:sz w:val="24"/>
          <w:szCs w:val="24"/>
        </w:rPr>
      </w:pPr>
    </w:p>
    <w:p w:rsidR="00AB0BD7" w:rsidRPr="00D4721E" w:rsidRDefault="00AB0BD7" w:rsidP="000974A4">
      <w:pPr>
        <w:jc w:val="both"/>
        <w:rPr>
          <w:rFonts w:cs="Arial"/>
          <w:sz w:val="24"/>
          <w:szCs w:val="24"/>
        </w:rPr>
      </w:pPr>
    </w:p>
    <w:p w:rsidR="00AB0BD7" w:rsidRPr="00D4721E" w:rsidRDefault="00AB0BD7" w:rsidP="000974A4">
      <w:pPr>
        <w:jc w:val="both"/>
        <w:rPr>
          <w:rFonts w:cs="Arial"/>
          <w:sz w:val="24"/>
          <w:szCs w:val="24"/>
        </w:rPr>
      </w:pPr>
    </w:p>
    <w:p w:rsidR="00AB0BD7" w:rsidRPr="00D4721E" w:rsidRDefault="00AB0BD7" w:rsidP="000974A4">
      <w:pPr>
        <w:jc w:val="both"/>
        <w:rPr>
          <w:rFonts w:cs="Arial"/>
          <w:sz w:val="24"/>
          <w:szCs w:val="24"/>
        </w:rPr>
      </w:pPr>
      <w:r w:rsidRPr="00D4721E">
        <w:rPr>
          <w:rFonts w:cs="Arial"/>
          <w:b/>
          <w:bCs/>
          <w:sz w:val="24"/>
          <w:szCs w:val="24"/>
        </w:rPr>
        <w:lastRenderedPageBreak/>
        <w:t>Introduction</w:t>
      </w:r>
    </w:p>
    <w:p w:rsidR="00AB0BD7" w:rsidRDefault="00AB0BD7" w:rsidP="000974A4">
      <w:pPr>
        <w:jc w:val="both"/>
        <w:rPr>
          <w:rFonts w:cs="Arial"/>
          <w:sz w:val="24"/>
          <w:szCs w:val="24"/>
        </w:rPr>
      </w:pPr>
      <w:r w:rsidRPr="00D4721E">
        <w:rPr>
          <w:rFonts w:cs="Arial"/>
          <w:sz w:val="24"/>
          <w:szCs w:val="24"/>
        </w:rPr>
        <w:t xml:space="preserve">Being professional is </w:t>
      </w:r>
      <w:r>
        <w:rPr>
          <w:rFonts w:cs="Arial"/>
          <w:sz w:val="24"/>
          <w:szCs w:val="24"/>
        </w:rPr>
        <w:t>a</w:t>
      </w:r>
      <w:r w:rsidRPr="00D4721E">
        <w:rPr>
          <w:rFonts w:cs="Arial"/>
          <w:sz w:val="24"/>
          <w:szCs w:val="24"/>
        </w:rPr>
        <w:t xml:space="preserve"> key factor </w:t>
      </w:r>
      <w:r>
        <w:rPr>
          <w:rFonts w:cs="Arial"/>
          <w:sz w:val="24"/>
          <w:szCs w:val="24"/>
        </w:rPr>
        <w:t>of being a</w:t>
      </w:r>
      <w:r w:rsidRPr="00D4721E">
        <w:rPr>
          <w:rFonts w:cs="Arial"/>
          <w:sz w:val="24"/>
          <w:szCs w:val="24"/>
        </w:rPr>
        <w:t xml:space="preserve"> HR practi</w:t>
      </w:r>
      <w:r>
        <w:rPr>
          <w:rFonts w:cs="Arial"/>
          <w:sz w:val="24"/>
          <w:szCs w:val="24"/>
        </w:rPr>
        <w:t>ti</w:t>
      </w:r>
      <w:r w:rsidRPr="00D4721E">
        <w:rPr>
          <w:rFonts w:cs="Arial"/>
          <w:sz w:val="24"/>
          <w:szCs w:val="24"/>
        </w:rPr>
        <w:t>oner</w:t>
      </w:r>
      <w:r>
        <w:rPr>
          <w:rFonts w:cs="Arial"/>
          <w:sz w:val="24"/>
          <w:szCs w:val="24"/>
        </w:rPr>
        <w:t xml:space="preserve"> </w:t>
      </w:r>
      <w:r w:rsidRPr="00D4721E">
        <w:rPr>
          <w:rFonts w:cs="Arial"/>
          <w:sz w:val="24"/>
          <w:szCs w:val="24"/>
        </w:rPr>
        <w:t xml:space="preserve">and provides the evidence and legitimacy </w:t>
      </w:r>
      <w:r>
        <w:rPr>
          <w:rFonts w:cs="Arial"/>
          <w:sz w:val="24"/>
          <w:szCs w:val="24"/>
        </w:rPr>
        <w:t xml:space="preserve">to be truly effective. This is demonstrated by the high quality of work that an HR Professional delivers </w:t>
      </w:r>
      <w:r w:rsidRPr="000E7DCB">
        <w:rPr>
          <w:rFonts w:cs="Arial"/>
          <w:noProof/>
          <w:sz w:val="24"/>
          <w:szCs w:val="24"/>
        </w:rPr>
        <w:t>(</w:t>
      </w:r>
      <w:r>
        <w:rPr>
          <w:rFonts w:cs="Arial"/>
          <w:noProof/>
          <w:sz w:val="24"/>
          <w:szCs w:val="24"/>
        </w:rPr>
        <w:t xml:space="preserve">Johns T, </w:t>
      </w:r>
      <w:r w:rsidRPr="000E7DCB">
        <w:rPr>
          <w:rFonts w:cs="Arial"/>
          <w:noProof/>
          <w:sz w:val="24"/>
          <w:szCs w:val="24"/>
        </w:rPr>
        <w:t>Perkins</w:t>
      </w:r>
      <w:r>
        <w:rPr>
          <w:rFonts w:cs="Arial"/>
          <w:noProof/>
          <w:sz w:val="24"/>
          <w:szCs w:val="24"/>
        </w:rPr>
        <w:t xml:space="preserve"> G</w:t>
      </w:r>
      <w:r w:rsidRPr="000E7DCB">
        <w:rPr>
          <w:rFonts w:cs="Arial"/>
          <w:noProof/>
          <w:sz w:val="24"/>
          <w:szCs w:val="24"/>
        </w:rPr>
        <w:t>)</w:t>
      </w:r>
      <w:r>
        <w:rPr>
          <w:rFonts w:cs="Arial"/>
          <w:noProof/>
          <w:sz w:val="24"/>
          <w:szCs w:val="24"/>
        </w:rPr>
        <w:t>.</w:t>
      </w:r>
      <w:r w:rsidRPr="00D4721E">
        <w:rPr>
          <w:rFonts w:cs="Arial"/>
          <w:sz w:val="24"/>
          <w:szCs w:val="24"/>
        </w:rPr>
        <w:t xml:space="preserve"> </w:t>
      </w:r>
    </w:p>
    <w:p w:rsidR="00AB0BD7" w:rsidRDefault="00AB0BD7" w:rsidP="000974A4">
      <w:pPr>
        <w:jc w:val="both"/>
        <w:rPr>
          <w:rFonts w:cs="Arial"/>
          <w:sz w:val="24"/>
          <w:szCs w:val="24"/>
        </w:rPr>
      </w:pPr>
      <w:r w:rsidRPr="00D4721E">
        <w:rPr>
          <w:rFonts w:cs="Arial"/>
          <w:sz w:val="24"/>
          <w:szCs w:val="24"/>
        </w:rPr>
        <w:t xml:space="preserve">To </w:t>
      </w:r>
      <w:r>
        <w:rPr>
          <w:rFonts w:cs="Arial"/>
          <w:sz w:val="24"/>
          <w:szCs w:val="24"/>
        </w:rPr>
        <w:t>assist</w:t>
      </w:r>
      <w:r w:rsidRPr="00D4721E">
        <w:rPr>
          <w:rFonts w:cs="Arial"/>
          <w:sz w:val="24"/>
          <w:szCs w:val="24"/>
        </w:rPr>
        <w:t xml:space="preserve"> </w:t>
      </w:r>
      <w:r>
        <w:rPr>
          <w:rFonts w:cs="Arial"/>
          <w:sz w:val="24"/>
          <w:szCs w:val="24"/>
        </w:rPr>
        <w:t>HR</w:t>
      </w:r>
      <w:r w:rsidRPr="00D4721E">
        <w:rPr>
          <w:rFonts w:cs="Arial"/>
          <w:sz w:val="24"/>
          <w:szCs w:val="24"/>
        </w:rPr>
        <w:t xml:space="preserve"> professional</w:t>
      </w:r>
      <w:r>
        <w:rPr>
          <w:rFonts w:cs="Arial"/>
          <w:sz w:val="24"/>
          <w:szCs w:val="24"/>
        </w:rPr>
        <w:t>s</w:t>
      </w:r>
      <w:r w:rsidRPr="00D4721E">
        <w:rPr>
          <w:rFonts w:cs="Arial"/>
          <w:sz w:val="24"/>
          <w:szCs w:val="24"/>
        </w:rPr>
        <w:t xml:space="preserve"> in the</w:t>
      </w:r>
      <w:r>
        <w:rPr>
          <w:rFonts w:cs="Arial"/>
          <w:sz w:val="24"/>
          <w:szCs w:val="24"/>
        </w:rPr>
        <w:t>ir career,</w:t>
      </w:r>
      <w:r w:rsidRPr="00D4721E">
        <w:rPr>
          <w:rFonts w:cs="Arial"/>
          <w:sz w:val="24"/>
          <w:szCs w:val="24"/>
        </w:rPr>
        <w:t xml:space="preserve"> the Chartered Institute of Personnel and Development</w:t>
      </w:r>
      <w:sdt>
        <w:sdtPr>
          <w:rPr>
            <w:rFonts w:cs="Arial"/>
            <w:sz w:val="24"/>
            <w:szCs w:val="24"/>
          </w:rPr>
          <w:id w:val="-1624756386"/>
          <w:citation/>
        </w:sdtPr>
        <w:sdtContent>
          <w:r>
            <w:rPr>
              <w:rFonts w:cs="Arial"/>
              <w:sz w:val="24"/>
              <w:szCs w:val="24"/>
            </w:rPr>
            <w:fldChar w:fldCharType="begin"/>
          </w:r>
          <w:r>
            <w:rPr>
              <w:rFonts w:cs="Arial"/>
              <w:sz w:val="24"/>
              <w:szCs w:val="24"/>
            </w:rPr>
            <w:instrText xml:space="preserve"> CITATION CIP19 \l 2057 </w:instrText>
          </w:r>
          <w:r>
            <w:rPr>
              <w:rFonts w:cs="Arial"/>
              <w:sz w:val="24"/>
              <w:szCs w:val="24"/>
            </w:rPr>
            <w:fldChar w:fldCharType="separate"/>
          </w:r>
          <w:r>
            <w:rPr>
              <w:rFonts w:cs="Arial"/>
              <w:noProof/>
              <w:sz w:val="24"/>
              <w:szCs w:val="24"/>
            </w:rPr>
            <w:t xml:space="preserve"> </w:t>
          </w:r>
          <w:r w:rsidRPr="004E4726">
            <w:rPr>
              <w:rFonts w:cs="Arial"/>
              <w:noProof/>
              <w:sz w:val="24"/>
              <w:szCs w:val="24"/>
            </w:rPr>
            <w:t>(CIPD HR Profession Map, 2019)</w:t>
          </w:r>
          <w:r>
            <w:rPr>
              <w:rFonts w:cs="Arial"/>
              <w:sz w:val="24"/>
              <w:szCs w:val="24"/>
            </w:rPr>
            <w:fldChar w:fldCharType="end"/>
          </w:r>
        </w:sdtContent>
      </w:sdt>
      <w:r w:rsidRPr="00D4721E">
        <w:rPr>
          <w:rFonts w:cs="Arial"/>
          <w:sz w:val="24"/>
          <w:szCs w:val="24"/>
        </w:rPr>
        <w:t xml:space="preserve"> (CIPD) developed a Profession Map (known within the report as the Map) in 2009. </w:t>
      </w:r>
      <w:r>
        <w:rPr>
          <w:rFonts w:cs="Arial"/>
          <w:sz w:val="24"/>
          <w:szCs w:val="24"/>
        </w:rPr>
        <w:t xml:space="preserve">This report sets out to explain the Map’s purpose, along with how it can be used to benefit HR Professionals in their continued HR journey. </w:t>
      </w:r>
    </w:p>
    <w:p w:rsidR="00AB0BD7" w:rsidRDefault="00AB0BD7" w:rsidP="000974A4">
      <w:pPr>
        <w:jc w:val="both"/>
        <w:rPr>
          <w:rFonts w:cs="Arial"/>
          <w:sz w:val="24"/>
          <w:szCs w:val="24"/>
        </w:rPr>
      </w:pPr>
    </w:p>
    <w:p w:rsidR="00AB0BD7" w:rsidRPr="00D4721E" w:rsidRDefault="00AB0BD7" w:rsidP="000974A4">
      <w:pPr>
        <w:jc w:val="both"/>
        <w:rPr>
          <w:rFonts w:cs="Arial"/>
          <w:sz w:val="24"/>
          <w:szCs w:val="24"/>
        </w:rPr>
      </w:pPr>
      <w:r w:rsidRPr="006F6687">
        <w:rPr>
          <w:rFonts w:cs="Arial"/>
          <w:b/>
          <w:bCs/>
          <w:sz w:val="24"/>
          <w:szCs w:val="24"/>
        </w:rPr>
        <w:t>Report</w:t>
      </w:r>
    </w:p>
    <w:p w:rsidR="00AB0BD7" w:rsidRDefault="00AB0BD7" w:rsidP="000974A4">
      <w:pPr>
        <w:jc w:val="both"/>
        <w:rPr>
          <w:rFonts w:cs="Arial"/>
          <w:sz w:val="24"/>
          <w:szCs w:val="24"/>
        </w:rPr>
      </w:pPr>
      <w:r w:rsidRPr="00D4721E">
        <w:rPr>
          <w:rFonts w:cs="Arial"/>
          <w:sz w:val="24"/>
          <w:szCs w:val="24"/>
        </w:rPr>
        <w:t>The Map</w:t>
      </w:r>
      <w:r>
        <w:rPr>
          <w:rFonts w:cs="Arial"/>
          <w:sz w:val="24"/>
          <w:szCs w:val="24"/>
        </w:rPr>
        <w:t xml:space="preserve"> is divided </w:t>
      </w:r>
      <w:r w:rsidRPr="00D4721E">
        <w:rPr>
          <w:rFonts w:cs="Arial"/>
          <w:sz w:val="24"/>
          <w:szCs w:val="24"/>
        </w:rPr>
        <w:t xml:space="preserve">into several </w:t>
      </w:r>
      <w:r>
        <w:rPr>
          <w:rFonts w:cs="Arial"/>
          <w:sz w:val="24"/>
          <w:szCs w:val="24"/>
        </w:rPr>
        <w:t xml:space="preserve">sections – a) </w:t>
      </w:r>
      <w:r w:rsidRPr="00D4721E">
        <w:rPr>
          <w:rFonts w:cs="Arial"/>
          <w:sz w:val="24"/>
          <w:szCs w:val="24"/>
        </w:rPr>
        <w:t>eight behaviours</w:t>
      </w:r>
      <w:r>
        <w:rPr>
          <w:rFonts w:cs="Arial"/>
          <w:sz w:val="24"/>
          <w:szCs w:val="24"/>
        </w:rPr>
        <w:t xml:space="preserve"> b)</w:t>
      </w:r>
      <w:r w:rsidRPr="00D4721E">
        <w:rPr>
          <w:rFonts w:cs="Arial"/>
          <w:sz w:val="24"/>
          <w:szCs w:val="24"/>
        </w:rPr>
        <w:t xml:space="preserve"> ten professional areas and </w:t>
      </w:r>
      <w:r>
        <w:rPr>
          <w:rFonts w:cs="Arial"/>
          <w:sz w:val="24"/>
          <w:szCs w:val="24"/>
        </w:rPr>
        <w:t xml:space="preserve">c) </w:t>
      </w:r>
      <w:r w:rsidRPr="00D4721E">
        <w:rPr>
          <w:rFonts w:cs="Arial"/>
          <w:sz w:val="24"/>
          <w:szCs w:val="24"/>
        </w:rPr>
        <w:t>four bands of professional competence</w:t>
      </w:r>
      <w:r>
        <w:rPr>
          <w:rFonts w:cs="Arial"/>
          <w:sz w:val="24"/>
          <w:szCs w:val="24"/>
        </w:rPr>
        <w:t>. These identify the different skills and behaviour traits that any HR Professional should demonstrate to be truly effective in their role. The Map allows HR Practitioners to benchmark their</w:t>
      </w:r>
      <w:r w:rsidRPr="00D4721E">
        <w:rPr>
          <w:rFonts w:cs="Arial"/>
          <w:sz w:val="24"/>
          <w:szCs w:val="24"/>
        </w:rPr>
        <w:t xml:space="preserve"> ability within </w:t>
      </w:r>
      <w:r>
        <w:rPr>
          <w:rFonts w:cs="Arial"/>
          <w:sz w:val="24"/>
          <w:szCs w:val="24"/>
        </w:rPr>
        <w:t xml:space="preserve">their </w:t>
      </w:r>
      <w:r w:rsidRPr="00D4721E">
        <w:rPr>
          <w:rFonts w:cs="Arial"/>
          <w:sz w:val="24"/>
          <w:szCs w:val="24"/>
        </w:rPr>
        <w:t>HR career</w:t>
      </w:r>
      <w:r>
        <w:rPr>
          <w:rFonts w:cs="Arial"/>
          <w:sz w:val="24"/>
          <w:szCs w:val="24"/>
        </w:rPr>
        <w:t xml:space="preserve">, as well as identifying actions needed for progression within their role. This is done via a self-assessment against each of the professional areas and behaviours, referring these to the competence band that relates to the relevant role. To this end, the Map acts as a life-long career tool, fitting with the view of </w:t>
      </w:r>
      <w:r w:rsidRPr="00242556">
        <w:rPr>
          <w:rFonts w:cs="Arial"/>
          <w:noProof/>
          <w:sz w:val="24"/>
          <w:szCs w:val="24"/>
        </w:rPr>
        <w:t>(</w:t>
      </w:r>
      <w:r>
        <w:rPr>
          <w:rFonts w:cs="Arial"/>
          <w:noProof/>
          <w:sz w:val="24"/>
          <w:szCs w:val="24"/>
        </w:rPr>
        <w:t xml:space="preserve">Woodhams C et al, </w:t>
      </w:r>
      <w:r w:rsidRPr="00242556">
        <w:rPr>
          <w:rFonts w:cs="Arial"/>
          <w:noProof/>
          <w:sz w:val="24"/>
          <w:szCs w:val="24"/>
        </w:rPr>
        <w:t>)</w:t>
      </w:r>
      <w:r>
        <w:rPr>
          <w:rFonts w:cs="Arial"/>
          <w:noProof/>
          <w:sz w:val="24"/>
          <w:szCs w:val="24"/>
        </w:rPr>
        <w:t xml:space="preserve"> where Continual Professional Development (CPD) is seen as just that, a continual life-long commitment to maintain and develop knowledge.</w:t>
      </w:r>
    </w:p>
    <w:p w:rsidR="00AB0BD7" w:rsidRDefault="00AB0BD7" w:rsidP="000974A4">
      <w:pPr>
        <w:jc w:val="both"/>
        <w:rPr>
          <w:rFonts w:cs="Arial"/>
          <w:sz w:val="24"/>
          <w:szCs w:val="24"/>
        </w:rPr>
      </w:pPr>
    </w:p>
    <w:p w:rsidR="00AB0BD7" w:rsidRPr="00D4721E" w:rsidRDefault="00AB0BD7" w:rsidP="000974A4">
      <w:pPr>
        <w:jc w:val="both"/>
        <w:rPr>
          <w:rFonts w:cs="Arial"/>
          <w:sz w:val="24"/>
          <w:szCs w:val="24"/>
        </w:rPr>
      </w:pPr>
      <w:r w:rsidRPr="00D4721E">
        <w:rPr>
          <w:rFonts w:cs="Arial"/>
          <w:sz w:val="24"/>
          <w:szCs w:val="24"/>
        </w:rPr>
        <w:t>The</w:t>
      </w:r>
      <w:r>
        <w:rPr>
          <w:rFonts w:cs="Arial"/>
          <w:sz w:val="24"/>
          <w:szCs w:val="24"/>
        </w:rPr>
        <w:t xml:space="preserve"> CIPD </w:t>
      </w:r>
      <w:sdt>
        <w:sdtPr>
          <w:rPr>
            <w:rFonts w:cs="Arial"/>
            <w:sz w:val="24"/>
            <w:szCs w:val="24"/>
          </w:rPr>
          <w:id w:val="-349486852"/>
          <w:citation/>
        </w:sdtPr>
        <w:sdtContent>
          <w:r w:rsidRPr="00D4721E">
            <w:rPr>
              <w:rFonts w:cs="Arial"/>
              <w:sz w:val="24"/>
              <w:szCs w:val="24"/>
            </w:rPr>
            <w:fldChar w:fldCharType="begin"/>
          </w:r>
          <w:r w:rsidRPr="00D4721E">
            <w:rPr>
              <w:rFonts w:cs="Arial"/>
              <w:sz w:val="24"/>
              <w:szCs w:val="24"/>
            </w:rPr>
            <w:instrText xml:space="preserve"> CITATION CIP19 \l 2057 </w:instrText>
          </w:r>
          <w:r w:rsidRPr="00D4721E">
            <w:rPr>
              <w:rFonts w:cs="Arial"/>
              <w:sz w:val="24"/>
              <w:szCs w:val="24"/>
            </w:rPr>
            <w:fldChar w:fldCharType="separate"/>
          </w:r>
          <w:r w:rsidRPr="004E4726">
            <w:rPr>
              <w:rFonts w:cs="Arial"/>
              <w:noProof/>
              <w:sz w:val="24"/>
              <w:szCs w:val="24"/>
            </w:rPr>
            <w:t>(CIPD HR Profession Map, 2019)</w:t>
          </w:r>
          <w:r w:rsidRPr="00D4721E">
            <w:rPr>
              <w:rFonts w:cs="Arial"/>
              <w:sz w:val="24"/>
              <w:szCs w:val="24"/>
            </w:rPr>
            <w:fldChar w:fldCharType="end"/>
          </w:r>
        </w:sdtContent>
      </w:sdt>
      <w:r w:rsidRPr="00D4721E">
        <w:rPr>
          <w:rFonts w:cs="Arial"/>
          <w:sz w:val="24"/>
          <w:szCs w:val="24"/>
        </w:rPr>
        <w:t xml:space="preserve"> ha</w:t>
      </w:r>
      <w:r>
        <w:rPr>
          <w:rFonts w:cs="Arial"/>
          <w:sz w:val="24"/>
          <w:szCs w:val="24"/>
        </w:rPr>
        <w:t>s</w:t>
      </w:r>
      <w:r w:rsidRPr="00D4721E">
        <w:rPr>
          <w:rFonts w:cs="Arial"/>
          <w:sz w:val="24"/>
          <w:szCs w:val="24"/>
        </w:rPr>
        <w:t xml:space="preserve"> purposefully designed the Map to </w:t>
      </w:r>
      <w:r>
        <w:rPr>
          <w:rFonts w:cs="Arial"/>
          <w:sz w:val="24"/>
          <w:szCs w:val="24"/>
        </w:rPr>
        <w:t>drive</w:t>
      </w:r>
      <w:r w:rsidRPr="00D4721E">
        <w:rPr>
          <w:rFonts w:cs="Arial"/>
          <w:sz w:val="24"/>
          <w:szCs w:val="24"/>
        </w:rPr>
        <w:t xml:space="preserve"> HR practi</w:t>
      </w:r>
      <w:r>
        <w:rPr>
          <w:rFonts w:cs="Arial"/>
          <w:sz w:val="24"/>
          <w:szCs w:val="24"/>
        </w:rPr>
        <w:t>ti</w:t>
      </w:r>
      <w:r w:rsidRPr="00D4721E">
        <w:rPr>
          <w:rFonts w:cs="Arial"/>
          <w:sz w:val="24"/>
          <w:szCs w:val="24"/>
        </w:rPr>
        <w:t>oners to be the best that they can be and ha</w:t>
      </w:r>
      <w:r>
        <w:rPr>
          <w:rFonts w:cs="Arial"/>
          <w:sz w:val="24"/>
          <w:szCs w:val="24"/>
        </w:rPr>
        <w:t>s</w:t>
      </w:r>
      <w:r w:rsidRPr="00D4721E">
        <w:rPr>
          <w:rFonts w:cs="Arial"/>
          <w:sz w:val="24"/>
          <w:szCs w:val="24"/>
        </w:rPr>
        <w:t xml:space="preserve"> identified the behaviours and skills of the very best HR professionals.</w:t>
      </w:r>
      <w:r>
        <w:rPr>
          <w:rFonts w:cs="Arial"/>
          <w:sz w:val="24"/>
          <w:szCs w:val="24"/>
        </w:rPr>
        <w:t xml:space="preserve"> An image of the Map can be seen below:</w:t>
      </w:r>
    </w:p>
    <w:p w:rsidR="00AB0BD7" w:rsidRPr="00D4721E" w:rsidRDefault="00AB0BD7" w:rsidP="00E67DFB">
      <w:pPr>
        <w:rPr>
          <w:rFonts w:cs="Arial"/>
          <w:b/>
          <w:bCs/>
          <w:i/>
          <w:iCs/>
          <w:sz w:val="24"/>
          <w:szCs w:val="24"/>
        </w:rPr>
      </w:pPr>
      <w:r>
        <w:rPr>
          <w:rFonts w:cs="Arial"/>
          <w:b/>
          <w:bCs/>
          <w:i/>
          <w:iCs/>
          <w:sz w:val="24"/>
          <w:szCs w:val="24"/>
        </w:rPr>
        <w:br/>
      </w:r>
      <w:r w:rsidRPr="00B618DC">
        <w:rPr>
          <w:rFonts w:cs="Arial"/>
          <w:noProof/>
          <w:sz w:val="18"/>
          <w:szCs w:val="18"/>
          <w:lang w:eastAsia="en-GB"/>
        </w:rPr>
        <w:drawing>
          <wp:anchor distT="0" distB="0" distL="114300" distR="114300" simplePos="0" relativeHeight="251659264" behindDoc="0" locked="0" layoutInCell="1" allowOverlap="1" wp14:anchorId="45C3E410" wp14:editId="4F515DD0">
            <wp:simplePos x="0" y="0"/>
            <wp:positionH relativeFrom="column">
              <wp:posOffset>1328097</wp:posOffset>
            </wp:positionH>
            <wp:positionV relativeFrom="paragraph">
              <wp:posOffset>157504</wp:posOffset>
            </wp:positionV>
            <wp:extent cx="3364230" cy="2421255"/>
            <wp:effectExtent l="0" t="0" r="762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5597" t="17132" r="26515" b="21561"/>
                    <a:stretch/>
                  </pic:blipFill>
                  <pic:spPr bwMode="auto">
                    <a:xfrm>
                      <a:off x="0" y="0"/>
                      <a:ext cx="3364230" cy="2421255"/>
                    </a:xfrm>
                    <a:prstGeom prst="rect">
                      <a:avLst/>
                    </a:prstGeom>
                    <a:ln>
                      <a:noFill/>
                    </a:ln>
                    <a:extLst>
                      <a:ext uri="{53640926-AAD7-44D8-BBD7-CCE9431645EC}">
                        <a14:shadowObscured xmlns:a14="http://schemas.microsoft.com/office/drawing/2010/main"/>
                      </a:ext>
                    </a:extLst>
                  </pic:spPr>
                </pic:pic>
              </a:graphicData>
            </a:graphic>
          </wp:anchor>
        </w:drawing>
      </w:r>
      <w:r w:rsidRPr="00B618DC">
        <w:rPr>
          <w:rFonts w:cs="Arial"/>
          <w:b/>
          <w:bCs/>
          <w:i/>
          <w:iCs/>
          <w:sz w:val="18"/>
          <w:szCs w:val="18"/>
        </w:rPr>
        <w:t>Figure 1 CIPD Profession Map 2015</w:t>
      </w:r>
    </w:p>
    <w:p w:rsidR="00AB0BD7" w:rsidRPr="00D4721E" w:rsidRDefault="00AB0BD7" w:rsidP="00E67DFB">
      <w:pPr>
        <w:rPr>
          <w:rFonts w:cs="Arial"/>
          <w:sz w:val="24"/>
          <w:szCs w:val="24"/>
        </w:rPr>
      </w:pPr>
    </w:p>
    <w:p w:rsidR="00AB0BD7" w:rsidRPr="00D4721E" w:rsidRDefault="00AB0BD7" w:rsidP="000974A4">
      <w:pPr>
        <w:jc w:val="both"/>
        <w:rPr>
          <w:rFonts w:cs="Arial"/>
          <w:sz w:val="24"/>
          <w:szCs w:val="24"/>
        </w:rPr>
      </w:pPr>
      <w:r w:rsidRPr="00D4721E">
        <w:rPr>
          <w:rFonts w:cs="Arial"/>
          <w:sz w:val="24"/>
          <w:szCs w:val="24"/>
        </w:rPr>
        <w:lastRenderedPageBreak/>
        <w:t>The Map separates the things that HR professionals need to do to be fully effective</w:t>
      </w:r>
      <w:r>
        <w:rPr>
          <w:rFonts w:cs="Arial"/>
          <w:sz w:val="24"/>
          <w:szCs w:val="24"/>
        </w:rPr>
        <w:t>,</w:t>
      </w:r>
      <w:r w:rsidRPr="00D4721E">
        <w:rPr>
          <w:rFonts w:cs="Arial"/>
          <w:sz w:val="24"/>
          <w:szCs w:val="24"/>
        </w:rPr>
        <w:t xml:space="preserve"> </w:t>
      </w:r>
      <w:r>
        <w:rPr>
          <w:rFonts w:cs="Arial"/>
          <w:sz w:val="24"/>
          <w:szCs w:val="24"/>
        </w:rPr>
        <w:t>as well as</w:t>
      </w:r>
      <w:r w:rsidRPr="00D4721E">
        <w:rPr>
          <w:rFonts w:cs="Arial"/>
          <w:sz w:val="24"/>
          <w:szCs w:val="24"/>
        </w:rPr>
        <w:t xml:space="preserve"> </w:t>
      </w:r>
      <w:r w:rsidRPr="00B618DC">
        <w:rPr>
          <w:rFonts w:cs="Arial"/>
          <w:i/>
          <w:iCs/>
          <w:sz w:val="24"/>
          <w:szCs w:val="24"/>
        </w:rPr>
        <w:t>how</w:t>
      </w:r>
      <w:r w:rsidRPr="00D4721E">
        <w:rPr>
          <w:rFonts w:cs="Arial"/>
          <w:sz w:val="24"/>
          <w:szCs w:val="24"/>
        </w:rPr>
        <w:t xml:space="preserve"> these must be done. These are </w:t>
      </w:r>
      <w:r>
        <w:rPr>
          <w:rFonts w:cs="Arial"/>
          <w:sz w:val="24"/>
          <w:szCs w:val="24"/>
        </w:rPr>
        <w:t>divided into</w:t>
      </w:r>
      <w:r w:rsidRPr="00D4721E">
        <w:rPr>
          <w:rFonts w:cs="Arial"/>
          <w:sz w:val="24"/>
          <w:szCs w:val="24"/>
        </w:rPr>
        <w:t xml:space="preserve"> ten professional areas (</w:t>
      </w:r>
      <w:r w:rsidRPr="00B618DC">
        <w:rPr>
          <w:rFonts w:cs="Arial"/>
          <w:i/>
          <w:iCs/>
          <w:sz w:val="24"/>
          <w:szCs w:val="24"/>
        </w:rPr>
        <w:t>what they must do</w:t>
      </w:r>
      <w:r w:rsidRPr="00D4721E">
        <w:rPr>
          <w:rFonts w:cs="Arial"/>
          <w:sz w:val="24"/>
          <w:szCs w:val="24"/>
        </w:rPr>
        <w:t>) and eight behaviour (</w:t>
      </w:r>
      <w:r w:rsidRPr="00B618DC">
        <w:rPr>
          <w:rFonts w:cs="Arial"/>
          <w:i/>
          <w:iCs/>
          <w:sz w:val="24"/>
          <w:szCs w:val="24"/>
        </w:rPr>
        <w:t>how they must do them</w:t>
      </w:r>
      <w:r w:rsidRPr="00D4721E">
        <w:rPr>
          <w:rFonts w:cs="Arial"/>
          <w:sz w:val="24"/>
          <w:szCs w:val="24"/>
        </w:rPr>
        <w:t>). The two areas found at the centre of the map show the two traits that are applicable to all areas of HR and</w:t>
      </w:r>
      <w:r>
        <w:rPr>
          <w:rFonts w:cs="Arial"/>
          <w:sz w:val="24"/>
          <w:szCs w:val="24"/>
        </w:rPr>
        <w:t xml:space="preserve"> </w:t>
      </w:r>
      <w:r w:rsidRPr="00D4721E">
        <w:rPr>
          <w:rFonts w:cs="Arial"/>
          <w:sz w:val="24"/>
          <w:szCs w:val="24"/>
        </w:rPr>
        <w:t xml:space="preserve">are </w:t>
      </w:r>
      <w:r>
        <w:rPr>
          <w:rFonts w:cs="Arial"/>
          <w:sz w:val="24"/>
          <w:szCs w:val="24"/>
        </w:rPr>
        <w:t>the</w:t>
      </w:r>
      <w:r w:rsidRPr="00D4721E">
        <w:rPr>
          <w:rFonts w:cs="Arial"/>
          <w:sz w:val="24"/>
          <w:szCs w:val="24"/>
        </w:rPr>
        <w:t xml:space="preserve"> responsibility of all HR practitioners. The remaining eight professional areas are more suited to HR specialists</w:t>
      </w:r>
      <w:r>
        <w:rPr>
          <w:rFonts w:cs="Arial"/>
          <w:sz w:val="24"/>
          <w:szCs w:val="24"/>
        </w:rPr>
        <w:t xml:space="preserve"> and specialisms</w:t>
      </w:r>
      <w:r w:rsidRPr="00D4721E">
        <w:rPr>
          <w:rFonts w:cs="Arial"/>
          <w:sz w:val="24"/>
          <w:szCs w:val="24"/>
        </w:rPr>
        <w:t>. The behaviours identify how HR practitioners should act if they wish to be successful within their roles.</w:t>
      </w:r>
      <w:r>
        <w:rPr>
          <w:rFonts w:cs="Arial"/>
          <w:sz w:val="24"/>
          <w:szCs w:val="24"/>
        </w:rPr>
        <w:t xml:space="preserve"> These are seen as vital traits and something that is supported by organisations in the way they deliver their HR provision. This can be seen in Tesco, who recently became the first organisation to attain the CIPD People Development Partner status. This demonstrates their collaboration with the CIPD to develop their HR provision</w:t>
      </w:r>
      <w:sdt>
        <w:sdtPr>
          <w:rPr>
            <w:rFonts w:cs="Arial"/>
            <w:sz w:val="24"/>
            <w:szCs w:val="24"/>
          </w:rPr>
          <w:id w:val="1309511524"/>
          <w:citation/>
        </w:sdtPr>
        <w:sdtContent>
          <w:r>
            <w:rPr>
              <w:rFonts w:cs="Arial"/>
              <w:sz w:val="24"/>
              <w:szCs w:val="24"/>
            </w:rPr>
            <w:fldChar w:fldCharType="begin"/>
          </w:r>
          <w:r>
            <w:rPr>
              <w:rFonts w:cs="Arial"/>
              <w:sz w:val="24"/>
              <w:szCs w:val="24"/>
            </w:rPr>
            <w:instrText xml:space="preserve"> CITATION CIP191 \l 2057 </w:instrText>
          </w:r>
          <w:r>
            <w:rPr>
              <w:rFonts w:cs="Arial"/>
              <w:sz w:val="24"/>
              <w:szCs w:val="24"/>
            </w:rPr>
            <w:fldChar w:fldCharType="separate"/>
          </w:r>
          <w:r>
            <w:rPr>
              <w:rFonts w:cs="Arial"/>
              <w:noProof/>
              <w:sz w:val="24"/>
              <w:szCs w:val="24"/>
            </w:rPr>
            <w:t xml:space="preserve"> </w:t>
          </w:r>
          <w:r w:rsidRPr="004E4726">
            <w:rPr>
              <w:rFonts w:cs="Arial"/>
              <w:noProof/>
              <w:sz w:val="24"/>
              <w:szCs w:val="24"/>
            </w:rPr>
            <w:t>(CIPD launches status for organisations excelling at HR's own development, 2019)</w:t>
          </w:r>
          <w:r>
            <w:rPr>
              <w:rFonts w:cs="Arial"/>
              <w:sz w:val="24"/>
              <w:szCs w:val="24"/>
            </w:rPr>
            <w:fldChar w:fldCharType="end"/>
          </w:r>
        </w:sdtContent>
      </w:sdt>
      <w:r>
        <w:rPr>
          <w:rFonts w:cs="Arial"/>
          <w:sz w:val="24"/>
          <w:szCs w:val="24"/>
        </w:rPr>
        <w:t xml:space="preserve">. In addition, public service organisations, particularly policing, have shifted their recruitment processes to place greater emphasis on the values of their employees rather than purely on their ability. This demonstrates organisational belief in the values displayed within the Map </w:t>
      </w:r>
      <w:sdt>
        <w:sdtPr>
          <w:rPr>
            <w:rFonts w:cs="Arial"/>
            <w:sz w:val="24"/>
            <w:szCs w:val="24"/>
          </w:rPr>
          <w:id w:val="1107619677"/>
          <w:citation/>
        </w:sdtPr>
        <w:sdtContent>
          <w:r>
            <w:rPr>
              <w:rFonts w:cs="Arial"/>
              <w:sz w:val="24"/>
              <w:szCs w:val="24"/>
            </w:rPr>
            <w:fldChar w:fldCharType="begin"/>
          </w:r>
          <w:r>
            <w:rPr>
              <w:rFonts w:cs="Arial"/>
              <w:sz w:val="24"/>
              <w:szCs w:val="24"/>
            </w:rPr>
            <w:instrText xml:space="preserve"> CITATION Int17 \l 2057 </w:instrText>
          </w:r>
          <w:r>
            <w:rPr>
              <w:rFonts w:cs="Arial"/>
              <w:sz w:val="24"/>
              <w:szCs w:val="24"/>
            </w:rPr>
            <w:fldChar w:fldCharType="separate"/>
          </w:r>
          <w:r w:rsidRPr="004E4726">
            <w:rPr>
              <w:rFonts w:cs="Arial"/>
              <w:noProof/>
              <w:sz w:val="24"/>
              <w:szCs w:val="24"/>
            </w:rPr>
            <w:t>(Introducing a new competency and values framework for policing, 2017)</w:t>
          </w:r>
          <w:r>
            <w:rPr>
              <w:rFonts w:cs="Arial"/>
              <w:sz w:val="24"/>
              <w:szCs w:val="24"/>
            </w:rPr>
            <w:fldChar w:fldCharType="end"/>
          </w:r>
        </w:sdtContent>
      </w:sdt>
      <w:r>
        <w:rPr>
          <w:rFonts w:cs="Arial"/>
          <w:sz w:val="24"/>
          <w:szCs w:val="24"/>
        </w:rPr>
        <w:t>.</w:t>
      </w:r>
    </w:p>
    <w:p w:rsidR="00AB0BD7" w:rsidRDefault="00AB0BD7" w:rsidP="000974A4">
      <w:pPr>
        <w:jc w:val="both"/>
        <w:rPr>
          <w:rFonts w:cs="Arial"/>
          <w:sz w:val="24"/>
          <w:szCs w:val="24"/>
        </w:rPr>
      </w:pPr>
      <w:r>
        <w:rPr>
          <w:rFonts w:cs="Arial"/>
          <w:sz w:val="24"/>
          <w:szCs w:val="24"/>
        </w:rPr>
        <w:t>The final</w:t>
      </w:r>
      <w:r w:rsidRPr="00D4721E">
        <w:rPr>
          <w:rFonts w:cs="Arial"/>
          <w:sz w:val="24"/>
          <w:szCs w:val="24"/>
        </w:rPr>
        <w:t xml:space="preserve"> section of the </w:t>
      </w:r>
      <w:r>
        <w:rPr>
          <w:rFonts w:cs="Arial"/>
          <w:sz w:val="24"/>
          <w:szCs w:val="24"/>
        </w:rPr>
        <w:t>M</w:t>
      </w:r>
      <w:r w:rsidRPr="00D4721E">
        <w:rPr>
          <w:rFonts w:cs="Arial"/>
          <w:sz w:val="24"/>
          <w:szCs w:val="24"/>
        </w:rPr>
        <w:t xml:space="preserve">ap </w:t>
      </w:r>
      <w:r>
        <w:rPr>
          <w:rFonts w:cs="Arial"/>
          <w:sz w:val="24"/>
          <w:szCs w:val="24"/>
        </w:rPr>
        <w:t xml:space="preserve">consists of </w:t>
      </w:r>
      <w:r w:rsidRPr="00D4721E">
        <w:rPr>
          <w:rFonts w:cs="Arial"/>
          <w:sz w:val="24"/>
          <w:szCs w:val="24"/>
        </w:rPr>
        <w:t>four bands of professional competence. These bands identify the differing levels within an HR professional’s career; starting at band one being</w:t>
      </w:r>
      <w:r>
        <w:rPr>
          <w:rFonts w:cs="Arial"/>
          <w:sz w:val="24"/>
          <w:szCs w:val="24"/>
        </w:rPr>
        <w:t xml:space="preserve"> a</w:t>
      </w:r>
      <w:r w:rsidRPr="00D4721E">
        <w:rPr>
          <w:rFonts w:cs="Arial"/>
          <w:sz w:val="24"/>
          <w:szCs w:val="24"/>
        </w:rPr>
        <w:t xml:space="preserve"> tactical day to day HR practitioner</w:t>
      </w:r>
      <w:r>
        <w:rPr>
          <w:rFonts w:cs="Arial"/>
          <w:sz w:val="24"/>
          <w:szCs w:val="24"/>
        </w:rPr>
        <w:t>,</w:t>
      </w:r>
      <w:r w:rsidRPr="00D4721E">
        <w:rPr>
          <w:rFonts w:cs="Arial"/>
          <w:sz w:val="24"/>
          <w:szCs w:val="24"/>
        </w:rPr>
        <w:t xml:space="preserve"> to band four</w:t>
      </w:r>
      <w:r>
        <w:rPr>
          <w:rFonts w:cs="Arial"/>
          <w:sz w:val="24"/>
          <w:szCs w:val="24"/>
        </w:rPr>
        <w:t xml:space="preserve"> -</w:t>
      </w:r>
      <w:r w:rsidRPr="00D4721E">
        <w:rPr>
          <w:rFonts w:cs="Arial"/>
          <w:sz w:val="24"/>
          <w:szCs w:val="24"/>
        </w:rPr>
        <w:t xml:space="preserve"> a strategic HR professional responsible for leading an organisation. Whatever </w:t>
      </w:r>
      <w:r>
        <w:rPr>
          <w:rFonts w:cs="Arial"/>
          <w:sz w:val="24"/>
          <w:szCs w:val="24"/>
        </w:rPr>
        <w:t>the band</w:t>
      </w:r>
      <w:r w:rsidRPr="00D4721E">
        <w:rPr>
          <w:rFonts w:cs="Arial"/>
          <w:sz w:val="24"/>
          <w:szCs w:val="24"/>
        </w:rPr>
        <w:t>, the Map identif</w:t>
      </w:r>
      <w:r>
        <w:rPr>
          <w:rFonts w:cs="Arial"/>
          <w:sz w:val="24"/>
          <w:szCs w:val="24"/>
        </w:rPr>
        <w:t>ies</w:t>
      </w:r>
      <w:r w:rsidRPr="00D4721E">
        <w:rPr>
          <w:rFonts w:cs="Arial"/>
          <w:sz w:val="24"/>
          <w:szCs w:val="24"/>
        </w:rPr>
        <w:t xml:space="preserve"> the characteristics and behaviours that individuals display and engage in at each level. </w:t>
      </w:r>
    </w:p>
    <w:p w:rsidR="00AB0BD7" w:rsidRPr="00D4721E" w:rsidRDefault="00AB0BD7" w:rsidP="000974A4">
      <w:pPr>
        <w:jc w:val="both"/>
        <w:rPr>
          <w:rFonts w:cs="Arial"/>
          <w:sz w:val="24"/>
          <w:szCs w:val="24"/>
        </w:rPr>
      </w:pPr>
    </w:p>
    <w:p w:rsidR="00AB0BD7" w:rsidRPr="00D4721E" w:rsidRDefault="00AB0BD7" w:rsidP="000974A4">
      <w:pPr>
        <w:jc w:val="both"/>
        <w:rPr>
          <w:rFonts w:cs="Arial"/>
          <w:sz w:val="24"/>
          <w:szCs w:val="24"/>
        </w:rPr>
      </w:pPr>
      <w:r w:rsidRPr="00D4721E">
        <w:rPr>
          <w:rFonts w:cs="Arial"/>
          <w:noProof/>
          <w:sz w:val="24"/>
          <w:szCs w:val="24"/>
          <w:lang w:eastAsia="en-GB"/>
        </w:rPr>
        <w:drawing>
          <wp:inline distT="0" distB="0" distL="0" distR="0" wp14:anchorId="5AB07F85" wp14:editId="25B7B033">
            <wp:extent cx="5591175" cy="3200400"/>
            <wp:effectExtent l="0" t="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AB0BD7" w:rsidRPr="00952BDD" w:rsidRDefault="00AB0BD7" w:rsidP="000974A4">
      <w:pPr>
        <w:jc w:val="both"/>
        <w:rPr>
          <w:rFonts w:cs="Arial"/>
          <w:b/>
          <w:bCs/>
          <w:i/>
          <w:iCs/>
          <w:sz w:val="18"/>
          <w:szCs w:val="18"/>
        </w:rPr>
      </w:pPr>
      <w:r w:rsidRPr="00952BDD">
        <w:rPr>
          <w:rFonts w:cs="Arial"/>
          <w:b/>
          <w:bCs/>
          <w:i/>
          <w:iCs/>
          <w:sz w:val="18"/>
          <w:szCs w:val="18"/>
        </w:rPr>
        <w:t>Figure 2. Profession Map Behaviour Areas</w:t>
      </w:r>
    </w:p>
    <w:p w:rsidR="00AB0BD7" w:rsidRDefault="00AB0BD7" w:rsidP="000974A4">
      <w:pPr>
        <w:jc w:val="both"/>
        <w:rPr>
          <w:rFonts w:cs="Arial"/>
          <w:sz w:val="24"/>
          <w:szCs w:val="24"/>
        </w:rPr>
      </w:pPr>
    </w:p>
    <w:p w:rsidR="00AB0BD7" w:rsidRDefault="00AB0BD7" w:rsidP="000974A4">
      <w:pPr>
        <w:jc w:val="both"/>
        <w:rPr>
          <w:rFonts w:cs="Arial"/>
          <w:noProof/>
          <w:sz w:val="24"/>
          <w:szCs w:val="24"/>
        </w:rPr>
      </w:pPr>
      <w:r>
        <w:rPr>
          <w:rFonts w:cs="Arial"/>
          <w:sz w:val="24"/>
          <w:szCs w:val="24"/>
        </w:rPr>
        <w:t>“</w:t>
      </w:r>
      <w:r w:rsidRPr="00E86755">
        <w:rPr>
          <w:rFonts w:cs="Arial"/>
          <w:i/>
          <w:iCs/>
          <w:sz w:val="24"/>
          <w:szCs w:val="24"/>
        </w:rPr>
        <w:t>It is becoming increasingly important for HR Professionals to be ‘thinking performers</w:t>
      </w:r>
      <w:r>
        <w:rPr>
          <w:rFonts w:cs="Arial"/>
          <w:sz w:val="24"/>
          <w:szCs w:val="24"/>
        </w:rPr>
        <w:t>”.</w:t>
      </w:r>
      <w:r>
        <w:rPr>
          <w:rFonts w:cs="Arial"/>
          <w:noProof/>
          <w:sz w:val="24"/>
          <w:szCs w:val="24"/>
        </w:rPr>
        <w:t xml:space="preserve"> </w:t>
      </w:r>
      <w:r w:rsidRPr="00E86755">
        <w:rPr>
          <w:rFonts w:cs="Arial"/>
          <w:noProof/>
          <w:sz w:val="24"/>
          <w:szCs w:val="24"/>
        </w:rPr>
        <w:t>(Woodhams</w:t>
      </w:r>
      <w:r>
        <w:rPr>
          <w:rFonts w:cs="Arial"/>
          <w:noProof/>
          <w:sz w:val="24"/>
          <w:szCs w:val="24"/>
        </w:rPr>
        <w:t xml:space="preserve"> C, Perkins G, ??</w:t>
      </w:r>
      <w:r w:rsidRPr="00E86755">
        <w:rPr>
          <w:rFonts w:cs="Arial"/>
          <w:noProof/>
          <w:sz w:val="24"/>
          <w:szCs w:val="24"/>
        </w:rPr>
        <w:t>)</w:t>
      </w:r>
      <w:r>
        <w:rPr>
          <w:rFonts w:cs="Arial"/>
          <w:noProof/>
          <w:sz w:val="24"/>
          <w:szCs w:val="24"/>
        </w:rPr>
        <w:t xml:space="preserve"> describe the nature of the HR Professionals role having changed </w:t>
      </w:r>
      <w:r>
        <w:rPr>
          <w:rFonts w:cs="Arial"/>
          <w:noProof/>
          <w:sz w:val="24"/>
          <w:szCs w:val="24"/>
        </w:rPr>
        <w:lastRenderedPageBreak/>
        <w:t>dramatically from one that was seen to be administrative to one that is a more influencial role, adding value to an organisation. Thinking performers are individuals who both carry out tasks but also those who consider the wider impact of their decisions and how these fit with the organisational strategy and purpose.</w:t>
      </w:r>
    </w:p>
    <w:p w:rsidR="00AB0BD7" w:rsidRDefault="00AB0BD7" w:rsidP="000974A4">
      <w:pPr>
        <w:jc w:val="both"/>
        <w:rPr>
          <w:rFonts w:cs="Arial"/>
          <w:noProof/>
          <w:sz w:val="24"/>
          <w:szCs w:val="24"/>
        </w:rPr>
      </w:pPr>
      <w:r>
        <w:rPr>
          <w:rFonts w:cs="Arial"/>
          <w:noProof/>
          <w:sz w:val="24"/>
          <w:szCs w:val="24"/>
        </w:rPr>
        <w:t xml:space="preserve">HR Professionals need to be taken seriously in their organisation and this can only be achieved by demonstrating the behaviours identified within the Map. The CIPD term this as being ‘business savvy’ </w:t>
      </w:r>
      <w:r w:rsidRPr="00FF591F">
        <w:rPr>
          <w:rFonts w:cs="Arial"/>
          <w:noProof/>
          <w:sz w:val="24"/>
          <w:szCs w:val="24"/>
        </w:rPr>
        <w:t>(</w:t>
      </w:r>
      <w:r>
        <w:rPr>
          <w:rFonts w:cs="Arial"/>
          <w:noProof/>
          <w:sz w:val="24"/>
          <w:szCs w:val="24"/>
        </w:rPr>
        <w:t xml:space="preserve">Johns T &amp; </w:t>
      </w:r>
      <w:r w:rsidRPr="00FF591F">
        <w:rPr>
          <w:rFonts w:cs="Arial"/>
          <w:noProof/>
          <w:sz w:val="24"/>
          <w:szCs w:val="24"/>
        </w:rPr>
        <w:t>Perkins</w:t>
      </w:r>
      <w:r>
        <w:rPr>
          <w:rFonts w:cs="Arial"/>
          <w:noProof/>
          <w:sz w:val="24"/>
          <w:szCs w:val="24"/>
        </w:rPr>
        <w:t>, G, ??</w:t>
      </w:r>
      <w:r w:rsidRPr="00FF591F">
        <w:rPr>
          <w:rFonts w:cs="Arial"/>
          <w:noProof/>
          <w:sz w:val="24"/>
          <w:szCs w:val="24"/>
        </w:rPr>
        <w:t>)</w:t>
      </w:r>
      <w:r>
        <w:rPr>
          <w:rFonts w:cs="Arial"/>
          <w:noProof/>
          <w:sz w:val="24"/>
          <w:szCs w:val="24"/>
        </w:rPr>
        <w:t xml:space="preserve"> and state that this consists of 4 elements, which fit with the Map’s behaviour areas. These are:</w:t>
      </w:r>
    </w:p>
    <w:p w:rsidR="00AB0BD7" w:rsidRDefault="00AB0BD7" w:rsidP="00FF591F">
      <w:pPr>
        <w:pStyle w:val="ListParagraph"/>
        <w:numPr>
          <w:ilvl w:val="0"/>
          <w:numId w:val="1"/>
        </w:numPr>
        <w:jc w:val="both"/>
        <w:rPr>
          <w:rFonts w:cs="Arial"/>
          <w:noProof/>
          <w:color w:val="auto"/>
          <w:sz w:val="24"/>
          <w:szCs w:val="24"/>
          <w:lang w:val="en-GB"/>
        </w:rPr>
      </w:pPr>
      <w:r>
        <w:rPr>
          <w:rFonts w:cs="Arial"/>
          <w:noProof/>
          <w:color w:val="auto"/>
          <w:sz w:val="24"/>
          <w:szCs w:val="24"/>
          <w:lang w:val="en-GB"/>
        </w:rPr>
        <w:t>Understanding the business model in depth</w:t>
      </w:r>
    </w:p>
    <w:p w:rsidR="00AB0BD7" w:rsidRDefault="00AB0BD7" w:rsidP="00FF591F">
      <w:pPr>
        <w:pStyle w:val="ListParagraph"/>
        <w:numPr>
          <w:ilvl w:val="0"/>
          <w:numId w:val="1"/>
        </w:numPr>
        <w:jc w:val="both"/>
        <w:rPr>
          <w:rFonts w:cs="Arial"/>
          <w:noProof/>
          <w:color w:val="auto"/>
          <w:sz w:val="24"/>
          <w:szCs w:val="24"/>
          <w:lang w:val="en-GB"/>
        </w:rPr>
      </w:pPr>
      <w:r>
        <w:rPr>
          <w:rFonts w:cs="Arial"/>
          <w:noProof/>
          <w:color w:val="auto"/>
          <w:sz w:val="24"/>
          <w:szCs w:val="24"/>
          <w:lang w:val="en-GB"/>
        </w:rPr>
        <w:t>Generating insight through evidence and data</w:t>
      </w:r>
    </w:p>
    <w:p w:rsidR="00AB0BD7" w:rsidRDefault="00AB0BD7" w:rsidP="00FF591F">
      <w:pPr>
        <w:pStyle w:val="ListParagraph"/>
        <w:numPr>
          <w:ilvl w:val="0"/>
          <w:numId w:val="1"/>
        </w:numPr>
        <w:jc w:val="both"/>
        <w:rPr>
          <w:rFonts w:cs="Arial"/>
          <w:noProof/>
          <w:color w:val="auto"/>
          <w:sz w:val="24"/>
          <w:szCs w:val="24"/>
          <w:lang w:val="en-GB"/>
        </w:rPr>
      </w:pPr>
      <w:r>
        <w:rPr>
          <w:rFonts w:cs="Arial"/>
          <w:noProof/>
          <w:color w:val="auto"/>
          <w:sz w:val="24"/>
          <w:szCs w:val="24"/>
          <w:lang w:val="en-GB"/>
        </w:rPr>
        <w:t>Connecting with curiosity, purpose and impact</w:t>
      </w:r>
    </w:p>
    <w:p w:rsidR="00AB0BD7" w:rsidRDefault="00AB0BD7" w:rsidP="00FF591F">
      <w:pPr>
        <w:pStyle w:val="ListParagraph"/>
        <w:numPr>
          <w:ilvl w:val="0"/>
          <w:numId w:val="1"/>
        </w:numPr>
        <w:jc w:val="both"/>
        <w:rPr>
          <w:rFonts w:cs="Arial"/>
          <w:noProof/>
          <w:color w:val="auto"/>
          <w:sz w:val="24"/>
          <w:szCs w:val="24"/>
          <w:lang w:val="en-GB"/>
        </w:rPr>
      </w:pPr>
      <w:r>
        <w:rPr>
          <w:rFonts w:cs="Arial"/>
          <w:noProof/>
          <w:color w:val="auto"/>
          <w:sz w:val="24"/>
          <w:szCs w:val="24"/>
          <w:lang w:val="en-GB"/>
        </w:rPr>
        <w:t>Leading with integrity, consideration and challenge</w:t>
      </w:r>
    </w:p>
    <w:p w:rsidR="00AB0BD7" w:rsidRDefault="00AB0BD7" w:rsidP="00FF591F">
      <w:pPr>
        <w:jc w:val="both"/>
        <w:rPr>
          <w:rFonts w:cs="Arial"/>
          <w:noProof/>
          <w:sz w:val="24"/>
          <w:szCs w:val="24"/>
        </w:rPr>
      </w:pPr>
    </w:p>
    <w:p w:rsidR="00AB0BD7" w:rsidRDefault="00AB0BD7" w:rsidP="000974A4">
      <w:pPr>
        <w:jc w:val="both"/>
        <w:rPr>
          <w:rFonts w:cs="Arial"/>
          <w:noProof/>
          <w:sz w:val="24"/>
          <w:szCs w:val="24"/>
        </w:rPr>
      </w:pPr>
      <w:r>
        <w:rPr>
          <w:rFonts w:cs="Arial"/>
          <w:noProof/>
          <w:sz w:val="24"/>
          <w:szCs w:val="24"/>
        </w:rPr>
        <w:t>The HR professional that is able to display the above areas in their work is someone who is able to be fully effective and to provide the most impact for their organisation. This role requires an individual to being able to display many different qualities, including the ability to ask questions of their organisation and processes, whilst ensuring that their organisation’s business model is fully understood. This is vital in ensuring that organisational strategy is considered when decisions are being reached.</w:t>
      </w:r>
    </w:p>
    <w:p w:rsidR="00AB0BD7" w:rsidRDefault="00AB0BD7" w:rsidP="000974A4">
      <w:pPr>
        <w:jc w:val="both"/>
        <w:rPr>
          <w:rFonts w:cs="Arial"/>
          <w:noProof/>
          <w:sz w:val="24"/>
          <w:szCs w:val="24"/>
        </w:rPr>
      </w:pPr>
      <w:r>
        <w:rPr>
          <w:rFonts w:cs="Arial"/>
          <w:noProof/>
          <w:sz w:val="24"/>
          <w:szCs w:val="24"/>
        </w:rPr>
        <w:t>In addition, being a skilled influencer is vital in enabling change and ensuring that all parties are engaged. To be a truly skilled influencer, this requires developed communication skills. Often managers revert to instructing people to do things, however the results for this are limited. By being a fully effective communicator and by basing your communication success on the response it gets from your audience, this provides the best possible chance of positive results</w:t>
      </w:r>
      <w:sdt>
        <w:sdtPr>
          <w:rPr>
            <w:rFonts w:cs="Arial"/>
            <w:noProof/>
            <w:sz w:val="24"/>
            <w:szCs w:val="24"/>
          </w:rPr>
          <w:id w:val="1443040955"/>
          <w:citation/>
        </w:sdtPr>
        <w:sdtContent>
          <w:r>
            <w:rPr>
              <w:rFonts w:cs="Arial"/>
              <w:noProof/>
              <w:sz w:val="24"/>
              <w:szCs w:val="24"/>
            </w:rPr>
            <w:fldChar w:fldCharType="begin"/>
          </w:r>
          <w:r>
            <w:rPr>
              <w:rFonts w:cs="Arial"/>
              <w:noProof/>
              <w:sz w:val="24"/>
              <w:szCs w:val="24"/>
            </w:rPr>
            <w:instrText xml:space="preserve"> CITATION Gra08 \l 2057 </w:instrText>
          </w:r>
          <w:r>
            <w:rPr>
              <w:rFonts w:cs="Arial"/>
              <w:noProof/>
              <w:sz w:val="24"/>
              <w:szCs w:val="24"/>
            </w:rPr>
            <w:fldChar w:fldCharType="separate"/>
          </w:r>
          <w:r>
            <w:rPr>
              <w:rFonts w:cs="Arial"/>
              <w:noProof/>
              <w:sz w:val="24"/>
              <w:szCs w:val="24"/>
            </w:rPr>
            <w:t xml:space="preserve"> </w:t>
          </w:r>
          <w:r w:rsidRPr="004E4726">
            <w:rPr>
              <w:rFonts w:cs="Arial"/>
              <w:noProof/>
              <w:sz w:val="24"/>
              <w:szCs w:val="24"/>
            </w:rPr>
            <w:t>(Yemm, 2008)</w:t>
          </w:r>
          <w:r>
            <w:rPr>
              <w:rFonts w:cs="Arial"/>
              <w:noProof/>
              <w:sz w:val="24"/>
              <w:szCs w:val="24"/>
            </w:rPr>
            <w:fldChar w:fldCharType="end"/>
          </w:r>
        </w:sdtContent>
      </w:sdt>
      <w:r>
        <w:rPr>
          <w:rFonts w:cs="Arial"/>
          <w:noProof/>
          <w:sz w:val="24"/>
          <w:szCs w:val="24"/>
        </w:rPr>
        <w:t>.</w:t>
      </w:r>
    </w:p>
    <w:p w:rsidR="00AB0BD7" w:rsidRDefault="00AB0BD7" w:rsidP="000974A4">
      <w:pPr>
        <w:jc w:val="both"/>
        <w:rPr>
          <w:rFonts w:cs="Arial"/>
          <w:sz w:val="24"/>
          <w:szCs w:val="24"/>
        </w:rPr>
      </w:pPr>
      <w:r>
        <w:rPr>
          <w:rFonts w:cs="Arial"/>
          <w:sz w:val="24"/>
          <w:szCs w:val="24"/>
        </w:rPr>
        <w:t>Finally, the need to be a role model for the organisation, as well as being personally credible is key in ensuring that the HR Professional’s role is one that both continually evolves, but also develops fellow colleagues in their roles. These individuals display high levels of integrity and act in a consistent manner. They offer guidance and advice to colleagues and do so in a manner that is supportive and fosters an organisation environment where shared knowledge and learning is both supported and promoted.</w:t>
      </w:r>
    </w:p>
    <w:p w:rsidR="00AB0BD7" w:rsidRPr="00D4721E" w:rsidRDefault="00AB0BD7" w:rsidP="000974A4">
      <w:pPr>
        <w:jc w:val="both"/>
        <w:rPr>
          <w:rFonts w:cs="Arial"/>
          <w:sz w:val="24"/>
          <w:szCs w:val="24"/>
        </w:rPr>
      </w:pPr>
    </w:p>
    <w:p w:rsidR="00AB0BD7" w:rsidRDefault="00AB0BD7" w:rsidP="000974A4">
      <w:pPr>
        <w:jc w:val="both"/>
        <w:rPr>
          <w:rFonts w:cs="Arial"/>
          <w:sz w:val="24"/>
          <w:szCs w:val="24"/>
        </w:rPr>
      </w:pPr>
      <w:r w:rsidRPr="00784BC8">
        <w:rPr>
          <w:rFonts w:cs="Arial"/>
          <w:b/>
          <w:bCs/>
          <w:sz w:val="24"/>
          <w:szCs w:val="24"/>
        </w:rPr>
        <w:t>Conclusion</w:t>
      </w:r>
    </w:p>
    <w:p w:rsidR="00AB0BD7" w:rsidRDefault="00AB0BD7" w:rsidP="000974A4">
      <w:pPr>
        <w:jc w:val="both"/>
        <w:rPr>
          <w:rFonts w:cs="Arial"/>
          <w:sz w:val="24"/>
          <w:szCs w:val="24"/>
        </w:rPr>
      </w:pPr>
      <w:r>
        <w:rPr>
          <w:rFonts w:cs="Arial"/>
          <w:sz w:val="24"/>
          <w:szCs w:val="24"/>
        </w:rPr>
        <w:t>In conclusion, the CIPD Profession Map is a vital tool for all HR professionals, irrelevant of their role within HR, or their length of service. It provides a well-structured and intuitive model for benchmarking any HR practitioner’s current abilities, while providing tangible and realistic objectives to allow for further progression, either within their role or to allow progression to a higher role in HR. The elements within it are the basis for the development of sound HR practice and are the necessary behaviours and values which all HR Professionals must demonstrate.</w:t>
      </w:r>
    </w:p>
    <w:p w:rsidR="00AB0BD7" w:rsidRDefault="00AB0BD7" w:rsidP="000974A4">
      <w:pPr>
        <w:jc w:val="both"/>
        <w:rPr>
          <w:rFonts w:cs="Arial"/>
          <w:sz w:val="24"/>
          <w:szCs w:val="24"/>
        </w:rPr>
      </w:pPr>
    </w:p>
    <w:p w:rsidR="00AB0BD7" w:rsidRDefault="00AB0BD7" w:rsidP="000974A4">
      <w:pPr>
        <w:jc w:val="both"/>
        <w:rPr>
          <w:rFonts w:cs="Arial"/>
          <w:b/>
          <w:bCs/>
          <w:sz w:val="24"/>
          <w:szCs w:val="24"/>
        </w:rPr>
      </w:pPr>
      <w:r w:rsidRPr="004E4726">
        <w:rPr>
          <w:rFonts w:cs="Arial"/>
          <w:b/>
          <w:bCs/>
          <w:sz w:val="24"/>
          <w:szCs w:val="24"/>
        </w:rPr>
        <w:t>Recommendations</w:t>
      </w:r>
    </w:p>
    <w:p w:rsidR="00AB0BD7" w:rsidRDefault="00AB0BD7" w:rsidP="004E4726">
      <w:pPr>
        <w:pStyle w:val="ListParagraph"/>
        <w:numPr>
          <w:ilvl w:val="0"/>
          <w:numId w:val="2"/>
        </w:numPr>
        <w:jc w:val="both"/>
        <w:rPr>
          <w:rFonts w:cs="Arial"/>
          <w:color w:val="auto"/>
          <w:sz w:val="24"/>
          <w:szCs w:val="24"/>
        </w:rPr>
      </w:pPr>
      <w:r>
        <w:rPr>
          <w:rFonts w:cs="Arial"/>
          <w:color w:val="auto"/>
          <w:sz w:val="24"/>
          <w:szCs w:val="24"/>
        </w:rPr>
        <w:t>All HR Professionals should undertake a self-assessment against key areas of the Map, identifying objectives to develop in their role.</w:t>
      </w:r>
    </w:p>
    <w:p w:rsidR="00AB0BD7" w:rsidRDefault="00AB0BD7" w:rsidP="00E15FAE">
      <w:pPr>
        <w:pStyle w:val="ListParagraph"/>
        <w:jc w:val="both"/>
        <w:rPr>
          <w:rFonts w:cs="Arial"/>
          <w:color w:val="auto"/>
          <w:sz w:val="24"/>
          <w:szCs w:val="24"/>
        </w:rPr>
      </w:pPr>
    </w:p>
    <w:p w:rsidR="00AB0BD7" w:rsidRPr="004E4726" w:rsidRDefault="00AB0BD7" w:rsidP="004E4726">
      <w:pPr>
        <w:pStyle w:val="ListParagraph"/>
        <w:numPr>
          <w:ilvl w:val="0"/>
          <w:numId w:val="2"/>
        </w:numPr>
        <w:jc w:val="both"/>
        <w:rPr>
          <w:rFonts w:cs="Arial"/>
          <w:color w:val="auto"/>
          <w:sz w:val="24"/>
          <w:szCs w:val="24"/>
        </w:rPr>
      </w:pPr>
      <w:r>
        <w:rPr>
          <w:rFonts w:cs="Arial"/>
          <w:color w:val="auto"/>
          <w:sz w:val="24"/>
          <w:szCs w:val="24"/>
        </w:rPr>
        <w:t xml:space="preserve">HR Professionals should ensure that they are fully aware of their </w:t>
      </w:r>
      <w:proofErr w:type="spellStart"/>
      <w:r>
        <w:rPr>
          <w:rFonts w:cs="Arial"/>
          <w:color w:val="auto"/>
          <w:sz w:val="24"/>
          <w:szCs w:val="24"/>
        </w:rPr>
        <w:t>organisation’s</w:t>
      </w:r>
      <w:proofErr w:type="spellEnd"/>
      <w:r>
        <w:rPr>
          <w:rFonts w:cs="Arial"/>
          <w:color w:val="auto"/>
          <w:sz w:val="24"/>
          <w:szCs w:val="24"/>
        </w:rPr>
        <w:t xml:space="preserve"> strategic objectives and vision, to allow this to be considered when carrying out HR work.</w:t>
      </w:r>
    </w:p>
    <w:p w:rsidR="00AB0BD7" w:rsidRPr="00D4721E" w:rsidRDefault="00AB0BD7" w:rsidP="000974A4">
      <w:pPr>
        <w:jc w:val="both"/>
        <w:rPr>
          <w:rFonts w:cs="Arial"/>
          <w:sz w:val="24"/>
          <w:szCs w:val="24"/>
        </w:rPr>
      </w:pPr>
    </w:p>
    <w:sdt>
      <w:sdtPr>
        <w:rPr>
          <w:rFonts w:ascii="Arial" w:eastAsia="Calibri" w:hAnsi="Arial" w:cs="Arial"/>
          <w:color w:val="auto"/>
          <w:sz w:val="24"/>
          <w:szCs w:val="24"/>
        </w:rPr>
        <w:id w:val="294034411"/>
        <w:docPartObj>
          <w:docPartGallery w:val="Bibliographies"/>
          <w:docPartUnique/>
        </w:docPartObj>
      </w:sdtPr>
      <w:sdtEndPr>
        <w:rPr>
          <w:rFonts w:asciiTheme="minorHAnsi" w:eastAsiaTheme="minorHAnsi" w:hAnsiTheme="minorHAnsi"/>
          <w:lang w:val="en-GB"/>
        </w:rPr>
      </w:sdtEndPr>
      <w:sdtContent>
        <w:p w:rsidR="00AB0BD7" w:rsidRPr="00D4721E" w:rsidRDefault="00AB0BD7">
          <w:pPr>
            <w:pStyle w:val="Heading1"/>
            <w:rPr>
              <w:rFonts w:ascii="Arial" w:hAnsi="Arial" w:cs="Arial"/>
              <w:color w:val="auto"/>
              <w:sz w:val="24"/>
              <w:szCs w:val="24"/>
            </w:rPr>
          </w:pPr>
          <w:r w:rsidRPr="00D4721E">
            <w:rPr>
              <w:rFonts w:ascii="Arial" w:hAnsi="Arial" w:cs="Arial"/>
              <w:color w:val="auto"/>
              <w:sz w:val="24"/>
              <w:szCs w:val="24"/>
            </w:rPr>
            <w:t>Bibliography</w:t>
          </w:r>
        </w:p>
        <w:sdt>
          <w:sdtPr>
            <w:rPr>
              <w:rFonts w:cs="Arial"/>
              <w:color w:val="auto"/>
              <w:sz w:val="24"/>
              <w:szCs w:val="24"/>
            </w:rPr>
            <w:id w:val="111145805"/>
            <w:bibliography/>
          </w:sdtPr>
          <w:sdtEndPr>
            <w:rPr>
              <w:rFonts w:asciiTheme="minorHAnsi" w:eastAsiaTheme="minorHAnsi" w:hAnsiTheme="minorHAnsi"/>
              <w:lang w:val="en-GB"/>
            </w:rPr>
          </w:sdtEndPr>
          <w:sdtContent>
            <w:p w:rsidR="00AB0BD7" w:rsidRDefault="00AB0BD7" w:rsidP="004E4726">
              <w:pPr>
                <w:pStyle w:val="Bibliography"/>
                <w:ind w:left="720" w:hanging="720"/>
                <w:rPr>
                  <w:noProof/>
                  <w:sz w:val="24"/>
                  <w:szCs w:val="24"/>
                </w:rPr>
              </w:pPr>
              <w:r w:rsidRPr="00D4721E">
                <w:rPr>
                  <w:rFonts w:cs="Arial"/>
                  <w:color w:val="auto"/>
                  <w:sz w:val="24"/>
                  <w:szCs w:val="24"/>
                </w:rPr>
                <w:fldChar w:fldCharType="begin"/>
              </w:r>
              <w:r w:rsidRPr="00D4721E">
                <w:rPr>
                  <w:rFonts w:cs="Arial"/>
                  <w:color w:val="auto"/>
                  <w:sz w:val="24"/>
                  <w:szCs w:val="24"/>
                </w:rPr>
                <w:instrText xml:space="preserve"> BIBLIOGRAPHY </w:instrText>
              </w:r>
              <w:r w:rsidRPr="00D4721E">
                <w:rPr>
                  <w:rFonts w:cs="Arial"/>
                  <w:color w:val="auto"/>
                  <w:sz w:val="24"/>
                  <w:szCs w:val="24"/>
                </w:rPr>
                <w:fldChar w:fldCharType="separate"/>
              </w:r>
              <w:r>
                <w:rPr>
                  <w:noProof/>
                </w:rPr>
                <w:t xml:space="preserve">Carol Woodhams, G. P. (n.d.). Developing the Knowledge and Skill of the HR Professional. In </w:t>
              </w:r>
              <w:r>
                <w:rPr>
                  <w:i/>
                  <w:iCs/>
                  <w:noProof/>
                </w:rPr>
                <w:t>Studying Human Resource Management</w:t>
              </w:r>
              <w:r>
                <w:rPr>
                  <w:noProof/>
                </w:rPr>
                <w:t xml:space="preserve"> (pp. 109-126). London: Chartered Institute of Personnel and Development.</w:t>
              </w:r>
            </w:p>
            <w:p w:rsidR="00AB0BD7" w:rsidRDefault="00AB0BD7" w:rsidP="004E4726">
              <w:pPr>
                <w:pStyle w:val="Bibliography"/>
                <w:ind w:left="720" w:hanging="720"/>
                <w:rPr>
                  <w:noProof/>
                </w:rPr>
              </w:pPr>
              <w:r>
                <w:rPr>
                  <w:i/>
                  <w:iCs/>
                  <w:noProof/>
                </w:rPr>
                <w:t>CIPD HR Profession Map</w:t>
              </w:r>
              <w:r>
                <w:rPr>
                  <w:noProof/>
                </w:rPr>
                <w:t>. (2019, Dec 10th). Retrieved from CIPD: https://www.cipd.co.uk/learn/profession-map/2013-profession-map</w:t>
              </w:r>
            </w:p>
            <w:p w:rsidR="00AB0BD7" w:rsidRDefault="00AB0BD7" w:rsidP="004E4726">
              <w:pPr>
                <w:pStyle w:val="Bibliography"/>
                <w:ind w:left="720" w:hanging="720"/>
                <w:rPr>
                  <w:noProof/>
                </w:rPr>
              </w:pPr>
              <w:r>
                <w:rPr>
                  <w:i/>
                  <w:iCs/>
                  <w:noProof/>
                </w:rPr>
                <w:t>CIPD launches status for organisations excelling at HR's own development</w:t>
              </w:r>
              <w:r>
                <w:rPr>
                  <w:noProof/>
                </w:rPr>
                <w:t>. (2019, December 30th). Retrieved from HR Magazine: http://www.hrmagazine.co.uk/article-details/cipd-launches-status-for-organisations-excelling-at-hrs-own-development</w:t>
              </w:r>
            </w:p>
            <w:p w:rsidR="00AB0BD7" w:rsidRDefault="00AB0BD7" w:rsidP="004E4726">
              <w:pPr>
                <w:pStyle w:val="Bibliography"/>
                <w:ind w:left="720" w:hanging="720"/>
                <w:rPr>
                  <w:noProof/>
                </w:rPr>
              </w:pPr>
              <w:r>
                <w:rPr>
                  <w:i/>
                  <w:iCs/>
                  <w:noProof/>
                </w:rPr>
                <w:t>Introducing a new competency and values framework for policing</w:t>
              </w:r>
              <w:r>
                <w:rPr>
                  <w:noProof/>
                </w:rPr>
                <w:t>. (2017). Retrieved from College of Policing: https://www.college.police.uk/What-we-do/Development/competency-and-values-framework/Pages/Competency-and-Values-framework.aspx</w:t>
              </w:r>
            </w:p>
            <w:p w:rsidR="00AB0BD7" w:rsidRDefault="00AB0BD7" w:rsidP="004E4726">
              <w:pPr>
                <w:pStyle w:val="Bibliography"/>
                <w:ind w:left="720" w:hanging="720"/>
                <w:rPr>
                  <w:noProof/>
                </w:rPr>
              </w:pPr>
              <w:r>
                <w:rPr>
                  <w:noProof/>
                </w:rPr>
                <w:t xml:space="preserve">Perkins, T. J. (n.d.). Developing Professional Practice. In </w:t>
              </w:r>
              <w:r>
                <w:rPr>
                  <w:i/>
                  <w:iCs/>
                  <w:noProof/>
                </w:rPr>
                <w:t>Studying Human Resource Management</w:t>
              </w:r>
              <w:r>
                <w:rPr>
                  <w:noProof/>
                </w:rPr>
                <w:t xml:space="preserve"> (pp. 68-87). London: Chartered Institute of Personnel and Development .</w:t>
              </w:r>
            </w:p>
            <w:p w:rsidR="00AB0BD7" w:rsidRDefault="00AB0BD7" w:rsidP="004E4726">
              <w:pPr>
                <w:pStyle w:val="Bibliography"/>
                <w:ind w:left="720" w:hanging="720"/>
                <w:rPr>
                  <w:noProof/>
                </w:rPr>
              </w:pPr>
              <w:r>
                <w:rPr>
                  <w:noProof/>
                </w:rPr>
                <w:t xml:space="preserve">Yemm, G. (2008). </w:t>
              </w:r>
              <w:r>
                <w:rPr>
                  <w:i/>
                  <w:iCs/>
                  <w:noProof/>
                </w:rPr>
                <w:t>Influencing Others - a key skill for all.</w:t>
              </w:r>
              <w:r>
                <w:rPr>
                  <w:noProof/>
                </w:rPr>
                <w:t xml:space="preserve"> </w:t>
              </w:r>
            </w:p>
            <w:p w:rsidR="00AB0BD7" w:rsidRPr="00D4721E" w:rsidRDefault="00AB0BD7" w:rsidP="004E4726">
              <w:pPr>
                <w:rPr>
                  <w:rFonts w:cs="Arial"/>
                  <w:sz w:val="24"/>
                  <w:szCs w:val="24"/>
                </w:rPr>
              </w:pPr>
              <w:r w:rsidRPr="00D4721E">
                <w:rPr>
                  <w:rFonts w:cs="Arial"/>
                  <w:b/>
                  <w:bCs/>
                  <w:noProof/>
                  <w:sz w:val="24"/>
                  <w:szCs w:val="24"/>
                </w:rPr>
                <w:fldChar w:fldCharType="end"/>
              </w:r>
            </w:p>
          </w:sdtContent>
        </w:sdt>
      </w:sdtContent>
    </w:sdt>
    <w:p w:rsidR="00AB0BD7" w:rsidRPr="00D4721E" w:rsidRDefault="00AB0BD7">
      <w:pPr>
        <w:rPr>
          <w:rFonts w:cs="Arial"/>
          <w:sz w:val="24"/>
          <w:szCs w:val="24"/>
        </w:rPr>
      </w:pPr>
    </w:p>
    <w:p w:rsidR="00AB0BD7" w:rsidRDefault="00AB0BD7" w:rsidP="00036B11">
      <w:pPr>
        <w:rPr>
          <w:rFonts w:cs="Arial"/>
          <w:sz w:val="24"/>
          <w:szCs w:val="24"/>
        </w:rPr>
      </w:pPr>
    </w:p>
    <w:p w:rsidR="00AB0BD7" w:rsidRDefault="00AB0BD7" w:rsidP="00036B11">
      <w:pPr>
        <w:rPr>
          <w:rFonts w:cs="Arial"/>
          <w:sz w:val="24"/>
          <w:szCs w:val="24"/>
        </w:rPr>
      </w:pPr>
    </w:p>
    <w:p w:rsidR="00AB0BD7" w:rsidRDefault="00AB0BD7" w:rsidP="00036B11">
      <w:pPr>
        <w:rPr>
          <w:rFonts w:cs="Arial"/>
          <w:sz w:val="24"/>
          <w:szCs w:val="24"/>
        </w:rPr>
      </w:pPr>
    </w:p>
    <w:p w:rsidR="00AB0BD7" w:rsidRDefault="00AB0BD7" w:rsidP="00036B11">
      <w:pPr>
        <w:rPr>
          <w:rFonts w:cs="Arial"/>
          <w:sz w:val="24"/>
          <w:szCs w:val="24"/>
        </w:rPr>
      </w:pPr>
    </w:p>
    <w:p w:rsidR="00AB0BD7" w:rsidRDefault="00AB0BD7" w:rsidP="00036B11">
      <w:pPr>
        <w:rPr>
          <w:rFonts w:cs="Arial"/>
          <w:sz w:val="24"/>
          <w:szCs w:val="24"/>
        </w:rPr>
      </w:pPr>
    </w:p>
    <w:p w:rsidR="00AB0BD7" w:rsidRDefault="00AB0BD7" w:rsidP="00036B11">
      <w:pPr>
        <w:rPr>
          <w:rFonts w:cs="Arial"/>
          <w:sz w:val="24"/>
          <w:szCs w:val="24"/>
        </w:rPr>
      </w:pPr>
    </w:p>
    <w:p w:rsidR="00AB0BD7" w:rsidRDefault="00AB0BD7" w:rsidP="00036B11">
      <w:pPr>
        <w:rPr>
          <w:rFonts w:cs="Arial"/>
          <w:sz w:val="24"/>
          <w:szCs w:val="24"/>
        </w:rPr>
      </w:pPr>
    </w:p>
    <w:p w:rsidR="00AB0BD7" w:rsidRDefault="00AB0BD7" w:rsidP="00036B11">
      <w:pPr>
        <w:rPr>
          <w:rFonts w:cs="Arial"/>
          <w:sz w:val="24"/>
          <w:szCs w:val="24"/>
        </w:rPr>
      </w:pPr>
    </w:p>
    <w:p w:rsidR="00AB0BD7" w:rsidRDefault="00AB0BD7" w:rsidP="00036B11">
      <w:pPr>
        <w:rPr>
          <w:rFonts w:cs="Arial"/>
          <w:sz w:val="24"/>
          <w:szCs w:val="24"/>
        </w:rPr>
      </w:pPr>
    </w:p>
    <w:p w:rsidR="00AB0BD7" w:rsidRDefault="00AB0BD7" w:rsidP="00036B11">
      <w:pPr>
        <w:rPr>
          <w:rFonts w:cs="Arial"/>
          <w:sz w:val="24"/>
          <w:szCs w:val="24"/>
        </w:rPr>
      </w:pPr>
    </w:p>
    <w:p w:rsidR="00AB0BD7" w:rsidRPr="00FC4E7F" w:rsidRDefault="00AB0BD7" w:rsidP="00036B11">
      <w:pPr>
        <w:rPr>
          <w:rFonts w:cs="Arial"/>
          <w:sz w:val="24"/>
          <w:szCs w:val="24"/>
        </w:rPr>
      </w:pPr>
    </w:p>
    <w:p w:rsidR="00AB0BD7" w:rsidRPr="00FC4E7F" w:rsidRDefault="00AB0BD7" w:rsidP="00036B11">
      <w:pPr>
        <w:rPr>
          <w:rFonts w:cs="Arial"/>
          <w:sz w:val="24"/>
          <w:szCs w:val="24"/>
        </w:rPr>
      </w:pPr>
      <w:r w:rsidRPr="00FC4E7F">
        <w:rPr>
          <w:rFonts w:cs="Arial"/>
          <w:sz w:val="24"/>
          <w:szCs w:val="24"/>
        </w:rPr>
        <w:lastRenderedPageBreak/>
        <w:t>Qualification: CIPD Diploma in Applied Human Resources</w:t>
      </w:r>
    </w:p>
    <w:p w:rsidR="00AB0BD7" w:rsidRPr="00FC4E7F" w:rsidRDefault="00AB0BD7" w:rsidP="00036B11">
      <w:pPr>
        <w:rPr>
          <w:rFonts w:cs="Arial"/>
          <w:sz w:val="24"/>
          <w:szCs w:val="24"/>
        </w:rPr>
      </w:pPr>
      <w:r w:rsidRPr="00FC4E7F">
        <w:rPr>
          <w:rFonts w:cs="Arial"/>
          <w:sz w:val="24"/>
          <w:szCs w:val="24"/>
        </w:rPr>
        <w:t>Module Name: Developing Professional Practice</w:t>
      </w:r>
    </w:p>
    <w:p w:rsidR="00AB0BD7" w:rsidRPr="00FC4E7F" w:rsidRDefault="00AB0BD7" w:rsidP="00036B11">
      <w:pPr>
        <w:rPr>
          <w:rFonts w:cs="Arial"/>
          <w:sz w:val="24"/>
          <w:szCs w:val="24"/>
        </w:rPr>
      </w:pPr>
    </w:p>
    <w:p w:rsidR="00AB0BD7" w:rsidRPr="00FC4E7F" w:rsidRDefault="00AB0BD7" w:rsidP="00036B11">
      <w:pPr>
        <w:rPr>
          <w:rFonts w:cs="Arial"/>
          <w:sz w:val="24"/>
          <w:szCs w:val="24"/>
        </w:rPr>
      </w:pPr>
      <w:r>
        <w:rPr>
          <w:rFonts w:cs="Arial"/>
          <w:sz w:val="24"/>
          <w:szCs w:val="24"/>
        </w:rPr>
        <w:t>Team Dynamics and Internal Politics</w:t>
      </w:r>
    </w:p>
    <w:p w:rsidR="00AB0BD7" w:rsidRPr="00FC4E7F" w:rsidRDefault="00AB0BD7" w:rsidP="00036B11">
      <w:pPr>
        <w:rPr>
          <w:rFonts w:cs="Arial"/>
          <w:sz w:val="24"/>
          <w:szCs w:val="24"/>
        </w:rPr>
      </w:pPr>
    </w:p>
    <w:p w:rsidR="00AB0BD7" w:rsidRPr="00FC4E7F" w:rsidRDefault="00AB0BD7" w:rsidP="00036B11">
      <w:pPr>
        <w:rPr>
          <w:rFonts w:cs="Arial"/>
          <w:sz w:val="24"/>
          <w:szCs w:val="24"/>
        </w:rPr>
      </w:pPr>
      <w:r w:rsidRPr="00FC4E7F">
        <w:rPr>
          <w:rFonts w:cs="Arial"/>
          <w:sz w:val="24"/>
          <w:szCs w:val="24"/>
        </w:rPr>
        <w:t>Word Count:</w:t>
      </w:r>
      <w:r>
        <w:rPr>
          <w:rFonts w:cs="Arial"/>
          <w:sz w:val="24"/>
          <w:szCs w:val="24"/>
        </w:rPr>
        <w:t xml:space="preserve"> 1241</w:t>
      </w:r>
    </w:p>
    <w:p w:rsidR="00AB0BD7" w:rsidRPr="00FC4E7F" w:rsidRDefault="00AB0BD7" w:rsidP="00036B11">
      <w:pPr>
        <w:rPr>
          <w:rFonts w:cs="Arial"/>
          <w:sz w:val="24"/>
          <w:szCs w:val="24"/>
        </w:rPr>
      </w:pPr>
    </w:p>
    <w:p w:rsidR="00AB0BD7" w:rsidRPr="00FC4E7F" w:rsidRDefault="00AB0BD7" w:rsidP="00036B11">
      <w:pPr>
        <w:rPr>
          <w:rFonts w:cs="Arial"/>
          <w:sz w:val="24"/>
          <w:szCs w:val="24"/>
        </w:rPr>
      </w:pPr>
      <w:r w:rsidRPr="00FC4E7F">
        <w:rPr>
          <w:rFonts w:cs="Arial"/>
          <w:sz w:val="24"/>
          <w:szCs w:val="24"/>
        </w:rPr>
        <w:t>Student Name: David Harris</w:t>
      </w:r>
    </w:p>
    <w:p w:rsidR="00AB0BD7" w:rsidRPr="00FC4E7F" w:rsidRDefault="00AB0BD7" w:rsidP="00036B11">
      <w:pPr>
        <w:rPr>
          <w:rFonts w:cs="Arial"/>
          <w:sz w:val="24"/>
          <w:szCs w:val="24"/>
        </w:rPr>
      </w:pPr>
      <w:r w:rsidRPr="00FC4E7F">
        <w:rPr>
          <w:rFonts w:cs="Arial"/>
          <w:sz w:val="24"/>
          <w:szCs w:val="24"/>
        </w:rPr>
        <w:t>Student Number: 1907534</w:t>
      </w:r>
    </w:p>
    <w:p w:rsidR="00AB0BD7" w:rsidRPr="00FC4E7F" w:rsidRDefault="00AB0BD7" w:rsidP="00036B11">
      <w:pPr>
        <w:rPr>
          <w:rFonts w:cs="Arial"/>
          <w:sz w:val="24"/>
          <w:szCs w:val="24"/>
        </w:rPr>
      </w:pPr>
      <w:r w:rsidRPr="00FC4E7F">
        <w:rPr>
          <w:rFonts w:cs="Arial"/>
          <w:sz w:val="24"/>
          <w:szCs w:val="24"/>
        </w:rPr>
        <w:t>CIPD Membership Number</w:t>
      </w:r>
      <w:proofErr w:type="gramStart"/>
      <w:r w:rsidRPr="00FC4E7F">
        <w:rPr>
          <w:rFonts w:cs="Arial"/>
          <w:sz w:val="24"/>
          <w:szCs w:val="24"/>
        </w:rPr>
        <w:t>:55479883</w:t>
      </w:r>
      <w:proofErr w:type="gramEnd"/>
    </w:p>
    <w:p w:rsidR="00AB0BD7" w:rsidRPr="00FC4E7F" w:rsidRDefault="00AB0BD7" w:rsidP="00036B11">
      <w:pPr>
        <w:rPr>
          <w:rFonts w:cs="Arial"/>
          <w:sz w:val="24"/>
          <w:szCs w:val="24"/>
        </w:rPr>
      </w:pPr>
    </w:p>
    <w:p w:rsidR="00AB0BD7" w:rsidRPr="00FC4E7F" w:rsidRDefault="00AB0BD7" w:rsidP="00036B11">
      <w:pPr>
        <w:rPr>
          <w:rFonts w:cs="Arial"/>
          <w:sz w:val="24"/>
          <w:szCs w:val="24"/>
        </w:rPr>
      </w:pPr>
      <w:r w:rsidRPr="00FC4E7F">
        <w:rPr>
          <w:rFonts w:cs="Arial"/>
          <w:sz w:val="24"/>
          <w:szCs w:val="24"/>
        </w:rPr>
        <w:t>By signing below, I confirm that the work/evidence presented is my own, unaided work. I understand the regulations pertaining to candidate malpractice and the action that may be taken as a result.</w:t>
      </w:r>
    </w:p>
    <w:p w:rsidR="00AB0BD7" w:rsidRPr="00FC4E7F" w:rsidRDefault="00AB0BD7" w:rsidP="00036B11">
      <w:pPr>
        <w:rPr>
          <w:rFonts w:cs="Arial"/>
          <w:sz w:val="24"/>
          <w:szCs w:val="24"/>
        </w:rPr>
      </w:pPr>
    </w:p>
    <w:p w:rsidR="00AB0BD7" w:rsidRPr="00FC4E7F" w:rsidRDefault="00AB0BD7" w:rsidP="00036B11">
      <w:pPr>
        <w:rPr>
          <w:rFonts w:cs="Arial"/>
          <w:sz w:val="24"/>
          <w:szCs w:val="24"/>
        </w:rPr>
      </w:pPr>
      <w:r w:rsidRPr="00FC4E7F">
        <w:rPr>
          <w:rFonts w:cs="Arial"/>
          <w:sz w:val="24"/>
          <w:szCs w:val="24"/>
        </w:rPr>
        <w:t xml:space="preserve">Signed: </w:t>
      </w:r>
    </w:p>
    <w:p w:rsidR="00AB0BD7" w:rsidRDefault="00AB0BD7" w:rsidP="00036B11">
      <w:pPr>
        <w:rPr>
          <w:rFonts w:cs="Arial"/>
          <w:sz w:val="24"/>
          <w:szCs w:val="24"/>
        </w:rPr>
      </w:pPr>
      <w:r w:rsidRPr="00FC4E7F">
        <w:rPr>
          <w:rFonts w:cs="Arial"/>
          <w:sz w:val="24"/>
          <w:szCs w:val="24"/>
        </w:rPr>
        <w:t xml:space="preserve">Date: </w:t>
      </w:r>
    </w:p>
    <w:p w:rsidR="00AB0BD7" w:rsidRDefault="00AB0BD7">
      <w:pPr>
        <w:rPr>
          <w:rFonts w:cs="Arial"/>
          <w:b/>
          <w:bCs/>
          <w:sz w:val="24"/>
          <w:szCs w:val="24"/>
        </w:rPr>
      </w:pPr>
    </w:p>
    <w:p w:rsidR="00AB0BD7" w:rsidRPr="00FC4E7F" w:rsidRDefault="00AB0BD7">
      <w:pPr>
        <w:rPr>
          <w:rFonts w:cs="Arial"/>
          <w:sz w:val="24"/>
          <w:szCs w:val="24"/>
        </w:rPr>
      </w:pPr>
      <w:r>
        <w:rPr>
          <w:rFonts w:cs="Arial"/>
          <w:b/>
          <w:bCs/>
          <w:sz w:val="24"/>
          <w:szCs w:val="24"/>
        </w:rPr>
        <w:t>Report</w:t>
      </w:r>
    </w:p>
    <w:p w:rsidR="00AB0BD7" w:rsidRPr="00E3019A" w:rsidRDefault="00AB0BD7">
      <w:pPr>
        <w:rPr>
          <w:rFonts w:cs="Arial"/>
          <w:b/>
          <w:bCs/>
          <w:sz w:val="24"/>
          <w:szCs w:val="24"/>
        </w:rPr>
      </w:pPr>
      <w:r w:rsidRPr="00FC4E7F">
        <w:rPr>
          <w:rFonts w:cs="Arial"/>
          <w:sz w:val="24"/>
          <w:szCs w:val="24"/>
        </w:rPr>
        <w:t xml:space="preserve">Teams exist in all walks of life, both personal and professional. They play a vital part in </w:t>
      </w:r>
      <w:r>
        <w:rPr>
          <w:rFonts w:cs="Arial"/>
          <w:sz w:val="24"/>
          <w:szCs w:val="24"/>
        </w:rPr>
        <w:t>achieving</w:t>
      </w:r>
      <w:r w:rsidRPr="00FC4E7F">
        <w:rPr>
          <w:rFonts w:cs="Arial"/>
          <w:sz w:val="24"/>
          <w:szCs w:val="24"/>
        </w:rPr>
        <w:t xml:space="preserve"> the goals set for them as long as they are effective and are managed </w:t>
      </w:r>
      <w:r>
        <w:rPr>
          <w:rFonts w:cs="Arial"/>
          <w:sz w:val="24"/>
          <w:szCs w:val="24"/>
        </w:rPr>
        <w:t>well</w:t>
      </w:r>
      <w:r w:rsidRPr="00FC4E7F">
        <w:rPr>
          <w:rFonts w:cs="Arial"/>
          <w:sz w:val="24"/>
          <w:szCs w:val="24"/>
        </w:rPr>
        <w:t xml:space="preserve">. </w:t>
      </w:r>
      <w:r>
        <w:rPr>
          <w:rFonts w:cs="Arial"/>
          <w:sz w:val="24"/>
          <w:szCs w:val="24"/>
        </w:rPr>
        <w:t>The</w:t>
      </w:r>
      <w:r w:rsidRPr="00FC4E7F">
        <w:rPr>
          <w:rFonts w:cs="Arial"/>
          <w:sz w:val="24"/>
          <w:szCs w:val="24"/>
        </w:rPr>
        <w:t xml:space="preserve"> difference between a team and a group of individuals relates to their shared goals and shared accountability to achieve these goals</w:t>
      </w:r>
      <w:r>
        <w:rPr>
          <w:rFonts w:cs="Arial"/>
          <w:sz w:val="24"/>
          <w:szCs w:val="24"/>
        </w:rPr>
        <w:t xml:space="preserve"> </w:t>
      </w:r>
      <w:sdt>
        <w:sdtPr>
          <w:rPr>
            <w:rFonts w:cs="Arial"/>
            <w:sz w:val="24"/>
            <w:szCs w:val="24"/>
          </w:rPr>
          <w:id w:val="-1117063400"/>
          <w:citation/>
        </w:sdtPr>
        <w:sdtContent>
          <w:r>
            <w:rPr>
              <w:rFonts w:cs="Arial"/>
              <w:sz w:val="24"/>
              <w:szCs w:val="24"/>
            </w:rPr>
            <w:fldChar w:fldCharType="begin"/>
          </w:r>
          <w:r>
            <w:rPr>
              <w:rFonts w:cs="Arial"/>
              <w:sz w:val="24"/>
              <w:szCs w:val="24"/>
            </w:rPr>
            <w:instrText xml:space="preserve"> CITATION Jon92 \l 2057 </w:instrText>
          </w:r>
          <w:r>
            <w:rPr>
              <w:rFonts w:cs="Arial"/>
              <w:sz w:val="24"/>
              <w:szCs w:val="24"/>
            </w:rPr>
            <w:fldChar w:fldCharType="separate"/>
          </w:r>
          <w:r w:rsidRPr="009E0E8F">
            <w:rPr>
              <w:rFonts w:cs="Arial"/>
              <w:noProof/>
              <w:sz w:val="24"/>
              <w:szCs w:val="24"/>
            </w:rPr>
            <w:t>(Smith, 1992)</w:t>
          </w:r>
          <w:r>
            <w:rPr>
              <w:rFonts w:cs="Arial"/>
              <w:sz w:val="24"/>
              <w:szCs w:val="24"/>
            </w:rPr>
            <w:fldChar w:fldCharType="end"/>
          </w:r>
        </w:sdtContent>
      </w:sdt>
      <w:r w:rsidRPr="00FC4E7F">
        <w:rPr>
          <w:rFonts w:cs="Arial"/>
          <w:sz w:val="24"/>
          <w:szCs w:val="24"/>
        </w:rPr>
        <w:t xml:space="preserve">. </w:t>
      </w:r>
      <w:r>
        <w:rPr>
          <w:rFonts w:cs="Arial"/>
          <w:sz w:val="24"/>
          <w:szCs w:val="24"/>
        </w:rPr>
        <w:t>Smith quotes</w:t>
      </w:r>
      <w:r w:rsidRPr="00FC4E7F">
        <w:rPr>
          <w:rFonts w:cs="Arial"/>
          <w:sz w:val="24"/>
          <w:szCs w:val="24"/>
        </w:rPr>
        <w:t xml:space="preserve"> “</w:t>
      </w:r>
      <w:r w:rsidRPr="00FC4E7F">
        <w:rPr>
          <w:rFonts w:cs="Arial"/>
          <w:i/>
          <w:sz w:val="24"/>
          <w:szCs w:val="24"/>
        </w:rPr>
        <w:t>A team is</w:t>
      </w:r>
      <w:r w:rsidRPr="00FC4E7F">
        <w:rPr>
          <w:rFonts w:cs="Arial"/>
          <w:sz w:val="24"/>
          <w:szCs w:val="24"/>
        </w:rPr>
        <w:t xml:space="preserve"> </w:t>
      </w:r>
      <w:r w:rsidRPr="00FC4E7F">
        <w:rPr>
          <w:rFonts w:cs="Arial"/>
          <w:i/>
          <w:sz w:val="24"/>
          <w:szCs w:val="24"/>
        </w:rPr>
        <w:t>a</w:t>
      </w:r>
      <w:r w:rsidRPr="00FC4E7F">
        <w:rPr>
          <w:rFonts w:cs="Arial"/>
          <w:sz w:val="24"/>
          <w:szCs w:val="24"/>
        </w:rPr>
        <w:t xml:space="preserve"> </w:t>
      </w:r>
      <w:r w:rsidRPr="00FC4E7F">
        <w:rPr>
          <w:rFonts w:cs="Arial"/>
          <w:i/>
          <w:sz w:val="24"/>
          <w:szCs w:val="24"/>
        </w:rPr>
        <w:t xml:space="preserve">small number of people with complementary skills who are committed to a common purpose, performance goals, and approach for which they hold themselves mutually accountable”, </w:t>
      </w:r>
      <w:r w:rsidRPr="00FC4E7F">
        <w:rPr>
          <w:rFonts w:cs="Arial"/>
          <w:sz w:val="24"/>
          <w:szCs w:val="24"/>
        </w:rPr>
        <w:t>therefore differentiating a team from a</w:t>
      </w:r>
      <w:r w:rsidRPr="00FC4E7F">
        <w:rPr>
          <w:rFonts w:cs="Arial"/>
          <w:i/>
          <w:sz w:val="24"/>
          <w:szCs w:val="24"/>
        </w:rPr>
        <w:t xml:space="preserve"> </w:t>
      </w:r>
      <w:r w:rsidRPr="00FC4E7F">
        <w:rPr>
          <w:rFonts w:cs="Arial"/>
          <w:sz w:val="24"/>
          <w:szCs w:val="24"/>
        </w:rPr>
        <w:t>simple group of individuals.</w:t>
      </w:r>
    </w:p>
    <w:p w:rsidR="00AB0BD7" w:rsidRDefault="00AB0BD7">
      <w:pPr>
        <w:rPr>
          <w:rFonts w:cs="Arial"/>
          <w:sz w:val="24"/>
          <w:szCs w:val="24"/>
        </w:rPr>
      </w:pPr>
      <w:r w:rsidRPr="00FC4E7F">
        <w:rPr>
          <w:rFonts w:cs="Arial"/>
          <w:sz w:val="24"/>
          <w:szCs w:val="24"/>
        </w:rPr>
        <w:t>HR professional often work in teams, either with other HR professionals or in wide</w:t>
      </w:r>
      <w:r>
        <w:rPr>
          <w:rFonts w:cs="Arial"/>
          <w:sz w:val="24"/>
          <w:szCs w:val="24"/>
        </w:rPr>
        <w:t>r teams within their organis</w:t>
      </w:r>
      <w:r w:rsidRPr="00FC4E7F">
        <w:rPr>
          <w:rFonts w:cs="Arial"/>
          <w:sz w:val="24"/>
          <w:szCs w:val="24"/>
        </w:rPr>
        <w:t xml:space="preserve">ation, such as with trade unions, employees or line managers. </w:t>
      </w:r>
      <w:proofErr w:type="spellStart"/>
      <w:r w:rsidRPr="00FC4E7F">
        <w:rPr>
          <w:rFonts w:cs="Arial"/>
          <w:sz w:val="24"/>
          <w:szCs w:val="24"/>
        </w:rPr>
        <w:t>Huczynski</w:t>
      </w:r>
      <w:proofErr w:type="spellEnd"/>
      <w:r w:rsidRPr="00FC4E7F">
        <w:rPr>
          <w:rFonts w:cs="Arial"/>
          <w:sz w:val="24"/>
          <w:szCs w:val="24"/>
        </w:rPr>
        <w:t xml:space="preserve"> and Buchanan (2017) describe teams fitting into one of four categories</w:t>
      </w:r>
      <w:r>
        <w:rPr>
          <w:rFonts w:cs="Arial"/>
          <w:sz w:val="24"/>
          <w:szCs w:val="24"/>
        </w:rPr>
        <w:t>;</w:t>
      </w:r>
      <w:r w:rsidRPr="00FC4E7F">
        <w:rPr>
          <w:rFonts w:cs="Arial"/>
          <w:sz w:val="24"/>
          <w:szCs w:val="24"/>
        </w:rPr>
        <w:t xml:space="preserve"> Action, Advice, Project or Production</w:t>
      </w:r>
      <w:r>
        <w:rPr>
          <w:rFonts w:cs="Arial"/>
          <w:sz w:val="24"/>
          <w:szCs w:val="24"/>
        </w:rPr>
        <w:t xml:space="preserve">, with organisations using teams more frequently to undertake specific team tasks </w:t>
      </w:r>
      <w:r w:rsidRPr="00BB2F6C">
        <w:rPr>
          <w:rFonts w:cs="Arial"/>
          <w:noProof/>
          <w:sz w:val="24"/>
          <w:szCs w:val="24"/>
        </w:rPr>
        <w:t>(Lacarenza</w:t>
      </w:r>
      <w:r>
        <w:rPr>
          <w:rFonts w:cs="Arial"/>
          <w:noProof/>
          <w:sz w:val="24"/>
          <w:szCs w:val="24"/>
        </w:rPr>
        <w:t xml:space="preserve"> et al</w:t>
      </w:r>
      <w:r w:rsidRPr="00BB2F6C">
        <w:rPr>
          <w:rFonts w:cs="Arial"/>
          <w:noProof/>
          <w:sz w:val="24"/>
          <w:szCs w:val="24"/>
        </w:rPr>
        <w:t>, 2018)</w:t>
      </w:r>
      <w:r>
        <w:rPr>
          <w:rFonts w:cs="Arial"/>
          <w:noProof/>
          <w:sz w:val="24"/>
          <w:szCs w:val="24"/>
        </w:rPr>
        <w:t xml:space="preserve">. </w:t>
      </w:r>
      <w:r w:rsidRPr="00FC4E7F">
        <w:rPr>
          <w:rFonts w:cs="Arial"/>
          <w:sz w:val="24"/>
          <w:szCs w:val="24"/>
        </w:rPr>
        <w:t xml:space="preserve">What is </w:t>
      </w:r>
      <w:r>
        <w:rPr>
          <w:rFonts w:cs="Arial"/>
          <w:sz w:val="24"/>
          <w:szCs w:val="24"/>
        </w:rPr>
        <w:t>necessary</w:t>
      </w:r>
      <w:r w:rsidRPr="00FC4E7F">
        <w:rPr>
          <w:rFonts w:cs="Arial"/>
          <w:sz w:val="24"/>
          <w:szCs w:val="24"/>
        </w:rPr>
        <w:t xml:space="preserve"> for all teams is</w:t>
      </w:r>
      <w:r>
        <w:rPr>
          <w:rFonts w:cs="Arial"/>
          <w:sz w:val="24"/>
          <w:szCs w:val="24"/>
        </w:rPr>
        <w:t xml:space="preserve"> a need for a mix of</w:t>
      </w:r>
      <w:r w:rsidRPr="00FC4E7F">
        <w:rPr>
          <w:rFonts w:cs="Arial"/>
          <w:sz w:val="24"/>
          <w:szCs w:val="24"/>
        </w:rPr>
        <w:t xml:space="preserve"> skills </w:t>
      </w:r>
      <w:r>
        <w:rPr>
          <w:rFonts w:cs="Arial"/>
          <w:sz w:val="24"/>
          <w:szCs w:val="24"/>
        </w:rPr>
        <w:t>and for these</w:t>
      </w:r>
      <w:r w:rsidRPr="00FC4E7F">
        <w:rPr>
          <w:rFonts w:cs="Arial"/>
          <w:sz w:val="24"/>
          <w:szCs w:val="24"/>
        </w:rPr>
        <w:t xml:space="preserve"> to be complementary to each other and provide a mix of abilities</w:t>
      </w:r>
      <w:r>
        <w:rPr>
          <w:rFonts w:cs="Arial"/>
          <w:sz w:val="24"/>
          <w:szCs w:val="24"/>
        </w:rPr>
        <w:t>. There is also a need</w:t>
      </w:r>
      <w:r w:rsidRPr="00FC4E7F">
        <w:rPr>
          <w:rFonts w:cs="Arial"/>
          <w:sz w:val="24"/>
          <w:szCs w:val="24"/>
        </w:rPr>
        <w:t xml:space="preserve"> for these to be managed effectively. </w:t>
      </w:r>
    </w:p>
    <w:p w:rsidR="00AB0BD7" w:rsidRDefault="00AB0BD7">
      <w:pPr>
        <w:rPr>
          <w:rFonts w:cs="Arial"/>
          <w:sz w:val="24"/>
          <w:szCs w:val="24"/>
        </w:rPr>
      </w:pPr>
    </w:p>
    <w:p w:rsidR="00AB0BD7" w:rsidRPr="00FC4E7F" w:rsidRDefault="00AB0BD7">
      <w:pPr>
        <w:rPr>
          <w:rFonts w:cs="Arial"/>
          <w:sz w:val="24"/>
          <w:szCs w:val="24"/>
        </w:rPr>
      </w:pPr>
      <w:r w:rsidRPr="00FC4E7F">
        <w:rPr>
          <w:rFonts w:cs="Arial"/>
          <w:sz w:val="24"/>
          <w:szCs w:val="24"/>
        </w:rPr>
        <w:lastRenderedPageBreak/>
        <w:t xml:space="preserve">There are several models which explain the ‘team’ process and what </w:t>
      </w:r>
      <w:r>
        <w:rPr>
          <w:rFonts w:cs="Arial"/>
          <w:sz w:val="24"/>
          <w:szCs w:val="24"/>
        </w:rPr>
        <w:t>impacts on</w:t>
      </w:r>
      <w:r w:rsidRPr="00FC4E7F">
        <w:rPr>
          <w:rFonts w:cs="Arial"/>
          <w:sz w:val="24"/>
          <w:szCs w:val="24"/>
        </w:rPr>
        <w:t xml:space="preserve"> its effectiveness. </w:t>
      </w:r>
      <w:sdt>
        <w:sdtPr>
          <w:rPr>
            <w:rFonts w:cs="Arial"/>
            <w:sz w:val="24"/>
            <w:szCs w:val="24"/>
          </w:rPr>
          <w:id w:val="-1636015295"/>
          <w:citation/>
        </w:sdtPr>
        <w:sdtContent>
          <w:r w:rsidRPr="00FC4E7F">
            <w:rPr>
              <w:rFonts w:cs="Arial"/>
              <w:sz w:val="24"/>
              <w:szCs w:val="24"/>
            </w:rPr>
            <w:fldChar w:fldCharType="begin"/>
          </w:r>
          <w:r w:rsidRPr="00FC4E7F">
            <w:rPr>
              <w:rFonts w:cs="Arial"/>
              <w:sz w:val="24"/>
              <w:szCs w:val="24"/>
            </w:rPr>
            <w:instrText xml:space="preserve"> CITATION Jon92 \l 2057 </w:instrText>
          </w:r>
          <w:r w:rsidRPr="00FC4E7F">
            <w:rPr>
              <w:rFonts w:cs="Arial"/>
              <w:sz w:val="24"/>
              <w:szCs w:val="24"/>
            </w:rPr>
            <w:fldChar w:fldCharType="separate"/>
          </w:r>
          <w:r w:rsidRPr="009E0E8F">
            <w:rPr>
              <w:rFonts w:cs="Arial"/>
              <w:noProof/>
              <w:sz w:val="24"/>
              <w:szCs w:val="24"/>
            </w:rPr>
            <w:t>(Smith, 1992)</w:t>
          </w:r>
          <w:r w:rsidRPr="00FC4E7F">
            <w:rPr>
              <w:rFonts w:cs="Arial"/>
              <w:sz w:val="24"/>
              <w:szCs w:val="24"/>
            </w:rPr>
            <w:fldChar w:fldCharType="end"/>
          </w:r>
        </w:sdtContent>
      </w:sdt>
      <w:r w:rsidRPr="00FC4E7F">
        <w:rPr>
          <w:rFonts w:cs="Arial"/>
          <w:sz w:val="24"/>
          <w:szCs w:val="24"/>
        </w:rPr>
        <w:t xml:space="preserve"> </w:t>
      </w:r>
      <w:r>
        <w:rPr>
          <w:rFonts w:cs="Arial"/>
          <w:sz w:val="24"/>
          <w:szCs w:val="24"/>
        </w:rPr>
        <w:t>explains that individuals often find it difficult to work beyond being an ‘individual’ and shy away from taking responsibility for others and allowing others to take responsibility for their performance. This is overcome when people focus less on becoming a team and more on the fundamental characteristics of being effective. Smith describes this</w:t>
      </w:r>
      <w:r w:rsidRPr="00FC4E7F">
        <w:rPr>
          <w:rFonts w:cs="Arial"/>
          <w:sz w:val="24"/>
          <w:szCs w:val="24"/>
        </w:rPr>
        <w:t xml:space="preserve"> as a triangle</w:t>
      </w:r>
      <w:r>
        <w:rPr>
          <w:rFonts w:cs="Arial"/>
          <w:sz w:val="24"/>
          <w:szCs w:val="24"/>
        </w:rPr>
        <w:t xml:space="preserve"> identifying three separate areas; Skills, Accountability and Commitment, and suggest that these are the three areas needed for an effective team</w:t>
      </w:r>
      <w:r w:rsidRPr="00FC4E7F">
        <w:rPr>
          <w:rFonts w:cs="Arial"/>
          <w:sz w:val="24"/>
          <w:szCs w:val="24"/>
        </w:rPr>
        <w:t xml:space="preserve">. This is </w:t>
      </w:r>
      <w:r>
        <w:rPr>
          <w:rFonts w:cs="Arial"/>
          <w:sz w:val="24"/>
          <w:szCs w:val="24"/>
        </w:rPr>
        <w:t>not dis</w:t>
      </w:r>
      <w:r w:rsidRPr="00FC4E7F">
        <w:rPr>
          <w:rFonts w:cs="Arial"/>
          <w:sz w:val="24"/>
          <w:szCs w:val="24"/>
        </w:rPr>
        <w:t>similar to Belbin’s model, where individual characteristics are categori</w:t>
      </w:r>
      <w:r>
        <w:rPr>
          <w:rFonts w:cs="Arial"/>
          <w:sz w:val="24"/>
          <w:szCs w:val="24"/>
        </w:rPr>
        <w:t>s</w:t>
      </w:r>
      <w:r w:rsidRPr="00FC4E7F">
        <w:rPr>
          <w:rFonts w:cs="Arial"/>
          <w:sz w:val="24"/>
          <w:szCs w:val="24"/>
        </w:rPr>
        <w:t xml:space="preserve">ed into one of nine </w:t>
      </w:r>
      <w:r>
        <w:rPr>
          <w:rFonts w:cs="Arial"/>
          <w:sz w:val="24"/>
          <w:szCs w:val="24"/>
        </w:rPr>
        <w:t>roles covered within ‘Thinking’, ‘Action’ and ‘People’</w:t>
      </w:r>
      <w:r w:rsidRPr="00FC4E7F">
        <w:rPr>
          <w:rFonts w:cs="Arial"/>
          <w:sz w:val="24"/>
          <w:szCs w:val="24"/>
        </w:rPr>
        <w:t>. This, and Smith’s triangle model are shown below:</w:t>
      </w:r>
    </w:p>
    <w:p w:rsidR="00AB0BD7" w:rsidRPr="00FC4E7F" w:rsidRDefault="00AB0BD7">
      <w:pPr>
        <w:rPr>
          <w:rFonts w:cs="Arial"/>
          <w:sz w:val="24"/>
          <w:szCs w:val="24"/>
        </w:rPr>
      </w:pPr>
    </w:p>
    <w:p w:rsidR="00AB0BD7" w:rsidRPr="00FC4E7F" w:rsidRDefault="00AB0BD7">
      <w:pPr>
        <w:rPr>
          <w:rFonts w:cs="Arial"/>
          <w:sz w:val="24"/>
          <w:szCs w:val="24"/>
        </w:rPr>
      </w:pPr>
      <w:r w:rsidRPr="00FC4E7F">
        <w:rPr>
          <w:rFonts w:cs="Arial"/>
          <w:noProof/>
          <w:sz w:val="24"/>
          <w:szCs w:val="24"/>
          <w:lang w:eastAsia="en-GB"/>
        </w:rPr>
        <w:drawing>
          <wp:inline distT="0" distB="0" distL="0" distR="0" wp14:anchorId="23C4D600" wp14:editId="515275E5">
            <wp:extent cx="2821172" cy="2519612"/>
            <wp:effectExtent l="0" t="0" r="0" b="0"/>
            <wp:docPr id="8" name="Picture 8">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B09E09.tmp"/>
                    <pic:cNvPicPr/>
                  </pic:nvPicPr>
                  <pic:blipFill rotWithShape="1">
                    <a:blip r:embed="rId15">
                      <a:extLst>
                        <a:ext uri="{28A0092B-C50C-407E-A947-70E740481C1C}">
                          <a14:useLocalDpi xmlns:a14="http://schemas.microsoft.com/office/drawing/2010/main" val="0"/>
                        </a:ext>
                      </a:extLst>
                    </a:blip>
                    <a:srcRect l="37981" t="22527" r="22686" b="34240"/>
                    <a:stretch/>
                  </pic:blipFill>
                  <pic:spPr bwMode="auto">
                    <a:xfrm>
                      <a:off x="0" y="0"/>
                      <a:ext cx="2834049" cy="2531113"/>
                    </a:xfrm>
                    <a:prstGeom prst="rect">
                      <a:avLst/>
                    </a:prstGeom>
                    <a:ln>
                      <a:noFill/>
                    </a:ln>
                    <a:extLst>
                      <a:ext uri="{53640926-AAD7-44D8-BBD7-CCE9431645EC}">
                        <a14:shadowObscured xmlns:a14="http://schemas.microsoft.com/office/drawing/2010/main"/>
                      </a:ext>
                    </a:extLst>
                  </pic:spPr>
                </pic:pic>
              </a:graphicData>
            </a:graphic>
          </wp:inline>
        </w:drawing>
      </w:r>
      <w:r w:rsidRPr="00FC4E7F">
        <w:rPr>
          <w:rFonts w:cs="Arial"/>
          <w:noProof/>
          <w:sz w:val="24"/>
          <w:szCs w:val="24"/>
          <w:lang w:eastAsia="en-GB"/>
        </w:rPr>
        <w:drawing>
          <wp:anchor distT="0" distB="0" distL="114300" distR="114300" simplePos="0" relativeHeight="251661312" behindDoc="1" locked="0" layoutInCell="1" allowOverlap="1" wp14:anchorId="6381BF5C" wp14:editId="03971F37">
            <wp:simplePos x="0" y="0"/>
            <wp:positionH relativeFrom="margin">
              <wp:posOffset>2693493</wp:posOffset>
            </wp:positionH>
            <wp:positionV relativeFrom="paragraph">
              <wp:posOffset>11695</wp:posOffset>
            </wp:positionV>
            <wp:extent cx="3274621" cy="2409825"/>
            <wp:effectExtent l="0" t="0" r="2540" b="0"/>
            <wp:wrapNone/>
            <wp:docPr id="9" name="graphics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lum/>
                      <a:alphaModFix/>
                      <a:extLst>
                        <a:ext uri="{28A0092B-C50C-407E-A947-70E740481C1C}">
                          <a14:useLocalDpi xmlns:a14="http://schemas.microsoft.com/office/drawing/2010/main" val="0"/>
                        </a:ext>
                      </a:extLst>
                    </a:blip>
                    <a:srcRect/>
                    <a:stretch>
                      <a:fillRect/>
                    </a:stretch>
                  </pic:blipFill>
                  <pic:spPr>
                    <a:xfrm>
                      <a:off x="0" y="0"/>
                      <a:ext cx="3274621" cy="2409825"/>
                    </a:xfrm>
                    <a:prstGeom prst="rect">
                      <a:avLst/>
                    </a:prstGeom>
                    <a:noFill/>
                    <a:ln>
                      <a:noFill/>
                      <a:prstDash/>
                    </a:ln>
                  </pic:spPr>
                </pic:pic>
              </a:graphicData>
            </a:graphic>
            <wp14:sizeRelH relativeFrom="page">
              <wp14:pctWidth>0</wp14:pctWidth>
            </wp14:sizeRelH>
            <wp14:sizeRelV relativeFrom="page">
              <wp14:pctHeight>0</wp14:pctHeight>
            </wp14:sizeRelV>
          </wp:anchor>
        </w:drawing>
      </w:r>
    </w:p>
    <w:p w:rsidR="00AB0BD7" w:rsidRPr="00FC4E7F" w:rsidRDefault="00AB0BD7">
      <w:pPr>
        <w:rPr>
          <w:rFonts w:cs="Arial"/>
          <w:sz w:val="24"/>
          <w:szCs w:val="24"/>
        </w:rPr>
      </w:pPr>
    </w:p>
    <w:p w:rsidR="00AB0BD7" w:rsidRPr="00FC4E7F" w:rsidRDefault="00AB0BD7">
      <w:pPr>
        <w:rPr>
          <w:rFonts w:cs="Arial"/>
          <w:sz w:val="24"/>
          <w:szCs w:val="24"/>
        </w:rPr>
      </w:pPr>
      <w:r w:rsidRPr="00FC4E7F">
        <w:rPr>
          <w:rFonts w:cs="Arial"/>
          <w:noProof/>
          <w:sz w:val="24"/>
          <w:szCs w:val="24"/>
          <w:lang w:eastAsia="en-GB"/>
        </w:rPr>
        <mc:AlternateContent>
          <mc:Choice Requires="wps">
            <w:drawing>
              <wp:anchor distT="45720" distB="45720" distL="114300" distR="114300" simplePos="0" relativeHeight="251662336" behindDoc="0" locked="0" layoutInCell="1" allowOverlap="1" wp14:anchorId="57953EF2" wp14:editId="139CAC13">
                <wp:simplePos x="0" y="0"/>
                <wp:positionH relativeFrom="margin">
                  <wp:align>left</wp:align>
                </wp:positionH>
                <wp:positionV relativeFrom="paragraph">
                  <wp:posOffset>7783</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AB0BD7" w:rsidRPr="00003262" w:rsidRDefault="00AB0BD7">
                            <w:pPr>
                              <w:rPr>
                                <w:sz w:val="16"/>
                              </w:rPr>
                            </w:pPr>
                            <w:r w:rsidRPr="00003262">
                              <w:rPr>
                                <w:sz w:val="16"/>
                              </w:rPr>
                              <w:t xml:space="preserve">Fig 1. </w:t>
                            </w:r>
                            <w:proofErr w:type="spellStart"/>
                            <w:r w:rsidRPr="00003262">
                              <w:rPr>
                                <w:sz w:val="16"/>
                              </w:rPr>
                              <w:t>Katzenbach</w:t>
                            </w:r>
                            <w:proofErr w:type="spellEnd"/>
                            <w:r w:rsidRPr="00003262">
                              <w:rPr>
                                <w:sz w:val="16"/>
                              </w:rPr>
                              <w:t xml:space="preserve"> and Smith</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7953EF2" id="_x0000_t202" coordsize="21600,21600" o:spt="202" path="m,l,21600r21600,l21600,xe">
                <v:stroke joinstyle="miter"/>
                <v:path gradientshapeok="t" o:connecttype="rect"/>
              </v:shapetype>
              <v:shape id="Text Box 2" o:spid="_x0000_s1026" type="#_x0000_t202" style="position:absolute;margin-left:0;margin-top:.6pt;width:185.9pt;height:110.6pt;z-index:251662336;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" stroked="f">
                <v:textbox style="mso-fit-shape-to-text:t">
                  <w:txbxContent>
                    <w:p w:rsidR="00AB0BD7" w:rsidRPr="00003262" w:rsidRDefault="00AB0BD7">
                      <w:pPr>
                        <w:rPr>
                          <w:sz w:val="16"/>
                        </w:rPr>
                      </w:pPr>
                      <w:r w:rsidRPr="00003262">
                        <w:rPr>
                          <w:sz w:val="16"/>
                        </w:rPr>
                        <w:t xml:space="preserve">Fig 1. </w:t>
                      </w:r>
                      <w:proofErr w:type="spellStart"/>
                      <w:r w:rsidRPr="00003262">
                        <w:rPr>
                          <w:sz w:val="16"/>
                        </w:rPr>
                        <w:t>Katzenbach</w:t>
                      </w:r>
                      <w:proofErr w:type="spellEnd"/>
                      <w:r w:rsidRPr="00003262">
                        <w:rPr>
                          <w:sz w:val="16"/>
                        </w:rPr>
                        <w:t xml:space="preserve"> and Smith</w:t>
                      </w:r>
                    </w:p>
                  </w:txbxContent>
                </v:textbox>
                <w10:wrap type="square" anchorx="margin"/>
              </v:shape>
            </w:pict>
          </mc:Fallback>
        </mc:AlternateContent>
      </w:r>
      <w:r w:rsidRPr="00FC4E7F">
        <w:rPr>
          <w:rFonts w:cs="Arial"/>
          <w:noProof/>
          <w:sz w:val="24"/>
          <w:szCs w:val="24"/>
          <w:lang w:eastAsia="en-GB"/>
        </w:rPr>
        <mc:AlternateContent>
          <mc:Choice Requires="wps">
            <w:drawing>
              <wp:anchor distT="45720" distB="45720" distL="114300" distR="114300" simplePos="0" relativeHeight="251663360" behindDoc="0" locked="0" layoutInCell="1" allowOverlap="1" wp14:anchorId="7C82066D" wp14:editId="233D8646">
                <wp:simplePos x="0" y="0"/>
                <wp:positionH relativeFrom="margin">
                  <wp:posOffset>2990850</wp:posOffset>
                </wp:positionH>
                <wp:positionV relativeFrom="paragraph">
                  <wp:posOffset>4608</wp:posOffset>
                </wp:positionV>
                <wp:extent cx="236093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AB0BD7" w:rsidRPr="00003262" w:rsidRDefault="00AB0BD7" w:rsidP="00003262">
                            <w:pPr>
                              <w:rPr>
                                <w:sz w:val="12"/>
                              </w:rPr>
                            </w:pPr>
                            <w:r w:rsidRPr="00003262">
                              <w:rPr>
                                <w:sz w:val="16"/>
                              </w:rPr>
                              <w:t>Fig 2. Belbin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C82066D" id="_x0000_s1027" type="#_x0000_t202" style="position:absolute;margin-left:235.5pt;margin-top:.35pt;width:185.9pt;height:110.6pt;z-index:251663360;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" stroked="f">
                <v:textbox style="mso-fit-shape-to-text:t">
                  <w:txbxContent>
                    <w:p w:rsidR="00AB0BD7" w:rsidRPr="00003262" w:rsidRDefault="00AB0BD7" w:rsidP="00003262">
                      <w:pPr>
                        <w:rPr>
                          <w:sz w:val="12"/>
                        </w:rPr>
                      </w:pPr>
                      <w:r w:rsidRPr="00003262">
                        <w:rPr>
                          <w:sz w:val="16"/>
                        </w:rPr>
                        <w:t>Fig 2. Belbin</w:t>
                      </w:r>
                    </w:p>
                  </w:txbxContent>
                </v:textbox>
                <w10:wrap type="square" anchorx="margin"/>
              </v:shape>
            </w:pict>
          </mc:Fallback>
        </mc:AlternateContent>
      </w:r>
    </w:p>
    <w:p w:rsidR="00AB0BD7" w:rsidRPr="00FC4E7F" w:rsidRDefault="00AB0BD7">
      <w:pPr>
        <w:rPr>
          <w:rFonts w:cs="Arial"/>
          <w:sz w:val="24"/>
          <w:szCs w:val="24"/>
        </w:rPr>
      </w:pPr>
    </w:p>
    <w:p w:rsidR="00AB0BD7" w:rsidRDefault="00AB0BD7">
      <w:pPr>
        <w:rPr>
          <w:rFonts w:cs="Arial"/>
          <w:sz w:val="24"/>
          <w:szCs w:val="24"/>
        </w:rPr>
      </w:pPr>
      <w:r w:rsidRPr="00FC4E7F">
        <w:rPr>
          <w:rFonts w:cs="Arial"/>
          <w:sz w:val="24"/>
          <w:szCs w:val="24"/>
        </w:rPr>
        <w:t>Belbin’s model identifie</w:t>
      </w:r>
      <w:r>
        <w:rPr>
          <w:rFonts w:cs="Arial"/>
          <w:sz w:val="24"/>
          <w:szCs w:val="24"/>
        </w:rPr>
        <w:t>s</w:t>
      </w:r>
      <w:r w:rsidRPr="00FC4E7F">
        <w:rPr>
          <w:rFonts w:cs="Arial"/>
          <w:sz w:val="24"/>
          <w:szCs w:val="24"/>
        </w:rPr>
        <w:t xml:space="preserve"> character traits </w:t>
      </w:r>
      <w:r>
        <w:rPr>
          <w:rFonts w:cs="Arial"/>
          <w:sz w:val="24"/>
          <w:szCs w:val="24"/>
        </w:rPr>
        <w:t xml:space="preserve">and </w:t>
      </w:r>
      <w:r w:rsidRPr="00FC4E7F">
        <w:rPr>
          <w:rFonts w:cs="Arial"/>
          <w:sz w:val="24"/>
          <w:szCs w:val="24"/>
        </w:rPr>
        <w:t>categoris</w:t>
      </w:r>
      <w:r>
        <w:rPr>
          <w:rFonts w:cs="Arial"/>
          <w:sz w:val="24"/>
          <w:szCs w:val="24"/>
        </w:rPr>
        <w:t>es</w:t>
      </w:r>
      <w:r w:rsidRPr="00FC4E7F">
        <w:rPr>
          <w:rFonts w:cs="Arial"/>
          <w:sz w:val="24"/>
          <w:szCs w:val="24"/>
        </w:rPr>
        <w:t xml:space="preserve"> </w:t>
      </w:r>
      <w:r>
        <w:rPr>
          <w:rFonts w:cs="Arial"/>
          <w:sz w:val="24"/>
          <w:szCs w:val="24"/>
        </w:rPr>
        <w:t>these</w:t>
      </w:r>
      <w:r w:rsidRPr="00FC4E7F">
        <w:rPr>
          <w:rFonts w:cs="Arial"/>
          <w:sz w:val="24"/>
          <w:szCs w:val="24"/>
        </w:rPr>
        <w:t xml:space="preserve"> as one of the above nine team roles. </w:t>
      </w:r>
      <w:r>
        <w:rPr>
          <w:rFonts w:cs="Arial"/>
          <w:sz w:val="24"/>
          <w:szCs w:val="24"/>
        </w:rPr>
        <w:t xml:space="preserve">It is vital for supervisors and team leaders to understand their team’s strengths and weaknesses in order that these can be managed effectively and that individuals can be tasked accordingly. This can </w:t>
      </w:r>
      <w:proofErr w:type="spellStart"/>
      <w:r>
        <w:rPr>
          <w:rFonts w:cs="Arial"/>
          <w:sz w:val="24"/>
          <w:szCs w:val="24"/>
        </w:rPr>
        <w:t>can</w:t>
      </w:r>
      <w:proofErr w:type="spellEnd"/>
      <w:r>
        <w:rPr>
          <w:rFonts w:cs="Arial"/>
          <w:sz w:val="24"/>
          <w:szCs w:val="24"/>
        </w:rPr>
        <w:t xml:space="preserve"> assist in achieving team goals</w:t>
      </w:r>
      <w:r w:rsidRPr="00FC4E7F">
        <w:rPr>
          <w:rFonts w:cs="Arial"/>
          <w:sz w:val="24"/>
          <w:szCs w:val="24"/>
        </w:rPr>
        <w:t xml:space="preserve">. </w:t>
      </w:r>
      <w:sdt>
        <w:sdtPr>
          <w:rPr>
            <w:rFonts w:cs="Arial"/>
            <w:sz w:val="24"/>
            <w:szCs w:val="24"/>
          </w:rPr>
          <w:id w:val="1769812317"/>
          <w:citation/>
        </w:sdtPr>
        <w:sdtContent>
          <w:r w:rsidRPr="00FC4E7F">
            <w:rPr>
              <w:rFonts w:cs="Arial"/>
              <w:sz w:val="24"/>
              <w:szCs w:val="24"/>
            </w:rPr>
            <w:fldChar w:fldCharType="begin"/>
          </w:r>
          <w:r w:rsidRPr="00FC4E7F">
            <w:rPr>
              <w:rFonts w:cs="Arial"/>
              <w:sz w:val="24"/>
              <w:szCs w:val="24"/>
            </w:rPr>
            <w:instrText xml:space="preserve"> CITATION Why19 \l 2057 </w:instrText>
          </w:r>
          <w:r w:rsidRPr="00FC4E7F">
            <w:rPr>
              <w:rFonts w:cs="Arial"/>
              <w:sz w:val="24"/>
              <w:szCs w:val="24"/>
            </w:rPr>
            <w:fldChar w:fldCharType="separate"/>
          </w:r>
          <w:r w:rsidRPr="009E0E8F">
            <w:rPr>
              <w:rFonts w:cs="Arial"/>
              <w:noProof/>
              <w:sz w:val="24"/>
              <w:szCs w:val="24"/>
            </w:rPr>
            <w:t>(Why Use Belbin?, 2019)</w:t>
          </w:r>
          <w:r w:rsidRPr="00FC4E7F">
            <w:rPr>
              <w:rFonts w:cs="Arial"/>
              <w:sz w:val="24"/>
              <w:szCs w:val="24"/>
            </w:rPr>
            <w:fldChar w:fldCharType="end"/>
          </w:r>
        </w:sdtContent>
      </w:sdt>
      <w:r w:rsidRPr="00FC4E7F">
        <w:rPr>
          <w:rFonts w:cs="Arial"/>
          <w:sz w:val="24"/>
          <w:szCs w:val="24"/>
        </w:rPr>
        <w:t>.</w:t>
      </w:r>
    </w:p>
    <w:p w:rsidR="00AB0BD7" w:rsidRPr="00FC4E7F" w:rsidRDefault="00AB0BD7">
      <w:pPr>
        <w:rPr>
          <w:rFonts w:cs="Arial"/>
          <w:sz w:val="24"/>
          <w:szCs w:val="24"/>
        </w:rPr>
      </w:pPr>
      <w:r>
        <w:rPr>
          <w:rFonts w:cs="Arial"/>
          <w:sz w:val="24"/>
          <w:szCs w:val="24"/>
        </w:rPr>
        <w:t>To understand Belbin’s model there are a number of questionnaires available, aimed at identifying the skills of team members and identifying which of the Belbin roles each person naturally leans towards. Whilst most individuals tend to have a predominance towards one, it is possible for some people to portray traits of more than one.</w:t>
      </w:r>
    </w:p>
    <w:p w:rsidR="00AB0BD7" w:rsidRPr="00FC4E7F" w:rsidRDefault="00AB0BD7">
      <w:pPr>
        <w:rPr>
          <w:rFonts w:cs="Arial"/>
          <w:sz w:val="24"/>
          <w:szCs w:val="24"/>
        </w:rPr>
      </w:pPr>
      <w:r>
        <w:rPr>
          <w:rFonts w:cs="Arial"/>
          <w:sz w:val="24"/>
          <w:szCs w:val="24"/>
        </w:rPr>
        <w:t>Whilst t</w:t>
      </w:r>
      <w:r w:rsidRPr="00FC4E7F">
        <w:rPr>
          <w:rFonts w:cs="Arial"/>
          <w:sz w:val="24"/>
          <w:szCs w:val="24"/>
        </w:rPr>
        <w:t xml:space="preserve">he above </w:t>
      </w:r>
      <w:r>
        <w:rPr>
          <w:rFonts w:cs="Arial"/>
          <w:sz w:val="24"/>
          <w:szCs w:val="24"/>
        </w:rPr>
        <w:t xml:space="preserve">models focus on the characteristics of individuals within a team, </w:t>
      </w:r>
      <w:r w:rsidRPr="00FC4E7F">
        <w:rPr>
          <w:rFonts w:cs="Arial"/>
          <w:sz w:val="24"/>
          <w:szCs w:val="24"/>
        </w:rPr>
        <w:t>Tuckman</w:t>
      </w:r>
      <w:r>
        <w:rPr>
          <w:rFonts w:cs="Arial"/>
          <w:sz w:val="24"/>
          <w:szCs w:val="24"/>
        </w:rPr>
        <w:t>’</w:t>
      </w:r>
      <w:r w:rsidRPr="00FC4E7F">
        <w:rPr>
          <w:rFonts w:cs="Arial"/>
          <w:sz w:val="24"/>
          <w:szCs w:val="24"/>
        </w:rPr>
        <w:t>s theory of team development focuses on how team</w:t>
      </w:r>
      <w:r>
        <w:rPr>
          <w:rFonts w:cs="Arial"/>
          <w:sz w:val="24"/>
          <w:szCs w:val="24"/>
        </w:rPr>
        <w:t>s develop</w:t>
      </w:r>
      <w:r w:rsidRPr="00FC4E7F">
        <w:rPr>
          <w:rFonts w:cs="Arial"/>
          <w:sz w:val="24"/>
          <w:szCs w:val="24"/>
        </w:rPr>
        <w:t xml:space="preserve"> and the different stages team</w:t>
      </w:r>
      <w:r>
        <w:rPr>
          <w:rFonts w:cs="Arial"/>
          <w:sz w:val="24"/>
          <w:szCs w:val="24"/>
        </w:rPr>
        <w:t>s</w:t>
      </w:r>
      <w:r w:rsidRPr="00FC4E7F">
        <w:rPr>
          <w:rFonts w:cs="Arial"/>
          <w:sz w:val="24"/>
          <w:szCs w:val="24"/>
        </w:rPr>
        <w:t xml:space="preserve"> go through</w:t>
      </w:r>
      <w:r>
        <w:rPr>
          <w:rFonts w:cs="Arial"/>
          <w:sz w:val="24"/>
          <w:szCs w:val="24"/>
        </w:rPr>
        <w:t xml:space="preserve"> from their initial forming</w:t>
      </w:r>
      <w:r w:rsidRPr="00FC4E7F">
        <w:rPr>
          <w:rFonts w:cs="Arial"/>
          <w:sz w:val="24"/>
          <w:szCs w:val="24"/>
        </w:rPr>
        <w:t xml:space="preserve">. </w:t>
      </w:r>
      <w:r>
        <w:rPr>
          <w:rFonts w:cs="Arial"/>
          <w:sz w:val="24"/>
          <w:szCs w:val="24"/>
        </w:rPr>
        <w:t>Tuckman</w:t>
      </w:r>
      <w:r w:rsidRPr="00FC4E7F">
        <w:rPr>
          <w:rFonts w:cs="Arial"/>
          <w:sz w:val="24"/>
          <w:szCs w:val="24"/>
        </w:rPr>
        <w:t xml:space="preserve"> describes </w:t>
      </w:r>
      <w:r>
        <w:rPr>
          <w:rFonts w:cs="Arial"/>
          <w:sz w:val="24"/>
          <w:szCs w:val="24"/>
        </w:rPr>
        <w:t xml:space="preserve">this as a </w:t>
      </w:r>
      <w:r w:rsidRPr="00FC4E7F">
        <w:rPr>
          <w:rFonts w:cs="Arial"/>
          <w:sz w:val="24"/>
          <w:szCs w:val="24"/>
        </w:rPr>
        <w:t>four-stage</w:t>
      </w:r>
      <w:r>
        <w:rPr>
          <w:rFonts w:cs="Arial"/>
          <w:sz w:val="24"/>
          <w:szCs w:val="24"/>
        </w:rPr>
        <w:t xml:space="preserve"> process</w:t>
      </w:r>
      <w:r w:rsidRPr="00FC4E7F">
        <w:rPr>
          <w:rFonts w:cs="Arial"/>
          <w:sz w:val="24"/>
          <w:szCs w:val="24"/>
        </w:rPr>
        <w:t xml:space="preserve"> as shown in fig 3 below.</w:t>
      </w:r>
    </w:p>
    <w:p w:rsidR="00AB0BD7" w:rsidRPr="00FC4E7F" w:rsidRDefault="00AB0BD7">
      <w:pPr>
        <w:rPr>
          <w:rFonts w:cs="Arial"/>
          <w:sz w:val="24"/>
          <w:szCs w:val="24"/>
        </w:rPr>
      </w:pPr>
    </w:p>
    <w:p w:rsidR="00AB0BD7" w:rsidRPr="00FC4E7F" w:rsidRDefault="00AB0BD7">
      <w:pPr>
        <w:rPr>
          <w:rFonts w:cs="Arial"/>
          <w:sz w:val="24"/>
          <w:szCs w:val="24"/>
        </w:rPr>
      </w:pPr>
      <w:r w:rsidRPr="00FC4E7F">
        <w:rPr>
          <w:rFonts w:cs="Arial"/>
          <w:noProof/>
          <w:sz w:val="24"/>
          <w:szCs w:val="24"/>
          <w:lang w:eastAsia="en-GB"/>
        </w:rPr>
        <w:lastRenderedPageBreak/>
        <w:drawing>
          <wp:anchor distT="0" distB="0" distL="114300" distR="114300" simplePos="0" relativeHeight="251665408" behindDoc="1" locked="0" layoutInCell="1" allowOverlap="1" wp14:anchorId="0A54FCE1" wp14:editId="79760838">
            <wp:simplePos x="0" y="0"/>
            <wp:positionH relativeFrom="margin">
              <wp:align>center</wp:align>
            </wp:positionH>
            <wp:positionV relativeFrom="paragraph">
              <wp:posOffset>0</wp:posOffset>
            </wp:positionV>
            <wp:extent cx="5033010" cy="1113790"/>
            <wp:effectExtent l="0" t="0" r="53340" b="0"/>
            <wp:wrapTopAndBottom/>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anchor>
        </w:drawing>
      </w:r>
    </w:p>
    <w:p w:rsidR="00AB0BD7" w:rsidRPr="00FC4E7F" w:rsidRDefault="00AB0BD7">
      <w:pPr>
        <w:rPr>
          <w:rFonts w:cs="Arial"/>
          <w:sz w:val="24"/>
          <w:szCs w:val="24"/>
        </w:rPr>
      </w:pPr>
      <w:r w:rsidRPr="00FC4E7F">
        <w:rPr>
          <w:rFonts w:cs="Arial"/>
          <w:noProof/>
          <w:sz w:val="24"/>
          <w:szCs w:val="24"/>
          <w:lang w:eastAsia="en-GB"/>
        </w:rPr>
        <mc:AlternateContent>
          <mc:Choice Requires="wps">
            <w:drawing>
              <wp:anchor distT="45720" distB="45720" distL="114300" distR="114300" simplePos="0" relativeHeight="251664384" behindDoc="0" locked="0" layoutInCell="1" allowOverlap="1" wp14:anchorId="40264D4C" wp14:editId="18702751">
                <wp:simplePos x="0" y="0"/>
                <wp:positionH relativeFrom="margin">
                  <wp:align>left</wp:align>
                </wp:positionH>
                <wp:positionV relativeFrom="paragraph">
                  <wp:posOffset>9909</wp:posOffset>
                </wp:positionV>
                <wp:extent cx="2360930" cy="1404620"/>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AB0BD7" w:rsidRPr="00003262" w:rsidRDefault="00AB0BD7" w:rsidP="00CC7AD6">
                            <w:pPr>
                              <w:rPr>
                                <w:sz w:val="16"/>
                              </w:rPr>
                            </w:pPr>
                            <w:r>
                              <w:rPr>
                                <w:sz w:val="16"/>
                              </w:rPr>
                              <w:t>Fig 3</w:t>
                            </w:r>
                            <w:r w:rsidRPr="00003262">
                              <w:rPr>
                                <w:sz w:val="16"/>
                              </w:rPr>
                              <w:t xml:space="preserve">. </w:t>
                            </w:r>
                            <w:r>
                              <w:rPr>
                                <w:sz w:val="16"/>
                              </w:rPr>
                              <w:t>Tuckman’s Model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0264D4C" id="_x0000_s1028" type="#_x0000_t202" style="position:absolute;margin-left:0;margin-top:.8pt;width:185.9pt;height:110.6pt;z-index:251664384;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" stroked="f">
                <v:textbox style="mso-fit-shape-to-text:t">
                  <w:txbxContent>
                    <w:p w:rsidR="00AB0BD7" w:rsidRPr="00003262" w:rsidRDefault="00AB0BD7" w:rsidP="00CC7AD6">
                      <w:pPr>
                        <w:rPr>
                          <w:sz w:val="16"/>
                        </w:rPr>
                      </w:pPr>
                      <w:r>
                        <w:rPr>
                          <w:sz w:val="16"/>
                        </w:rPr>
                        <w:t>Fig 3</w:t>
                      </w:r>
                      <w:r w:rsidRPr="00003262">
                        <w:rPr>
                          <w:sz w:val="16"/>
                        </w:rPr>
                        <w:t xml:space="preserve">. </w:t>
                      </w:r>
                      <w:r>
                        <w:rPr>
                          <w:sz w:val="16"/>
                        </w:rPr>
                        <w:t>Tuckman’s Model</w:t>
                      </w:r>
                    </w:p>
                  </w:txbxContent>
                </v:textbox>
                <w10:wrap type="square" anchorx="margin"/>
              </v:shape>
            </w:pict>
          </mc:Fallback>
        </mc:AlternateContent>
      </w:r>
    </w:p>
    <w:p w:rsidR="00AB0BD7" w:rsidRPr="00FC4E7F" w:rsidRDefault="00AB0BD7">
      <w:pPr>
        <w:rPr>
          <w:rFonts w:cs="Arial"/>
          <w:sz w:val="24"/>
          <w:szCs w:val="24"/>
        </w:rPr>
      </w:pPr>
    </w:p>
    <w:p w:rsidR="00AB0BD7" w:rsidRDefault="00AB0BD7">
      <w:pPr>
        <w:rPr>
          <w:rFonts w:cs="Arial"/>
          <w:sz w:val="24"/>
          <w:szCs w:val="24"/>
        </w:rPr>
      </w:pPr>
      <w:r>
        <w:rPr>
          <w:rFonts w:cs="Arial"/>
          <w:sz w:val="24"/>
          <w:szCs w:val="24"/>
        </w:rPr>
        <w:t>The</w:t>
      </w:r>
      <w:r w:rsidRPr="00FC4E7F">
        <w:rPr>
          <w:rFonts w:cs="Arial"/>
          <w:sz w:val="24"/>
          <w:szCs w:val="24"/>
        </w:rPr>
        <w:t xml:space="preserve"> model (initially created in 1965) refers to the path which teams follow as they develop. It describes the four separate stages teams move through from initial </w:t>
      </w:r>
      <w:r>
        <w:rPr>
          <w:rFonts w:cs="Arial"/>
          <w:sz w:val="24"/>
          <w:szCs w:val="24"/>
        </w:rPr>
        <w:t>forming</w:t>
      </w:r>
      <w:r w:rsidRPr="00FC4E7F">
        <w:rPr>
          <w:rFonts w:cs="Arial"/>
          <w:sz w:val="24"/>
          <w:szCs w:val="24"/>
        </w:rPr>
        <w:t>, through to the stage that they are fully functioning and high performing.</w:t>
      </w:r>
      <w:r>
        <w:rPr>
          <w:rFonts w:cs="Arial"/>
          <w:sz w:val="24"/>
          <w:szCs w:val="24"/>
        </w:rPr>
        <w:t xml:space="preserve"> It is a vital tool for team leaders to be aware of as it not only maps the way team members act, but also the importance of how team leaders must act at each stage, and how team goals can be negatively affected if the process is managed ineffectively </w:t>
      </w:r>
      <w:sdt>
        <w:sdtPr>
          <w:rPr>
            <w:rFonts w:cs="Arial"/>
            <w:sz w:val="24"/>
            <w:szCs w:val="24"/>
          </w:rPr>
          <w:id w:val="1250630656"/>
          <w:citation/>
        </w:sdtPr>
        <w:sdtContent>
          <w:r>
            <w:rPr>
              <w:rFonts w:cs="Arial"/>
              <w:sz w:val="24"/>
              <w:szCs w:val="24"/>
            </w:rPr>
            <w:fldChar w:fldCharType="begin"/>
          </w:r>
          <w:r>
            <w:rPr>
              <w:rFonts w:cs="Arial"/>
              <w:sz w:val="24"/>
              <w:szCs w:val="24"/>
            </w:rPr>
            <w:instrText xml:space="preserve"> CITATION Mil14 \l 2057 </w:instrText>
          </w:r>
          <w:r>
            <w:rPr>
              <w:rFonts w:cs="Arial"/>
              <w:sz w:val="24"/>
              <w:szCs w:val="24"/>
            </w:rPr>
            <w:fldChar w:fldCharType="separate"/>
          </w:r>
          <w:r w:rsidRPr="009E0E8F">
            <w:rPr>
              <w:rFonts w:cs="Arial"/>
              <w:noProof/>
              <w:sz w:val="24"/>
              <w:szCs w:val="24"/>
            </w:rPr>
            <w:t>(Miller, 2014)</w:t>
          </w:r>
          <w:r>
            <w:rPr>
              <w:rFonts w:cs="Arial"/>
              <w:sz w:val="24"/>
              <w:szCs w:val="24"/>
            </w:rPr>
            <w:fldChar w:fldCharType="end"/>
          </w:r>
        </w:sdtContent>
      </w:sdt>
      <w:r>
        <w:rPr>
          <w:rFonts w:cs="Arial"/>
          <w:sz w:val="24"/>
          <w:szCs w:val="24"/>
        </w:rPr>
        <w:t>.</w:t>
      </w:r>
    </w:p>
    <w:p w:rsidR="00AB0BD7" w:rsidRDefault="00AB0BD7">
      <w:pPr>
        <w:rPr>
          <w:rFonts w:cs="Arial"/>
          <w:sz w:val="24"/>
          <w:szCs w:val="24"/>
        </w:rPr>
      </w:pPr>
      <w:r>
        <w:rPr>
          <w:rFonts w:cs="Arial"/>
          <w:sz w:val="24"/>
          <w:szCs w:val="24"/>
        </w:rPr>
        <w:t xml:space="preserve">The model describes that teams often begin polite and positive about their goals and tend not to question processes of procedures. They have high expectations of each other and of the team’s chance of achieving its goals. The Forming stage requires team leaders to be more directive to ensure that goals are set for the team. As they move into the Storming stage the team start to question each other and the negative character traits of individuals start to appear. It is vital for team leaders to be able to manage their teams at this stage and to help them identify each other’s skills. </w:t>
      </w:r>
    </w:p>
    <w:p w:rsidR="00AB0BD7" w:rsidRPr="00FC4E7F" w:rsidRDefault="00AB0BD7">
      <w:pPr>
        <w:rPr>
          <w:rFonts w:cs="Arial"/>
          <w:sz w:val="24"/>
          <w:szCs w:val="24"/>
        </w:rPr>
      </w:pPr>
      <w:r>
        <w:rPr>
          <w:rFonts w:cs="Arial"/>
          <w:sz w:val="24"/>
          <w:szCs w:val="24"/>
        </w:rPr>
        <w:t>As teams start to work closely together and recognise each other’s abilities, they begin to work in harmony and begin performing better. At this stage of the process a team leader starts to become more of a facilitator and is able to allow the team to manage their own performance, whilst continuing to support and develop team members. If this continues well, the final stage of the process is the Performing stage, where the team take on more responsibility and become more positive about their ability in achieving their goals and objectives.</w:t>
      </w:r>
    </w:p>
    <w:p w:rsidR="00AB0BD7" w:rsidRPr="00FC4E7F" w:rsidRDefault="00AB0BD7">
      <w:pPr>
        <w:rPr>
          <w:rFonts w:cs="Arial"/>
          <w:sz w:val="24"/>
          <w:szCs w:val="24"/>
        </w:rPr>
      </w:pPr>
      <w:r>
        <w:rPr>
          <w:rFonts w:cs="Arial"/>
          <w:sz w:val="24"/>
          <w:szCs w:val="24"/>
        </w:rPr>
        <w:t>What is vital during this process is that line managers are both aware and equipped with the necessary skills to understand how and why their team is acting in a certain way. Understanding this model allows line managers to predict patters of behaviours, as well as assisting their team progress through the stages as smoothly as possible.</w:t>
      </w:r>
    </w:p>
    <w:p w:rsidR="00AB0BD7" w:rsidRDefault="00AB0BD7">
      <w:pPr>
        <w:rPr>
          <w:rFonts w:cs="Arial"/>
          <w:sz w:val="24"/>
          <w:szCs w:val="24"/>
        </w:rPr>
      </w:pPr>
      <w:r>
        <w:rPr>
          <w:rFonts w:cs="Arial"/>
          <w:sz w:val="24"/>
          <w:szCs w:val="24"/>
        </w:rPr>
        <w:t xml:space="preserve">Whilst the above models are key to understand how individuals team members act as well as how teams develop, this is not always enough to ensure that objectives are achieved. This is evident in change management processes, where it is demonstrated that informal coalitions exist and play a key part in organisation’s ability to effectively manage such a process </w:t>
      </w:r>
      <w:sdt>
        <w:sdtPr>
          <w:rPr>
            <w:rFonts w:cs="Arial"/>
            <w:sz w:val="24"/>
            <w:szCs w:val="24"/>
          </w:rPr>
          <w:id w:val="1046571747"/>
          <w:citation/>
        </w:sdtPr>
        <w:sdtContent>
          <w:r>
            <w:rPr>
              <w:rFonts w:cs="Arial"/>
              <w:sz w:val="24"/>
              <w:szCs w:val="24"/>
            </w:rPr>
            <w:fldChar w:fldCharType="begin"/>
          </w:r>
          <w:r>
            <w:rPr>
              <w:rFonts w:cs="Arial"/>
              <w:sz w:val="24"/>
              <w:szCs w:val="24"/>
            </w:rPr>
            <w:instrText xml:space="preserve"> CITATION Rod06 \l 2057 </w:instrText>
          </w:r>
          <w:r>
            <w:rPr>
              <w:rFonts w:cs="Arial"/>
              <w:sz w:val="24"/>
              <w:szCs w:val="24"/>
            </w:rPr>
            <w:fldChar w:fldCharType="separate"/>
          </w:r>
          <w:r w:rsidRPr="009E0E8F">
            <w:rPr>
              <w:rFonts w:cs="Arial"/>
              <w:noProof/>
              <w:sz w:val="24"/>
              <w:szCs w:val="24"/>
            </w:rPr>
            <w:t>(Rodgers, 2006)</w:t>
          </w:r>
          <w:r>
            <w:rPr>
              <w:rFonts w:cs="Arial"/>
              <w:sz w:val="24"/>
              <w:szCs w:val="24"/>
            </w:rPr>
            <w:fldChar w:fldCharType="end"/>
          </w:r>
        </w:sdtContent>
      </w:sdt>
      <w:r>
        <w:rPr>
          <w:rFonts w:cs="Arial"/>
          <w:sz w:val="24"/>
          <w:szCs w:val="24"/>
        </w:rPr>
        <w:t xml:space="preserve">. The Business Dictionary define organisational politics </w:t>
      </w:r>
      <w:proofErr w:type="gramStart"/>
      <w:r>
        <w:rPr>
          <w:rFonts w:cs="Arial"/>
          <w:sz w:val="24"/>
          <w:szCs w:val="24"/>
        </w:rPr>
        <w:t>as ”</w:t>
      </w:r>
      <w:proofErr w:type="gramEnd"/>
      <w:r w:rsidRPr="005F7103">
        <w:rPr>
          <w:rFonts w:cs="Arial"/>
          <w:i/>
          <w:iCs/>
          <w:sz w:val="24"/>
          <w:szCs w:val="24"/>
        </w:rPr>
        <w:t>the pursuit of individual agendas and self-interest in an organi</w:t>
      </w:r>
      <w:r>
        <w:rPr>
          <w:rFonts w:cs="Arial"/>
          <w:i/>
          <w:iCs/>
          <w:sz w:val="24"/>
          <w:szCs w:val="24"/>
        </w:rPr>
        <w:t>s</w:t>
      </w:r>
      <w:r w:rsidRPr="005F7103">
        <w:rPr>
          <w:rFonts w:cs="Arial"/>
          <w:i/>
          <w:iCs/>
          <w:sz w:val="24"/>
          <w:szCs w:val="24"/>
        </w:rPr>
        <w:t>ation without regard to their effect on the organisations efforts to achieve its goals</w:t>
      </w:r>
      <w:r>
        <w:rPr>
          <w:rFonts w:cs="Arial"/>
          <w:sz w:val="24"/>
          <w:szCs w:val="24"/>
        </w:rPr>
        <w:t xml:space="preserve">”, which can make this seem negative. Rodgers, however suggests that internal politics are both necessary and inevitable. </w:t>
      </w:r>
    </w:p>
    <w:p w:rsidR="00AB0BD7" w:rsidRDefault="00AB0BD7">
      <w:pPr>
        <w:rPr>
          <w:rFonts w:cs="Arial"/>
          <w:sz w:val="24"/>
          <w:szCs w:val="24"/>
        </w:rPr>
      </w:pPr>
    </w:p>
    <w:p w:rsidR="00AB0BD7" w:rsidRDefault="00AB0BD7">
      <w:pPr>
        <w:rPr>
          <w:rFonts w:cs="Arial"/>
          <w:sz w:val="24"/>
          <w:szCs w:val="24"/>
        </w:rPr>
      </w:pPr>
      <w:r>
        <w:rPr>
          <w:rFonts w:cs="Arial"/>
          <w:sz w:val="24"/>
          <w:szCs w:val="24"/>
        </w:rPr>
        <w:t xml:space="preserve">Whatever management’s view is of change, teams of individuals in an organisation will inevitably speak about what they want to and will decide for themselves how the change process will </w:t>
      </w:r>
      <w:proofErr w:type="gramStart"/>
      <w:r>
        <w:rPr>
          <w:rFonts w:cs="Arial"/>
          <w:sz w:val="24"/>
          <w:szCs w:val="24"/>
        </w:rPr>
        <w:t>work.</w:t>
      </w:r>
      <w:proofErr w:type="gramEnd"/>
      <w:r>
        <w:rPr>
          <w:rFonts w:cs="Arial"/>
          <w:sz w:val="24"/>
          <w:szCs w:val="24"/>
        </w:rPr>
        <w:t xml:space="preserve"> Rodgers describes the normal change process as below, identifying the three different management styles:</w:t>
      </w:r>
    </w:p>
    <w:p w:rsidR="00AB0BD7" w:rsidRDefault="00AB0BD7" w:rsidP="00384C25">
      <w:pPr>
        <w:jc w:val="center"/>
        <w:rPr>
          <w:rFonts w:cs="Arial"/>
          <w:sz w:val="24"/>
          <w:szCs w:val="24"/>
        </w:rPr>
      </w:pPr>
      <w:r>
        <w:rPr>
          <w:rFonts w:cs="Arial"/>
          <w:noProof/>
          <w:sz w:val="24"/>
          <w:szCs w:val="24"/>
          <w:lang w:eastAsia="en-GB"/>
        </w:rPr>
        <w:drawing>
          <wp:inline distT="0" distB="0" distL="0" distR="0" wp14:anchorId="3D6CD49B" wp14:editId="381118D3">
            <wp:extent cx="5134692" cy="3115110"/>
            <wp:effectExtent l="0" t="0" r="889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88AC3.tmp"/>
                    <pic:cNvPicPr/>
                  </pic:nvPicPr>
                  <pic:blipFill>
                    <a:blip r:embed="rId22">
                      <a:extLst>
                        <a:ext uri="{28A0092B-C50C-407E-A947-70E740481C1C}">
                          <a14:useLocalDpi xmlns:a14="http://schemas.microsoft.com/office/drawing/2010/main" val="0"/>
                        </a:ext>
                      </a:extLst>
                    </a:blip>
                    <a:stretch>
                      <a:fillRect/>
                    </a:stretch>
                  </pic:blipFill>
                  <pic:spPr>
                    <a:xfrm>
                      <a:off x="0" y="0"/>
                      <a:ext cx="5134692" cy="3115110"/>
                    </a:xfrm>
                    <a:prstGeom prst="rect">
                      <a:avLst/>
                    </a:prstGeom>
                  </pic:spPr>
                </pic:pic>
              </a:graphicData>
            </a:graphic>
          </wp:inline>
        </w:drawing>
      </w:r>
    </w:p>
    <w:p w:rsidR="00AB0BD7" w:rsidRDefault="00AB0BD7">
      <w:pPr>
        <w:rPr>
          <w:rFonts w:cs="Arial"/>
          <w:sz w:val="24"/>
          <w:szCs w:val="24"/>
        </w:rPr>
      </w:pPr>
      <w:r>
        <w:rPr>
          <w:rFonts w:cs="Arial"/>
          <w:sz w:val="24"/>
          <w:szCs w:val="24"/>
        </w:rPr>
        <w:t xml:space="preserve">This suggests a clear difference from ‘tight’ to ‘flexible’ management styles, however what is important to understand and accept is that whatever management style is adopted, managers cannot stop their teams discussing matters however they see fit. This is where the informal coalitions are made. This is an important viewpoint to understand, as this recognises how powerful conversations, discussion and internal politics can be. </w:t>
      </w:r>
    </w:p>
    <w:p w:rsidR="00AB0BD7" w:rsidRDefault="00AB0BD7">
      <w:pPr>
        <w:rPr>
          <w:rFonts w:cs="Arial"/>
          <w:sz w:val="24"/>
          <w:szCs w:val="24"/>
        </w:rPr>
      </w:pPr>
      <w:r>
        <w:rPr>
          <w:rFonts w:cs="Arial"/>
          <w:sz w:val="24"/>
          <w:szCs w:val="24"/>
        </w:rPr>
        <w:t>Rodgers suggests that internal politics are a necessary and unavoidable step in any process, particularly when change impacts on team’s resources or workload. Whilst politics can be seen as a negative issue, this is the reality and to try and avoid it will delay any process being completed. Team leaders and managers should embrace organisational politics at play and engage with their teams to work through these processes rather than trying to fight against them.</w:t>
      </w:r>
    </w:p>
    <w:p w:rsidR="00AB0BD7" w:rsidRDefault="00AB0BD7">
      <w:pPr>
        <w:rPr>
          <w:rFonts w:cs="Arial"/>
          <w:sz w:val="24"/>
          <w:szCs w:val="24"/>
        </w:rPr>
      </w:pPr>
    </w:p>
    <w:p w:rsidR="00AB0BD7" w:rsidRDefault="00AB0BD7">
      <w:pPr>
        <w:rPr>
          <w:rFonts w:cs="Arial"/>
          <w:sz w:val="24"/>
          <w:szCs w:val="24"/>
        </w:rPr>
      </w:pPr>
      <w:r w:rsidRPr="00384C25">
        <w:rPr>
          <w:rFonts w:cs="Arial"/>
          <w:b/>
          <w:bCs/>
          <w:sz w:val="24"/>
          <w:szCs w:val="24"/>
        </w:rPr>
        <w:t>Conclusion</w:t>
      </w:r>
    </w:p>
    <w:p w:rsidR="00AB0BD7" w:rsidRDefault="00AB0BD7">
      <w:pPr>
        <w:rPr>
          <w:rFonts w:cs="Arial"/>
          <w:sz w:val="24"/>
          <w:szCs w:val="24"/>
        </w:rPr>
      </w:pPr>
      <w:r>
        <w:rPr>
          <w:rFonts w:cs="Arial"/>
          <w:sz w:val="24"/>
          <w:szCs w:val="24"/>
        </w:rPr>
        <w:t>To conclude, it is important for team leaders to be aware of how their teams are made up and the differing skills and abilities of each of their team members. Additionally, it is also key to understand the processes that teams move through and how these can be managed to assist in achieving team goals. Lastly, whilst the above allows managers to be better equipped to manage their team, they must also be aware of how internal politics in their organisation play out and how these can assist in achieving their objectives.</w:t>
      </w:r>
    </w:p>
    <w:p w:rsidR="00AB0BD7" w:rsidRDefault="00AB0BD7">
      <w:pPr>
        <w:rPr>
          <w:rFonts w:cs="Arial"/>
          <w:sz w:val="24"/>
          <w:szCs w:val="24"/>
        </w:rPr>
      </w:pPr>
    </w:p>
    <w:p w:rsidR="00AB0BD7" w:rsidRDefault="00AB0BD7">
      <w:pPr>
        <w:rPr>
          <w:rFonts w:cs="Arial"/>
          <w:b/>
          <w:bCs/>
          <w:sz w:val="24"/>
          <w:szCs w:val="24"/>
        </w:rPr>
      </w:pPr>
    </w:p>
    <w:p w:rsidR="00AB0BD7" w:rsidRDefault="00AB0BD7">
      <w:pPr>
        <w:rPr>
          <w:rFonts w:cs="Arial"/>
          <w:b/>
          <w:bCs/>
          <w:sz w:val="24"/>
          <w:szCs w:val="24"/>
        </w:rPr>
      </w:pPr>
    </w:p>
    <w:p w:rsidR="00AB0BD7" w:rsidRDefault="00AB0BD7">
      <w:pPr>
        <w:rPr>
          <w:rFonts w:cs="Arial"/>
          <w:sz w:val="24"/>
          <w:szCs w:val="24"/>
        </w:rPr>
      </w:pPr>
      <w:r w:rsidRPr="009E0E8F">
        <w:rPr>
          <w:rFonts w:cs="Arial"/>
          <w:b/>
          <w:bCs/>
          <w:sz w:val="24"/>
          <w:szCs w:val="24"/>
        </w:rPr>
        <w:t>Recommendations</w:t>
      </w:r>
    </w:p>
    <w:p w:rsidR="00AB0BD7" w:rsidRPr="00AB0BD7" w:rsidRDefault="00AB0BD7" w:rsidP="00BB2145">
      <w:pPr>
        <w:pStyle w:val="ListParagraph"/>
        <w:numPr>
          <w:ilvl w:val="0"/>
          <w:numId w:val="3"/>
        </w:numPr>
        <w:rPr>
          <w:rFonts w:cs="Arial"/>
          <w:color w:val="auto"/>
          <w:sz w:val="24"/>
          <w:szCs w:val="24"/>
        </w:rPr>
      </w:pPr>
      <w:r w:rsidRPr="00AB0BD7">
        <w:rPr>
          <w:rFonts w:cs="Arial"/>
          <w:color w:val="auto"/>
          <w:sz w:val="24"/>
          <w:szCs w:val="24"/>
        </w:rPr>
        <w:t>All team leaders should seek to assess their team’s abilities by using a Belbin style questionnaire.</w:t>
      </w:r>
    </w:p>
    <w:p w:rsidR="00AB0BD7" w:rsidRPr="00FC4E7F" w:rsidRDefault="00AB0BD7">
      <w:pPr>
        <w:rPr>
          <w:rFonts w:cs="Arial"/>
          <w:sz w:val="24"/>
          <w:szCs w:val="24"/>
        </w:rPr>
      </w:pPr>
    </w:p>
    <w:sdt>
      <w:sdtPr>
        <w:rPr>
          <w:rFonts w:ascii="Arial" w:eastAsia="Calibri" w:hAnsi="Arial" w:cs="Arial"/>
          <w:color w:val="auto"/>
          <w:sz w:val="24"/>
          <w:szCs w:val="24"/>
        </w:rPr>
        <w:id w:val="239765018"/>
        <w:docPartObj>
          <w:docPartGallery w:val="Bibliographies"/>
          <w:docPartUnique/>
        </w:docPartObj>
      </w:sdtPr>
      <w:sdtEndPr>
        <w:rPr>
          <w:rFonts w:asciiTheme="minorHAnsi" w:eastAsiaTheme="minorHAnsi" w:hAnsiTheme="minorHAnsi"/>
          <w:lang w:val="en-GB"/>
        </w:rPr>
      </w:sdtEndPr>
      <w:sdtContent>
        <w:p w:rsidR="00AB0BD7" w:rsidRPr="00FC4E7F" w:rsidRDefault="00AB0BD7">
          <w:pPr>
            <w:pStyle w:val="Heading1"/>
            <w:rPr>
              <w:rFonts w:ascii="Arial" w:hAnsi="Arial" w:cs="Arial"/>
              <w:color w:val="auto"/>
              <w:sz w:val="24"/>
              <w:szCs w:val="24"/>
            </w:rPr>
          </w:pPr>
          <w:r w:rsidRPr="00FC4E7F">
            <w:rPr>
              <w:rFonts w:ascii="Arial" w:hAnsi="Arial" w:cs="Arial"/>
              <w:color w:val="auto"/>
              <w:sz w:val="24"/>
              <w:szCs w:val="24"/>
            </w:rPr>
            <w:t>Bibliography</w:t>
          </w:r>
        </w:p>
        <w:sdt>
          <w:sdtPr>
            <w:rPr>
              <w:rFonts w:cs="Arial"/>
              <w:color w:val="auto"/>
              <w:sz w:val="24"/>
              <w:szCs w:val="24"/>
            </w:rPr>
            <w:id w:val="1671822365"/>
            <w:bibliography/>
          </w:sdtPr>
          <w:sdtEndPr>
            <w:rPr>
              <w:rFonts w:asciiTheme="minorHAnsi" w:eastAsiaTheme="minorHAnsi" w:hAnsiTheme="minorHAnsi"/>
              <w:lang w:val="en-GB"/>
            </w:rPr>
          </w:sdtEndPr>
          <w:sdtContent>
            <w:p w:rsidR="00AB0BD7" w:rsidRDefault="00AB0BD7" w:rsidP="009E0E8F">
              <w:pPr>
                <w:pStyle w:val="Bibliography"/>
                <w:ind w:left="720" w:hanging="720"/>
                <w:rPr>
                  <w:noProof/>
                  <w:sz w:val="24"/>
                  <w:szCs w:val="24"/>
                </w:rPr>
              </w:pPr>
              <w:r w:rsidRPr="00FC4E7F">
                <w:rPr>
                  <w:rFonts w:cs="Arial"/>
                  <w:color w:val="auto"/>
                  <w:sz w:val="24"/>
                  <w:szCs w:val="24"/>
                </w:rPr>
                <w:fldChar w:fldCharType="begin"/>
              </w:r>
              <w:r w:rsidRPr="00FC4E7F">
                <w:rPr>
                  <w:rFonts w:cs="Arial"/>
                  <w:color w:val="auto"/>
                  <w:sz w:val="24"/>
                  <w:szCs w:val="24"/>
                </w:rPr>
                <w:instrText xml:space="preserve"> BIBLIOGRAPHY </w:instrText>
              </w:r>
              <w:r w:rsidRPr="00FC4E7F">
                <w:rPr>
                  <w:rFonts w:cs="Arial"/>
                  <w:color w:val="auto"/>
                  <w:sz w:val="24"/>
                  <w:szCs w:val="24"/>
                </w:rPr>
                <w:fldChar w:fldCharType="separate"/>
              </w:r>
              <w:r>
                <w:rPr>
                  <w:noProof/>
                </w:rPr>
                <w:t xml:space="preserve">Christina Lacarenza, S. M. (2018). Team Development Interventions: Evidence-Based Approaches for Improving Teamwork. </w:t>
              </w:r>
              <w:r>
                <w:rPr>
                  <w:i/>
                  <w:iCs/>
                  <w:noProof/>
                </w:rPr>
                <w:t>American Psychologist, 73</w:t>
              </w:r>
              <w:r>
                <w:rPr>
                  <w:noProof/>
                </w:rPr>
                <w:t>(4), 517-531.</w:t>
              </w:r>
            </w:p>
            <w:p w:rsidR="00AB0BD7" w:rsidRDefault="00AB0BD7" w:rsidP="009E0E8F">
              <w:pPr>
                <w:pStyle w:val="Bibliography"/>
                <w:ind w:left="720" w:hanging="720"/>
                <w:rPr>
                  <w:noProof/>
                </w:rPr>
              </w:pPr>
              <w:r>
                <w:rPr>
                  <w:noProof/>
                </w:rPr>
                <w:t xml:space="preserve">Miller, T. (2014, May). Engaging Leadership. </w:t>
              </w:r>
              <w:r>
                <w:rPr>
                  <w:i/>
                  <w:iCs/>
                  <w:noProof/>
                </w:rPr>
                <w:t>Training Journal</w:t>
              </w:r>
              <w:r>
                <w:rPr>
                  <w:noProof/>
                </w:rPr>
                <w:t>, 22-27.</w:t>
              </w:r>
            </w:p>
            <w:p w:rsidR="00AB0BD7" w:rsidRDefault="00AB0BD7" w:rsidP="009E0E8F">
              <w:pPr>
                <w:pStyle w:val="Bibliography"/>
                <w:ind w:left="720" w:hanging="720"/>
                <w:rPr>
                  <w:noProof/>
                </w:rPr>
              </w:pPr>
              <w:r>
                <w:rPr>
                  <w:noProof/>
                </w:rPr>
                <w:t xml:space="preserve">Rodgers, C. (2006). Informal Coalitions. </w:t>
              </w:r>
              <w:r>
                <w:rPr>
                  <w:i/>
                  <w:iCs/>
                  <w:noProof/>
                </w:rPr>
                <w:t>Organisations and People</w:t>
              </w:r>
              <w:r>
                <w:rPr>
                  <w:noProof/>
                </w:rPr>
                <w:t>.</w:t>
              </w:r>
            </w:p>
            <w:p w:rsidR="00AB0BD7" w:rsidRDefault="00AB0BD7" w:rsidP="009E0E8F">
              <w:pPr>
                <w:pStyle w:val="Bibliography"/>
                <w:ind w:left="720" w:hanging="720"/>
                <w:rPr>
                  <w:noProof/>
                </w:rPr>
              </w:pPr>
              <w:r>
                <w:rPr>
                  <w:noProof/>
                </w:rPr>
                <w:t xml:space="preserve">Smith, J. K. (1992). </w:t>
              </w:r>
              <w:r>
                <w:rPr>
                  <w:i/>
                  <w:iCs/>
                  <w:noProof/>
                </w:rPr>
                <w:t>The Wisdom of Teams: Creating the High-Performance Organisation.</w:t>
              </w:r>
              <w:r>
                <w:rPr>
                  <w:noProof/>
                </w:rPr>
                <w:t xml:space="preserve"> Harvard Business Press.</w:t>
              </w:r>
            </w:p>
            <w:p w:rsidR="00AB0BD7" w:rsidRDefault="00AB0BD7" w:rsidP="009E0E8F">
              <w:pPr>
                <w:pStyle w:val="Bibliography"/>
                <w:ind w:left="720" w:hanging="720"/>
                <w:rPr>
                  <w:noProof/>
                </w:rPr>
              </w:pPr>
              <w:r>
                <w:rPr>
                  <w:i/>
                  <w:iCs/>
                  <w:noProof/>
                </w:rPr>
                <w:t>Why Use Belbin?</w:t>
              </w:r>
              <w:r>
                <w:rPr>
                  <w:noProof/>
                </w:rPr>
                <w:t xml:space="preserve"> (2019, November 29). Retrieved from Belbin.com: https://www.belbin.com/about/why-use-belbin/</w:t>
              </w:r>
            </w:p>
            <w:p w:rsidR="00AB0BD7" w:rsidRPr="00FC4E7F" w:rsidRDefault="00AB0BD7" w:rsidP="009E0E8F">
              <w:pPr>
                <w:rPr>
                  <w:rFonts w:cs="Arial"/>
                  <w:sz w:val="24"/>
                  <w:szCs w:val="24"/>
                </w:rPr>
              </w:pPr>
              <w:r w:rsidRPr="00FC4E7F">
                <w:rPr>
                  <w:rFonts w:cs="Arial"/>
                  <w:b/>
                  <w:bCs/>
                  <w:noProof/>
                  <w:sz w:val="24"/>
                  <w:szCs w:val="24"/>
                </w:rPr>
                <w:fldChar w:fldCharType="end"/>
              </w:r>
            </w:p>
          </w:sdtContent>
        </w:sdt>
      </w:sdtContent>
    </w:sdt>
    <w:p w:rsidR="008560BB" w:rsidRDefault="008560BB">
      <w:bookmarkStart w:id="0" w:name="_GoBack"/>
      <w:bookmarkEnd w:id="0"/>
    </w:p>
    <w:sectPr w:rsidR="008560BB">
      <w:footerReference w:type="default" r:id="rId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11F2" w:rsidRPr="002911F2" w:rsidRDefault="00AB0BD7">
    <w:pPr>
      <w:pStyle w:val="Footer"/>
      <w:rPr>
        <w:b/>
        <w:bCs/>
        <w:i/>
        <w:iCs/>
        <w:sz w:val="20"/>
        <w:szCs w:val="20"/>
      </w:rPr>
    </w:pPr>
    <w:r w:rsidRPr="002911F2">
      <w:rPr>
        <w:b/>
        <w:bCs/>
        <w:i/>
        <w:iCs/>
        <w:sz w:val="20"/>
        <w:szCs w:val="20"/>
      </w:rPr>
      <w:t>Evidence Reference DPPHR/002</w:t>
    </w: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F77B5"/>
    <w:multiLevelType w:val="hybridMultilevel"/>
    <w:tmpl w:val="CFCA1E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1059AF"/>
    <w:multiLevelType w:val="hybridMultilevel"/>
    <w:tmpl w:val="8B8036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4E71C23"/>
    <w:multiLevelType w:val="hybridMultilevel"/>
    <w:tmpl w:val="E58E144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BD7"/>
    <w:rsid w:val="008560BB"/>
    <w:rsid w:val="00AB0B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92C9D"/>
  <w15:chartTrackingRefBased/>
  <w15:docId w15:val="{05F6DFD6-A6DF-4ACE-BF68-ABD1D2C31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B0BD7"/>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0BD7"/>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AB0BD7"/>
    <w:pPr>
      <w:spacing w:after="0" w:line="240" w:lineRule="auto"/>
    </w:pPr>
    <w:rPr>
      <w:rFonts w:ascii="Arial" w:eastAsia="Calibri" w:hAnsi="Arial" w:cs="Times New Roman"/>
      <w:color w:val="1F497D"/>
      <w:lang w:val="en-US"/>
    </w:rPr>
  </w:style>
  <w:style w:type="paragraph" w:styleId="Footer">
    <w:name w:val="footer"/>
    <w:basedOn w:val="Normal"/>
    <w:link w:val="FooterChar"/>
    <w:uiPriority w:val="99"/>
    <w:unhideWhenUsed/>
    <w:rsid w:val="00AB0BD7"/>
    <w:pPr>
      <w:tabs>
        <w:tab w:val="center" w:pos="4513"/>
        <w:tab w:val="right" w:pos="9026"/>
      </w:tabs>
      <w:spacing w:after="0" w:line="240" w:lineRule="auto"/>
    </w:pPr>
    <w:rPr>
      <w:rFonts w:ascii="Arial" w:eastAsia="Calibri" w:hAnsi="Arial" w:cs="Times New Roman"/>
      <w:color w:val="1F497D"/>
      <w:lang w:val="en-US"/>
    </w:rPr>
  </w:style>
  <w:style w:type="character" w:customStyle="1" w:styleId="FooterChar">
    <w:name w:val="Footer Char"/>
    <w:basedOn w:val="DefaultParagraphFont"/>
    <w:link w:val="Footer"/>
    <w:uiPriority w:val="99"/>
    <w:rsid w:val="00AB0BD7"/>
    <w:rPr>
      <w:rFonts w:ascii="Arial" w:eastAsia="Calibri" w:hAnsi="Arial" w:cs="Times New Roman"/>
      <w:color w:val="1F497D"/>
      <w:lang w:val="en-US"/>
    </w:rPr>
  </w:style>
  <w:style w:type="paragraph" w:styleId="ListParagraph">
    <w:name w:val="List Paragraph"/>
    <w:basedOn w:val="Normal"/>
    <w:uiPriority w:val="34"/>
    <w:qFormat/>
    <w:rsid w:val="00AB0BD7"/>
    <w:pPr>
      <w:spacing w:after="0" w:line="240" w:lineRule="auto"/>
      <w:ind w:left="720"/>
      <w:contextualSpacing/>
    </w:pPr>
    <w:rPr>
      <w:rFonts w:ascii="Arial" w:eastAsia="Calibri" w:hAnsi="Arial" w:cs="Times New Roman"/>
      <w:color w:val="1F497D"/>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18" Type="http://schemas.openxmlformats.org/officeDocument/2006/relationships/diagramLayout" Target="diagrams/layout2.xml"/><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image" Target="cid:image001.jpg@01D59AFB.72700370" TargetMode="External"/><Relationship Id="rId12" Type="http://schemas.openxmlformats.org/officeDocument/2006/relationships/diagramColors" Target="diagrams/colors1.xml"/><Relationship Id="rId17" Type="http://schemas.openxmlformats.org/officeDocument/2006/relationships/diagramData" Target="diagrams/data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jpg"/><Relationship Id="rId20"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diagramQuickStyle" Target="diagrams/quickStyle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tmp"/><Relationship Id="rId23" Type="http://schemas.openxmlformats.org/officeDocument/2006/relationships/footer" Target="footer1.xml"/><Relationship Id="rId10" Type="http://schemas.openxmlformats.org/officeDocument/2006/relationships/diagramLayout" Target="diagrams/layout1.xml"/><Relationship Id="rId19" Type="http://schemas.openxmlformats.org/officeDocument/2006/relationships/diagramQuickStyle" Target="diagrams/quickStyle2.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www.praxisframework.org/en/library/katzenbach-and-smith" TargetMode="External"/><Relationship Id="rId22" Type="http://schemas.openxmlformats.org/officeDocument/2006/relationships/image" Target="media/image5.tmp"/></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C866D93-0A4F-435C-9986-BD5E2BB88B18}" type="doc">
      <dgm:prSet loTypeId="urn:microsoft.com/office/officeart/2005/8/layout/radial6" loCatId="cycle" qsTypeId="urn:microsoft.com/office/officeart/2005/8/quickstyle/simple1" qsCatId="simple" csTypeId="urn:microsoft.com/office/officeart/2005/8/colors/accent2_2" csCatId="accent2" phldr="1"/>
      <dgm:spPr/>
      <dgm:t>
        <a:bodyPr/>
        <a:lstStyle/>
        <a:p>
          <a:endParaRPr lang="en-GB"/>
        </a:p>
      </dgm:t>
    </dgm:pt>
    <dgm:pt modelId="{ED578942-2AB3-4B60-9C1A-27B4930A3042}">
      <dgm:prSet phldrT="[Text]"/>
      <dgm:spPr/>
      <dgm:t>
        <a:bodyPr/>
        <a:lstStyle/>
        <a:p>
          <a:r>
            <a:rPr lang="en-GB"/>
            <a:t>CIPD Profession Map </a:t>
          </a:r>
        </a:p>
        <a:p>
          <a:r>
            <a:rPr lang="en-GB"/>
            <a:t>Behaviours</a:t>
          </a:r>
        </a:p>
      </dgm:t>
    </dgm:pt>
    <dgm:pt modelId="{8A718646-5832-47EB-9AB0-AC8F3550ED3B}" type="parTrans" cxnId="{C5AE0909-4360-4924-BE7A-D875557687F6}">
      <dgm:prSet/>
      <dgm:spPr/>
      <dgm:t>
        <a:bodyPr/>
        <a:lstStyle/>
        <a:p>
          <a:endParaRPr lang="en-GB"/>
        </a:p>
      </dgm:t>
    </dgm:pt>
    <dgm:pt modelId="{39833FE1-DFB8-40E9-B313-486BE32927F2}" type="sibTrans" cxnId="{C5AE0909-4360-4924-BE7A-D875557687F6}">
      <dgm:prSet/>
      <dgm:spPr/>
      <dgm:t>
        <a:bodyPr/>
        <a:lstStyle/>
        <a:p>
          <a:endParaRPr lang="en-GB"/>
        </a:p>
      </dgm:t>
    </dgm:pt>
    <dgm:pt modelId="{CA971E00-7688-4650-ACE0-AEFECD505B5F}">
      <dgm:prSet phldrT="[Text]"/>
      <dgm:spPr/>
      <dgm:t>
        <a:bodyPr/>
        <a:lstStyle/>
        <a:p>
          <a:r>
            <a:rPr lang="en-GB"/>
            <a:t>Collaborative</a:t>
          </a:r>
        </a:p>
      </dgm:t>
    </dgm:pt>
    <dgm:pt modelId="{DABDFF32-C31E-490C-88D6-33842285C530}" type="parTrans" cxnId="{2AA55B3F-ED2F-4D2A-A29E-4AB3E6436005}">
      <dgm:prSet/>
      <dgm:spPr/>
      <dgm:t>
        <a:bodyPr/>
        <a:lstStyle/>
        <a:p>
          <a:endParaRPr lang="en-GB"/>
        </a:p>
      </dgm:t>
    </dgm:pt>
    <dgm:pt modelId="{C3E1E0F4-F6E8-4591-B121-F4D89AB6E6DA}" type="sibTrans" cxnId="{2AA55B3F-ED2F-4D2A-A29E-4AB3E6436005}">
      <dgm:prSet/>
      <dgm:spPr/>
      <dgm:t>
        <a:bodyPr/>
        <a:lstStyle/>
        <a:p>
          <a:endParaRPr lang="en-GB"/>
        </a:p>
      </dgm:t>
    </dgm:pt>
    <dgm:pt modelId="{8F01762B-6F2A-45DD-8022-B37E8EF80C8D}">
      <dgm:prSet phldrT="[Text]"/>
      <dgm:spPr/>
      <dgm:t>
        <a:bodyPr/>
        <a:lstStyle/>
        <a:p>
          <a:r>
            <a:rPr lang="en-GB"/>
            <a:t>Personality Credible</a:t>
          </a:r>
        </a:p>
      </dgm:t>
    </dgm:pt>
    <dgm:pt modelId="{60D54176-3F5A-498F-8EB6-2AFD47D2A32F}" type="parTrans" cxnId="{59F711DC-33DD-4CF9-A750-53A0D077D4ED}">
      <dgm:prSet/>
      <dgm:spPr/>
      <dgm:t>
        <a:bodyPr/>
        <a:lstStyle/>
        <a:p>
          <a:endParaRPr lang="en-GB"/>
        </a:p>
      </dgm:t>
    </dgm:pt>
    <dgm:pt modelId="{66F8B1F8-06B1-4761-9447-B5EA0330E0F7}" type="sibTrans" cxnId="{59F711DC-33DD-4CF9-A750-53A0D077D4ED}">
      <dgm:prSet/>
      <dgm:spPr/>
      <dgm:t>
        <a:bodyPr/>
        <a:lstStyle/>
        <a:p>
          <a:endParaRPr lang="en-GB"/>
        </a:p>
      </dgm:t>
    </dgm:pt>
    <dgm:pt modelId="{2ADA6C5F-7034-4581-A0DC-90E18D8C5127}">
      <dgm:prSet phldrT="[Text]"/>
      <dgm:spPr/>
      <dgm:t>
        <a:bodyPr/>
        <a:lstStyle/>
        <a:p>
          <a:r>
            <a:rPr lang="en-GB"/>
            <a:t>Skilled Influencer</a:t>
          </a:r>
        </a:p>
      </dgm:t>
    </dgm:pt>
    <dgm:pt modelId="{FF9DE6F3-F3C3-4265-B244-2029DEC0266E}" type="parTrans" cxnId="{29FB2A49-332E-4F50-98F2-8902336175AA}">
      <dgm:prSet/>
      <dgm:spPr/>
      <dgm:t>
        <a:bodyPr/>
        <a:lstStyle/>
        <a:p>
          <a:endParaRPr lang="en-GB"/>
        </a:p>
      </dgm:t>
    </dgm:pt>
    <dgm:pt modelId="{BA082BAC-C72C-4CE1-B25D-EA7A8BE9DF33}" type="sibTrans" cxnId="{29FB2A49-332E-4F50-98F2-8902336175AA}">
      <dgm:prSet/>
      <dgm:spPr/>
      <dgm:t>
        <a:bodyPr/>
        <a:lstStyle/>
        <a:p>
          <a:endParaRPr lang="en-GB"/>
        </a:p>
      </dgm:t>
    </dgm:pt>
    <dgm:pt modelId="{040B7D23-E46B-4A7C-87CF-F2F2236D79ED}">
      <dgm:prSet phldrT="[Text]"/>
      <dgm:spPr/>
      <dgm:t>
        <a:bodyPr/>
        <a:lstStyle/>
        <a:p>
          <a:r>
            <a:rPr lang="en-GB"/>
            <a:t>Decisive Thinker</a:t>
          </a:r>
        </a:p>
      </dgm:t>
    </dgm:pt>
    <dgm:pt modelId="{B074664C-07CA-4F2F-8886-01F0E7BCE7D4}" type="parTrans" cxnId="{40A3C931-8A2C-4AFB-A2F9-E900D6CFB431}">
      <dgm:prSet/>
      <dgm:spPr/>
      <dgm:t>
        <a:bodyPr/>
        <a:lstStyle/>
        <a:p>
          <a:endParaRPr lang="en-GB"/>
        </a:p>
      </dgm:t>
    </dgm:pt>
    <dgm:pt modelId="{A5720DB6-807D-4BC2-8CB6-06E83C41C2F9}" type="sibTrans" cxnId="{40A3C931-8A2C-4AFB-A2F9-E900D6CFB431}">
      <dgm:prSet/>
      <dgm:spPr/>
      <dgm:t>
        <a:bodyPr/>
        <a:lstStyle/>
        <a:p>
          <a:endParaRPr lang="en-GB"/>
        </a:p>
      </dgm:t>
    </dgm:pt>
    <dgm:pt modelId="{E66C591D-B809-4242-9CB4-FDAED581E565}">
      <dgm:prSet phldrT="[Text]"/>
      <dgm:spPr/>
      <dgm:t>
        <a:bodyPr/>
        <a:lstStyle/>
        <a:p>
          <a:r>
            <a:rPr lang="en-GB"/>
            <a:t>Curious</a:t>
          </a:r>
        </a:p>
      </dgm:t>
    </dgm:pt>
    <dgm:pt modelId="{538CE1BE-7AD9-4733-835D-26B1A9E16302}" type="parTrans" cxnId="{65EB1530-6F44-4960-937F-3386E52A68F6}">
      <dgm:prSet/>
      <dgm:spPr/>
      <dgm:t>
        <a:bodyPr/>
        <a:lstStyle/>
        <a:p>
          <a:endParaRPr lang="en-GB"/>
        </a:p>
      </dgm:t>
    </dgm:pt>
    <dgm:pt modelId="{EDF5CB76-D770-4972-962D-A4926E14E03D}" type="sibTrans" cxnId="{65EB1530-6F44-4960-937F-3386E52A68F6}">
      <dgm:prSet/>
      <dgm:spPr/>
      <dgm:t>
        <a:bodyPr/>
        <a:lstStyle/>
        <a:p>
          <a:endParaRPr lang="en-GB"/>
        </a:p>
      </dgm:t>
    </dgm:pt>
    <dgm:pt modelId="{74E315C6-6206-4ADD-9626-8D59B41000AE}">
      <dgm:prSet phldrT="[Text]"/>
      <dgm:spPr/>
      <dgm:t>
        <a:bodyPr/>
        <a:lstStyle/>
        <a:p>
          <a:pPr algn="r"/>
          <a:r>
            <a:rPr lang="en-GB"/>
            <a:t>Role Model</a:t>
          </a:r>
        </a:p>
      </dgm:t>
    </dgm:pt>
    <dgm:pt modelId="{4AF8EAFE-2576-40D3-94E1-2FA97C52EB3E}" type="parTrans" cxnId="{8EBD528F-84B9-43E6-8D43-6B07C21B821A}">
      <dgm:prSet/>
      <dgm:spPr/>
      <dgm:t>
        <a:bodyPr/>
        <a:lstStyle/>
        <a:p>
          <a:endParaRPr lang="en-GB"/>
        </a:p>
      </dgm:t>
    </dgm:pt>
    <dgm:pt modelId="{CB6BE199-51D6-4C7A-BBC5-59E44B442640}" type="sibTrans" cxnId="{8EBD528F-84B9-43E6-8D43-6B07C21B821A}">
      <dgm:prSet/>
      <dgm:spPr/>
      <dgm:t>
        <a:bodyPr/>
        <a:lstStyle/>
        <a:p>
          <a:endParaRPr lang="en-GB"/>
        </a:p>
      </dgm:t>
    </dgm:pt>
    <dgm:pt modelId="{9DB40AEB-EDB7-4CFD-BF08-786247F4E895}">
      <dgm:prSet phldrT="[Text]"/>
      <dgm:spPr/>
      <dgm:t>
        <a:bodyPr/>
        <a:lstStyle/>
        <a:p>
          <a:r>
            <a:rPr lang="en-GB"/>
            <a:t>Courage to challenge</a:t>
          </a:r>
        </a:p>
      </dgm:t>
    </dgm:pt>
    <dgm:pt modelId="{3004C9B2-3AB8-486E-955F-F7109F234C8E}" type="parTrans" cxnId="{CC9281F7-2088-4C59-A7AA-0F6A0C4C5254}">
      <dgm:prSet/>
      <dgm:spPr/>
      <dgm:t>
        <a:bodyPr/>
        <a:lstStyle/>
        <a:p>
          <a:endParaRPr lang="en-GB"/>
        </a:p>
      </dgm:t>
    </dgm:pt>
    <dgm:pt modelId="{87D30F68-F7AF-489A-B981-58C82BB06BB2}" type="sibTrans" cxnId="{CC9281F7-2088-4C59-A7AA-0F6A0C4C5254}">
      <dgm:prSet/>
      <dgm:spPr/>
      <dgm:t>
        <a:bodyPr/>
        <a:lstStyle/>
        <a:p>
          <a:endParaRPr lang="en-GB"/>
        </a:p>
      </dgm:t>
    </dgm:pt>
    <dgm:pt modelId="{7681C8DE-F1E1-4D49-8CC6-9198B203F362}">
      <dgm:prSet phldrT="[Text]"/>
      <dgm:spPr/>
      <dgm:t>
        <a:bodyPr/>
        <a:lstStyle/>
        <a:p>
          <a:r>
            <a:rPr lang="en-GB"/>
            <a:t>Driven to Deliver</a:t>
          </a:r>
        </a:p>
      </dgm:t>
    </dgm:pt>
    <dgm:pt modelId="{513AD1DB-08B3-422D-8614-72E5B6CC57BE}" type="parTrans" cxnId="{711AA8BB-AD09-4FBE-B4EC-71AED4E7D369}">
      <dgm:prSet/>
      <dgm:spPr/>
      <dgm:t>
        <a:bodyPr/>
        <a:lstStyle/>
        <a:p>
          <a:endParaRPr lang="en-GB"/>
        </a:p>
      </dgm:t>
    </dgm:pt>
    <dgm:pt modelId="{DD225054-9738-45EA-907E-2BBB82F66678}" type="sibTrans" cxnId="{711AA8BB-AD09-4FBE-B4EC-71AED4E7D369}">
      <dgm:prSet/>
      <dgm:spPr/>
      <dgm:t>
        <a:bodyPr/>
        <a:lstStyle/>
        <a:p>
          <a:endParaRPr lang="en-GB"/>
        </a:p>
      </dgm:t>
    </dgm:pt>
    <dgm:pt modelId="{2BF605F9-49B2-44D5-AD7A-9D1AF7BCE769}" type="pres">
      <dgm:prSet presAssocID="{9C866D93-0A4F-435C-9986-BD5E2BB88B18}" presName="Name0" presStyleCnt="0">
        <dgm:presLayoutVars>
          <dgm:chMax val="1"/>
          <dgm:dir/>
          <dgm:animLvl val="ctr"/>
          <dgm:resizeHandles val="exact"/>
        </dgm:presLayoutVars>
      </dgm:prSet>
      <dgm:spPr/>
      <dgm:t>
        <a:bodyPr/>
        <a:lstStyle/>
        <a:p>
          <a:endParaRPr lang="en-US"/>
        </a:p>
      </dgm:t>
    </dgm:pt>
    <dgm:pt modelId="{9C82B22B-5A4B-409D-B8A4-2706DFB0516E}" type="pres">
      <dgm:prSet presAssocID="{ED578942-2AB3-4B60-9C1A-27B4930A3042}" presName="centerShape" presStyleLbl="node0" presStyleIdx="0" presStyleCnt="1"/>
      <dgm:spPr/>
      <dgm:t>
        <a:bodyPr/>
        <a:lstStyle/>
        <a:p>
          <a:endParaRPr lang="en-US"/>
        </a:p>
      </dgm:t>
    </dgm:pt>
    <dgm:pt modelId="{75F1C549-7346-4054-83E6-1A780D6E05E3}" type="pres">
      <dgm:prSet presAssocID="{CA971E00-7688-4650-ACE0-AEFECD505B5F}" presName="node" presStyleLbl="node1" presStyleIdx="0" presStyleCnt="8">
        <dgm:presLayoutVars>
          <dgm:bulletEnabled val="1"/>
        </dgm:presLayoutVars>
      </dgm:prSet>
      <dgm:spPr/>
      <dgm:t>
        <a:bodyPr/>
        <a:lstStyle/>
        <a:p>
          <a:endParaRPr lang="en-US"/>
        </a:p>
      </dgm:t>
    </dgm:pt>
    <dgm:pt modelId="{F0DD1C2F-B9C8-409A-A889-3D3E90B768F2}" type="pres">
      <dgm:prSet presAssocID="{CA971E00-7688-4650-ACE0-AEFECD505B5F}" presName="dummy" presStyleCnt="0"/>
      <dgm:spPr/>
    </dgm:pt>
    <dgm:pt modelId="{09D4006F-3AD1-40D8-8F8B-22E589745C15}" type="pres">
      <dgm:prSet presAssocID="{C3E1E0F4-F6E8-4591-B121-F4D89AB6E6DA}" presName="sibTrans" presStyleLbl="sibTrans2D1" presStyleIdx="0" presStyleCnt="8"/>
      <dgm:spPr/>
      <dgm:t>
        <a:bodyPr/>
        <a:lstStyle/>
        <a:p>
          <a:endParaRPr lang="en-US"/>
        </a:p>
      </dgm:t>
    </dgm:pt>
    <dgm:pt modelId="{692115F6-A816-4B1F-8E1E-04AF71DF2C8A}" type="pres">
      <dgm:prSet presAssocID="{8F01762B-6F2A-45DD-8022-B37E8EF80C8D}" presName="node" presStyleLbl="node1" presStyleIdx="1" presStyleCnt="8">
        <dgm:presLayoutVars>
          <dgm:bulletEnabled val="1"/>
        </dgm:presLayoutVars>
      </dgm:prSet>
      <dgm:spPr/>
      <dgm:t>
        <a:bodyPr/>
        <a:lstStyle/>
        <a:p>
          <a:endParaRPr lang="en-US"/>
        </a:p>
      </dgm:t>
    </dgm:pt>
    <dgm:pt modelId="{3D9F6F24-957B-4195-8F9E-A9B408D401B0}" type="pres">
      <dgm:prSet presAssocID="{8F01762B-6F2A-45DD-8022-B37E8EF80C8D}" presName="dummy" presStyleCnt="0"/>
      <dgm:spPr/>
    </dgm:pt>
    <dgm:pt modelId="{7A6A8414-AED9-4D31-AF42-E6422EA7AF98}" type="pres">
      <dgm:prSet presAssocID="{66F8B1F8-06B1-4761-9447-B5EA0330E0F7}" presName="sibTrans" presStyleLbl="sibTrans2D1" presStyleIdx="1" presStyleCnt="8"/>
      <dgm:spPr/>
      <dgm:t>
        <a:bodyPr/>
        <a:lstStyle/>
        <a:p>
          <a:endParaRPr lang="en-US"/>
        </a:p>
      </dgm:t>
    </dgm:pt>
    <dgm:pt modelId="{B08C56B1-03AD-4A93-897F-57A12CD4B8E5}" type="pres">
      <dgm:prSet presAssocID="{2ADA6C5F-7034-4581-A0DC-90E18D8C5127}" presName="node" presStyleLbl="node1" presStyleIdx="2" presStyleCnt="8">
        <dgm:presLayoutVars>
          <dgm:bulletEnabled val="1"/>
        </dgm:presLayoutVars>
      </dgm:prSet>
      <dgm:spPr/>
      <dgm:t>
        <a:bodyPr/>
        <a:lstStyle/>
        <a:p>
          <a:endParaRPr lang="en-US"/>
        </a:p>
      </dgm:t>
    </dgm:pt>
    <dgm:pt modelId="{BFEFDF5E-D358-4FAD-87E6-04A533235218}" type="pres">
      <dgm:prSet presAssocID="{2ADA6C5F-7034-4581-A0DC-90E18D8C5127}" presName="dummy" presStyleCnt="0"/>
      <dgm:spPr/>
    </dgm:pt>
    <dgm:pt modelId="{E4FB7E18-2076-4281-8B54-4559B95B460F}" type="pres">
      <dgm:prSet presAssocID="{BA082BAC-C72C-4CE1-B25D-EA7A8BE9DF33}" presName="sibTrans" presStyleLbl="sibTrans2D1" presStyleIdx="2" presStyleCnt="8"/>
      <dgm:spPr/>
      <dgm:t>
        <a:bodyPr/>
        <a:lstStyle/>
        <a:p>
          <a:endParaRPr lang="en-US"/>
        </a:p>
      </dgm:t>
    </dgm:pt>
    <dgm:pt modelId="{96D61124-297D-43FB-9FAA-F5CCB529F484}" type="pres">
      <dgm:prSet presAssocID="{040B7D23-E46B-4A7C-87CF-F2F2236D79ED}" presName="node" presStyleLbl="node1" presStyleIdx="3" presStyleCnt="8">
        <dgm:presLayoutVars>
          <dgm:bulletEnabled val="1"/>
        </dgm:presLayoutVars>
      </dgm:prSet>
      <dgm:spPr/>
      <dgm:t>
        <a:bodyPr/>
        <a:lstStyle/>
        <a:p>
          <a:endParaRPr lang="en-US"/>
        </a:p>
      </dgm:t>
    </dgm:pt>
    <dgm:pt modelId="{49A3A247-D850-4A8E-A533-EC14DFD279B7}" type="pres">
      <dgm:prSet presAssocID="{040B7D23-E46B-4A7C-87CF-F2F2236D79ED}" presName="dummy" presStyleCnt="0"/>
      <dgm:spPr/>
    </dgm:pt>
    <dgm:pt modelId="{0A0FD411-C5D2-48FB-8414-F278E95427AC}" type="pres">
      <dgm:prSet presAssocID="{A5720DB6-807D-4BC2-8CB6-06E83C41C2F9}" presName="sibTrans" presStyleLbl="sibTrans2D1" presStyleIdx="3" presStyleCnt="8"/>
      <dgm:spPr/>
      <dgm:t>
        <a:bodyPr/>
        <a:lstStyle/>
        <a:p>
          <a:endParaRPr lang="en-US"/>
        </a:p>
      </dgm:t>
    </dgm:pt>
    <dgm:pt modelId="{DC8725D4-1686-4952-BD5F-6BFECFE129B5}" type="pres">
      <dgm:prSet presAssocID="{E66C591D-B809-4242-9CB4-FDAED581E565}" presName="node" presStyleLbl="node1" presStyleIdx="4" presStyleCnt="8">
        <dgm:presLayoutVars>
          <dgm:bulletEnabled val="1"/>
        </dgm:presLayoutVars>
      </dgm:prSet>
      <dgm:spPr/>
      <dgm:t>
        <a:bodyPr/>
        <a:lstStyle/>
        <a:p>
          <a:endParaRPr lang="en-US"/>
        </a:p>
      </dgm:t>
    </dgm:pt>
    <dgm:pt modelId="{3480BA68-A13F-4F01-BB0E-138ABCA1D01A}" type="pres">
      <dgm:prSet presAssocID="{E66C591D-B809-4242-9CB4-FDAED581E565}" presName="dummy" presStyleCnt="0"/>
      <dgm:spPr/>
    </dgm:pt>
    <dgm:pt modelId="{2298C02C-27F2-4DB2-B9BA-1DE6A638ACF7}" type="pres">
      <dgm:prSet presAssocID="{EDF5CB76-D770-4972-962D-A4926E14E03D}" presName="sibTrans" presStyleLbl="sibTrans2D1" presStyleIdx="4" presStyleCnt="8"/>
      <dgm:spPr/>
      <dgm:t>
        <a:bodyPr/>
        <a:lstStyle/>
        <a:p>
          <a:endParaRPr lang="en-US"/>
        </a:p>
      </dgm:t>
    </dgm:pt>
    <dgm:pt modelId="{0CF05838-B5EA-484A-9EF5-D6DC3B6B7979}" type="pres">
      <dgm:prSet presAssocID="{74E315C6-6206-4ADD-9626-8D59B41000AE}" presName="node" presStyleLbl="node1" presStyleIdx="5" presStyleCnt="8">
        <dgm:presLayoutVars>
          <dgm:bulletEnabled val="1"/>
        </dgm:presLayoutVars>
      </dgm:prSet>
      <dgm:spPr/>
      <dgm:t>
        <a:bodyPr/>
        <a:lstStyle/>
        <a:p>
          <a:endParaRPr lang="en-US"/>
        </a:p>
      </dgm:t>
    </dgm:pt>
    <dgm:pt modelId="{FA9D3041-045C-4ABA-B7B3-1E45215ABB82}" type="pres">
      <dgm:prSet presAssocID="{74E315C6-6206-4ADD-9626-8D59B41000AE}" presName="dummy" presStyleCnt="0"/>
      <dgm:spPr/>
    </dgm:pt>
    <dgm:pt modelId="{A44BC2D9-E6E5-4ACD-A379-8118127381F1}" type="pres">
      <dgm:prSet presAssocID="{CB6BE199-51D6-4C7A-BBC5-59E44B442640}" presName="sibTrans" presStyleLbl="sibTrans2D1" presStyleIdx="5" presStyleCnt="8"/>
      <dgm:spPr/>
      <dgm:t>
        <a:bodyPr/>
        <a:lstStyle/>
        <a:p>
          <a:endParaRPr lang="en-US"/>
        </a:p>
      </dgm:t>
    </dgm:pt>
    <dgm:pt modelId="{C36A889D-FEDF-4C38-BBFA-DDF604189AF2}" type="pres">
      <dgm:prSet presAssocID="{9DB40AEB-EDB7-4CFD-BF08-786247F4E895}" presName="node" presStyleLbl="node1" presStyleIdx="6" presStyleCnt="8">
        <dgm:presLayoutVars>
          <dgm:bulletEnabled val="1"/>
        </dgm:presLayoutVars>
      </dgm:prSet>
      <dgm:spPr/>
      <dgm:t>
        <a:bodyPr/>
        <a:lstStyle/>
        <a:p>
          <a:endParaRPr lang="en-US"/>
        </a:p>
      </dgm:t>
    </dgm:pt>
    <dgm:pt modelId="{61A56608-7A5C-4833-811D-2BAA6FF52E8D}" type="pres">
      <dgm:prSet presAssocID="{9DB40AEB-EDB7-4CFD-BF08-786247F4E895}" presName="dummy" presStyleCnt="0"/>
      <dgm:spPr/>
    </dgm:pt>
    <dgm:pt modelId="{DD789CC8-7AC8-4355-9C88-161FA4CE0B85}" type="pres">
      <dgm:prSet presAssocID="{87D30F68-F7AF-489A-B981-58C82BB06BB2}" presName="sibTrans" presStyleLbl="sibTrans2D1" presStyleIdx="6" presStyleCnt="8"/>
      <dgm:spPr/>
      <dgm:t>
        <a:bodyPr/>
        <a:lstStyle/>
        <a:p>
          <a:endParaRPr lang="en-US"/>
        </a:p>
      </dgm:t>
    </dgm:pt>
    <dgm:pt modelId="{283A3E2C-CC97-4E78-B21F-0AF34A326B55}" type="pres">
      <dgm:prSet presAssocID="{7681C8DE-F1E1-4D49-8CC6-9198B203F362}" presName="node" presStyleLbl="node1" presStyleIdx="7" presStyleCnt="8">
        <dgm:presLayoutVars>
          <dgm:bulletEnabled val="1"/>
        </dgm:presLayoutVars>
      </dgm:prSet>
      <dgm:spPr/>
      <dgm:t>
        <a:bodyPr/>
        <a:lstStyle/>
        <a:p>
          <a:endParaRPr lang="en-US"/>
        </a:p>
      </dgm:t>
    </dgm:pt>
    <dgm:pt modelId="{71A9BD73-7443-4CA7-A05A-9033A452C4B7}" type="pres">
      <dgm:prSet presAssocID="{7681C8DE-F1E1-4D49-8CC6-9198B203F362}" presName="dummy" presStyleCnt="0"/>
      <dgm:spPr/>
    </dgm:pt>
    <dgm:pt modelId="{FFF976B3-0300-4060-8BC3-9E9FEF29790C}" type="pres">
      <dgm:prSet presAssocID="{DD225054-9738-45EA-907E-2BBB82F66678}" presName="sibTrans" presStyleLbl="sibTrans2D1" presStyleIdx="7" presStyleCnt="8"/>
      <dgm:spPr/>
      <dgm:t>
        <a:bodyPr/>
        <a:lstStyle/>
        <a:p>
          <a:endParaRPr lang="en-US"/>
        </a:p>
      </dgm:t>
    </dgm:pt>
  </dgm:ptLst>
  <dgm:cxnLst>
    <dgm:cxn modelId="{0D263773-E991-4141-948C-955067EDDF37}" type="presOf" srcId="{7681C8DE-F1E1-4D49-8CC6-9198B203F362}" destId="{283A3E2C-CC97-4E78-B21F-0AF34A326B55}" srcOrd="0" destOrd="0" presId="urn:microsoft.com/office/officeart/2005/8/layout/radial6"/>
    <dgm:cxn modelId="{1372CF35-12C6-417B-B677-FA50394F1CF6}" type="presOf" srcId="{2ADA6C5F-7034-4581-A0DC-90E18D8C5127}" destId="{B08C56B1-03AD-4A93-897F-57A12CD4B8E5}" srcOrd="0" destOrd="0" presId="urn:microsoft.com/office/officeart/2005/8/layout/radial6"/>
    <dgm:cxn modelId="{8EBD528F-84B9-43E6-8D43-6B07C21B821A}" srcId="{ED578942-2AB3-4B60-9C1A-27B4930A3042}" destId="{74E315C6-6206-4ADD-9626-8D59B41000AE}" srcOrd="5" destOrd="0" parTransId="{4AF8EAFE-2576-40D3-94E1-2FA97C52EB3E}" sibTransId="{CB6BE199-51D6-4C7A-BBC5-59E44B442640}"/>
    <dgm:cxn modelId="{9D99BE51-4EAF-405F-BAA1-2FD5B95DE902}" type="presOf" srcId="{9C866D93-0A4F-435C-9986-BD5E2BB88B18}" destId="{2BF605F9-49B2-44D5-AD7A-9D1AF7BCE769}" srcOrd="0" destOrd="0" presId="urn:microsoft.com/office/officeart/2005/8/layout/radial6"/>
    <dgm:cxn modelId="{B02AB13D-BD63-4A36-9837-0179740123AA}" type="presOf" srcId="{66F8B1F8-06B1-4761-9447-B5EA0330E0F7}" destId="{7A6A8414-AED9-4D31-AF42-E6422EA7AF98}" srcOrd="0" destOrd="0" presId="urn:microsoft.com/office/officeart/2005/8/layout/radial6"/>
    <dgm:cxn modelId="{734295A7-E841-4044-B025-850B0441A22F}" type="presOf" srcId="{040B7D23-E46B-4A7C-87CF-F2F2236D79ED}" destId="{96D61124-297D-43FB-9FAA-F5CCB529F484}" srcOrd="0" destOrd="0" presId="urn:microsoft.com/office/officeart/2005/8/layout/radial6"/>
    <dgm:cxn modelId="{CC9281F7-2088-4C59-A7AA-0F6A0C4C5254}" srcId="{ED578942-2AB3-4B60-9C1A-27B4930A3042}" destId="{9DB40AEB-EDB7-4CFD-BF08-786247F4E895}" srcOrd="6" destOrd="0" parTransId="{3004C9B2-3AB8-486E-955F-F7109F234C8E}" sibTransId="{87D30F68-F7AF-489A-B981-58C82BB06BB2}"/>
    <dgm:cxn modelId="{D46033DE-3E97-4C57-ADE3-D69C0A4F12B9}" type="presOf" srcId="{A5720DB6-807D-4BC2-8CB6-06E83C41C2F9}" destId="{0A0FD411-C5D2-48FB-8414-F278E95427AC}" srcOrd="0" destOrd="0" presId="urn:microsoft.com/office/officeart/2005/8/layout/radial6"/>
    <dgm:cxn modelId="{2AA55B3F-ED2F-4D2A-A29E-4AB3E6436005}" srcId="{ED578942-2AB3-4B60-9C1A-27B4930A3042}" destId="{CA971E00-7688-4650-ACE0-AEFECD505B5F}" srcOrd="0" destOrd="0" parTransId="{DABDFF32-C31E-490C-88D6-33842285C530}" sibTransId="{C3E1E0F4-F6E8-4591-B121-F4D89AB6E6DA}"/>
    <dgm:cxn modelId="{E80803F7-477D-4C76-8EC8-E9D4D1E160C7}" type="presOf" srcId="{87D30F68-F7AF-489A-B981-58C82BB06BB2}" destId="{DD789CC8-7AC8-4355-9C88-161FA4CE0B85}" srcOrd="0" destOrd="0" presId="urn:microsoft.com/office/officeart/2005/8/layout/radial6"/>
    <dgm:cxn modelId="{7CC9EDDF-1213-4C04-9FAA-FE071FEEB51D}" type="presOf" srcId="{BA082BAC-C72C-4CE1-B25D-EA7A8BE9DF33}" destId="{E4FB7E18-2076-4281-8B54-4559B95B460F}" srcOrd="0" destOrd="0" presId="urn:microsoft.com/office/officeart/2005/8/layout/radial6"/>
    <dgm:cxn modelId="{58F5EC85-426D-4237-BD12-E30D78295761}" type="presOf" srcId="{ED578942-2AB3-4B60-9C1A-27B4930A3042}" destId="{9C82B22B-5A4B-409D-B8A4-2706DFB0516E}" srcOrd="0" destOrd="0" presId="urn:microsoft.com/office/officeart/2005/8/layout/radial6"/>
    <dgm:cxn modelId="{40A3C931-8A2C-4AFB-A2F9-E900D6CFB431}" srcId="{ED578942-2AB3-4B60-9C1A-27B4930A3042}" destId="{040B7D23-E46B-4A7C-87CF-F2F2236D79ED}" srcOrd="3" destOrd="0" parTransId="{B074664C-07CA-4F2F-8886-01F0E7BCE7D4}" sibTransId="{A5720DB6-807D-4BC2-8CB6-06E83C41C2F9}"/>
    <dgm:cxn modelId="{C5AE0909-4360-4924-BE7A-D875557687F6}" srcId="{9C866D93-0A4F-435C-9986-BD5E2BB88B18}" destId="{ED578942-2AB3-4B60-9C1A-27B4930A3042}" srcOrd="0" destOrd="0" parTransId="{8A718646-5832-47EB-9AB0-AC8F3550ED3B}" sibTransId="{39833FE1-DFB8-40E9-B313-486BE32927F2}"/>
    <dgm:cxn modelId="{A19EFEED-0869-4027-B42B-B27464578037}" type="presOf" srcId="{EDF5CB76-D770-4972-962D-A4926E14E03D}" destId="{2298C02C-27F2-4DB2-B9BA-1DE6A638ACF7}" srcOrd="0" destOrd="0" presId="urn:microsoft.com/office/officeart/2005/8/layout/radial6"/>
    <dgm:cxn modelId="{711AA8BB-AD09-4FBE-B4EC-71AED4E7D369}" srcId="{ED578942-2AB3-4B60-9C1A-27B4930A3042}" destId="{7681C8DE-F1E1-4D49-8CC6-9198B203F362}" srcOrd="7" destOrd="0" parTransId="{513AD1DB-08B3-422D-8614-72E5B6CC57BE}" sibTransId="{DD225054-9738-45EA-907E-2BBB82F66678}"/>
    <dgm:cxn modelId="{E6D06893-B200-447E-AB92-59D064371001}" type="presOf" srcId="{CA971E00-7688-4650-ACE0-AEFECD505B5F}" destId="{75F1C549-7346-4054-83E6-1A780D6E05E3}" srcOrd="0" destOrd="0" presId="urn:microsoft.com/office/officeart/2005/8/layout/radial6"/>
    <dgm:cxn modelId="{B364B13F-36EC-43B6-AF3D-7CFE940E42E7}" type="presOf" srcId="{9DB40AEB-EDB7-4CFD-BF08-786247F4E895}" destId="{C36A889D-FEDF-4C38-BBFA-DDF604189AF2}" srcOrd="0" destOrd="0" presId="urn:microsoft.com/office/officeart/2005/8/layout/radial6"/>
    <dgm:cxn modelId="{65EB1530-6F44-4960-937F-3386E52A68F6}" srcId="{ED578942-2AB3-4B60-9C1A-27B4930A3042}" destId="{E66C591D-B809-4242-9CB4-FDAED581E565}" srcOrd="4" destOrd="0" parTransId="{538CE1BE-7AD9-4733-835D-26B1A9E16302}" sibTransId="{EDF5CB76-D770-4972-962D-A4926E14E03D}"/>
    <dgm:cxn modelId="{29FB2A49-332E-4F50-98F2-8902336175AA}" srcId="{ED578942-2AB3-4B60-9C1A-27B4930A3042}" destId="{2ADA6C5F-7034-4581-A0DC-90E18D8C5127}" srcOrd="2" destOrd="0" parTransId="{FF9DE6F3-F3C3-4265-B244-2029DEC0266E}" sibTransId="{BA082BAC-C72C-4CE1-B25D-EA7A8BE9DF33}"/>
    <dgm:cxn modelId="{B499D29C-33D2-461D-AA8E-4C96708C6A78}" type="presOf" srcId="{DD225054-9738-45EA-907E-2BBB82F66678}" destId="{FFF976B3-0300-4060-8BC3-9E9FEF29790C}" srcOrd="0" destOrd="0" presId="urn:microsoft.com/office/officeart/2005/8/layout/radial6"/>
    <dgm:cxn modelId="{C7F910B9-9028-4CE1-B4F8-56DCA8AEEE1C}" type="presOf" srcId="{CB6BE199-51D6-4C7A-BBC5-59E44B442640}" destId="{A44BC2D9-E6E5-4ACD-A379-8118127381F1}" srcOrd="0" destOrd="0" presId="urn:microsoft.com/office/officeart/2005/8/layout/radial6"/>
    <dgm:cxn modelId="{CB98CA2F-66F2-4328-BF9C-F0CB67B3EA3F}" type="presOf" srcId="{C3E1E0F4-F6E8-4591-B121-F4D89AB6E6DA}" destId="{09D4006F-3AD1-40D8-8F8B-22E589745C15}" srcOrd="0" destOrd="0" presId="urn:microsoft.com/office/officeart/2005/8/layout/radial6"/>
    <dgm:cxn modelId="{59F711DC-33DD-4CF9-A750-53A0D077D4ED}" srcId="{ED578942-2AB3-4B60-9C1A-27B4930A3042}" destId="{8F01762B-6F2A-45DD-8022-B37E8EF80C8D}" srcOrd="1" destOrd="0" parTransId="{60D54176-3F5A-498F-8EB6-2AFD47D2A32F}" sibTransId="{66F8B1F8-06B1-4761-9447-B5EA0330E0F7}"/>
    <dgm:cxn modelId="{5B9B0486-965B-4D7F-B09E-0A687739AC4E}" type="presOf" srcId="{74E315C6-6206-4ADD-9626-8D59B41000AE}" destId="{0CF05838-B5EA-484A-9EF5-D6DC3B6B7979}" srcOrd="0" destOrd="0" presId="urn:microsoft.com/office/officeart/2005/8/layout/radial6"/>
    <dgm:cxn modelId="{DF802496-EB87-4051-8135-3261F5D85BD0}" type="presOf" srcId="{8F01762B-6F2A-45DD-8022-B37E8EF80C8D}" destId="{692115F6-A816-4B1F-8E1E-04AF71DF2C8A}" srcOrd="0" destOrd="0" presId="urn:microsoft.com/office/officeart/2005/8/layout/radial6"/>
    <dgm:cxn modelId="{3FA87162-2DD0-4E33-8B1B-8A6996F877AE}" type="presOf" srcId="{E66C591D-B809-4242-9CB4-FDAED581E565}" destId="{DC8725D4-1686-4952-BD5F-6BFECFE129B5}" srcOrd="0" destOrd="0" presId="urn:microsoft.com/office/officeart/2005/8/layout/radial6"/>
    <dgm:cxn modelId="{0C54C29E-67ED-4607-B03F-E6ABB2AB802C}" type="presParOf" srcId="{2BF605F9-49B2-44D5-AD7A-9D1AF7BCE769}" destId="{9C82B22B-5A4B-409D-B8A4-2706DFB0516E}" srcOrd="0" destOrd="0" presId="urn:microsoft.com/office/officeart/2005/8/layout/radial6"/>
    <dgm:cxn modelId="{88CFB039-CC0C-40CC-AB29-3673AD32D0DD}" type="presParOf" srcId="{2BF605F9-49B2-44D5-AD7A-9D1AF7BCE769}" destId="{75F1C549-7346-4054-83E6-1A780D6E05E3}" srcOrd="1" destOrd="0" presId="urn:microsoft.com/office/officeart/2005/8/layout/radial6"/>
    <dgm:cxn modelId="{F67BD045-6165-4AAC-B1CC-3AB0349FF596}" type="presParOf" srcId="{2BF605F9-49B2-44D5-AD7A-9D1AF7BCE769}" destId="{F0DD1C2F-B9C8-409A-A889-3D3E90B768F2}" srcOrd="2" destOrd="0" presId="urn:microsoft.com/office/officeart/2005/8/layout/radial6"/>
    <dgm:cxn modelId="{AEA484E4-121A-42B2-B8D5-7BD0CB44249F}" type="presParOf" srcId="{2BF605F9-49B2-44D5-AD7A-9D1AF7BCE769}" destId="{09D4006F-3AD1-40D8-8F8B-22E589745C15}" srcOrd="3" destOrd="0" presId="urn:microsoft.com/office/officeart/2005/8/layout/radial6"/>
    <dgm:cxn modelId="{E46A6977-7DAB-4174-8C9D-4153145B1CE0}" type="presParOf" srcId="{2BF605F9-49B2-44D5-AD7A-9D1AF7BCE769}" destId="{692115F6-A816-4B1F-8E1E-04AF71DF2C8A}" srcOrd="4" destOrd="0" presId="urn:microsoft.com/office/officeart/2005/8/layout/radial6"/>
    <dgm:cxn modelId="{40404585-834C-4197-82F0-4D3FE171E639}" type="presParOf" srcId="{2BF605F9-49B2-44D5-AD7A-9D1AF7BCE769}" destId="{3D9F6F24-957B-4195-8F9E-A9B408D401B0}" srcOrd="5" destOrd="0" presId="urn:microsoft.com/office/officeart/2005/8/layout/radial6"/>
    <dgm:cxn modelId="{C46A24BB-5B6F-4B0F-95BE-CE9A2440F10F}" type="presParOf" srcId="{2BF605F9-49B2-44D5-AD7A-9D1AF7BCE769}" destId="{7A6A8414-AED9-4D31-AF42-E6422EA7AF98}" srcOrd="6" destOrd="0" presId="urn:microsoft.com/office/officeart/2005/8/layout/radial6"/>
    <dgm:cxn modelId="{65623C4C-395F-4D4B-9B15-25D6690F5A5D}" type="presParOf" srcId="{2BF605F9-49B2-44D5-AD7A-9D1AF7BCE769}" destId="{B08C56B1-03AD-4A93-897F-57A12CD4B8E5}" srcOrd="7" destOrd="0" presId="urn:microsoft.com/office/officeart/2005/8/layout/radial6"/>
    <dgm:cxn modelId="{2D6A7784-50FA-4ECB-AE74-1A8BC2CF230E}" type="presParOf" srcId="{2BF605F9-49B2-44D5-AD7A-9D1AF7BCE769}" destId="{BFEFDF5E-D358-4FAD-87E6-04A533235218}" srcOrd="8" destOrd="0" presId="urn:microsoft.com/office/officeart/2005/8/layout/radial6"/>
    <dgm:cxn modelId="{B5280091-6C88-40D1-933C-68F54C94643C}" type="presParOf" srcId="{2BF605F9-49B2-44D5-AD7A-9D1AF7BCE769}" destId="{E4FB7E18-2076-4281-8B54-4559B95B460F}" srcOrd="9" destOrd="0" presId="urn:microsoft.com/office/officeart/2005/8/layout/radial6"/>
    <dgm:cxn modelId="{1652B859-9A31-4057-88EE-51B5ADF2CF32}" type="presParOf" srcId="{2BF605F9-49B2-44D5-AD7A-9D1AF7BCE769}" destId="{96D61124-297D-43FB-9FAA-F5CCB529F484}" srcOrd="10" destOrd="0" presId="urn:microsoft.com/office/officeart/2005/8/layout/radial6"/>
    <dgm:cxn modelId="{DCF1ABD3-A910-45B1-BD74-03BF9451BF7D}" type="presParOf" srcId="{2BF605F9-49B2-44D5-AD7A-9D1AF7BCE769}" destId="{49A3A247-D850-4A8E-A533-EC14DFD279B7}" srcOrd="11" destOrd="0" presId="urn:microsoft.com/office/officeart/2005/8/layout/radial6"/>
    <dgm:cxn modelId="{CB167BD0-2905-4011-B9E2-145E3AA7EB41}" type="presParOf" srcId="{2BF605F9-49B2-44D5-AD7A-9D1AF7BCE769}" destId="{0A0FD411-C5D2-48FB-8414-F278E95427AC}" srcOrd="12" destOrd="0" presId="urn:microsoft.com/office/officeart/2005/8/layout/radial6"/>
    <dgm:cxn modelId="{48E09FAB-0932-49C8-9688-22CB9FA06DE8}" type="presParOf" srcId="{2BF605F9-49B2-44D5-AD7A-9D1AF7BCE769}" destId="{DC8725D4-1686-4952-BD5F-6BFECFE129B5}" srcOrd="13" destOrd="0" presId="urn:microsoft.com/office/officeart/2005/8/layout/radial6"/>
    <dgm:cxn modelId="{7BFF847B-0C7D-41FC-B0F4-02D7FCE8368A}" type="presParOf" srcId="{2BF605F9-49B2-44D5-AD7A-9D1AF7BCE769}" destId="{3480BA68-A13F-4F01-BB0E-138ABCA1D01A}" srcOrd="14" destOrd="0" presId="urn:microsoft.com/office/officeart/2005/8/layout/radial6"/>
    <dgm:cxn modelId="{DBC3C8C9-C42A-4595-A213-4E8979177797}" type="presParOf" srcId="{2BF605F9-49B2-44D5-AD7A-9D1AF7BCE769}" destId="{2298C02C-27F2-4DB2-B9BA-1DE6A638ACF7}" srcOrd="15" destOrd="0" presId="urn:microsoft.com/office/officeart/2005/8/layout/radial6"/>
    <dgm:cxn modelId="{A633F193-7FEC-4FCB-BA7B-FE02F8547A87}" type="presParOf" srcId="{2BF605F9-49B2-44D5-AD7A-9D1AF7BCE769}" destId="{0CF05838-B5EA-484A-9EF5-D6DC3B6B7979}" srcOrd="16" destOrd="0" presId="urn:microsoft.com/office/officeart/2005/8/layout/radial6"/>
    <dgm:cxn modelId="{86E6574F-190F-4DB5-8DD8-D746CA0167EA}" type="presParOf" srcId="{2BF605F9-49B2-44D5-AD7A-9D1AF7BCE769}" destId="{FA9D3041-045C-4ABA-B7B3-1E45215ABB82}" srcOrd="17" destOrd="0" presId="urn:microsoft.com/office/officeart/2005/8/layout/radial6"/>
    <dgm:cxn modelId="{49A86186-767C-43DD-A00B-8D1783E39BA6}" type="presParOf" srcId="{2BF605F9-49B2-44D5-AD7A-9D1AF7BCE769}" destId="{A44BC2D9-E6E5-4ACD-A379-8118127381F1}" srcOrd="18" destOrd="0" presId="urn:microsoft.com/office/officeart/2005/8/layout/radial6"/>
    <dgm:cxn modelId="{A9F4188E-9696-47E8-86FE-1CBC7E21883C}" type="presParOf" srcId="{2BF605F9-49B2-44D5-AD7A-9D1AF7BCE769}" destId="{C36A889D-FEDF-4C38-BBFA-DDF604189AF2}" srcOrd="19" destOrd="0" presId="urn:microsoft.com/office/officeart/2005/8/layout/radial6"/>
    <dgm:cxn modelId="{B8AC8CB7-311B-4D84-A041-BD80581053C1}" type="presParOf" srcId="{2BF605F9-49B2-44D5-AD7A-9D1AF7BCE769}" destId="{61A56608-7A5C-4833-811D-2BAA6FF52E8D}" srcOrd="20" destOrd="0" presId="urn:microsoft.com/office/officeart/2005/8/layout/radial6"/>
    <dgm:cxn modelId="{F727A938-2EFA-4C9E-AA26-60FDF8F5A15D}" type="presParOf" srcId="{2BF605F9-49B2-44D5-AD7A-9D1AF7BCE769}" destId="{DD789CC8-7AC8-4355-9C88-161FA4CE0B85}" srcOrd="21" destOrd="0" presId="urn:microsoft.com/office/officeart/2005/8/layout/radial6"/>
    <dgm:cxn modelId="{7B652D86-0351-4C9A-9C4E-9637F6901DF0}" type="presParOf" srcId="{2BF605F9-49B2-44D5-AD7A-9D1AF7BCE769}" destId="{283A3E2C-CC97-4E78-B21F-0AF34A326B55}" srcOrd="22" destOrd="0" presId="urn:microsoft.com/office/officeart/2005/8/layout/radial6"/>
    <dgm:cxn modelId="{4DBD1DC8-8CFA-453F-AC69-CE2A236FEBC9}" type="presParOf" srcId="{2BF605F9-49B2-44D5-AD7A-9D1AF7BCE769}" destId="{71A9BD73-7443-4CA7-A05A-9033A452C4B7}" srcOrd="23" destOrd="0" presId="urn:microsoft.com/office/officeart/2005/8/layout/radial6"/>
    <dgm:cxn modelId="{B6A31ECF-0FF3-40AB-A1F7-920DFC0941C1}" type="presParOf" srcId="{2BF605F9-49B2-44D5-AD7A-9D1AF7BCE769}" destId="{FFF976B3-0300-4060-8BC3-9E9FEF29790C}" srcOrd="24" destOrd="0" presId="urn:microsoft.com/office/officeart/2005/8/layout/radial6"/>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3D7AF72-894E-4634-946B-03A2D542640E}" type="doc">
      <dgm:prSet loTypeId="urn:microsoft.com/office/officeart/2005/8/layout/hProcess9" loCatId="process" qsTypeId="urn:microsoft.com/office/officeart/2005/8/quickstyle/simple1" qsCatId="simple" csTypeId="urn:microsoft.com/office/officeart/2005/8/colors/colorful2" csCatId="colorful" phldr="1"/>
      <dgm:spPr/>
    </dgm:pt>
    <dgm:pt modelId="{0C93D497-45C5-4437-B2B8-CFD8D399270B}">
      <dgm:prSet phldrT="[Text]"/>
      <dgm:spPr/>
      <dgm:t>
        <a:bodyPr/>
        <a:lstStyle/>
        <a:p>
          <a:pPr algn="ctr"/>
          <a:r>
            <a:rPr lang="en-US"/>
            <a:t>Forming </a:t>
          </a:r>
        </a:p>
      </dgm:t>
    </dgm:pt>
    <dgm:pt modelId="{D914FDF9-64C9-4130-BD16-5D0D18A75AB1}" type="parTrans" cxnId="{A2680975-DE01-404E-8DED-F95C5E3F1A1F}">
      <dgm:prSet/>
      <dgm:spPr/>
      <dgm:t>
        <a:bodyPr/>
        <a:lstStyle/>
        <a:p>
          <a:pPr algn="ctr"/>
          <a:endParaRPr lang="en-US"/>
        </a:p>
      </dgm:t>
    </dgm:pt>
    <dgm:pt modelId="{950065A9-4E6E-4556-A8FA-A4FA50341E4F}" type="sibTrans" cxnId="{A2680975-DE01-404E-8DED-F95C5E3F1A1F}">
      <dgm:prSet/>
      <dgm:spPr/>
      <dgm:t>
        <a:bodyPr/>
        <a:lstStyle/>
        <a:p>
          <a:pPr algn="ctr"/>
          <a:endParaRPr lang="en-US"/>
        </a:p>
      </dgm:t>
    </dgm:pt>
    <dgm:pt modelId="{7145E28D-A88F-45E6-BFF2-23AA49FFC241}">
      <dgm:prSet phldrT="[Text]"/>
      <dgm:spPr/>
      <dgm:t>
        <a:bodyPr/>
        <a:lstStyle/>
        <a:p>
          <a:pPr algn="ctr"/>
          <a:r>
            <a:rPr lang="en-US"/>
            <a:t>Storming </a:t>
          </a:r>
        </a:p>
      </dgm:t>
    </dgm:pt>
    <dgm:pt modelId="{CD957A6B-A0EE-4CFA-B0B7-EE54C8DAC421}" type="parTrans" cxnId="{9E761FE2-90CE-4604-B8DC-D2AAA60B1183}">
      <dgm:prSet/>
      <dgm:spPr/>
      <dgm:t>
        <a:bodyPr/>
        <a:lstStyle/>
        <a:p>
          <a:pPr algn="ctr"/>
          <a:endParaRPr lang="en-US"/>
        </a:p>
      </dgm:t>
    </dgm:pt>
    <dgm:pt modelId="{47640976-4DF8-47AE-8F15-CF473AEAE82C}" type="sibTrans" cxnId="{9E761FE2-90CE-4604-B8DC-D2AAA60B1183}">
      <dgm:prSet/>
      <dgm:spPr/>
      <dgm:t>
        <a:bodyPr/>
        <a:lstStyle/>
        <a:p>
          <a:pPr algn="ctr"/>
          <a:endParaRPr lang="en-US"/>
        </a:p>
      </dgm:t>
    </dgm:pt>
    <dgm:pt modelId="{D1DF2D3C-4E0B-436E-92B3-623679F12C39}">
      <dgm:prSet phldrT="[Text]"/>
      <dgm:spPr/>
      <dgm:t>
        <a:bodyPr/>
        <a:lstStyle/>
        <a:p>
          <a:pPr algn="ctr"/>
          <a:r>
            <a:rPr lang="en-US"/>
            <a:t>Norming </a:t>
          </a:r>
        </a:p>
      </dgm:t>
    </dgm:pt>
    <dgm:pt modelId="{A4A8FEB3-6EC4-4D1A-B65C-F1A0B6D70C55}" type="parTrans" cxnId="{A2973B88-34DA-4500-ADE1-D6F3A84BF243}">
      <dgm:prSet/>
      <dgm:spPr/>
      <dgm:t>
        <a:bodyPr/>
        <a:lstStyle/>
        <a:p>
          <a:pPr algn="ctr"/>
          <a:endParaRPr lang="en-US"/>
        </a:p>
      </dgm:t>
    </dgm:pt>
    <dgm:pt modelId="{CD69987A-B0AB-41BB-B0B1-C8BEE05441C2}" type="sibTrans" cxnId="{A2973B88-34DA-4500-ADE1-D6F3A84BF243}">
      <dgm:prSet/>
      <dgm:spPr/>
      <dgm:t>
        <a:bodyPr/>
        <a:lstStyle/>
        <a:p>
          <a:pPr algn="ctr"/>
          <a:endParaRPr lang="en-US"/>
        </a:p>
      </dgm:t>
    </dgm:pt>
    <dgm:pt modelId="{B0EE03B5-215B-4133-8DA9-40D3488E3B9D}">
      <dgm:prSet phldrT="[Text]"/>
      <dgm:spPr/>
      <dgm:t>
        <a:bodyPr/>
        <a:lstStyle/>
        <a:p>
          <a:pPr algn="ctr"/>
          <a:r>
            <a:rPr lang="en-US"/>
            <a:t>Performing </a:t>
          </a:r>
        </a:p>
      </dgm:t>
    </dgm:pt>
    <dgm:pt modelId="{FF4DE810-D558-4E84-BB6A-C4E51F77C8B7}" type="parTrans" cxnId="{182D90CF-E41D-47C9-BFE1-D752082933F0}">
      <dgm:prSet/>
      <dgm:spPr/>
      <dgm:t>
        <a:bodyPr/>
        <a:lstStyle/>
        <a:p>
          <a:pPr algn="ctr"/>
          <a:endParaRPr lang="en-US"/>
        </a:p>
      </dgm:t>
    </dgm:pt>
    <dgm:pt modelId="{88E0819A-EC09-4DC6-8DF9-456A6A647213}" type="sibTrans" cxnId="{182D90CF-E41D-47C9-BFE1-D752082933F0}">
      <dgm:prSet/>
      <dgm:spPr/>
      <dgm:t>
        <a:bodyPr/>
        <a:lstStyle/>
        <a:p>
          <a:pPr algn="ctr"/>
          <a:endParaRPr lang="en-US"/>
        </a:p>
      </dgm:t>
    </dgm:pt>
    <dgm:pt modelId="{975003E0-8F77-40BF-8B1C-8431EEE0EE22}" type="pres">
      <dgm:prSet presAssocID="{73D7AF72-894E-4634-946B-03A2D542640E}" presName="CompostProcess" presStyleCnt="0">
        <dgm:presLayoutVars>
          <dgm:dir/>
          <dgm:resizeHandles val="exact"/>
        </dgm:presLayoutVars>
      </dgm:prSet>
      <dgm:spPr/>
    </dgm:pt>
    <dgm:pt modelId="{E7B4EB30-230B-4357-8EEE-8ED5C9A373A4}" type="pres">
      <dgm:prSet presAssocID="{73D7AF72-894E-4634-946B-03A2D542640E}" presName="arrow" presStyleLbl="bgShp" presStyleIdx="0" presStyleCnt="1"/>
      <dgm:spPr/>
    </dgm:pt>
    <dgm:pt modelId="{63A333BE-02CD-4A30-A492-1E3FCDE8298B}" type="pres">
      <dgm:prSet presAssocID="{73D7AF72-894E-4634-946B-03A2D542640E}" presName="linearProcess" presStyleCnt="0"/>
      <dgm:spPr/>
    </dgm:pt>
    <dgm:pt modelId="{83113030-9A5F-4D6C-913A-8D69641F9ABC}" type="pres">
      <dgm:prSet presAssocID="{0C93D497-45C5-4437-B2B8-CFD8D399270B}" presName="textNode" presStyleLbl="node1" presStyleIdx="0" presStyleCnt="4">
        <dgm:presLayoutVars>
          <dgm:bulletEnabled val="1"/>
        </dgm:presLayoutVars>
      </dgm:prSet>
      <dgm:spPr/>
      <dgm:t>
        <a:bodyPr/>
        <a:lstStyle/>
        <a:p>
          <a:endParaRPr lang="en-US"/>
        </a:p>
      </dgm:t>
    </dgm:pt>
    <dgm:pt modelId="{F17B53D0-34A6-4810-B509-4DF73F2173CC}" type="pres">
      <dgm:prSet presAssocID="{950065A9-4E6E-4556-A8FA-A4FA50341E4F}" presName="sibTrans" presStyleCnt="0"/>
      <dgm:spPr/>
    </dgm:pt>
    <dgm:pt modelId="{EE5CCCDF-4DE7-4428-9F67-30197DA986F4}" type="pres">
      <dgm:prSet presAssocID="{7145E28D-A88F-45E6-BFF2-23AA49FFC241}" presName="textNode" presStyleLbl="node1" presStyleIdx="1" presStyleCnt="4">
        <dgm:presLayoutVars>
          <dgm:bulletEnabled val="1"/>
        </dgm:presLayoutVars>
      </dgm:prSet>
      <dgm:spPr/>
      <dgm:t>
        <a:bodyPr/>
        <a:lstStyle/>
        <a:p>
          <a:endParaRPr lang="en-US"/>
        </a:p>
      </dgm:t>
    </dgm:pt>
    <dgm:pt modelId="{300B7667-688F-4034-8CCB-593CD931C83A}" type="pres">
      <dgm:prSet presAssocID="{47640976-4DF8-47AE-8F15-CF473AEAE82C}" presName="sibTrans" presStyleCnt="0"/>
      <dgm:spPr/>
    </dgm:pt>
    <dgm:pt modelId="{EF49A375-EEFC-491F-93E8-6209257BB628}" type="pres">
      <dgm:prSet presAssocID="{D1DF2D3C-4E0B-436E-92B3-623679F12C39}" presName="textNode" presStyleLbl="node1" presStyleIdx="2" presStyleCnt="4">
        <dgm:presLayoutVars>
          <dgm:bulletEnabled val="1"/>
        </dgm:presLayoutVars>
      </dgm:prSet>
      <dgm:spPr/>
      <dgm:t>
        <a:bodyPr/>
        <a:lstStyle/>
        <a:p>
          <a:endParaRPr lang="en-US"/>
        </a:p>
      </dgm:t>
    </dgm:pt>
    <dgm:pt modelId="{9287B55F-EE27-484E-834C-E6942899C742}" type="pres">
      <dgm:prSet presAssocID="{CD69987A-B0AB-41BB-B0B1-C8BEE05441C2}" presName="sibTrans" presStyleCnt="0"/>
      <dgm:spPr/>
    </dgm:pt>
    <dgm:pt modelId="{1217579A-65BF-46F1-90B9-5AAEA383F079}" type="pres">
      <dgm:prSet presAssocID="{B0EE03B5-215B-4133-8DA9-40D3488E3B9D}" presName="textNode" presStyleLbl="node1" presStyleIdx="3" presStyleCnt="4">
        <dgm:presLayoutVars>
          <dgm:bulletEnabled val="1"/>
        </dgm:presLayoutVars>
      </dgm:prSet>
      <dgm:spPr/>
      <dgm:t>
        <a:bodyPr/>
        <a:lstStyle/>
        <a:p>
          <a:endParaRPr lang="en-US"/>
        </a:p>
      </dgm:t>
    </dgm:pt>
  </dgm:ptLst>
  <dgm:cxnLst>
    <dgm:cxn modelId="{9E761FE2-90CE-4604-B8DC-D2AAA60B1183}" srcId="{73D7AF72-894E-4634-946B-03A2D542640E}" destId="{7145E28D-A88F-45E6-BFF2-23AA49FFC241}" srcOrd="1" destOrd="0" parTransId="{CD957A6B-A0EE-4CFA-B0B7-EE54C8DAC421}" sibTransId="{47640976-4DF8-47AE-8F15-CF473AEAE82C}"/>
    <dgm:cxn modelId="{0E051E2E-207A-416B-B82E-53DAB950221E}" type="presOf" srcId="{B0EE03B5-215B-4133-8DA9-40D3488E3B9D}" destId="{1217579A-65BF-46F1-90B9-5AAEA383F079}" srcOrd="0" destOrd="0" presId="urn:microsoft.com/office/officeart/2005/8/layout/hProcess9"/>
    <dgm:cxn modelId="{A2973B88-34DA-4500-ADE1-D6F3A84BF243}" srcId="{73D7AF72-894E-4634-946B-03A2D542640E}" destId="{D1DF2D3C-4E0B-436E-92B3-623679F12C39}" srcOrd="2" destOrd="0" parTransId="{A4A8FEB3-6EC4-4D1A-B65C-F1A0B6D70C55}" sibTransId="{CD69987A-B0AB-41BB-B0B1-C8BEE05441C2}"/>
    <dgm:cxn modelId="{182D90CF-E41D-47C9-BFE1-D752082933F0}" srcId="{73D7AF72-894E-4634-946B-03A2D542640E}" destId="{B0EE03B5-215B-4133-8DA9-40D3488E3B9D}" srcOrd="3" destOrd="0" parTransId="{FF4DE810-D558-4E84-BB6A-C4E51F77C8B7}" sibTransId="{88E0819A-EC09-4DC6-8DF9-456A6A647213}"/>
    <dgm:cxn modelId="{B0F1A6B5-2904-4DCE-8CCA-F7C77A60271C}" type="presOf" srcId="{73D7AF72-894E-4634-946B-03A2D542640E}" destId="{975003E0-8F77-40BF-8B1C-8431EEE0EE22}" srcOrd="0" destOrd="0" presId="urn:microsoft.com/office/officeart/2005/8/layout/hProcess9"/>
    <dgm:cxn modelId="{D1DD7730-B3AF-4743-9128-F7553A02EAA0}" type="presOf" srcId="{0C93D497-45C5-4437-B2B8-CFD8D399270B}" destId="{83113030-9A5F-4D6C-913A-8D69641F9ABC}" srcOrd="0" destOrd="0" presId="urn:microsoft.com/office/officeart/2005/8/layout/hProcess9"/>
    <dgm:cxn modelId="{211E5C1F-E650-42D9-9C50-BBC5315AEF9B}" type="presOf" srcId="{7145E28D-A88F-45E6-BFF2-23AA49FFC241}" destId="{EE5CCCDF-4DE7-4428-9F67-30197DA986F4}" srcOrd="0" destOrd="0" presId="urn:microsoft.com/office/officeart/2005/8/layout/hProcess9"/>
    <dgm:cxn modelId="{A2680975-DE01-404E-8DED-F95C5E3F1A1F}" srcId="{73D7AF72-894E-4634-946B-03A2D542640E}" destId="{0C93D497-45C5-4437-B2B8-CFD8D399270B}" srcOrd="0" destOrd="0" parTransId="{D914FDF9-64C9-4130-BD16-5D0D18A75AB1}" sibTransId="{950065A9-4E6E-4556-A8FA-A4FA50341E4F}"/>
    <dgm:cxn modelId="{9EC01B95-A3CB-49E0-8E4B-B6F27FAF3BA6}" type="presOf" srcId="{D1DF2D3C-4E0B-436E-92B3-623679F12C39}" destId="{EF49A375-EEFC-491F-93E8-6209257BB628}" srcOrd="0" destOrd="0" presId="urn:microsoft.com/office/officeart/2005/8/layout/hProcess9"/>
    <dgm:cxn modelId="{618E78F6-9915-40F1-B0CB-DD4A58409CE8}" type="presParOf" srcId="{975003E0-8F77-40BF-8B1C-8431EEE0EE22}" destId="{E7B4EB30-230B-4357-8EEE-8ED5C9A373A4}" srcOrd="0" destOrd="0" presId="urn:microsoft.com/office/officeart/2005/8/layout/hProcess9"/>
    <dgm:cxn modelId="{F6DCB81E-E7E4-4CEF-B3F7-574D76B853AF}" type="presParOf" srcId="{975003E0-8F77-40BF-8B1C-8431EEE0EE22}" destId="{63A333BE-02CD-4A30-A492-1E3FCDE8298B}" srcOrd="1" destOrd="0" presId="urn:microsoft.com/office/officeart/2005/8/layout/hProcess9"/>
    <dgm:cxn modelId="{8C3A42AA-E0A4-4C1A-8920-FC7EBA515E0C}" type="presParOf" srcId="{63A333BE-02CD-4A30-A492-1E3FCDE8298B}" destId="{83113030-9A5F-4D6C-913A-8D69641F9ABC}" srcOrd="0" destOrd="0" presId="urn:microsoft.com/office/officeart/2005/8/layout/hProcess9"/>
    <dgm:cxn modelId="{C2AB2F2D-8AA1-4302-8112-CE2EAD321A9D}" type="presParOf" srcId="{63A333BE-02CD-4A30-A492-1E3FCDE8298B}" destId="{F17B53D0-34A6-4810-B509-4DF73F2173CC}" srcOrd="1" destOrd="0" presId="urn:microsoft.com/office/officeart/2005/8/layout/hProcess9"/>
    <dgm:cxn modelId="{65D35524-7834-422A-AC4B-2152F2551493}" type="presParOf" srcId="{63A333BE-02CD-4A30-A492-1E3FCDE8298B}" destId="{EE5CCCDF-4DE7-4428-9F67-30197DA986F4}" srcOrd="2" destOrd="0" presId="urn:microsoft.com/office/officeart/2005/8/layout/hProcess9"/>
    <dgm:cxn modelId="{D36F61F2-C832-4386-B615-E1A77A268614}" type="presParOf" srcId="{63A333BE-02CD-4A30-A492-1E3FCDE8298B}" destId="{300B7667-688F-4034-8CCB-593CD931C83A}" srcOrd="3" destOrd="0" presId="urn:microsoft.com/office/officeart/2005/8/layout/hProcess9"/>
    <dgm:cxn modelId="{51901CB2-70EE-439C-80E0-FF2B1D1F5059}" type="presParOf" srcId="{63A333BE-02CD-4A30-A492-1E3FCDE8298B}" destId="{EF49A375-EEFC-491F-93E8-6209257BB628}" srcOrd="4" destOrd="0" presId="urn:microsoft.com/office/officeart/2005/8/layout/hProcess9"/>
    <dgm:cxn modelId="{5F3A3B68-D9E4-4F56-8E67-5BD8CB9A939F}" type="presParOf" srcId="{63A333BE-02CD-4A30-A492-1E3FCDE8298B}" destId="{9287B55F-EE27-484E-834C-E6942899C742}" srcOrd="5" destOrd="0" presId="urn:microsoft.com/office/officeart/2005/8/layout/hProcess9"/>
    <dgm:cxn modelId="{3FADF0D9-175B-40F0-886A-B90C42564C17}" type="presParOf" srcId="{63A333BE-02CD-4A30-A492-1E3FCDE8298B}" destId="{1217579A-65BF-46F1-90B9-5AAEA383F079}" srcOrd="6" destOrd="0" presId="urn:microsoft.com/office/officeart/2005/8/layout/hProcess9"/>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FF976B3-0300-4060-8BC3-9E9FEF29790C}">
      <dsp:nvSpPr>
        <dsp:cNvPr id="0" name=""/>
        <dsp:cNvSpPr/>
      </dsp:nvSpPr>
      <dsp:spPr>
        <a:xfrm>
          <a:off x="1485476" y="290088"/>
          <a:ext cx="2620222" cy="2620222"/>
        </a:xfrm>
        <a:prstGeom prst="blockArc">
          <a:avLst>
            <a:gd name="adj1" fmla="val 13500000"/>
            <a:gd name="adj2" fmla="val 16200000"/>
            <a:gd name="adj3" fmla="val 3424"/>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D789CC8-7AC8-4355-9C88-161FA4CE0B85}">
      <dsp:nvSpPr>
        <dsp:cNvPr id="0" name=""/>
        <dsp:cNvSpPr/>
      </dsp:nvSpPr>
      <dsp:spPr>
        <a:xfrm>
          <a:off x="1485476" y="290088"/>
          <a:ext cx="2620222" cy="2620222"/>
        </a:xfrm>
        <a:prstGeom prst="blockArc">
          <a:avLst>
            <a:gd name="adj1" fmla="val 10800000"/>
            <a:gd name="adj2" fmla="val 13500000"/>
            <a:gd name="adj3" fmla="val 3424"/>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44BC2D9-E6E5-4ACD-A379-8118127381F1}">
      <dsp:nvSpPr>
        <dsp:cNvPr id="0" name=""/>
        <dsp:cNvSpPr/>
      </dsp:nvSpPr>
      <dsp:spPr>
        <a:xfrm>
          <a:off x="1485476" y="290088"/>
          <a:ext cx="2620222" cy="2620222"/>
        </a:xfrm>
        <a:prstGeom prst="blockArc">
          <a:avLst>
            <a:gd name="adj1" fmla="val 8100000"/>
            <a:gd name="adj2" fmla="val 10800000"/>
            <a:gd name="adj3" fmla="val 3424"/>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298C02C-27F2-4DB2-B9BA-1DE6A638ACF7}">
      <dsp:nvSpPr>
        <dsp:cNvPr id="0" name=""/>
        <dsp:cNvSpPr/>
      </dsp:nvSpPr>
      <dsp:spPr>
        <a:xfrm>
          <a:off x="1485476" y="290088"/>
          <a:ext cx="2620222" cy="2620222"/>
        </a:xfrm>
        <a:prstGeom prst="blockArc">
          <a:avLst>
            <a:gd name="adj1" fmla="val 5400000"/>
            <a:gd name="adj2" fmla="val 8100000"/>
            <a:gd name="adj3" fmla="val 3424"/>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A0FD411-C5D2-48FB-8414-F278E95427AC}">
      <dsp:nvSpPr>
        <dsp:cNvPr id="0" name=""/>
        <dsp:cNvSpPr/>
      </dsp:nvSpPr>
      <dsp:spPr>
        <a:xfrm>
          <a:off x="1485476" y="290088"/>
          <a:ext cx="2620222" cy="2620222"/>
        </a:xfrm>
        <a:prstGeom prst="blockArc">
          <a:avLst>
            <a:gd name="adj1" fmla="val 2700000"/>
            <a:gd name="adj2" fmla="val 5400000"/>
            <a:gd name="adj3" fmla="val 3424"/>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4FB7E18-2076-4281-8B54-4559B95B460F}">
      <dsp:nvSpPr>
        <dsp:cNvPr id="0" name=""/>
        <dsp:cNvSpPr/>
      </dsp:nvSpPr>
      <dsp:spPr>
        <a:xfrm>
          <a:off x="1485476" y="290088"/>
          <a:ext cx="2620222" cy="2620222"/>
        </a:xfrm>
        <a:prstGeom prst="blockArc">
          <a:avLst>
            <a:gd name="adj1" fmla="val 0"/>
            <a:gd name="adj2" fmla="val 2700000"/>
            <a:gd name="adj3" fmla="val 3424"/>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A6A8414-AED9-4D31-AF42-E6422EA7AF98}">
      <dsp:nvSpPr>
        <dsp:cNvPr id="0" name=""/>
        <dsp:cNvSpPr/>
      </dsp:nvSpPr>
      <dsp:spPr>
        <a:xfrm>
          <a:off x="1485476" y="290088"/>
          <a:ext cx="2620222" cy="2620222"/>
        </a:xfrm>
        <a:prstGeom prst="blockArc">
          <a:avLst>
            <a:gd name="adj1" fmla="val 18900000"/>
            <a:gd name="adj2" fmla="val 0"/>
            <a:gd name="adj3" fmla="val 3424"/>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9D4006F-3AD1-40D8-8F8B-22E589745C15}">
      <dsp:nvSpPr>
        <dsp:cNvPr id="0" name=""/>
        <dsp:cNvSpPr/>
      </dsp:nvSpPr>
      <dsp:spPr>
        <a:xfrm>
          <a:off x="1485476" y="290088"/>
          <a:ext cx="2620222" cy="2620222"/>
        </a:xfrm>
        <a:prstGeom prst="blockArc">
          <a:avLst>
            <a:gd name="adj1" fmla="val 16200000"/>
            <a:gd name="adj2" fmla="val 18900000"/>
            <a:gd name="adj3" fmla="val 3424"/>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C82B22B-5A4B-409D-B8A4-2706DFB0516E}">
      <dsp:nvSpPr>
        <dsp:cNvPr id="0" name=""/>
        <dsp:cNvSpPr/>
      </dsp:nvSpPr>
      <dsp:spPr>
        <a:xfrm>
          <a:off x="2350586" y="1155199"/>
          <a:ext cx="890001" cy="890001"/>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t>CIPD Profession Map </a:t>
          </a:r>
        </a:p>
        <a:p>
          <a:pPr lvl="0" algn="ctr" defTabSz="400050">
            <a:lnSpc>
              <a:spcPct val="90000"/>
            </a:lnSpc>
            <a:spcBef>
              <a:spcPct val="0"/>
            </a:spcBef>
            <a:spcAft>
              <a:spcPct val="35000"/>
            </a:spcAft>
          </a:pPr>
          <a:r>
            <a:rPr lang="en-GB" sz="900" kern="1200"/>
            <a:t>Behaviours</a:t>
          </a:r>
        </a:p>
      </dsp:txBody>
      <dsp:txXfrm>
        <a:off x="2480924" y="1285537"/>
        <a:ext cx="629325" cy="629325"/>
      </dsp:txXfrm>
    </dsp:sp>
    <dsp:sp modelId="{75F1C549-7346-4054-83E6-1A780D6E05E3}">
      <dsp:nvSpPr>
        <dsp:cNvPr id="0" name=""/>
        <dsp:cNvSpPr/>
      </dsp:nvSpPr>
      <dsp:spPr>
        <a:xfrm>
          <a:off x="2484086" y="1016"/>
          <a:ext cx="623001" cy="623001"/>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a:t>Collaborative</a:t>
          </a:r>
        </a:p>
      </dsp:txBody>
      <dsp:txXfrm>
        <a:off x="2575322" y="92252"/>
        <a:ext cx="440529" cy="440529"/>
      </dsp:txXfrm>
    </dsp:sp>
    <dsp:sp modelId="{692115F6-A816-4B1F-8E1E-04AF71DF2C8A}">
      <dsp:nvSpPr>
        <dsp:cNvPr id="0" name=""/>
        <dsp:cNvSpPr/>
      </dsp:nvSpPr>
      <dsp:spPr>
        <a:xfrm>
          <a:off x="3394616" y="378169"/>
          <a:ext cx="623001" cy="623001"/>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a:t>Personality Credible</a:t>
          </a:r>
        </a:p>
      </dsp:txBody>
      <dsp:txXfrm>
        <a:off x="3485852" y="469405"/>
        <a:ext cx="440529" cy="440529"/>
      </dsp:txXfrm>
    </dsp:sp>
    <dsp:sp modelId="{B08C56B1-03AD-4A93-897F-57A12CD4B8E5}">
      <dsp:nvSpPr>
        <dsp:cNvPr id="0" name=""/>
        <dsp:cNvSpPr/>
      </dsp:nvSpPr>
      <dsp:spPr>
        <a:xfrm>
          <a:off x="3771770" y="1288699"/>
          <a:ext cx="623001" cy="623001"/>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a:t>Skilled Influencer</a:t>
          </a:r>
        </a:p>
      </dsp:txBody>
      <dsp:txXfrm>
        <a:off x="3863006" y="1379935"/>
        <a:ext cx="440529" cy="440529"/>
      </dsp:txXfrm>
    </dsp:sp>
    <dsp:sp modelId="{96D61124-297D-43FB-9FAA-F5CCB529F484}">
      <dsp:nvSpPr>
        <dsp:cNvPr id="0" name=""/>
        <dsp:cNvSpPr/>
      </dsp:nvSpPr>
      <dsp:spPr>
        <a:xfrm>
          <a:off x="3394616" y="2199229"/>
          <a:ext cx="623001" cy="623001"/>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a:t>Decisive Thinker</a:t>
          </a:r>
        </a:p>
      </dsp:txBody>
      <dsp:txXfrm>
        <a:off x="3485852" y="2290465"/>
        <a:ext cx="440529" cy="440529"/>
      </dsp:txXfrm>
    </dsp:sp>
    <dsp:sp modelId="{DC8725D4-1686-4952-BD5F-6BFECFE129B5}">
      <dsp:nvSpPr>
        <dsp:cNvPr id="0" name=""/>
        <dsp:cNvSpPr/>
      </dsp:nvSpPr>
      <dsp:spPr>
        <a:xfrm>
          <a:off x="2484086" y="2576382"/>
          <a:ext cx="623001" cy="623001"/>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a:t>Curious</a:t>
          </a:r>
        </a:p>
      </dsp:txBody>
      <dsp:txXfrm>
        <a:off x="2575322" y="2667618"/>
        <a:ext cx="440529" cy="440529"/>
      </dsp:txXfrm>
    </dsp:sp>
    <dsp:sp modelId="{0CF05838-B5EA-484A-9EF5-D6DC3B6B7979}">
      <dsp:nvSpPr>
        <dsp:cNvPr id="0" name=""/>
        <dsp:cNvSpPr/>
      </dsp:nvSpPr>
      <dsp:spPr>
        <a:xfrm>
          <a:off x="1573557" y="2199229"/>
          <a:ext cx="623001" cy="623001"/>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r" defTabSz="266700">
            <a:lnSpc>
              <a:spcPct val="90000"/>
            </a:lnSpc>
            <a:spcBef>
              <a:spcPct val="0"/>
            </a:spcBef>
            <a:spcAft>
              <a:spcPct val="35000"/>
            </a:spcAft>
          </a:pPr>
          <a:r>
            <a:rPr lang="en-GB" sz="600" kern="1200"/>
            <a:t>Role Model</a:t>
          </a:r>
        </a:p>
      </dsp:txBody>
      <dsp:txXfrm>
        <a:off x="1664793" y="2290465"/>
        <a:ext cx="440529" cy="440529"/>
      </dsp:txXfrm>
    </dsp:sp>
    <dsp:sp modelId="{C36A889D-FEDF-4C38-BBFA-DDF604189AF2}">
      <dsp:nvSpPr>
        <dsp:cNvPr id="0" name=""/>
        <dsp:cNvSpPr/>
      </dsp:nvSpPr>
      <dsp:spPr>
        <a:xfrm>
          <a:off x="1196403" y="1288699"/>
          <a:ext cx="623001" cy="623001"/>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a:t>Courage to challenge</a:t>
          </a:r>
        </a:p>
      </dsp:txBody>
      <dsp:txXfrm>
        <a:off x="1287639" y="1379935"/>
        <a:ext cx="440529" cy="440529"/>
      </dsp:txXfrm>
    </dsp:sp>
    <dsp:sp modelId="{283A3E2C-CC97-4E78-B21F-0AF34A326B55}">
      <dsp:nvSpPr>
        <dsp:cNvPr id="0" name=""/>
        <dsp:cNvSpPr/>
      </dsp:nvSpPr>
      <dsp:spPr>
        <a:xfrm>
          <a:off x="1573557" y="378169"/>
          <a:ext cx="623001" cy="623001"/>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a:t>Driven to Deliver</a:t>
          </a:r>
        </a:p>
      </dsp:txBody>
      <dsp:txXfrm>
        <a:off x="1664793" y="469405"/>
        <a:ext cx="440529" cy="44052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B4EB30-230B-4357-8EEE-8ED5C9A373A4}">
      <dsp:nvSpPr>
        <dsp:cNvPr id="0" name=""/>
        <dsp:cNvSpPr/>
      </dsp:nvSpPr>
      <dsp:spPr>
        <a:xfrm>
          <a:off x="377475" y="0"/>
          <a:ext cx="4278058" cy="1113790"/>
        </a:xfrm>
        <a:prstGeom prst="rightArrow">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83113030-9A5F-4D6C-913A-8D69641F9ABC}">
      <dsp:nvSpPr>
        <dsp:cNvPr id="0" name=""/>
        <dsp:cNvSpPr/>
      </dsp:nvSpPr>
      <dsp:spPr>
        <a:xfrm>
          <a:off x="2657" y="334137"/>
          <a:ext cx="1190478" cy="445516"/>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US" sz="1700" kern="1200"/>
            <a:t>Forming </a:t>
          </a:r>
        </a:p>
      </dsp:txBody>
      <dsp:txXfrm>
        <a:off x="24405" y="355885"/>
        <a:ext cx="1146982" cy="402020"/>
      </dsp:txXfrm>
    </dsp:sp>
    <dsp:sp modelId="{EE5CCCDF-4DE7-4428-9F67-30197DA986F4}">
      <dsp:nvSpPr>
        <dsp:cNvPr id="0" name=""/>
        <dsp:cNvSpPr/>
      </dsp:nvSpPr>
      <dsp:spPr>
        <a:xfrm>
          <a:off x="1281729" y="334137"/>
          <a:ext cx="1190478" cy="445516"/>
        </a:xfrm>
        <a:prstGeom prst="roundRect">
          <a:avLst/>
        </a:prstGeom>
        <a:solidFill>
          <a:schemeClr val="accent2">
            <a:hueOff val="-485121"/>
            <a:satOff val="-27976"/>
            <a:lumOff val="287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US" sz="1700" kern="1200"/>
            <a:t>Storming </a:t>
          </a:r>
        </a:p>
      </dsp:txBody>
      <dsp:txXfrm>
        <a:off x="1303477" y="355885"/>
        <a:ext cx="1146982" cy="402020"/>
      </dsp:txXfrm>
    </dsp:sp>
    <dsp:sp modelId="{EF49A375-EEFC-491F-93E8-6209257BB628}">
      <dsp:nvSpPr>
        <dsp:cNvPr id="0" name=""/>
        <dsp:cNvSpPr/>
      </dsp:nvSpPr>
      <dsp:spPr>
        <a:xfrm>
          <a:off x="2560801" y="334137"/>
          <a:ext cx="1190478" cy="445516"/>
        </a:xfrm>
        <a:prstGeom prst="roundRect">
          <a:avLst/>
        </a:prstGeom>
        <a:solidFill>
          <a:schemeClr val="accent2">
            <a:hueOff val="-970242"/>
            <a:satOff val="-55952"/>
            <a:lumOff val="57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US" sz="1700" kern="1200"/>
            <a:t>Norming </a:t>
          </a:r>
        </a:p>
      </dsp:txBody>
      <dsp:txXfrm>
        <a:off x="2582549" y="355885"/>
        <a:ext cx="1146982" cy="402020"/>
      </dsp:txXfrm>
    </dsp:sp>
    <dsp:sp modelId="{1217579A-65BF-46F1-90B9-5AAEA383F079}">
      <dsp:nvSpPr>
        <dsp:cNvPr id="0" name=""/>
        <dsp:cNvSpPr/>
      </dsp:nvSpPr>
      <dsp:spPr>
        <a:xfrm>
          <a:off x="3839874" y="334137"/>
          <a:ext cx="1190478" cy="445516"/>
        </a:xfrm>
        <a:prstGeom prst="round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US" sz="1700" kern="1200"/>
            <a:t>Performing </a:t>
          </a:r>
        </a:p>
      </dsp:txBody>
      <dsp:txXfrm>
        <a:off x="3861622" y="355885"/>
        <a:ext cx="1146982" cy="402020"/>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71EE20-CBDA-4EE5-8534-AE78FB00C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2604</Words>
  <Characters>14849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Heddlu Dyfed-Powys Police</Company>
  <LinksUpToDate>false</LinksUpToDate>
  <CharactersWithSpaces>17419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 David</dc:creator>
  <cp:keywords/>
  <dc:description/>
  <cp:lastModifiedBy>Harris David</cp:lastModifiedBy>
  <cp:revision>1</cp:revision>
  <dcterms:created xsi:type="dcterms:W3CDTF">2020-01-07T08:46:00Z</dcterms:created>
  <dcterms:modified xsi:type="dcterms:W3CDTF">2020-01-07T08:49:00Z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2b05a2de-2207-4ac7-81d4-928940fc9b42</vt:lpwstr>
  </property>
</Properties>
</file>