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3DD5F" w14:textId="77777777" w:rsidR="005A0A4E" w:rsidRPr="007A1EBE" w:rsidRDefault="005A0A4E" w:rsidP="005A0A4E">
      <w:pPr>
        <w:rPr>
          <w:b/>
          <w:bCs/>
          <w:sz w:val="28"/>
          <w:szCs w:val="28"/>
        </w:rPr>
      </w:pPr>
      <w:r w:rsidRPr="007A1EBE">
        <w:rPr>
          <w:b/>
          <w:bCs/>
          <w:sz w:val="28"/>
          <w:szCs w:val="28"/>
        </w:rPr>
        <w:t>Hashim Izzidien</w:t>
      </w:r>
    </w:p>
    <w:p w14:paraId="7F668C88" w14:textId="77777777" w:rsidR="007A1EBE" w:rsidRPr="007A1EBE" w:rsidRDefault="005A0A4E" w:rsidP="007A1EBE">
      <w:pPr>
        <w:rPr>
          <w:b/>
          <w:bCs/>
          <w:sz w:val="28"/>
          <w:szCs w:val="28"/>
        </w:rPr>
      </w:pPr>
      <w:r w:rsidRPr="007A1EBE">
        <w:rPr>
          <w:b/>
          <w:bCs/>
          <w:sz w:val="28"/>
          <w:szCs w:val="28"/>
        </w:rPr>
        <w:t>2203506</w:t>
      </w:r>
    </w:p>
    <w:p w14:paraId="41A34682" w14:textId="0257DA83" w:rsidR="005A0A4E" w:rsidRPr="007A1EBE" w:rsidRDefault="005A0A4E" w:rsidP="007A1EBE">
      <w:pPr>
        <w:rPr>
          <w:b/>
          <w:bCs/>
          <w:sz w:val="28"/>
          <w:szCs w:val="28"/>
        </w:rPr>
      </w:pPr>
      <w:r w:rsidRPr="007A1EBE">
        <w:rPr>
          <w:b/>
          <w:bCs/>
          <w:sz w:val="28"/>
          <w:szCs w:val="28"/>
        </w:rPr>
        <w:t>History &amp; Theory 2 (ACAA5003)</w:t>
      </w:r>
    </w:p>
    <w:p w14:paraId="536EB289" w14:textId="51A03700" w:rsidR="005A0A4E" w:rsidRDefault="005A0A4E" w:rsidP="005A0A4E">
      <w:pPr>
        <w:rPr>
          <w:b/>
          <w:bCs/>
          <w:sz w:val="28"/>
          <w:szCs w:val="28"/>
        </w:rPr>
      </w:pPr>
      <w:r w:rsidRPr="007A1EBE">
        <w:rPr>
          <w:b/>
          <w:bCs/>
          <w:sz w:val="28"/>
          <w:szCs w:val="28"/>
        </w:rPr>
        <w:t xml:space="preserve">A </w:t>
      </w:r>
      <w:r w:rsidR="000005EE">
        <w:rPr>
          <w:b/>
          <w:bCs/>
          <w:sz w:val="28"/>
          <w:szCs w:val="28"/>
        </w:rPr>
        <w:t>C</w:t>
      </w:r>
      <w:r w:rsidRPr="007A1EBE">
        <w:rPr>
          <w:b/>
          <w:bCs/>
          <w:sz w:val="28"/>
          <w:szCs w:val="28"/>
        </w:rPr>
        <w:t xml:space="preserve">ritical </w:t>
      </w:r>
      <w:r w:rsidR="000005EE">
        <w:rPr>
          <w:b/>
          <w:bCs/>
          <w:sz w:val="28"/>
          <w:szCs w:val="28"/>
        </w:rPr>
        <w:t>E</w:t>
      </w:r>
      <w:r w:rsidRPr="007A1EBE">
        <w:rPr>
          <w:b/>
          <w:bCs/>
          <w:sz w:val="28"/>
          <w:szCs w:val="28"/>
        </w:rPr>
        <w:t xml:space="preserve">ssay </w:t>
      </w:r>
      <w:r w:rsidR="000005EE">
        <w:rPr>
          <w:b/>
          <w:bCs/>
          <w:sz w:val="28"/>
          <w:szCs w:val="28"/>
        </w:rPr>
        <w:t>A</w:t>
      </w:r>
      <w:r w:rsidRPr="007A1EBE">
        <w:rPr>
          <w:b/>
          <w:bCs/>
          <w:sz w:val="28"/>
          <w:szCs w:val="28"/>
        </w:rPr>
        <w:t xml:space="preserve">bout </w:t>
      </w:r>
      <w:r w:rsidR="00581802">
        <w:rPr>
          <w:b/>
          <w:bCs/>
          <w:sz w:val="28"/>
          <w:szCs w:val="28"/>
        </w:rPr>
        <w:t>a</w:t>
      </w:r>
      <w:r w:rsidR="003E5082">
        <w:rPr>
          <w:b/>
          <w:bCs/>
          <w:sz w:val="28"/>
          <w:szCs w:val="28"/>
        </w:rPr>
        <w:t xml:space="preserve"> Piece </w:t>
      </w:r>
      <w:r w:rsidR="00373857">
        <w:rPr>
          <w:b/>
          <w:bCs/>
          <w:sz w:val="28"/>
          <w:szCs w:val="28"/>
        </w:rPr>
        <w:t>of</w:t>
      </w:r>
      <w:r w:rsidR="003E5082">
        <w:rPr>
          <w:b/>
          <w:bCs/>
          <w:sz w:val="28"/>
          <w:szCs w:val="28"/>
        </w:rPr>
        <w:t xml:space="preserve"> Architecture Post 1945</w:t>
      </w:r>
    </w:p>
    <w:p w14:paraId="014FC315" w14:textId="4AEDDBD0" w:rsidR="003E5082" w:rsidRPr="007A1EBE" w:rsidRDefault="003E5082" w:rsidP="005A0A4E">
      <w:pPr>
        <w:rPr>
          <w:b/>
          <w:bCs/>
          <w:sz w:val="28"/>
          <w:szCs w:val="28"/>
        </w:rPr>
      </w:pPr>
      <w:r>
        <w:rPr>
          <w:b/>
          <w:bCs/>
          <w:sz w:val="28"/>
          <w:szCs w:val="28"/>
        </w:rPr>
        <w:t>20 Fenchurch Street</w:t>
      </w:r>
    </w:p>
    <w:p w14:paraId="6BE7D25D" w14:textId="77777777" w:rsidR="00076413" w:rsidRDefault="00076413" w:rsidP="005A0A4E">
      <w:pPr>
        <w:rPr>
          <w:b/>
          <w:bCs/>
          <w:sz w:val="28"/>
          <w:szCs w:val="28"/>
        </w:rPr>
      </w:pPr>
    </w:p>
    <w:p w14:paraId="091F8A46" w14:textId="08CAECB7" w:rsidR="002C130F" w:rsidRDefault="00076870" w:rsidP="005A0A4E">
      <w:pPr>
        <w:rPr>
          <w:sz w:val="28"/>
          <w:szCs w:val="28"/>
        </w:rPr>
      </w:pPr>
      <w:r>
        <w:rPr>
          <w:sz w:val="28"/>
          <w:szCs w:val="28"/>
        </w:rPr>
        <w:t>Introduction</w:t>
      </w:r>
    </w:p>
    <w:p w14:paraId="317C97CD" w14:textId="211114BB" w:rsidR="003E5082" w:rsidRPr="004F3620" w:rsidRDefault="003E5082" w:rsidP="003E5082">
      <w:pPr>
        <w:spacing w:after="0" w:line="240" w:lineRule="auto"/>
        <w:rPr>
          <w:sz w:val="24"/>
          <w:szCs w:val="24"/>
          <w:lang w:eastAsia="en-GB"/>
        </w:rPr>
      </w:pPr>
      <w:r w:rsidRPr="004F3620">
        <w:rPr>
          <w:sz w:val="24"/>
          <w:szCs w:val="24"/>
          <w:lang w:eastAsia="en-GB"/>
        </w:rPr>
        <w:t xml:space="preserve">Amidst London's ever-changing skyline and iconic architectural icons is an oddity that has inspired both admiration and contempt: the </w:t>
      </w:r>
      <w:r w:rsidR="00CF1881">
        <w:rPr>
          <w:sz w:val="24"/>
          <w:szCs w:val="24"/>
          <w:lang w:eastAsia="en-GB"/>
        </w:rPr>
        <w:t>“</w:t>
      </w:r>
      <w:r w:rsidRPr="004F3620">
        <w:rPr>
          <w:sz w:val="24"/>
          <w:szCs w:val="24"/>
          <w:lang w:eastAsia="en-GB"/>
        </w:rPr>
        <w:t>Walkie Talkie Building</w:t>
      </w:r>
      <w:r w:rsidR="00CF1881">
        <w:rPr>
          <w:sz w:val="24"/>
          <w:szCs w:val="24"/>
          <w:lang w:eastAsia="en-GB"/>
        </w:rPr>
        <w:t>”</w:t>
      </w:r>
      <w:r w:rsidRPr="004F3620">
        <w:rPr>
          <w:sz w:val="24"/>
          <w:szCs w:val="24"/>
          <w:lang w:eastAsia="en-GB"/>
        </w:rPr>
        <w:t xml:space="preserve">. This building, </w:t>
      </w:r>
      <w:r w:rsidR="00815562" w:rsidRPr="004F3620">
        <w:rPr>
          <w:sz w:val="24"/>
          <w:szCs w:val="24"/>
          <w:lang w:eastAsia="en-GB"/>
        </w:rPr>
        <w:t>also</w:t>
      </w:r>
      <w:r w:rsidRPr="004F3620">
        <w:rPr>
          <w:sz w:val="24"/>
          <w:szCs w:val="24"/>
          <w:lang w:eastAsia="en-GB"/>
        </w:rPr>
        <w:t xml:space="preserve"> known as 20 Fenchurch Street, rises </w:t>
      </w:r>
      <w:r w:rsidR="00BB459C">
        <w:rPr>
          <w:sz w:val="24"/>
          <w:szCs w:val="24"/>
          <w:lang w:eastAsia="en-GB"/>
        </w:rPr>
        <w:t>supremely</w:t>
      </w:r>
      <w:r w:rsidRPr="004F3620">
        <w:rPr>
          <w:sz w:val="24"/>
          <w:szCs w:val="24"/>
          <w:lang w:eastAsia="en-GB"/>
        </w:rPr>
        <w:t xml:space="preserve"> in the centre of the city and draws attention for its unusual and contentious design in addition to its towering height. The Walkie Talkie Building, designed by renowned architect Rafael Viñoly</w:t>
      </w:r>
      <w:r w:rsidR="00D92460" w:rsidRPr="004F3620">
        <w:rPr>
          <w:sz w:val="24"/>
          <w:szCs w:val="24"/>
          <w:lang w:eastAsia="en-GB"/>
        </w:rPr>
        <w:t xml:space="preserve"> (1944-2023)</w:t>
      </w:r>
      <w:r w:rsidRPr="004F3620">
        <w:rPr>
          <w:sz w:val="24"/>
          <w:szCs w:val="24"/>
          <w:lang w:eastAsia="en-GB"/>
        </w:rPr>
        <w:t xml:space="preserve"> (</w:t>
      </w:r>
      <w:r w:rsidR="0031285B">
        <w:rPr>
          <w:sz w:val="24"/>
          <w:szCs w:val="24"/>
          <w:lang w:eastAsia="en-GB"/>
        </w:rPr>
        <w:t>f</w:t>
      </w:r>
      <w:r w:rsidR="0080646C" w:rsidRPr="004F3620">
        <w:rPr>
          <w:sz w:val="24"/>
          <w:szCs w:val="24"/>
          <w:lang w:eastAsia="en-GB"/>
        </w:rPr>
        <w:t>ig</w:t>
      </w:r>
      <w:r w:rsidR="0031285B">
        <w:rPr>
          <w:sz w:val="24"/>
          <w:szCs w:val="24"/>
          <w:lang w:eastAsia="en-GB"/>
        </w:rPr>
        <w:t>.</w:t>
      </w:r>
      <w:r w:rsidR="0080646C" w:rsidRPr="004F3620">
        <w:rPr>
          <w:sz w:val="24"/>
          <w:szCs w:val="24"/>
          <w:lang w:eastAsia="en-GB"/>
        </w:rPr>
        <w:t xml:space="preserve"> </w:t>
      </w:r>
      <w:r w:rsidRPr="004F3620">
        <w:rPr>
          <w:sz w:val="24"/>
          <w:szCs w:val="24"/>
          <w:lang w:eastAsia="en-GB"/>
        </w:rPr>
        <w:t xml:space="preserve">1), was intended to reshape the cityscape and provide a distinctive addition to London's skyline. It was envisioned as a symbol of modernity and innovation. But </w:t>
      </w:r>
      <w:r w:rsidR="00A67876">
        <w:rPr>
          <w:sz w:val="24"/>
          <w:szCs w:val="24"/>
          <w:lang w:eastAsia="en-GB"/>
        </w:rPr>
        <w:t>ever since construction was completed</w:t>
      </w:r>
      <w:r w:rsidRPr="004F3620">
        <w:rPr>
          <w:sz w:val="24"/>
          <w:szCs w:val="24"/>
          <w:lang w:eastAsia="en-GB"/>
        </w:rPr>
        <w:t>, it has drawn criticism and debate, mostly because of its strange shape and the unexpected effects of its architectural elements.</w:t>
      </w:r>
    </w:p>
    <w:p w14:paraId="6FE27BDE" w14:textId="038563E4" w:rsidR="003E5082" w:rsidRPr="003E5082" w:rsidRDefault="003E5082" w:rsidP="003E5082">
      <w:pPr>
        <w:shd w:val="clear" w:color="auto" w:fill="FFFFFF" w:themeFill="background1"/>
        <w:spacing w:before="300" w:after="300" w:line="240" w:lineRule="auto"/>
        <w:rPr>
          <w:lang w:eastAsia="en-GB"/>
        </w:rPr>
      </w:pPr>
      <w:r w:rsidRPr="004F3620">
        <w:rPr>
          <w:sz w:val="24"/>
          <w:szCs w:val="24"/>
          <w:lang w:eastAsia="en-GB"/>
        </w:rPr>
        <w:t xml:space="preserve">This writing seeks to deconstruct the </w:t>
      </w:r>
      <w:r w:rsidR="00CF1881">
        <w:rPr>
          <w:sz w:val="24"/>
          <w:szCs w:val="24"/>
          <w:lang w:eastAsia="en-GB"/>
        </w:rPr>
        <w:t>20 Fenchurch Street</w:t>
      </w:r>
      <w:r w:rsidRPr="004F3620">
        <w:rPr>
          <w:sz w:val="24"/>
          <w:szCs w:val="24"/>
          <w:lang w:eastAsia="en-GB"/>
        </w:rPr>
        <w:t xml:space="preserve">, examining its architectural merits and shortcomings through a multifaceted lens. By delving into its design principles, spatial functionality, environmental impact, and socio-economic implications. Another focus of this analysis is the question of whether the </w:t>
      </w:r>
      <w:r w:rsidR="00CF1881">
        <w:rPr>
          <w:sz w:val="24"/>
          <w:szCs w:val="24"/>
          <w:lang w:eastAsia="en-GB"/>
        </w:rPr>
        <w:t>“</w:t>
      </w:r>
      <w:r w:rsidRPr="004F3620">
        <w:rPr>
          <w:sz w:val="24"/>
          <w:szCs w:val="24"/>
          <w:lang w:eastAsia="en-GB"/>
        </w:rPr>
        <w:t>Walkie Talkie Building</w:t>
      </w:r>
      <w:r w:rsidR="00CF1881">
        <w:rPr>
          <w:sz w:val="24"/>
          <w:szCs w:val="24"/>
          <w:lang w:eastAsia="en-GB"/>
        </w:rPr>
        <w:t>”</w:t>
      </w:r>
      <w:r w:rsidRPr="004F3620">
        <w:rPr>
          <w:sz w:val="24"/>
          <w:szCs w:val="24"/>
          <w:lang w:eastAsia="en-GB"/>
        </w:rPr>
        <w:t xml:space="preserve"> is a monument to modern architecture or a warning against unbridled ambition. By critically analysing its shape, purpose, and effects on the city, this paper aims to offer a nuanced perspective on its relevance in relation to London's architectural </w:t>
      </w:r>
      <w:r w:rsidRPr="003E5082">
        <w:rPr>
          <w:lang w:eastAsia="en-GB"/>
        </w:rPr>
        <w:t>landscape.</w:t>
      </w:r>
      <w:r w:rsidRPr="003E5082">
        <w:rPr>
          <w:rFonts w:ascii="Arial" w:eastAsia="Times New Roman" w:hAnsi="Arial" w:cs="Arial"/>
          <w:vanish/>
          <w:sz w:val="16"/>
          <w:szCs w:val="16"/>
          <w:lang w:eastAsia="en-GB"/>
        </w:rPr>
        <w:t>Top of Form</w:t>
      </w:r>
    </w:p>
    <w:p w14:paraId="19EA6DBF" w14:textId="729DC4C2" w:rsidR="006C2145" w:rsidRDefault="004F3620" w:rsidP="00AB567B">
      <w:pPr>
        <w:rPr>
          <w:sz w:val="28"/>
          <w:szCs w:val="28"/>
        </w:rPr>
      </w:pPr>
      <w:r>
        <w:rPr>
          <w:sz w:val="28"/>
          <w:szCs w:val="28"/>
        </w:rPr>
        <w:t xml:space="preserve">The </w:t>
      </w:r>
      <w:r w:rsidR="006C2145">
        <w:rPr>
          <w:sz w:val="28"/>
          <w:szCs w:val="28"/>
        </w:rPr>
        <w:t>Architect</w:t>
      </w:r>
    </w:p>
    <w:p w14:paraId="58229AA8" w14:textId="4EC59A4B" w:rsidR="00D65EB7" w:rsidRDefault="004F3620" w:rsidP="00AB567B">
      <w:pPr>
        <w:rPr>
          <w:sz w:val="24"/>
          <w:szCs w:val="24"/>
        </w:rPr>
      </w:pPr>
      <w:r w:rsidRPr="004F3620">
        <w:rPr>
          <w:sz w:val="24"/>
          <w:szCs w:val="24"/>
        </w:rPr>
        <w:t>Rafael Viñoly, born in Montevideo, Uruguay, in 1944, is a globally renowned architect celebrated for his groundbreaking designs and contributions to the architectural landscape. Educated at the University of Buenos Aires, Viñoly's architectural journey reflects a diverse range of influences and perspectives. His portfolio boasts an array of iconic works, including the Tokyo International Forum in Japan</w:t>
      </w:r>
      <w:r>
        <w:rPr>
          <w:sz w:val="24"/>
          <w:szCs w:val="24"/>
        </w:rPr>
        <w:t xml:space="preserve"> (fig</w:t>
      </w:r>
      <w:r w:rsidR="0031285B">
        <w:rPr>
          <w:sz w:val="24"/>
          <w:szCs w:val="24"/>
        </w:rPr>
        <w:t>.</w:t>
      </w:r>
      <w:r>
        <w:rPr>
          <w:sz w:val="24"/>
          <w:szCs w:val="24"/>
        </w:rPr>
        <w:t xml:space="preserve"> 2)</w:t>
      </w:r>
      <w:r w:rsidRPr="004F3620">
        <w:rPr>
          <w:sz w:val="24"/>
          <w:szCs w:val="24"/>
        </w:rPr>
        <w:t xml:space="preserve">, characterized by its innovative use </w:t>
      </w:r>
      <w:r>
        <w:rPr>
          <w:sz w:val="24"/>
          <w:szCs w:val="24"/>
        </w:rPr>
        <w:t>of cantilevered glass</w:t>
      </w:r>
      <w:r w:rsidR="00D65EB7">
        <w:rPr>
          <w:sz w:val="24"/>
          <w:szCs w:val="24"/>
        </w:rPr>
        <w:t xml:space="preserve">. Other works include </w:t>
      </w:r>
      <w:r w:rsidRPr="004F3620">
        <w:rPr>
          <w:sz w:val="24"/>
          <w:szCs w:val="24"/>
        </w:rPr>
        <w:t xml:space="preserve">the </w:t>
      </w:r>
      <w:r>
        <w:rPr>
          <w:sz w:val="24"/>
          <w:szCs w:val="24"/>
        </w:rPr>
        <w:t>Frederick P. Rose Hall</w:t>
      </w:r>
      <w:r w:rsidRPr="004F3620">
        <w:rPr>
          <w:sz w:val="24"/>
          <w:szCs w:val="24"/>
        </w:rPr>
        <w:t xml:space="preserve"> in New York, a </w:t>
      </w:r>
      <w:r>
        <w:rPr>
          <w:sz w:val="24"/>
          <w:szCs w:val="24"/>
        </w:rPr>
        <w:t xml:space="preserve">home for </w:t>
      </w:r>
      <w:r w:rsidR="0031285B">
        <w:rPr>
          <w:sz w:val="24"/>
          <w:szCs w:val="24"/>
        </w:rPr>
        <w:t xml:space="preserve">local </w:t>
      </w:r>
      <w:r>
        <w:rPr>
          <w:sz w:val="24"/>
          <w:szCs w:val="24"/>
        </w:rPr>
        <w:t>jazz music</w:t>
      </w:r>
      <w:r w:rsidR="0031285B">
        <w:rPr>
          <w:sz w:val="24"/>
          <w:szCs w:val="24"/>
        </w:rPr>
        <w:t xml:space="preserve"> (fig. 3)</w:t>
      </w:r>
      <w:r w:rsidRPr="004F3620">
        <w:rPr>
          <w:sz w:val="24"/>
          <w:szCs w:val="24"/>
        </w:rPr>
        <w:t xml:space="preserve">. </w:t>
      </w:r>
    </w:p>
    <w:p w14:paraId="11C1EE31" w14:textId="04D59188" w:rsidR="00BF42D4" w:rsidRDefault="004F3620" w:rsidP="00AB567B">
      <w:pPr>
        <w:rPr>
          <w:sz w:val="24"/>
          <w:szCs w:val="24"/>
        </w:rPr>
      </w:pPr>
      <w:r w:rsidRPr="004F3620">
        <w:rPr>
          <w:sz w:val="24"/>
          <w:szCs w:val="24"/>
        </w:rPr>
        <w:t xml:space="preserve">Over the years, Viñoly has garnered numerous prestigious awards, </w:t>
      </w:r>
      <w:r w:rsidR="00C32609">
        <w:rPr>
          <w:sz w:val="24"/>
          <w:szCs w:val="24"/>
        </w:rPr>
        <w:t xml:space="preserve">including </w:t>
      </w:r>
      <w:r w:rsidRPr="004F3620">
        <w:rPr>
          <w:sz w:val="24"/>
          <w:szCs w:val="24"/>
        </w:rPr>
        <w:t>the Royal Institute of British Architects International Award</w:t>
      </w:r>
      <w:r w:rsidR="00C32609">
        <w:rPr>
          <w:sz w:val="24"/>
          <w:szCs w:val="24"/>
        </w:rPr>
        <w:t xml:space="preserve"> for the new terminal at the Carrasco International Airport (fig. 4)</w:t>
      </w:r>
      <w:r w:rsidRPr="004F3620">
        <w:rPr>
          <w:sz w:val="24"/>
          <w:szCs w:val="24"/>
        </w:rPr>
        <w:t>, recognizing his unparalleled contributions to the field of architecture and design. Through his visionary approach and dedication to innovation, Viñoly continues to leave an indelible mark on the architectural world, inspiring generations</w:t>
      </w:r>
      <w:r w:rsidR="00BF42D4">
        <w:rPr>
          <w:sz w:val="24"/>
          <w:szCs w:val="24"/>
        </w:rPr>
        <w:t xml:space="preserve"> </w:t>
      </w:r>
      <w:r w:rsidRPr="004F3620">
        <w:rPr>
          <w:sz w:val="24"/>
          <w:szCs w:val="24"/>
        </w:rPr>
        <w:lastRenderedPageBreak/>
        <w:t>of architects and shaping the built environment of tomorrow.</w:t>
      </w:r>
      <w:r w:rsidR="00BF42D4">
        <w:rPr>
          <w:sz w:val="24"/>
          <w:szCs w:val="24"/>
        </w:rPr>
        <w:t xml:space="preserve"> </w:t>
      </w:r>
      <w:r w:rsidR="00015F9D">
        <w:rPr>
          <w:sz w:val="24"/>
          <w:szCs w:val="24"/>
        </w:rPr>
        <w:t>Sadly, o</w:t>
      </w:r>
      <w:r w:rsidR="00BF42D4">
        <w:rPr>
          <w:sz w:val="24"/>
          <w:szCs w:val="24"/>
        </w:rPr>
        <w:t>n March 2</w:t>
      </w:r>
      <w:r w:rsidR="00BF42D4" w:rsidRPr="00BF42D4">
        <w:rPr>
          <w:sz w:val="24"/>
          <w:szCs w:val="24"/>
          <w:vertAlign w:val="superscript"/>
        </w:rPr>
        <w:t>nd</w:t>
      </w:r>
      <w:r w:rsidR="00581802">
        <w:rPr>
          <w:sz w:val="24"/>
          <w:szCs w:val="24"/>
        </w:rPr>
        <w:t>, 2023</w:t>
      </w:r>
      <w:r w:rsidR="00BF42D4">
        <w:rPr>
          <w:sz w:val="24"/>
          <w:szCs w:val="24"/>
        </w:rPr>
        <w:t>, Rafael Vi</w:t>
      </w:r>
      <w:r w:rsidR="00BF42D4" w:rsidRPr="004F3620">
        <w:rPr>
          <w:sz w:val="24"/>
          <w:szCs w:val="24"/>
        </w:rPr>
        <w:t>ñ</w:t>
      </w:r>
      <w:r w:rsidR="00BF42D4">
        <w:rPr>
          <w:sz w:val="24"/>
          <w:szCs w:val="24"/>
        </w:rPr>
        <w:t>oly passed away aged 78 in New York City, United States.</w:t>
      </w:r>
    </w:p>
    <w:p w14:paraId="15D35C29" w14:textId="77777777" w:rsidR="00214205" w:rsidRDefault="00214205" w:rsidP="00214205">
      <w:pPr>
        <w:rPr>
          <w:sz w:val="28"/>
          <w:szCs w:val="28"/>
        </w:rPr>
      </w:pPr>
    </w:p>
    <w:p w14:paraId="4D03C00C" w14:textId="58DC486D" w:rsidR="00214205" w:rsidRDefault="00214205" w:rsidP="00214205">
      <w:pPr>
        <w:rPr>
          <w:sz w:val="28"/>
          <w:szCs w:val="28"/>
        </w:rPr>
      </w:pPr>
      <w:r>
        <w:rPr>
          <w:sz w:val="28"/>
          <w:szCs w:val="28"/>
        </w:rPr>
        <w:t>The Site</w:t>
      </w:r>
    </w:p>
    <w:p w14:paraId="23EB7A0E" w14:textId="04EAEA50" w:rsidR="00214205" w:rsidRDefault="00214205" w:rsidP="00214205">
      <w:pPr>
        <w:spacing w:after="0" w:line="240" w:lineRule="auto"/>
        <w:rPr>
          <w:sz w:val="24"/>
          <w:szCs w:val="24"/>
          <w:lang w:eastAsia="en-GB"/>
        </w:rPr>
      </w:pPr>
      <w:r w:rsidRPr="00BF42D4">
        <w:rPr>
          <w:sz w:val="24"/>
          <w:szCs w:val="24"/>
          <w:lang w:eastAsia="en-GB"/>
        </w:rPr>
        <w:t>The site is prominently situated on the south side of Fenchurch Street, in the centre of the city's business centre, adjacent to the famous Leadenhall Market. The site takes up most of an island block that is bordered to the west and east by Rood Lane, Philpot Lane, Eastcheap to the south, and Fenchurch Street</w:t>
      </w:r>
      <w:r w:rsidR="00E66E9A">
        <w:rPr>
          <w:sz w:val="24"/>
          <w:szCs w:val="24"/>
          <w:lang w:eastAsia="en-GB"/>
        </w:rPr>
        <w:t xml:space="preserve"> (fig.</w:t>
      </w:r>
      <w:r w:rsidR="005B6580">
        <w:rPr>
          <w:sz w:val="24"/>
          <w:szCs w:val="24"/>
          <w:lang w:eastAsia="en-GB"/>
        </w:rPr>
        <w:t xml:space="preserve"> </w:t>
      </w:r>
      <w:r w:rsidR="00E66E9A">
        <w:rPr>
          <w:sz w:val="24"/>
          <w:szCs w:val="24"/>
          <w:lang w:eastAsia="en-GB"/>
        </w:rPr>
        <w:t>5)</w:t>
      </w:r>
      <w:r w:rsidRPr="00BF42D4">
        <w:rPr>
          <w:sz w:val="24"/>
          <w:szCs w:val="24"/>
          <w:lang w:eastAsia="en-GB"/>
        </w:rPr>
        <w:t>.</w:t>
      </w:r>
      <w:r>
        <w:rPr>
          <w:sz w:val="24"/>
          <w:szCs w:val="24"/>
          <w:lang w:eastAsia="en-GB"/>
        </w:rPr>
        <w:t xml:space="preserve"> (Greater London Authority, 2009) The building site is considered within the London Central Activities Zone (CAZ) which is considered London’s business capital housing most of London’s important shopping, culture and heritage establishments</w:t>
      </w:r>
      <w:r w:rsidR="005B6580">
        <w:rPr>
          <w:sz w:val="24"/>
          <w:szCs w:val="24"/>
          <w:lang w:eastAsia="en-GB"/>
        </w:rPr>
        <w:t xml:space="preserve"> (Fig. 6)</w:t>
      </w:r>
      <w:r>
        <w:rPr>
          <w:sz w:val="24"/>
          <w:szCs w:val="24"/>
          <w:lang w:eastAsia="en-GB"/>
        </w:rPr>
        <w:t xml:space="preserve"> (London.gov 2022) </w:t>
      </w:r>
    </w:p>
    <w:p w14:paraId="1BB641EE" w14:textId="77777777" w:rsidR="00214205" w:rsidRDefault="00214205" w:rsidP="00214205">
      <w:pPr>
        <w:spacing w:after="0" w:line="240" w:lineRule="auto"/>
        <w:rPr>
          <w:sz w:val="24"/>
          <w:szCs w:val="24"/>
          <w:lang w:eastAsia="en-GB"/>
        </w:rPr>
      </w:pPr>
    </w:p>
    <w:p w14:paraId="3A0C0EF1" w14:textId="77777777" w:rsidR="00214205" w:rsidRDefault="00214205" w:rsidP="00214205">
      <w:pPr>
        <w:spacing w:after="0" w:line="240" w:lineRule="auto"/>
        <w:rPr>
          <w:sz w:val="24"/>
          <w:szCs w:val="24"/>
          <w:lang w:eastAsia="en-GB"/>
        </w:rPr>
      </w:pPr>
      <w:r>
        <w:rPr>
          <w:sz w:val="24"/>
          <w:szCs w:val="24"/>
          <w:lang w:eastAsia="en-GB"/>
        </w:rPr>
        <w:t>Developments built within this CAZ must adhere to certain guidelines imposed by the Mayor of London to have their planning application approved. These guidelines include designing a building that protects the interests London’s commercial district. Proposed Developments must also consider striking a balance between both office and residential development and encouraging commuting by walking or cycling (Mayor of London, 2016)</w:t>
      </w:r>
    </w:p>
    <w:p w14:paraId="7BA61853" w14:textId="77777777" w:rsidR="00214205" w:rsidRDefault="00214205" w:rsidP="00214205">
      <w:pPr>
        <w:spacing w:after="0" w:line="240" w:lineRule="auto"/>
        <w:rPr>
          <w:sz w:val="24"/>
          <w:szCs w:val="24"/>
          <w:lang w:eastAsia="en-GB"/>
        </w:rPr>
      </w:pPr>
    </w:p>
    <w:p w14:paraId="2E00341F" w14:textId="1F4A1B64" w:rsidR="00214205" w:rsidRDefault="00214205" w:rsidP="00214205">
      <w:pPr>
        <w:spacing w:after="0" w:line="240" w:lineRule="auto"/>
        <w:rPr>
          <w:sz w:val="24"/>
          <w:szCs w:val="24"/>
          <w:lang w:eastAsia="en-GB"/>
        </w:rPr>
      </w:pPr>
      <w:r>
        <w:rPr>
          <w:sz w:val="24"/>
          <w:szCs w:val="24"/>
          <w:lang w:eastAsia="en-GB"/>
        </w:rPr>
        <w:t xml:space="preserve">In terms of surrounding buildings, 20 Fenchurch Street is surrounded by other buildings considered iconic to the city of London, with 30 Saint Mary Axe (aka “The Gherkin”) </w:t>
      </w:r>
      <w:r w:rsidR="007C0BFC">
        <w:rPr>
          <w:sz w:val="24"/>
          <w:szCs w:val="24"/>
          <w:lang w:eastAsia="en-GB"/>
        </w:rPr>
        <w:t xml:space="preserve">(Fig. 7) </w:t>
      </w:r>
      <w:r>
        <w:rPr>
          <w:sz w:val="24"/>
          <w:szCs w:val="24"/>
          <w:lang w:eastAsia="en-GB"/>
        </w:rPr>
        <w:t>being the most recognisable just north of 20 Fenchurch Street. Just south of the building, on the other side of the river Thames, another icon of London’s skyline is situated, Renzo Piano’s “The Shard”</w:t>
      </w:r>
      <w:r w:rsidR="007C0BFC">
        <w:rPr>
          <w:sz w:val="24"/>
          <w:szCs w:val="24"/>
          <w:lang w:eastAsia="en-GB"/>
        </w:rPr>
        <w:t xml:space="preserve"> (Fig. 8)</w:t>
      </w:r>
      <w:r>
        <w:rPr>
          <w:sz w:val="24"/>
          <w:szCs w:val="24"/>
          <w:lang w:eastAsia="en-GB"/>
        </w:rPr>
        <w:t xml:space="preserve">. These three buildings all vary in architectural style, and all dominate the skyline of London. </w:t>
      </w:r>
    </w:p>
    <w:p w14:paraId="5FF8303F" w14:textId="77777777" w:rsidR="00BF42D4" w:rsidRDefault="00BF42D4" w:rsidP="00AB567B">
      <w:pPr>
        <w:rPr>
          <w:sz w:val="24"/>
          <w:szCs w:val="24"/>
        </w:rPr>
      </w:pPr>
    </w:p>
    <w:p w14:paraId="3291A0E6" w14:textId="7ED54409" w:rsidR="00BF42D4" w:rsidRDefault="00214205" w:rsidP="00214205">
      <w:pPr>
        <w:rPr>
          <w:sz w:val="28"/>
          <w:szCs w:val="28"/>
        </w:rPr>
      </w:pPr>
      <w:r>
        <w:rPr>
          <w:sz w:val="28"/>
          <w:szCs w:val="28"/>
        </w:rPr>
        <w:t>The Form</w:t>
      </w:r>
    </w:p>
    <w:p w14:paraId="32B2B70F" w14:textId="4E1E1819" w:rsidR="00177C0E" w:rsidRDefault="00177C0E" w:rsidP="00214205">
      <w:pPr>
        <w:rPr>
          <w:sz w:val="24"/>
          <w:szCs w:val="24"/>
        </w:rPr>
      </w:pPr>
      <w:r>
        <w:rPr>
          <w:sz w:val="24"/>
          <w:szCs w:val="24"/>
        </w:rPr>
        <w:t xml:space="preserve">The form of 20 Fenchurch Street has been the subject of a large amount of criticism and controversy by the general public and even prominent figureheads in the architectural landscape. Former RIBA president and mayor of Bristol slammed the building as a “child’s concept” and </w:t>
      </w:r>
      <w:r w:rsidR="004C4DD7">
        <w:rPr>
          <w:sz w:val="24"/>
          <w:szCs w:val="24"/>
        </w:rPr>
        <w:t>that “London’s skyline was too important for ugly buildings” (Stewart, 2007)</w:t>
      </w:r>
    </w:p>
    <w:p w14:paraId="53029158" w14:textId="55CD1E38" w:rsidR="00B02C65" w:rsidRDefault="004372D3" w:rsidP="00214205">
      <w:pPr>
        <w:rPr>
          <w:sz w:val="24"/>
          <w:szCs w:val="24"/>
        </w:rPr>
      </w:pPr>
      <w:r w:rsidRPr="004372D3">
        <w:rPr>
          <w:sz w:val="24"/>
          <w:szCs w:val="24"/>
        </w:rPr>
        <w:t xml:space="preserve">The form of the Walkie Talkie Building exhibits a dynamic interplay of architectural elements, showcasing Rafael Viñoly's penchant for unconventional design. The building's distinctive curvature and bulging form, particularly noticeable as it rises, create a sense of fluidity and movement in contrast to the rigid geometries </w:t>
      </w:r>
      <w:r>
        <w:rPr>
          <w:sz w:val="24"/>
          <w:szCs w:val="24"/>
        </w:rPr>
        <w:t>of some of the surrounding London skyline</w:t>
      </w:r>
      <w:r w:rsidR="000F31EF">
        <w:rPr>
          <w:sz w:val="24"/>
          <w:szCs w:val="24"/>
        </w:rPr>
        <w:t xml:space="preserve"> (fig. 9)</w:t>
      </w:r>
      <w:r w:rsidRPr="004372D3">
        <w:rPr>
          <w:sz w:val="24"/>
          <w:szCs w:val="24"/>
        </w:rPr>
        <w:t>. This departure from traditional rectilinear forms challenges conventional notions of architectural expression, inviting viewers to engage with the structure in a more nuanced manner</w:t>
      </w:r>
      <w:r>
        <w:rPr>
          <w:sz w:val="24"/>
          <w:szCs w:val="24"/>
        </w:rPr>
        <w:t xml:space="preserve"> but also keeps it wide open for criticism</w:t>
      </w:r>
      <w:r w:rsidRPr="004372D3">
        <w:rPr>
          <w:sz w:val="24"/>
          <w:szCs w:val="24"/>
        </w:rPr>
        <w:t>.</w:t>
      </w:r>
    </w:p>
    <w:p w14:paraId="7B009CA4" w14:textId="2FB13900" w:rsidR="004372D3" w:rsidRDefault="004372D3" w:rsidP="00214205">
      <w:pPr>
        <w:rPr>
          <w:sz w:val="24"/>
          <w:szCs w:val="24"/>
        </w:rPr>
      </w:pPr>
      <w:r w:rsidRPr="004372D3">
        <w:rPr>
          <w:sz w:val="24"/>
          <w:szCs w:val="24"/>
        </w:rPr>
        <w:t xml:space="preserve"> The smooth glass façade, enveloping the building, enhances its visual impact, reflecting the ever-changing light and surrounding urban context. However, this form is not without its drawbacks. The exaggerated convexity of the building's southern elevation exacerbates the "Death Ray" effect, concentrating sunlight to such an extent that it caused damage to </w:t>
      </w:r>
      <w:r w:rsidR="000F31EF" w:rsidRPr="004372D3">
        <w:rPr>
          <w:sz w:val="24"/>
          <w:szCs w:val="24"/>
        </w:rPr>
        <w:lastRenderedPageBreak/>
        <w:t>neighbouring</w:t>
      </w:r>
      <w:r w:rsidRPr="004372D3">
        <w:rPr>
          <w:sz w:val="24"/>
          <w:szCs w:val="24"/>
        </w:rPr>
        <w:t xml:space="preserve"> properties, highlighting the unintended consequences of architectural experimentation. Thus, while the Walkie Talkie Building's form may be lauded for its daring and innovative approach, its practical implications underscore the necessity for architects to balance aesthetic ambition with considerations of functionality, sustainability, and contextual sensitivity in the built environment.</w:t>
      </w:r>
    </w:p>
    <w:p w14:paraId="5C9DFAF6" w14:textId="77777777" w:rsidR="0008550F" w:rsidRDefault="0008550F" w:rsidP="00214205">
      <w:pPr>
        <w:rPr>
          <w:sz w:val="24"/>
          <w:szCs w:val="24"/>
        </w:rPr>
      </w:pPr>
    </w:p>
    <w:p w14:paraId="17F86236" w14:textId="5A21A43D" w:rsidR="00C26D39" w:rsidRDefault="00C26D39" w:rsidP="00214205">
      <w:pPr>
        <w:rPr>
          <w:sz w:val="28"/>
          <w:szCs w:val="28"/>
        </w:rPr>
      </w:pPr>
      <w:r>
        <w:rPr>
          <w:sz w:val="28"/>
          <w:szCs w:val="28"/>
        </w:rPr>
        <w:t>The Interior</w:t>
      </w:r>
    </w:p>
    <w:p w14:paraId="10097C9B" w14:textId="16D78934" w:rsidR="00C26D39" w:rsidRPr="00C26D39" w:rsidRDefault="00C26D39" w:rsidP="00C26D39">
      <w:pPr>
        <w:rPr>
          <w:sz w:val="24"/>
          <w:szCs w:val="24"/>
        </w:rPr>
      </w:pPr>
      <w:r w:rsidRPr="00C26D39">
        <w:rPr>
          <w:sz w:val="24"/>
          <w:szCs w:val="24"/>
        </w:rPr>
        <w:t>The interior design of the Walkie Talkie Building in London presents a nuanced interplay of positives and negatives, showcasing both commendable aspects and inherent challenges. On the positive side, the building's interior exudes a sense of grandeur and sophistication</w:t>
      </w:r>
      <w:r w:rsidR="000F31EF">
        <w:rPr>
          <w:sz w:val="24"/>
          <w:szCs w:val="24"/>
        </w:rPr>
        <w:t xml:space="preserve"> (fig. 10)</w:t>
      </w:r>
      <w:r w:rsidRPr="00C26D39">
        <w:rPr>
          <w:sz w:val="24"/>
          <w:szCs w:val="24"/>
        </w:rPr>
        <w:t>, characterized by expansive atriums, sleek finishes, and an abundance of natural light. The soaring ceilings and sweeping curves create a dynamic spatial experience, fostering a sense of openness and connectivity throughout the building. The strategic integration of glass elements and transparent partitions enhances visual connectivity between different areas, fostering a sense of cohesion and fluidity within the space. Additionally, the incorporation of high-quality materials such as polished stone and metal accents adds a touch of luxury and refinement to the interior environment.</w:t>
      </w:r>
    </w:p>
    <w:p w14:paraId="0230C751" w14:textId="69E14BA6" w:rsidR="004C4DD7" w:rsidRDefault="00C26D39" w:rsidP="00214205">
      <w:pPr>
        <w:rPr>
          <w:sz w:val="24"/>
          <w:szCs w:val="24"/>
        </w:rPr>
      </w:pPr>
      <w:r w:rsidRPr="00C26D39">
        <w:rPr>
          <w:sz w:val="24"/>
          <w:szCs w:val="24"/>
        </w:rPr>
        <w:t>However, the interior design of the Walkie Talkie Building also presents notable drawbacks and challenges. One of the key criticisms revolves around the building's spatial layout and circulation patterns. The unconventional shape of the structure, characterized by its exaggerated curvature, results in irregular floor plates and fragmented spatial configurations, leading to challenges in wayfinding and navigation for occupants. This lack of spatial coherence and intuitive circulation pathways can contribute to a sense of disorientation and inefficiency within the building, detracting from the overall user experience. Additionally, while the abundance of natural light is often praised, it also poses challenges in terms of solar glare and thermal comfort, particularly in areas exposed to direct sunlight. The building's unique form exacerbates these issues, leading to concerns about occupant comfort and energy efficiency.</w:t>
      </w:r>
    </w:p>
    <w:p w14:paraId="4E0E3D11" w14:textId="39003403" w:rsidR="000F5B7F" w:rsidRPr="00C26D39" w:rsidRDefault="000F5B7F" w:rsidP="00214205">
      <w:pPr>
        <w:rPr>
          <w:sz w:val="24"/>
          <w:szCs w:val="24"/>
        </w:rPr>
      </w:pPr>
      <w:r w:rsidRPr="000F5B7F">
        <w:rPr>
          <w:sz w:val="24"/>
          <w:szCs w:val="24"/>
        </w:rPr>
        <w:t>From a wide range of angles, the Sky Garden atop the Walkie Talkie Building</w:t>
      </w:r>
      <w:r w:rsidR="00B522BA">
        <w:rPr>
          <w:sz w:val="24"/>
          <w:szCs w:val="24"/>
        </w:rPr>
        <w:t xml:space="preserve"> (fig. 11)</w:t>
      </w:r>
      <w:r w:rsidRPr="000F5B7F">
        <w:rPr>
          <w:sz w:val="24"/>
          <w:szCs w:val="24"/>
        </w:rPr>
        <w:t xml:space="preserve"> in London has drawn praise and criticism. On the one hand, proponents claim that it provides a singular open area with expansive city views, forming an oasis in the middle of the metropolis. In addition to offering a pleasant diversion from the bustle of the city, the lush vegetation </w:t>
      </w:r>
      <w:r w:rsidR="00B522BA">
        <w:rPr>
          <w:sz w:val="24"/>
          <w:szCs w:val="24"/>
        </w:rPr>
        <w:t xml:space="preserve">(fig. 12) </w:t>
      </w:r>
      <w:r w:rsidRPr="000F5B7F">
        <w:rPr>
          <w:sz w:val="24"/>
          <w:szCs w:val="24"/>
        </w:rPr>
        <w:t xml:space="preserve">and floral accents also promote a sense of peace and connectedness to the natural world. Furthermore, the Sky Garden has grown in popularity as a tourist destination, bringing in tourists from all over the world and boosting the local economy. Critics argue that the Sky Garden's capacity limitations and reservation system limit accessibility, which undercuts the space's ability to be a fully inclusive public area. Concerns have also been expressed regarding the Sky Garden's commercialization, with some seeing it as a building's marketing ploy rather than a true public space. In addition, there have been concerns raised about the water and energy use that come with having a sizable indoor garden in a high-rise. Therefore, even while the Sky Garden has obvious aesthetic and </w:t>
      </w:r>
      <w:r w:rsidRPr="000F5B7F">
        <w:rPr>
          <w:sz w:val="24"/>
          <w:szCs w:val="24"/>
        </w:rPr>
        <w:lastRenderedPageBreak/>
        <w:t>recreational benefits, its shortcomings and possible negative effects highlight the need for a more sophisticated approach to the planning and administration of urban green areas.</w:t>
      </w:r>
    </w:p>
    <w:p w14:paraId="25468261" w14:textId="77777777" w:rsidR="00B02C65" w:rsidRDefault="00B02C65" w:rsidP="00390DC6">
      <w:pPr>
        <w:rPr>
          <w:sz w:val="28"/>
          <w:szCs w:val="28"/>
        </w:rPr>
      </w:pPr>
    </w:p>
    <w:p w14:paraId="49EA6D99" w14:textId="0B2BAADC" w:rsidR="00390DC6" w:rsidRDefault="00390DC6" w:rsidP="00390DC6">
      <w:pPr>
        <w:rPr>
          <w:sz w:val="28"/>
          <w:szCs w:val="28"/>
        </w:rPr>
      </w:pPr>
      <w:r w:rsidRPr="00FC081D">
        <w:rPr>
          <w:sz w:val="28"/>
          <w:szCs w:val="28"/>
        </w:rPr>
        <w:t>The Plan</w:t>
      </w:r>
      <w:r>
        <w:rPr>
          <w:sz w:val="28"/>
          <w:szCs w:val="28"/>
        </w:rPr>
        <w:t>s</w:t>
      </w:r>
    </w:p>
    <w:p w14:paraId="1483384B" w14:textId="2700A801" w:rsidR="00B02C65" w:rsidRDefault="00947D4E" w:rsidP="00390DC6">
      <w:pPr>
        <w:rPr>
          <w:sz w:val="24"/>
          <w:szCs w:val="24"/>
        </w:rPr>
      </w:pPr>
      <w:r w:rsidRPr="00947D4E">
        <w:rPr>
          <w:sz w:val="24"/>
          <w:szCs w:val="24"/>
        </w:rPr>
        <w:t xml:space="preserve">The floor plans </w:t>
      </w:r>
      <w:r w:rsidR="00B522BA">
        <w:rPr>
          <w:sz w:val="24"/>
          <w:szCs w:val="24"/>
        </w:rPr>
        <w:t xml:space="preserve">(fig. 13) </w:t>
      </w:r>
      <w:r w:rsidRPr="00947D4E">
        <w:rPr>
          <w:sz w:val="24"/>
          <w:szCs w:val="24"/>
        </w:rPr>
        <w:t xml:space="preserve">of the Walkie Talkie Building exhibit a thoughtful and innovative approach to spatial organization, albeit with certain challenges inherent in its unconventional form. The building's floor plates are characterized by a progressive widening as they ascend, culminating in a distinctive profile that maximizes floor space while minimizing the building's footprint on the ground level. This design strategy facilitates the creation of expansive office floors with generous floor-to-ceiling heights, fostering a sense of openness and flexibility within the interior environment. </w:t>
      </w:r>
    </w:p>
    <w:p w14:paraId="4546C274" w14:textId="77777777" w:rsidR="00B02C65" w:rsidRDefault="00947D4E" w:rsidP="00390DC6">
      <w:pPr>
        <w:rPr>
          <w:sz w:val="24"/>
          <w:szCs w:val="24"/>
        </w:rPr>
      </w:pPr>
      <w:r w:rsidRPr="00947D4E">
        <w:rPr>
          <w:sz w:val="24"/>
          <w:szCs w:val="24"/>
        </w:rPr>
        <w:t xml:space="preserve">The floor plans also feature strategically placed cores and circulation zones, optimizing efficiency and connectivity between different levels while minimizing travel distances for occupants. However, the irregular shape of the building's floor plates presents challenges in terms of space planning and utilization. The curvilinear form necessitates creative solutions for fitting functional programmatic elements within the constraints of the building's footprint, leading to variations in floor area and layout efficiency. </w:t>
      </w:r>
    </w:p>
    <w:p w14:paraId="329083D7" w14:textId="0913523E" w:rsidR="000F5B7F" w:rsidRPr="00947D4E" w:rsidRDefault="00947D4E" w:rsidP="00390DC6">
      <w:pPr>
        <w:rPr>
          <w:sz w:val="24"/>
          <w:szCs w:val="24"/>
        </w:rPr>
      </w:pPr>
      <w:r w:rsidRPr="00947D4E">
        <w:rPr>
          <w:sz w:val="24"/>
          <w:szCs w:val="24"/>
        </w:rPr>
        <w:t>Additionally, the building's tapering form results in irregularly shaped perimeter spaces, which may pose challenges for furniture placement and spatial organization. Despite these challenges, the floor plans of the Walkie Talkie Building reflect a commitment to architectural innovation and spatial optimization, offering a dynamic and contemporary workspace for its occupants.</w:t>
      </w:r>
    </w:p>
    <w:p w14:paraId="572D97F6" w14:textId="77777777" w:rsidR="00B02C65" w:rsidRDefault="00B02C65" w:rsidP="00AB567B">
      <w:pPr>
        <w:rPr>
          <w:sz w:val="28"/>
          <w:szCs w:val="28"/>
        </w:rPr>
      </w:pPr>
    </w:p>
    <w:p w14:paraId="27D014A1" w14:textId="1F77EF8C" w:rsidR="00BF42D4" w:rsidRDefault="00BF42D4" w:rsidP="00AB567B">
      <w:pPr>
        <w:rPr>
          <w:sz w:val="28"/>
          <w:szCs w:val="28"/>
        </w:rPr>
      </w:pPr>
      <w:r>
        <w:rPr>
          <w:sz w:val="28"/>
          <w:szCs w:val="28"/>
        </w:rPr>
        <w:t xml:space="preserve">The </w:t>
      </w:r>
      <w:r w:rsidR="006A6834">
        <w:rPr>
          <w:sz w:val="28"/>
          <w:szCs w:val="28"/>
        </w:rPr>
        <w:t>P</w:t>
      </w:r>
      <w:r>
        <w:rPr>
          <w:sz w:val="28"/>
          <w:szCs w:val="28"/>
        </w:rPr>
        <w:t xml:space="preserve">lanning </w:t>
      </w:r>
      <w:r w:rsidR="006A6834">
        <w:rPr>
          <w:sz w:val="28"/>
          <w:szCs w:val="28"/>
        </w:rPr>
        <w:t>Report</w:t>
      </w:r>
    </w:p>
    <w:p w14:paraId="40994FAA" w14:textId="467A38BF" w:rsidR="006A6834" w:rsidRPr="006A6834" w:rsidRDefault="006A6834" w:rsidP="00AB567B">
      <w:pPr>
        <w:rPr>
          <w:sz w:val="24"/>
          <w:szCs w:val="24"/>
        </w:rPr>
      </w:pPr>
      <w:r>
        <w:rPr>
          <w:sz w:val="24"/>
          <w:szCs w:val="24"/>
        </w:rPr>
        <w:t xml:space="preserve">The stage 1 planning report, published by the Greater London Authority </w:t>
      </w:r>
      <w:r w:rsidR="00E16B8F">
        <w:rPr>
          <w:sz w:val="24"/>
          <w:szCs w:val="24"/>
        </w:rPr>
        <w:t xml:space="preserve">in 2009 </w:t>
      </w:r>
      <w:r>
        <w:rPr>
          <w:sz w:val="24"/>
          <w:szCs w:val="24"/>
        </w:rPr>
        <w:t xml:space="preserve">raises </w:t>
      </w:r>
      <w:r w:rsidR="00E16B8F">
        <w:rPr>
          <w:sz w:val="24"/>
          <w:szCs w:val="24"/>
        </w:rPr>
        <w:t>several</w:t>
      </w:r>
      <w:r>
        <w:rPr>
          <w:sz w:val="24"/>
          <w:szCs w:val="24"/>
        </w:rPr>
        <w:t xml:space="preserve"> “Strategic Issues” when it came to the design of 20 Fenchurch Street.</w:t>
      </w:r>
      <w:r w:rsidR="00E16B8F">
        <w:rPr>
          <w:sz w:val="24"/>
          <w:szCs w:val="24"/>
        </w:rPr>
        <w:t xml:space="preserve"> Initially the building did not meet the best standards of “inclusive design” and that the applicant must consider addressing this to the Corporation’s satisfaction </w:t>
      </w:r>
      <w:r w:rsidR="00E16B8F">
        <w:rPr>
          <w:sz w:val="24"/>
          <w:szCs w:val="24"/>
          <w:lang w:eastAsia="en-GB"/>
        </w:rPr>
        <w:t>(Greater London Authority, 2009).</w:t>
      </w:r>
    </w:p>
    <w:p w14:paraId="0FC1F8F1" w14:textId="77777777" w:rsidR="00B02C65" w:rsidRDefault="00B02C65" w:rsidP="00AB567B">
      <w:pPr>
        <w:rPr>
          <w:sz w:val="28"/>
          <w:szCs w:val="28"/>
        </w:rPr>
      </w:pPr>
    </w:p>
    <w:p w14:paraId="0DD539D3" w14:textId="6944CEE4" w:rsidR="00D65EB7" w:rsidRDefault="00D65EB7" w:rsidP="00AB567B">
      <w:pPr>
        <w:rPr>
          <w:sz w:val="28"/>
          <w:szCs w:val="28"/>
        </w:rPr>
      </w:pPr>
      <w:r>
        <w:rPr>
          <w:sz w:val="28"/>
          <w:szCs w:val="28"/>
        </w:rPr>
        <w:t>Environmental Impact</w:t>
      </w:r>
    </w:p>
    <w:p w14:paraId="4FC07873" w14:textId="1C5BE405" w:rsidR="00D320B1" w:rsidRPr="00D320B1" w:rsidRDefault="00D320B1" w:rsidP="00AB567B">
      <w:pPr>
        <w:rPr>
          <w:sz w:val="24"/>
          <w:szCs w:val="24"/>
        </w:rPr>
      </w:pPr>
      <w:r>
        <w:rPr>
          <w:sz w:val="24"/>
          <w:szCs w:val="24"/>
        </w:rPr>
        <w:t>Whilst 20 Fenchurch Street is the subject to a large amount of criticism, the building has its merits. In 2015 the building was named one of London’s most sustainable buildings due to its “Excellent sustainable construction” (Phillips, 2015)</w:t>
      </w:r>
      <w:r w:rsidR="004372D3">
        <w:rPr>
          <w:sz w:val="24"/>
          <w:szCs w:val="24"/>
        </w:rPr>
        <w:t xml:space="preserve"> The building also adapts a form of clean power by </w:t>
      </w:r>
      <w:r w:rsidR="00CD2FF9">
        <w:rPr>
          <w:sz w:val="24"/>
          <w:szCs w:val="24"/>
        </w:rPr>
        <w:t>adopting a 300kw stationary fuel cell powerplant. This has supported the city of London’s goal for the roll out of decentralised energy sources</w:t>
      </w:r>
      <w:r w:rsidR="00D967AD">
        <w:rPr>
          <w:sz w:val="24"/>
          <w:szCs w:val="24"/>
        </w:rPr>
        <w:t xml:space="preserve"> (eesmag, 2012)</w:t>
      </w:r>
    </w:p>
    <w:p w14:paraId="6C15731A" w14:textId="77777777" w:rsidR="00B02C65" w:rsidRDefault="00B02C65" w:rsidP="00AB567B">
      <w:pPr>
        <w:rPr>
          <w:sz w:val="28"/>
          <w:szCs w:val="28"/>
        </w:rPr>
      </w:pPr>
    </w:p>
    <w:p w14:paraId="5118174B" w14:textId="7270CA80" w:rsidR="003E5082" w:rsidRDefault="003E5082" w:rsidP="00AB567B">
      <w:pPr>
        <w:rPr>
          <w:sz w:val="28"/>
          <w:szCs w:val="28"/>
        </w:rPr>
      </w:pPr>
      <w:r>
        <w:rPr>
          <w:sz w:val="28"/>
          <w:szCs w:val="28"/>
        </w:rPr>
        <w:lastRenderedPageBreak/>
        <w:t>Controversies</w:t>
      </w:r>
    </w:p>
    <w:p w14:paraId="410E3834" w14:textId="6CF45FF9" w:rsidR="0008550F" w:rsidRDefault="004C4EE7" w:rsidP="00AB567B">
      <w:pPr>
        <w:rPr>
          <w:sz w:val="24"/>
          <w:szCs w:val="24"/>
        </w:rPr>
      </w:pPr>
      <w:r>
        <w:rPr>
          <w:sz w:val="24"/>
          <w:szCs w:val="24"/>
        </w:rPr>
        <w:t xml:space="preserve">20 </w:t>
      </w:r>
      <w:r w:rsidR="00581802">
        <w:rPr>
          <w:sz w:val="24"/>
          <w:szCs w:val="24"/>
        </w:rPr>
        <w:t>Fenchurch Street</w:t>
      </w:r>
      <w:r>
        <w:rPr>
          <w:sz w:val="24"/>
          <w:szCs w:val="24"/>
        </w:rPr>
        <w:t xml:space="preserve"> would not be as infamous as it currently is if it wasn’t due to its main, now rectified issue. The </w:t>
      </w:r>
      <w:r w:rsidR="00581802">
        <w:rPr>
          <w:sz w:val="24"/>
          <w:szCs w:val="24"/>
        </w:rPr>
        <w:t>so-called</w:t>
      </w:r>
      <w:r>
        <w:rPr>
          <w:sz w:val="24"/>
          <w:szCs w:val="24"/>
        </w:rPr>
        <w:t xml:space="preserve"> Walkie Talkie “death ray” </w:t>
      </w:r>
      <w:r w:rsidR="00702080">
        <w:rPr>
          <w:sz w:val="24"/>
          <w:szCs w:val="24"/>
        </w:rPr>
        <w:t xml:space="preserve">(fig. 14) </w:t>
      </w:r>
      <w:r>
        <w:rPr>
          <w:sz w:val="24"/>
          <w:szCs w:val="24"/>
        </w:rPr>
        <w:t>has given the building its mostly negative public reputation.</w:t>
      </w:r>
      <w:r w:rsidR="005E6CB6">
        <w:rPr>
          <w:sz w:val="24"/>
          <w:szCs w:val="24"/>
        </w:rPr>
        <w:t xml:space="preserve"> </w:t>
      </w:r>
      <w:r w:rsidR="005E6CB6" w:rsidRPr="005E6CB6">
        <w:rPr>
          <w:sz w:val="24"/>
          <w:szCs w:val="24"/>
        </w:rPr>
        <w:t>The Walkie Talkie Building's infamous "Death Ray" phenomenon stands as a cautionary tale of unintended consequences in architectural design. The concave shape of the building's glass façade acted as a parabolic reflector, concentrating sunlight into a narrow beam of intense heat</w:t>
      </w:r>
      <w:r w:rsidR="005E6CB6">
        <w:rPr>
          <w:sz w:val="24"/>
          <w:szCs w:val="24"/>
        </w:rPr>
        <w:t xml:space="preserve"> (Smith, 2013)</w:t>
      </w:r>
      <w:r w:rsidR="005E6CB6" w:rsidRPr="005E6CB6">
        <w:rPr>
          <w:sz w:val="24"/>
          <w:szCs w:val="24"/>
        </w:rPr>
        <w:t>.</w:t>
      </w:r>
    </w:p>
    <w:p w14:paraId="77F78E26" w14:textId="597FA60C" w:rsidR="004C4EE7" w:rsidRDefault="005E6CB6" w:rsidP="00AB567B">
      <w:pPr>
        <w:rPr>
          <w:sz w:val="24"/>
          <w:szCs w:val="24"/>
        </w:rPr>
      </w:pPr>
      <w:r w:rsidRPr="005E6CB6">
        <w:rPr>
          <w:sz w:val="24"/>
          <w:szCs w:val="24"/>
        </w:rPr>
        <w:t xml:space="preserve"> This unintended consequence resulted in a series of incidents where the concentrated sunlight caused damage to </w:t>
      </w:r>
      <w:r w:rsidR="00A57067" w:rsidRPr="005E6CB6">
        <w:rPr>
          <w:sz w:val="24"/>
          <w:szCs w:val="24"/>
        </w:rPr>
        <w:t>neighbouring</w:t>
      </w:r>
      <w:r w:rsidRPr="005E6CB6">
        <w:rPr>
          <w:sz w:val="24"/>
          <w:szCs w:val="24"/>
        </w:rPr>
        <w:t xml:space="preserve"> properties and vehicles,</w:t>
      </w:r>
      <w:r w:rsidR="00702080">
        <w:rPr>
          <w:sz w:val="24"/>
          <w:szCs w:val="24"/>
        </w:rPr>
        <w:t xml:space="preserve"> (fig. 15)</w:t>
      </w:r>
      <w:r w:rsidRPr="005E6CB6">
        <w:rPr>
          <w:sz w:val="24"/>
          <w:szCs w:val="24"/>
        </w:rPr>
        <w:t xml:space="preserve"> including melted panels, scorched paintwork, and even reports of temperatures hot enough to fry eggs on the pavement below</w:t>
      </w:r>
      <w:r w:rsidR="00A57067">
        <w:rPr>
          <w:sz w:val="24"/>
          <w:szCs w:val="24"/>
        </w:rPr>
        <w:t xml:space="preserve"> </w:t>
      </w:r>
      <w:r w:rsidR="00702080">
        <w:rPr>
          <w:sz w:val="24"/>
          <w:szCs w:val="24"/>
        </w:rPr>
        <w:t xml:space="preserve">(fig. 16) </w:t>
      </w:r>
      <w:r w:rsidR="00A57067">
        <w:rPr>
          <w:sz w:val="24"/>
          <w:szCs w:val="24"/>
        </w:rPr>
        <w:t>(The Guardian, 2013)</w:t>
      </w:r>
      <w:r w:rsidRPr="005E6CB6">
        <w:rPr>
          <w:sz w:val="24"/>
          <w:szCs w:val="24"/>
        </w:rPr>
        <w:t>. The phenomenon sparked widespread public outcry and media attention, leading to temporary measures such as erecting temporary scaffolding and installing sunshades to mitigate its effects</w:t>
      </w:r>
      <w:r w:rsidR="00976BBA">
        <w:rPr>
          <w:sz w:val="24"/>
          <w:szCs w:val="24"/>
        </w:rPr>
        <w:t xml:space="preserve"> (Mullin, 2014)</w:t>
      </w:r>
      <w:r w:rsidRPr="005E6CB6">
        <w:rPr>
          <w:sz w:val="24"/>
          <w:szCs w:val="24"/>
        </w:rPr>
        <w:t>. Ultimately, the "Death Ray" incident served as a stark reminder of the importance of considering environmental factors and potential impacts on the surrounding context during the design and construction of architectural landmarks</w:t>
      </w:r>
      <w:r w:rsidR="00FC60A6">
        <w:rPr>
          <w:sz w:val="24"/>
          <w:szCs w:val="24"/>
        </w:rPr>
        <w:t xml:space="preserve"> (fig 17)</w:t>
      </w:r>
      <w:r w:rsidRPr="005E6CB6">
        <w:rPr>
          <w:sz w:val="24"/>
          <w:szCs w:val="24"/>
        </w:rPr>
        <w:t>.</w:t>
      </w:r>
    </w:p>
    <w:p w14:paraId="5F84EC74" w14:textId="2D2C199C" w:rsidR="0008550F" w:rsidRDefault="00093771" w:rsidP="00AB567B">
      <w:pPr>
        <w:rPr>
          <w:sz w:val="24"/>
          <w:szCs w:val="24"/>
        </w:rPr>
      </w:pPr>
      <w:r w:rsidRPr="00093771">
        <w:rPr>
          <w:sz w:val="24"/>
          <w:szCs w:val="24"/>
        </w:rPr>
        <w:t>The issue with the Walkie Talkie Building was resolved through the installation of a horizontal shading system on the southern façade of the building</w:t>
      </w:r>
      <w:r w:rsidR="00FC60A6">
        <w:rPr>
          <w:sz w:val="24"/>
          <w:szCs w:val="24"/>
        </w:rPr>
        <w:t xml:space="preserve"> (fig</w:t>
      </w:r>
      <w:r w:rsidRPr="00093771">
        <w:rPr>
          <w:sz w:val="24"/>
          <w:szCs w:val="24"/>
        </w:rPr>
        <w:t>.</w:t>
      </w:r>
      <w:r w:rsidR="00FC60A6">
        <w:rPr>
          <w:sz w:val="24"/>
          <w:szCs w:val="24"/>
        </w:rPr>
        <w:t xml:space="preserve"> 18)</w:t>
      </w:r>
      <w:r w:rsidRPr="00093771">
        <w:rPr>
          <w:sz w:val="24"/>
          <w:szCs w:val="24"/>
        </w:rPr>
        <w:t xml:space="preserve"> This shading system, consisting of a series of horizontal fins or louvers, was designed to diffuse sunlight and prevent the concentration of solar glare on the streets below. </w:t>
      </w:r>
      <w:r w:rsidR="008A7342">
        <w:rPr>
          <w:sz w:val="24"/>
          <w:szCs w:val="24"/>
        </w:rPr>
        <w:t xml:space="preserve">(Wainwright, 2015) </w:t>
      </w:r>
      <w:r w:rsidRPr="00093771">
        <w:rPr>
          <w:sz w:val="24"/>
          <w:szCs w:val="24"/>
        </w:rPr>
        <w:t>Installed at strategic intervals along the building's exterior, these shades effectively dispersed sunlight, mitigating the intensity of the heat beam that had caused damage to neighbouring properties and vehicles. Th</w:t>
      </w:r>
      <w:r>
        <w:rPr>
          <w:sz w:val="24"/>
          <w:szCs w:val="24"/>
        </w:rPr>
        <w:t>is</w:t>
      </w:r>
      <w:r w:rsidRPr="00093771">
        <w:rPr>
          <w:sz w:val="24"/>
          <w:szCs w:val="24"/>
        </w:rPr>
        <w:t xml:space="preserve"> remedial measure successfully addressed the "Death Ray" phenomenon, ensuring the safety and comfort of pedestrians and surrounding buildings while preserving </w:t>
      </w:r>
      <w:r>
        <w:rPr>
          <w:sz w:val="24"/>
          <w:szCs w:val="24"/>
        </w:rPr>
        <w:t xml:space="preserve">most of </w:t>
      </w:r>
      <w:r w:rsidRPr="00093771">
        <w:rPr>
          <w:sz w:val="24"/>
          <w:szCs w:val="24"/>
        </w:rPr>
        <w:t>the architectural integrity of the Walkie Talkie Building</w:t>
      </w:r>
      <w:r w:rsidR="008A7342">
        <w:rPr>
          <w:sz w:val="24"/>
          <w:szCs w:val="24"/>
        </w:rPr>
        <w:t xml:space="preserve"> (Gander, 2014)</w:t>
      </w:r>
    </w:p>
    <w:p w14:paraId="71037832" w14:textId="690DC52F" w:rsidR="006867BE" w:rsidRDefault="004343A8" w:rsidP="00AB567B">
      <w:pPr>
        <w:rPr>
          <w:sz w:val="24"/>
          <w:szCs w:val="24"/>
        </w:rPr>
      </w:pPr>
      <w:r w:rsidRPr="004343A8">
        <w:rPr>
          <w:sz w:val="24"/>
          <w:szCs w:val="24"/>
        </w:rPr>
        <w:t>The Walkie Talkie Building, in addition to its notorious "Death Ray" effect, also garnered attention for its downdraught issues. Due to its unique shape and orientation, the building created strong downdraughts</w:t>
      </w:r>
      <w:r w:rsidR="00FC60A6">
        <w:rPr>
          <w:sz w:val="24"/>
          <w:szCs w:val="24"/>
        </w:rPr>
        <w:t xml:space="preserve"> (fig. 19)</w:t>
      </w:r>
      <w:r w:rsidRPr="004343A8">
        <w:rPr>
          <w:sz w:val="24"/>
          <w:szCs w:val="24"/>
        </w:rPr>
        <w:t xml:space="preserve"> at street level, particularly along Eastcheap and Fenchurch Street. These powerful gusts of wind, amplified by the building's form, posed challenges for pedestrians and nearby businesses, causing discomfort and inconvenience</w:t>
      </w:r>
      <w:r w:rsidR="006867BE">
        <w:rPr>
          <w:sz w:val="24"/>
          <w:szCs w:val="24"/>
        </w:rPr>
        <w:t xml:space="preserve"> </w:t>
      </w:r>
      <w:r w:rsidR="00FC60A6">
        <w:rPr>
          <w:sz w:val="24"/>
          <w:szCs w:val="24"/>
        </w:rPr>
        <w:t xml:space="preserve">(fig. 20) </w:t>
      </w:r>
      <w:r w:rsidR="006867BE">
        <w:rPr>
          <w:sz w:val="24"/>
          <w:szCs w:val="24"/>
        </w:rPr>
        <w:t xml:space="preserve">(Fearson, 2015) </w:t>
      </w:r>
    </w:p>
    <w:p w14:paraId="6F7CC2AC" w14:textId="244F8A28" w:rsidR="0008550F" w:rsidRDefault="008A7342" w:rsidP="00AB567B">
      <w:pPr>
        <w:rPr>
          <w:sz w:val="24"/>
          <w:szCs w:val="24"/>
        </w:rPr>
      </w:pPr>
      <w:r w:rsidRPr="008A7342">
        <w:rPr>
          <w:sz w:val="24"/>
          <w:szCs w:val="24"/>
        </w:rPr>
        <w:t xml:space="preserve">The building's design was altered to solve this problem, barriers and deflectors were added on the exterior in order to lessen the force of downdraughts. To further lessen the effects of wind turbulence, landscaping elements including windbreaks and trees </w:t>
      </w:r>
      <w:r w:rsidR="00484B30">
        <w:rPr>
          <w:sz w:val="24"/>
          <w:szCs w:val="24"/>
        </w:rPr>
        <w:t xml:space="preserve">(fig. 21) </w:t>
      </w:r>
      <w:r w:rsidRPr="008A7342">
        <w:rPr>
          <w:sz w:val="24"/>
          <w:szCs w:val="24"/>
        </w:rPr>
        <w:t xml:space="preserve">were added to the surrounding region. Although the Walkie Talkie Building's downdraught problems were </w:t>
      </w:r>
      <w:r w:rsidR="00484B30">
        <w:rPr>
          <w:sz w:val="24"/>
          <w:szCs w:val="24"/>
        </w:rPr>
        <w:t xml:space="preserve">only </w:t>
      </w:r>
      <w:r w:rsidRPr="008A7342">
        <w:rPr>
          <w:sz w:val="24"/>
          <w:szCs w:val="24"/>
        </w:rPr>
        <w:t xml:space="preserve">partially resolved by these actions, they nonetheless made clear how crucial it is to take wind dynamics and microclimate impacts into account when designing urban architecture in order to provide safe and comfortable public areas. </w:t>
      </w:r>
      <w:r w:rsidR="007909E9">
        <w:rPr>
          <w:sz w:val="24"/>
          <w:szCs w:val="24"/>
        </w:rPr>
        <w:t>(Greater London Authority, 2009)</w:t>
      </w:r>
    </w:p>
    <w:p w14:paraId="6E3BBFD8" w14:textId="77777777" w:rsidR="004442B9" w:rsidRDefault="004442B9" w:rsidP="00AB567B">
      <w:pPr>
        <w:rPr>
          <w:sz w:val="24"/>
          <w:szCs w:val="24"/>
        </w:rPr>
      </w:pPr>
    </w:p>
    <w:p w14:paraId="31D86400" w14:textId="64F0355B" w:rsidR="00AB1D61" w:rsidRDefault="003E5082" w:rsidP="00AB567B">
      <w:pPr>
        <w:rPr>
          <w:sz w:val="28"/>
          <w:szCs w:val="28"/>
        </w:rPr>
      </w:pPr>
      <w:r>
        <w:rPr>
          <w:sz w:val="28"/>
          <w:szCs w:val="28"/>
        </w:rPr>
        <w:lastRenderedPageBreak/>
        <w:t>Accolades</w:t>
      </w:r>
    </w:p>
    <w:p w14:paraId="53B4F8F7" w14:textId="37883791" w:rsidR="00B02C65" w:rsidRDefault="00BE2573" w:rsidP="00AB567B">
      <w:pPr>
        <w:rPr>
          <w:sz w:val="24"/>
          <w:szCs w:val="24"/>
        </w:rPr>
      </w:pPr>
      <w:r w:rsidRPr="00BE2573">
        <w:rPr>
          <w:sz w:val="24"/>
          <w:szCs w:val="24"/>
        </w:rPr>
        <w:t xml:space="preserve">20 </w:t>
      </w:r>
      <w:r w:rsidR="00947DE3" w:rsidRPr="00BE2573">
        <w:rPr>
          <w:sz w:val="24"/>
          <w:szCs w:val="24"/>
        </w:rPr>
        <w:t xml:space="preserve">Fenchurch Street became the recipient of the Carbuncle Cup in 2015. The Carbuncle Cup </w:t>
      </w:r>
      <w:r w:rsidR="00484B30">
        <w:rPr>
          <w:sz w:val="24"/>
          <w:szCs w:val="24"/>
        </w:rPr>
        <w:t xml:space="preserve">(fig. 22) </w:t>
      </w:r>
      <w:r w:rsidR="00947DE3" w:rsidRPr="00BE2573">
        <w:rPr>
          <w:sz w:val="24"/>
          <w:szCs w:val="24"/>
        </w:rPr>
        <w:t>is an annual award presented by Building Design magazine, bestowed upon the building deemed the "ugliest" or most architecturally offensive in the United Kingdom. The Walkie Talkie Building's victory in this category was a result of its controversial design, which drew widespread criticism and public scrutiny. Specifically, the building's distinctive shape, characterized by its bulging form and exaggerated curvature,</w:t>
      </w:r>
      <w:r w:rsidR="00FC575D">
        <w:rPr>
          <w:sz w:val="24"/>
          <w:szCs w:val="24"/>
        </w:rPr>
        <w:t xml:space="preserve"> and its interior sky garden with it being “designed all the finesse of a departure lounge” (designingbuildings, 2021)</w:t>
      </w:r>
      <w:r w:rsidR="00947DE3" w:rsidRPr="00BE2573">
        <w:rPr>
          <w:sz w:val="24"/>
          <w:szCs w:val="24"/>
        </w:rPr>
        <w:t xml:space="preserve"> garnered mixed reactions from architectural critics and the public alike. </w:t>
      </w:r>
    </w:p>
    <w:p w14:paraId="485CDCCF" w14:textId="469EC33E" w:rsidR="00947DE3" w:rsidRDefault="00947DE3" w:rsidP="00AB567B">
      <w:pPr>
        <w:rPr>
          <w:sz w:val="24"/>
          <w:szCs w:val="24"/>
        </w:rPr>
      </w:pPr>
      <w:r w:rsidRPr="00BE2573">
        <w:rPr>
          <w:sz w:val="24"/>
          <w:szCs w:val="24"/>
        </w:rPr>
        <w:t>The Carbuncle Cup win for the Walkie Talkie Building brought attention to the ongoing debate surrounding the balance between architectural innovation, contextual sensitivity, and public perception. While winning the Carbuncle Cup may signify negative criticism of the building's design, it also underscores the building's significance as a focal point for discussions on architectural aesthetics and urban development in London.</w:t>
      </w:r>
      <w:r w:rsidR="00FC575D">
        <w:rPr>
          <w:sz w:val="24"/>
          <w:szCs w:val="24"/>
        </w:rPr>
        <w:t xml:space="preserve"> (Wainwright, 2015)</w:t>
      </w:r>
    </w:p>
    <w:p w14:paraId="7E1DDD53" w14:textId="77777777" w:rsidR="004442B9" w:rsidRDefault="004442B9" w:rsidP="00AB567B">
      <w:pPr>
        <w:rPr>
          <w:sz w:val="24"/>
          <w:szCs w:val="24"/>
        </w:rPr>
      </w:pPr>
    </w:p>
    <w:p w14:paraId="4AE36A10" w14:textId="77777777" w:rsidR="004442B9" w:rsidRDefault="004442B9" w:rsidP="004442B9">
      <w:pPr>
        <w:rPr>
          <w:sz w:val="28"/>
          <w:szCs w:val="28"/>
        </w:rPr>
      </w:pPr>
      <w:r>
        <w:rPr>
          <w:sz w:val="28"/>
          <w:szCs w:val="28"/>
        </w:rPr>
        <w:t>Public Reception</w:t>
      </w:r>
    </w:p>
    <w:p w14:paraId="1168B3B8" w14:textId="1C770923" w:rsidR="004442B9" w:rsidRPr="004373FC" w:rsidRDefault="004442B9" w:rsidP="004442B9">
      <w:pPr>
        <w:rPr>
          <w:sz w:val="24"/>
          <w:szCs w:val="24"/>
        </w:rPr>
      </w:pPr>
      <w:r>
        <w:rPr>
          <w:sz w:val="24"/>
          <w:szCs w:val="24"/>
        </w:rPr>
        <w:t xml:space="preserve">The public reception of 20 Fenchurch street is by and large, negative. A multitude of factors such as its, design shortcomings (The reflection of the sun and the wind effects on the pavement), its bulbous form, and its placement in the heart of London’s financial district allowing it to be judged by every passerby contribute to this. 2 Years </w:t>
      </w:r>
      <w:r w:rsidR="00B02C65">
        <w:rPr>
          <w:sz w:val="24"/>
          <w:szCs w:val="24"/>
        </w:rPr>
        <w:t>ago,</w:t>
      </w:r>
      <w:r>
        <w:rPr>
          <w:sz w:val="24"/>
          <w:szCs w:val="24"/>
        </w:rPr>
        <w:t xml:space="preserve"> an architecture board with over </w:t>
      </w:r>
      <w:r w:rsidR="00B02C65">
        <w:rPr>
          <w:sz w:val="24"/>
          <w:szCs w:val="24"/>
        </w:rPr>
        <w:t xml:space="preserve">one </w:t>
      </w:r>
      <w:r>
        <w:rPr>
          <w:sz w:val="24"/>
          <w:szCs w:val="24"/>
        </w:rPr>
        <w:t xml:space="preserve">million users on a popular board </w:t>
      </w:r>
      <w:r w:rsidR="00B02C65">
        <w:rPr>
          <w:sz w:val="24"/>
          <w:szCs w:val="24"/>
        </w:rPr>
        <w:t xml:space="preserve">website </w:t>
      </w:r>
      <w:r>
        <w:rPr>
          <w:sz w:val="24"/>
          <w:szCs w:val="24"/>
        </w:rPr>
        <w:t>was asked about their opinions on “The Walkie Talkie”</w:t>
      </w:r>
      <w:r w:rsidR="00B02C65">
        <w:rPr>
          <w:sz w:val="24"/>
          <w:szCs w:val="24"/>
        </w:rPr>
        <w:t>.</w:t>
      </w:r>
      <w:r>
        <w:rPr>
          <w:sz w:val="24"/>
          <w:szCs w:val="24"/>
        </w:rPr>
        <w:t xml:space="preserve"> </w:t>
      </w:r>
      <w:r w:rsidR="00B02C65">
        <w:rPr>
          <w:sz w:val="24"/>
          <w:szCs w:val="24"/>
        </w:rPr>
        <w:t>T</w:t>
      </w:r>
      <w:r>
        <w:rPr>
          <w:sz w:val="24"/>
          <w:szCs w:val="24"/>
        </w:rPr>
        <w:t xml:space="preserve">he most popular answer with over 200 upvotes states: “I </w:t>
      </w:r>
      <w:r w:rsidRPr="004442B9">
        <w:rPr>
          <w:sz w:val="24"/>
          <w:szCs w:val="24"/>
        </w:rPr>
        <w:t>Live in London. On the skyline it looks kinda cool/quirky although I appreciate it's not for everyone. At street level it is monstrous. It hangs over you like a giant and from certain points seems to take up the whole sky. The sky garden at the top is nice though, not just because it's a place you cant see the walkie talkie from.</w:t>
      </w:r>
      <w:r>
        <w:rPr>
          <w:sz w:val="24"/>
          <w:szCs w:val="24"/>
        </w:rPr>
        <w:t xml:space="preserve">” </w:t>
      </w:r>
      <w:r w:rsidR="00484B30">
        <w:rPr>
          <w:sz w:val="24"/>
          <w:szCs w:val="24"/>
        </w:rPr>
        <w:t xml:space="preserve">(Fig. 23) </w:t>
      </w:r>
      <w:r>
        <w:rPr>
          <w:sz w:val="24"/>
          <w:szCs w:val="24"/>
        </w:rPr>
        <w:t xml:space="preserve">Whilst this comment can be taken with a grain of salt as one cannot be sure of the background of this commenter, it is fair to say that even laymen who </w:t>
      </w:r>
      <w:r w:rsidR="00B02C65">
        <w:rPr>
          <w:sz w:val="24"/>
          <w:szCs w:val="24"/>
        </w:rPr>
        <w:t>may not</w:t>
      </w:r>
      <w:r>
        <w:rPr>
          <w:sz w:val="24"/>
          <w:szCs w:val="24"/>
        </w:rPr>
        <w:t xml:space="preserve"> have a background in architecture also criticize the building.</w:t>
      </w:r>
    </w:p>
    <w:p w14:paraId="498AF726" w14:textId="77777777" w:rsidR="007909E9" w:rsidRDefault="007909E9" w:rsidP="00AB567B">
      <w:pPr>
        <w:rPr>
          <w:sz w:val="24"/>
          <w:szCs w:val="24"/>
        </w:rPr>
      </w:pPr>
    </w:p>
    <w:p w14:paraId="5AE6109E" w14:textId="56D52220" w:rsidR="00AB1D61" w:rsidRDefault="00191563" w:rsidP="00AB567B">
      <w:pPr>
        <w:rPr>
          <w:sz w:val="28"/>
          <w:szCs w:val="28"/>
        </w:rPr>
      </w:pPr>
      <w:r>
        <w:rPr>
          <w:sz w:val="28"/>
          <w:szCs w:val="28"/>
        </w:rPr>
        <w:t>Conclusion</w:t>
      </w:r>
    </w:p>
    <w:p w14:paraId="549CB3EA" w14:textId="77777777" w:rsidR="00B02C65" w:rsidRDefault="00B02C65" w:rsidP="00AB567B">
      <w:pPr>
        <w:rPr>
          <w:sz w:val="24"/>
          <w:szCs w:val="24"/>
        </w:rPr>
      </w:pPr>
      <w:r w:rsidRPr="00B02C65">
        <w:rPr>
          <w:sz w:val="24"/>
          <w:szCs w:val="24"/>
        </w:rPr>
        <w:t xml:space="preserve">The intricate relationship between architectural innovation, urban development, and public reaction is embodied in London's Walkie Talkie Building. Both praise and criticism have been directed towards its unique design, which is defined by a soaring silhouette and distinctive form. The skyscraper has been praised for its audacious artistic vision and contribution to London's skyline, but it has also encountered difficulties including the undesirable "Death Ray" effect and downdraught issues. These disputes have sparked discussions on how architecture </w:t>
      </w:r>
      <w:r>
        <w:rPr>
          <w:sz w:val="24"/>
          <w:szCs w:val="24"/>
        </w:rPr>
        <w:t xml:space="preserve">and architects </w:t>
      </w:r>
      <w:r w:rsidRPr="00B02C65">
        <w:rPr>
          <w:sz w:val="24"/>
          <w:szCs w:val="24"/>
        </w:rPr>
        <w:t>shape</w:t>
      </w:r>
      <w:r>
        <w:rPr>
          <w:sz w:val="24"/>
          <w:szCs w:val="24"/>
        </w:rPr>
        <w:t xml:space="preserve"> </w:t>
      </w:r>
      <w:r w:rsidRPr="00B02C65">
        <w:rPr>
          <w:sz w:val="24"/>
          <w:szCs w:val="24"/>
        </w:rPr>
        <w:t xml:space="preserve">urban surroundings and how crucial it is to strike a </w:t>
      </w:r>
      <w:r w:rsidRPr="00B02C65">
        <w:rPr>
          <w:sz w:val="24"/>
          <w:szCs w:val="24"/>
        </w:rPr>
        <w:lastRenderedPageBreak/>
        <w:t>balance between practicality and aesthetic aspirations. The Walkie Talkie Building's history serves as a constant reminder of the difficulties that come with modern architectural undertakings and the need for constant communication between planners, architects, and the general public as the city changes.</w:t>
      </w:r>
    </w:p>
    <w:p w14:paraId="589671E8" w14:textId="77777777" w:rsidR="00B02C65" w:rsidRDefault="00B02C65" w:rsidP="00AB567B">
      <w:pPr>
        <w:rPr>
          <w:sz w:val="24"/>
          <w:szCs w:val="24"/>
        </w:rPr>
      </w:pPr>
    </w:p>
    <w:p w14:paraId="3423ACBD" w14:textId="57A68B5A" w:rsidR="00B02C65" w:rsidRDefault="0080646C" w:rsidP="00AB567B">
      <w:pPr>
        <w:rPr>
          <w:sz w:val="28"/>
          <w:szCs w:val="28"/>
        </w:rPr>
      </w:pPr>
      <w:r>
        <w:rPr>
          <w:sz w:val="28"/>
          <w:szCs w:val="28"/>
        </w:rPr>
        <w:t>References</w:t>
      </w:r>
    </w:p>
    <w:p w14:paraId="5A8E3FCC" w14:textId="77777777" w:rsidR="007D2580" w:rsidRPr="002336DF" w:rsidRDefault="007D2580" w:rsidP="007D2580">
      <w:pPr>
        <w:rPr>
          <w:sz w:val="24"/>
          <w:szCs w:val="24"/>
        </w:rPr>
      </w:pPr>
      <w:r w:rsidRPr="002336DF">
        <w:rPr>
          <w:sz w:val="24"/>
          <w:szCs w:val="24"/>
        </w:rPr>
        <w:t>Eesmag.co.uk “Clean power for the walkie talkie”, 10 December 2012</w:t>
      </w:r>
    </w:p>
    <w:p w14:paraId="1E3249C8" w14:textId="77777777" w:rsidR="007D2580" w:rsidRPr="002336DF" w:rsidRDefault="00000000" w:rsidP="007D2580">
      <w:pPr>
        <w:rPr>
          <w:sz w:val="24"/>
          <w:szCs w:val="24"/>
        </w:rPr>
      </w:pPr>
      <w:hyperlink r:id="rId5" w:anchor=":~:text=The%20high%20efficiency%20of%20the%20DFC%20power%20plant%20and%20efficient,saving%20in%20building%20CO2%20emissions" w:history="1">
        <w:r w:rsidR="007D2580" w:rsidRPr="002336DF">
          <w:rPr>
            <w:rStyle w:val="Hyperlink"/>
            <w:sz w:val="24"/>
            <w:szCs w:val="24"/>
          </w:rPr>
          <w:t>https://essmag.co.uk/clean-power-for-the-walkie-talkie/#:~:text=The%20high%20efficiency%20of%20the%20DFC%20power%20plant%20and%20efficient,saving%20in%20building%20CO2%20emissions</w:t>
        </w:r>
      </w:hyperlink>
      <w:r w:rsidR="007D2580" w:rsidRPr="002336DF">
        <w:rPr>
          <w:sz w:val="24"/>
          <w:szCs w:val="24"/>
        </w:rPr>
        <w:t xml:space="preserve">. </w:t>
      </w:r>
    </w:p>
    <w:p w14:paraId="1C83776D" w14:textId="77777777" w:rsidR="007D2580" w:rsidRPr="002336DF" w:rsidRDefault="007D2580" w:rsidP="007D2580">
      <w:pPr>
        <w:rPr>
          <w:sz w:val="24"/>
          <w:szCs w:val="24"/>
        </w:rPr>
      </w:pPr>
      <w:r w:rsidRPr="002336DF">
        <w:rPr>
          <w:sz w:val="24"/>
          <w:szCs w:val="24"/>
        </w:rPr>
        <w:t>Fearson, Amy “Walkie Talkie blamed for powerful downdraught on London streets”, 23 July 2015</w:t>
      </w:r>
    </w:p>
    <w:p w14:paraId="7A896351" w14:textId="77777777" w:rsidR="007D2580" w:rsidRDefault="00000000" w:rsidP="007D2580">
      <w:pPr>
        <w:rPr>
          <w:sz w:val="24"/>
          <w:szCs w:val="24"/>
        </w:rPr>
      </w:pPr>
      <w:hyperlink r:id="rId6" w:history="1">
        <w:r w:rsidR="007D2580" w:rsidRPr="002336DF">
          <w:rPr>
            <w:rStyle w:val="Hyperlink"/>
            <w:sz w:val="24"/>
            <w:szCs w:val="24"/>
          </w:rPr>
          <w:t>https://www.dezeen.com/2015/07/23/walkie-talkie-skyscraper-rafael-vinoly-blamed-powerful-downdraught-london/</w:t>
        </w:r>
      </w:hyperlink>
      <w:r w:rsidR="007D2580" w:rsidRPr="002336DF">
        <w:rPr>
          <w:sz w:val="24"/>
          <w:szCs w:val="24"/>
        </w:rPr>
        <w:t xml:space="preserve"> </w:t>
      </w:r>
    </w:p>
    <w:p w14:paraId="26373AC9" w14:textId="77777777" w:rsidR="007D2580" w:rsidRPr="002336DF" w:rsidRDefault="007D2580" w:rsidP="007D2580">
      <w:pPr>
        <w:rPr>
          <w:sz w:val="24"/>
          <w:szCs w:val="24"/>
        </w:rPr>
      </w:pPr>
      <w:r w:rsidRPr="002336DF">
        <w:rPr>
          <w:sz w:val="24"/>
          <w:szCs w:val="24"/>
        </w:rPr>
        <w:t>Gander, Kashmira “Walkie Talkie building in London to have 'death ray' problem fixed”, 13 February 2014</w:t>
      </w:r>
    </w:p>
    <w:p w14:paraId="2FD6F5E1" w14:textId="77777777" w:rsidR="007D2580" w:rsidRPr="002336DF" w:rsidRDefault="00000000" w:rsidP="007D2580">
      <w:pPr>
        <w:rPr>
          <w:sz w:val="24"/>
          <w:szCs w:val="24"/>
        </w:rPr>
      </w:pPr>
      <w:hyperlink r:id="rId7" w:history="1">
        <w:r w:rsidR="007D2580" w:rsidRPr="002336DF">
          <w:rPr>
            <w:rStyle w:val="Hyperlink"/>
            <w:sz w:val="24"/>
            <w:szCs w:val="24"/>
          </w:rPr>
          <w:t>https://www.independent.co.uk/news/uk/home-news/walkie-talkie-building-in-london-to-have-death-ray-problem-fixed-9127265.html</w:t>
        </w:r>
      </w:hyperlink>
      <w:r w:rsidR="007D2580" w:rsidRPr="002336DF">
        <w:rPr>
          <w:sz w:val="24"/>
          <w:szCs w:val="24"/>
        </w:rPr>
        <w:t xml:space="preserve"> </w:t>
      </w:r>
    </w:p>
    <w:p w14:paraId="4DA57D22" w14:textId="291D4826" w:rsidR="0046336F" w:rsidRPr="002336DF" w:rsidRDefault="0046336F" w:rsidP="00AB567B">
      <w:pPr>
        <w:rPr>
          <w:sz w:val="24"/>
          <w:szCs w:val="24"/>
        </w:rPr>
      </w:pPr>
      <w:r w:rsidRPr="002336DF">
        <w:rPr>
          <w:sz w:val="24"/>
          <w:szCs w:val="24"/>
        </w:rPr>
        <w:t xml:space="preserve">Greater London Authority, </w:t>
      </w:r>
      <w:r w:rsidR="00A57067" w:rsidRPr="002336DF">
        <w:rPr>
          <w:sz w:val="24"/>
          <w:szCs w:val="24"/>
        </w:rPr>
        <w:t>“</w:t>
      </w:r>
      <w:r w:rsidRPr="002336DF">
        <w:rPr>
          <w:sz w:val="24"/>
          <w:szCs w:val="24"/>
        </w:rPr>
        <w:t>20 Fenchurch Street Planning Report</w:t>
      </w:r>
      <w:r w:rsidR="00A57067" w:rsidRPr="002336DF">
        <w:rPr>
          <w:sz w:val="24"/>
          <w:szCs w:val="24"/>
        </w:rPr>
        <w:t>”</w:t>
      </w:r>
      <w:r w:rsidRPr="002336DF">
        <w:rPr>
          <w:sz w:val="24"/>
          <w:szCs w:val="24"/>
        </w:rPr>
        <w:t>, 27 January 2009, Page 2.</w:t>
      </w:r>
    </w:p>
    <w:p w14:paraId="1042A5B8" w14:textId="602ACB14" w:rsidR="0046336F" w:rsidRPr="002336DF" w:rsidRDefault="00000000" w:rsidP="00AB567B">
      <w:pPr>
        <w:rPr>
          <w:sz w:val="24"/>
          <w:szCs w:val="24"/>
        </w:rPr>
      </w:pPr>
      <w:hyperlink r:id="rId8" w:history="1">
        <w:r w:rsidR="0046336F" w:rsidRPr="002336DF">
          <w:rPr>
            <w:rStyle w:val="Hyperlink"/>
            <w:sz w:val="24"/>
            <w:szCs w:val="24"/>
          </w:rPr>
          <w:t>https://www.london.gov.uk/sites/default/files/public%3A//public%3A//PAWS/media_id_1236///20_fenchurch_street_report.pdf</w:t>
        </w:r>
      </w:hyperlink>
      <w:r w:rsidR="0046336F" w:rsidRPr="002336DF">
        <w:rPr>
          <w:sz w:val="24"/>
          <w:szCs w:val="24"/>
        </w:rPr>
        <w:t xml:space="preserve"> </w:t>
      </w:r>
    </w:p>
    <w:p w14:paraId="0485C5A8" w14:textId="1C4B2092" w:rsidR="00703537" w:rsidRPr="002336DF" w:rsidRDefault="00703537" w:rsidP="00AB567B">
      <w:pPr>
        <w:rPr>
          <w:sz w:val="24"/>
          <w:szCs w:val="24"/>
        </w:rPr>
      </w:pPr>
      <w:r w:rsidRPr="002336DF">
        <w:rPr>
          <w:sz w:val="24"/>
          <w:szCs w:val="24"/>
        </w:rPr>
        <w:t xml:space="preserve">London.gov, </w:t>
      </w:r>
      <w:r w:rsidR="00A57067" w:rsidRPr="002336DF">
        <w:rPr>
          <w:sz w:val="24"/>
          <w:szCs w:val="24"/>
        </w:rPr>
        <w:t>“</w:t>
      </w:r>
      <w:r w:rsidRPr="002336DF">
        <w:rPr>
          <w:sz w:val="24"/>
          <w:szCs w:val="24"/>
        </w:rPr>
        <w:t>Central Activities Zone</w:t>
      </w:r>
      <w:r w:rsidR="00A57067" w:rsidRPr="002336DF">
        <w:rPr>
          <w:sz w:val="24"/>
          <w:szCs w:val="24"/>
        </w:rPr>
        <w:t>”</w:t>
      </w:r>
      <w:r w:rsidRPr="002336DF">
        <w:rPr>
          <w:sz w:val="24"/>
          <w:szCs w:val="24"/>
        </w:rPr>
        <w:t>, 202</w:t>
      </w:r>
      <w:r w:rsidR="009D325B" w:rsidRPr="002336DF">
        <w:rPr>
          <w:sz w:val="24"/>
          <w:szCs w:val="24"/>
        </w:rPr>
        <w:t>2</w:t>
      </w:r>
      <w:r w:rsidRPr="002336DF">
        <w:rPr>
          <w:sz w:val="24"/>
          <w:szCs w:val="24"/>
        </w:rPr>
        <w:t>.</w:t>
      </w:r>
    </w:p>
    <w:p w14:paraId="60D502D2" w14:textId="51F2DFCE" w:rsidR="00703537" w:rsidRPr="002336DF" w:rsidRDefault="00000000" w:rsidP="00AB567B">
      <w:pPr>
        <w:rPr>
          <w:sz w:val="24"/>
          <w:szCs w:val="24"/>
        </w:rPr>
      </w:pPr>
      <w:hyperlink r:id="rId9" w:anchor=":~:text=of%20the%20CAZ.-,What%20is%20the%20Central%20Activities%20Zone%3F,its%20shopping%2C%20culture%20and%20heritage" w:history="1">
        <w:r w:rsidR="00703537" w:rsidRPr="002336DF">
          <w:rPr>
            <w:rStyle w:val="Hyperlink"/>
            <w:sz w:val="24"/>
            <w:szCs w:val="24"/>
          </w:rPr>
          <w:t>https://www.london.gov.uk/programmes-strategies/planning/implementing-london-plan/london-plan-guidance-and-spgs/central-activities-zone#:~:text=of%20the%20CAZ.-,What%20is%20the%20Central%20Activities%20Zone%3F,its%20shopping%2C%20culture%20and%20heritage</w:t>
        </w:r>
      </w:hyperlink>
      <w:r w:rsidR="00703537" w:rsidRPr="002336DF">
        <w:rPr>
          <w:sz w:val="24"/>
          <w:szCs w:val="24"/>
        </w:rPr>
        <w:t xml:space="preserve">. </w:t>
      </w:r>
    </w:p>
    <w:p w14:paraId="665D0C81" w14:textId="5AE66174" w:rsidR="004C4DD7" w:rsidRPr="002336DF" w:rsidRDefault="004C4DD7" w:rsidP="004C4DD7">
      <w:pPr>
        <w:rPr>
          <w:sz w:val="24"/>
          <w:szCs w:val="24"/>
        </w:rPr>
      </w:pPr>
      <w:r w:rsidRPr="002336DF">
        <w:rPr>
          <w:sz w:val="24"/>
          <w:szCs w:val="24"/>
        </w:rPr>
        <w:t xml:space="preserve">Mayor Of London, </w:t>
      </w:r>
      <w:r w:rsidR="00A57067" w:rsidRPr="002336DF">
        <w:rPr>
          <w:sz w:val="24"/>
          <w:szCs w:val="24"/>
        </w:rPr>
        <w:t>“</w:t>
      </w:r>
      <w:r w:rsidRPr="002336DF">
        <w:rPr>
          <w:sz w:val="24"/>
          <w:szCs w:val="24"/>
        </w:rPr>
        <w:t>Central Activities Zone Supplementart Planning Guidance</w:t>
      </w:r>
      <w:r w:rsidR="00A57067" w:rsidRPr="002336DF">
        <w:rPr>
          <w:sz w:val="24"/>
          <w:szCs w:val="24"/>
        </w:rPr>
        <w:t>”</w:t>
      </w:r>
      <w:r w:rsidRPr="002336DF">
        <w:rPr>
          <w:sz w:val="24"/>
          <w:szCs w:val="24"/>
        </w:rPr>
        <w:t>, March 2016.</w:t>
      </w:r>
    </w:p>
    <w:p w14:paraId="10163B4A" w14:textId="14A7F932" w:rsidR="005B5797" w:rsidRDefault="00000000" w:rsidP="00AB567B">
      <w:pPr>
        <w:rPr>
          <w:sz w:val="24"/>
          <w:szCs w:val="24"/>
        </w:rPr>
      </w:pPr>
      <w:hyperlink r:id="rId10" w:history="1">
        <w:r w:rsidR="004C4DD7" w:rsidRPr="002336DF">
          <w:rPr>
            <w:rStyle w:val="Hyperlink"/>
            <w:sz w:val="24"/>
            <w:szCs w:val="24"/>
          </w:rPr>
          <w:t>https://www.london.gov.uk/sites/default/files/caz_spg_final_v4.pdf</w:t>
        </w:r>
      </w:hyperlink>
      <w:r w:rsidR="005B5797" w:rsidRPr="002336DF">
        <w:rPr>
          <w:sz w:val="24"/>
          <w:szCs w:val="24"/>
        </w:rPr>
        <w:t xml:space="preserve"> </w:t>
      </w:r>
    </w:p>
    <w:p w14:paraId="211964F3" w14:textId="77777777" w:rsidR="007D2580" w:rsidRPr="002336DF" w:rsidRDefault="007D2580" w:rsidP="007D2580">
      <w:pPr>
        <w:rPr>
          <w:sz w:val="24"/>
          <w:szCs w:val="24"/>
        </w:rPr>
      </w:pPr>
      <w:r w:rsidRPr="002336DF">
        <w:rPr>
          <w:sz w:val="24"/>
          <w:szCs w:val="24"/>
        </w:rPr>
        <w:t>Mullin, Gemma “No more Walkie Scorchie! London skyscraper which melted cars by reflecting sunlight is fitted with shading”, 9 October 2014.</w:t>
      </w:r>
    </w:p>
    <w:p w14:paraId="66428C5A" w14:textId="77777777" w:rsidR="007D2580" w:rsidRDefault="00000000" w:rsidP="007D2580">
      <w:pPr>
        <w:rPr>
          <w:sz w:val="24"/>
          <w:szCs w:val="24"/>
        </w:rPr>
      </w:pPr>
      <w:hyperlink r:id="rId11" w:history="1">
        <w:r w:rsidR="007D2580" w:rsidRPr="002336DF">
          <w:rPr>
            <w:rStyle w:val="Hyperlink"/>
            <w:sz w:val="24"/>
            <w:szCs w:val="24"/>
          </w:rPr>
          <w:t>https://www.dailymail.co.uk/news/article-2786723/London-skyscraper-Walkie-Talkie-melted-cars-reflecting-sunlight-fitted-shading.html</w:t>
        </w:r>
      </w:hyperlink>
      <w:r w:rsidR="007D2580" w:rsidRPr="002336DF">
        <w:rPr>
          <w:sz w:val="24"/>
          <w:szCs w:val="24"/>
        </w:rPr>
        <w:t xml:space="preserve"> </w:t>
      </w:r>
    </w:p>
    <w:p w14:paraId="0C65C878" w14:textId="77777777" w:rsidR="007D2580" w:rsidRPr="002336DF" w:rsidRDefault="007D2580" w:rsidP="007D2580">
      <w:pPr>
        <w:rPr>
          <w:sz w:val="24"/>
          <w:szCs w:val="24"/>
        </w:rPr>
      </w:pPr>
      <w:r w:rsidRPr="002336DF">
        <w:rPr>
          <w:sz w:val="24"/>
          <w:szCs w:val="24"/>
        </w:rPr>
        <w:t>Phillips, James “Walkie Talkie named one of London’s most sustainable buildings”, 9 July 2015</w:t>
      </w:r>
    </w:p>
    <w:p w14:paraId="37C86AED" w14:textId="77777777" w:rsidR="007D2580" w:rsidRDefault="00000000" w:rsidP="007D2580">
      <w:pPr>
        <w:rPr>
          <w:sz w:val="24"/>
          <w:szCs w:val="24"/>
        </w:rPr>
      </w:pPr>
      <w:hyperlink r:id="rId12" w:history="1">
        <w:r w:rsidR="007D2580" w:rsidRPr="002336DF">
          <w:rPr>
            <w:rStyle w:val="Hyperlink"/>
            <w:sz w:val="24"/>
            <w:szCs w:val="24"/>
          </w:rPr>
          <w:t>https://www.businessgreen.com/news/2416885/-walkie-talkie-named-one-of-london-s-most-sustainable-buildings</w:t>
        </w:r>
      </w:hyperlink>
      <w:r w:rsidR="007D2580" w:rsidRPr="002336DF">
        <w:rPr>
          <w:sz w:val="24"/>
          <w:szCs w:val="24"/>
        </w:rPr>
        <w:t xml:space="preserve"> </w:t>
      </w:r>
    </w:p>
    <w:p w14:paraId="53DD21F4" w14:textId="77777777" w:rsidR="007D2580" w:rsidRPr="002336DF" w:rsidRDefault="007D2580" w:rsidP="007D2580">
      <w:pPr>
        <w:rPr>
          <w:sz w:val="24"/>
          <w:szCs w:val="24"/>
        </w:rPr>
      </w:pPr>
      <w:r w:rsidRPr="002336DF">
        <w:rPr>
          <w:sz w:val="24"/>
          <w:szCs w:val="24"/>
        </w:rPr>
        <w:t>Smith, Roff “How Sunlight Reflected Off a Building Can Melt Objects”, 6 September 2013</w:t>
      </w:r>
    </w:p>
    <w:p w14:paraId="656C6A1A" w14:textId="77777777" w:rsidR="007D2580" w:rsidRPr="002336DF" w:rsidRDefault="00000000" w:rsidP="007D2580">
      <w:pPr>
        <w:rPr>
          <w:sz w:val="24"/>
          <w:szCs w:val="24"/>
        </w:rPr>
      </w:pPr>
      <w:hyperlink r:id="rId13" w:history="1">
        <w:r w:rsidR="007D2580" w:rsidRPr="002336DF">
          <w:rPr>
            <w:rStyle w:val="Hyperlink"/>
            <w:sz w:val="24"/>
            <w:szCs w:val="24"/>
          </w:rPr>
          <w:t>https://www.nationalgeographic.com/history/article/130904-walkie-talkie-building-london-melts-sunlight-physics-science</w:t>
        </w:r>
      </w:hyperlink>
      <w:r w:rsidR="007D2580" w:rsidRPr="002336DF">
        <w:rPr>
          <w:sz w:val="24"/>
          <w:szCs w:val="24"/>
        </w:rPr>
        <w:t xml:space="preserve"> </w:t>
      </w:r>
    </w:p>
    <w:p w14:paraId="4C80F788" w14:textId="5D672C07" w:rsidR="004C4DD7" w:rsidRPr="002336DF" w:rsidRDefault="004C4DD7" w:rsidP="00AB567B">
      <w:pPr>
        <w:rPr>
          <w:sz w:val="24"/>
          <w:szCs w:val="24"/>
        </w:rPr>
      </w:pPr>
      <w:r w:rsidRPr="002336DF">
        <w:rPr>
          <w:sz w:val="24"/>
          <w:szCs w:val="24"/>
        </w:rPr>
        <w:t>Stewart, Dan “Former RIBA president slams “ugly” Walkie Talkie Tower”, 15 March 2007</w:t>
      </w:r>
    </w:p>
    <w:p w14:paraId="5AF82CBA" w14:textId="64663ADE" w:rsidR="004C4DD7" w:rsidRPr="002336DF" w:rsidRDefault="00000000" w:rsidP="00AB567B">
      <w:pPr>
        <w:rPr>
          <w:sz w:val="24"/>
          <w:szCs w:val="24"/>
        </w:rPr>
      </w:pPr>
      <w:hyperlink r:id="rId14" w:history="1">
        <w:r w:rsidR="004C4DD7" w:rsidRPr="002336DF">
          <w:rPr>
            <w:rStyle w:val="Hyperlink"/>
            <w:sz w:val="24"/>
            <w:szCs w:val="24"/>
          </w:rPr>
          <w:t>https://www.building.co.uk/news/former-riba-president-slams-ugly-walkie-talkie-tower/3083158.article</w:t>
        </w:r>
      </w:hyperlink>
    </w:p>
    <w:p w14:paraId="491749F7" w14:textId="467BC424" w:rsidR="00A57067" w:rsidRPr="002336DF" w:rsidRDefault="00A57067" w:rsidP="00AB567B">
      <w:pPr>
        <w:rPr>
          <w:sz w:val="24"/>
          <w:szCs w:val="24"/>
        </w:rPr>
      </w:pPr>
      <w:r w:rsidRPr="002336DF">
        <w:rPr>
          <w:sz w:val="24"/>
          <w:szCs w:val="24"/>
        </w:rPr>
        <w:t>The Guardian, “London’s Walkie-Talkie building – in pictures”, 4 September 2013</w:t>
      </w:r>
    </w:p>
    <w:p w14:paraId="23D4D81E" w14:textId="355978DD" w:rsidR="00A57067" w:rsidRPr="002336DF" w:rsidRDefault="00000000" w:rsidP="00AB567B">
      <w:pPr>
        <w:rPr>
          <w:sz w:val="24"/>
          <w:szCs w:val="24"/>
        </w:rPr>
      </w:pPr>
      <w:hyperlink r:id="rId15" w:history="1">
        <w:r w:rsidR="00A57067" w:rsidRPr="002336DF">
          <w:rPr>
            <w:rStyle w:val="Hyperlink"/>
            <w:sz w:val="24"/>
            <w:szCs w:val="24"/>
          </w:rPr>
          <w:t>https://www.theguardian.com/uk-news/gallery/2013/sep/04/london-walkie-talkie-building-pictures</w:t>
        </w:r>
      </w:hyperlink>
      <w:r w:rsidR="00A57067" w:rsidRPr="002336DF">
        <w:rPr>
          <w:sz w:val="24"/>
          <w:szCs w:val="24"/>
        </w:rPr>
        <w:t xml:space="preserve"> </w:t>
      </w:r>
    </w:p>
    <w:p w14:paraId="5D880F8D" w14:textId="6F166441" w:rsidR="00FC575D" w:rsidRPr="002336DF" w:rsidRDefault="00FC575D" w:rsidP="00AB567B">
      <w:pPr>
        <w:rPr>
          <w:sz w:val="24"/>
          <w:szCs w:val="24"/>
        </w:rPr>
      </w:pPr>
      <w:r w:rsidRPr="002336DF">
        <w:rPr>
          <w:sz w:val="24"/>
          <w:szCs w:val="24"/>
        </w:rPr>
        <w:t>Wainwright, Oliver “Carbuncle Cup: Walkie Talkie wins prize for worst building of the year”, 2 September 2015</w:t>
      </w:r>
    </w:p>
    <w:p w14:paraId="2DCE7D4B" w14:textId="492A055C" w:rsidR="00FC575D" w:rsidRPr="002336DF" w:rsidRDefault="00000000" w:rsidP="00AB567B">
      <w:pPr>
        <w:rPr>
          <w:sz w:val="24"/>
          <w:szCs w:val="24"/>
        </w:rPr>
      </w:pPr>
      <w:hyperlink r:id="rId16" w:history="1">
        <w:r w:rsidR="00FC575D" w:rsidRPr="002336DF">
          <w:rPr>
            <w:rStyle w:val="Hyperlink"/>
            <w:sz w:val="24"/>
            <w:szCs w:val="24"/>
          </w:rPr>
          <w:t>https://www.theguardian.com/artanddesign/architecture-design-blog/2015/sep/02/walkie-talkie-london-wins-carbuncle-cup-worst-building-of-year</w:t>
        </w:r>
      </w:hyperlink>
      <w:r w:rsidR="00FC575D" w:rsidRPr="002336DF">
        <w:rPr>
          <w:sz w:val="24"/>
          <w:szCs w:val="24"/>
        </w:rPr>
        <w:t xml:space="preserve"> </w:t>
      </w:r>
    </w:p>
    <w:p w14:paraId="2FBD159F" w14:textId="77777777" w:rsidR="007D2580" w:rsidRDefault="007D2580" w:rsidP="00AB567B">
      <w:pPr>
        <w:rPr>
          <w:sz w:val="24"/>
          <w:szCs w:val="24"/>
        </w:rPr>
      </w:pPr>
    </w:p>
    <w:p w14:paraId="483D68B5" w14:textId="0B2F46D5" w:rsidR="002336DF" w:rsidRDefault="002336DF" w:rsidP="00AB567B">
      <w:pPr>
        <w:rPr>
          <w:sz w:val="28"/>
          <w:szCs w:val="28"/>
        </w:rPr>
      </w:pPr>
      <w:r>
        <w:rPr>
          <w:sz w:val="28"/>
          <w:szCs w:val="28"/>
        </w:rPr>
        <w:t>Appendix</w:t>
      </w:r>
    </w:p>
    <w:p w14:paraId="51CFCE8E" w14:textId="7DE11F60" w:rsidR="00803821" w:rsidRDefault="00803821" w:rsidP="00AB567B">
      <w:pPr>
        <w:rPr>
          <w:sz w:val="24"/>
          <w:szCs w:val="24"/>
        </w:rPr>
      </w:pPr>
      <w:r>
        <w:rPr>
          <w:sz w:val="24"/>
          <w:szCs w:val="24"/>
        </w:rPr>
        <w:t>Word Count: 2,5</w:t>
      </w:r>
      <w:r w:rsidR="007D2580">
        <w:rPr>
          <w:sz w:val="24"/>
          <w:szCs w:val="24"/>
        </w:rPr>
        <w:t>54</w:t>
      </w:r>
      <w:r>
        <w:rPr>
          <w:sz w:val="24"/>
          <w:szCs w:val="24"/>
        </w:rPr>
        <w:t xml:space="preserve"> (Excluding quotes)</w:t>
      </w:r>
    </w:p>
    <w:p w14:paraId="5AF21799" w14:textId="0692739F" w:rsidR="007D2580" w:rsidRPr="00803821" w:rsidRDefault="007D2580" w:rsidP="00AB567B">
      <w:pPr>
        <w:rPr>
          <w:sz w:val="24"/>
          <w:szCs w:val="24"/>
        </w:rPr>
      </w:pPr>
      <w:r>
        <w:rPr>
          <w:sz w:val="24"/>
          <w:szCs w:val="24"/>
        </w:rPr>
        <w:t>Figures:</w:t>
      </w:r>
    </w:p>
    <w:tbl>
      <w:tblPr>
        <w:tblStyle w:val="TableGrid"/>
        <w:tblW w:w="0" w:type="auto"/>
        <w:tblLook w:val="04A0" w:firstRow="1" w:lastRow="0" w:firstColumn="1" w:lastColumn="0" w:noHBand="0" w:noVBand="1"/>
      </w:tblPr>
      <w:tblGrid>
        <w:gridCol w:w="9016"/>
      </w:tblGrid>
      <w:tr w:rsidR="002336DF" w14:paraId="05A27751" w14:textId="77777777" w:rsidTr="002336DF">
        <w:tc>
          <w:tcPr>
            <w:tcW w:w="9016" w:type="dxa"/>
          </w:tcPr>
          <w:p w14:paraId="32CD3622" w14:textId="03139FD0" w:rsidR="002336DF" w:rsidRDefault="002336DF" w:rsidP="002336DF">
            <w:pPr>
              <w:jc w:val="center"/>
              <w:rPr>
                <w:sz w:val="28"/>
                <w:szCs w:val="28"/>
              </w:rPr>
            </w:pPr>
            <w:r>
              <w:rPr>
                <w:noProof/>
              </w:rPr>
              <w:drawing>
                <wp:inline distT="0" distB="0" distL="0" distR="0" wp14:anchorId="1DFFA1D6" wp14:editId="25BA4754">
                  <wp:extent cx="3057525" cy="3057525"/>
                  <wp:effectExtent l="0" t="0" r="9525" b="9525"/>
                  <wp:docPr id="1346374385" name="Picture 1" descr="Rafael Viñoly Architects | Rafael Viñoly FAIA JIA SCA IntFRIBA - Rafael  Viñoly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fael Viñoly Architects | Rafael Viñoly FAIA JIA SCA IntFRIBA - Rafael  Viñoly Architec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7525" cy="3057525"/>
                          </a:xfrm>
                          <a:prstGeom prst="rect">
                            <a:avLst/>
                          </a:prstGeom>
                          <a:noFill/>
                          <a:ln>
                            <a:noFill/>
                          </a:ln>
                        </pic:spPr>
                      </pic:pic>
                    </a:graphicData>
                  </a:graphic>
                </wp:inline>
              </w:drawing>
            </w:r>
          </w:p>
        </w:tc>
      </w:tr>
      <w:tr w:rsidR="002336DF" w14:paraId="4D299CA5" w14:textId="77777777" w:rsidTr="002336DF">
        <w:tc>
          <w:tcPr>
            <w:tcW w:w="9016" w:type="dxa"/>
          </w:tcPr>
          <w:p w14:paraId="44C82469" w14:textId="31158AA7" w:rsidR="002336DF" w:rsidRDefault="00E66E9A" w:rsidP="00AB567B">
            <w:pPr>
              <w:rPr>
                <w:sz w:val="28"/>
                <w:szCs w:val="28"/>
              </w:rPr>
            </w:pPr>
            <w:r>
              <w:rPr>
                <w:sz w:val="28"/>
                <w:szCs w:val="28"/>
              </w:rPr>
              <w:t>Fig</w:t>
            </w:r>
            <w:r w:rsidR="005B6580">
              <w:rPr>
                <w:sz w:val="28"/>
                <w:szCs w:val="28"/>
              </w:rPr>
              <w:t>.</w:t>
            </w:r>
            <w:r>
              <w:rPr>
                <w:sz w:val="28"/>
                <w:szCs w:val="28"/>
              </w:rPr>
              <w:t xml:space="preserve"> 1: </w:t>
            </w:r>
            <w:r w:rsidR="002336DF">
              <w:rPr>
                <w:sz w:val="28"/>
                <w:szCs w:val="28"/>
              </w:rPr>
              <w:t>A portrait of the architect behind 20 Fenchurch Street, Rafael Vi</w:t>
            </w:r>
            <w:r w:rsidR="00B522BA" w:rsidRPr="00B522BA">
              <w:rPr>
                <w:sz w:val="28"/>
                <w:szCs w:val="28"/>
              </w:rPr>
              <w:t>ñ</w:t>
            </w:r>
            <w:r w:rsidR="002336DF">
              <w:rPr>
                <w:sz w:val="28"/>
                <w:szCs w:val="28"/>
              </w:rPr>
              <w:t>oly</w:t>
            </w:r>
            <w:r w:rsidR="00F51662">
              <w:rPr>
                <w:sz w:val="28"/>
                <w:szCs w:val="28"/>
              </w:rPr>
              <w:t xml:space="preserve"> (Image: Vi</w:t>
            </w:r>
            <w:r w:rsidR="00B522BA" w:rsidRPr="00B522BA">
              <w:rPr>
                <w:sz w:val="28"/>
                <w:szCs w:val="28"/>
              </w:rPr>
              <w:t>ñ</w:t>
            </w:r>
            <w:r w:rsidR="00F51662">
              <w:rPr>
                <w:sz w:val="28"/>
                <w:szCs w:val="28"/>
              </w:rPr>
              <w:t>oly, 2024)</w:t>
            </w:r>
          </w:p>
        </w:tc>
      </w:tr>
    </w:tbl>
    <w:p w14:paraId="4D6CBB69" w14:textId="77777777" w:rsidR="002336DF" w:rsidRDefault="002336DF" w:rsidP="00AB567B">
      <w:pPr>
        <w:rPr>
          <w:sz w:val="28"/>
          <w:szCs w:val="28"/>
        </w:rPr>
      </w:pPr>
    </w:p>
    <w:tbl>
      <w:tblPr>
        <w:tblStyle w:val="TableGrid"/>
        <w:tblW w:w="0" w:type="auto"/>
        <w:tblLook w:val="04A0" w:firstRow="1" w:lastRow="0" w:firstColumn="1" w:lastColumn="0" w:noHBand="0" w:noVBand="1"/>
      </w:tblPr>
      <w:tblGrid>
        <w:gridCol w:w="9016"/>
      </w:tblGrid>
      <w:tr w:rsidR="00F51662" w14:paraId="6644542D" w14:textId="77777777" w:rsidTr="00F51662">
        <w:tc>
          <w:tcPr>
            <w:tcW w:w="9016" w:type="dxa"/>
          </w:tcPr>
          <w:p w14:paraId="66D7221B" w14:textId="7EF05F0E" w:rsidR="00F51662" w:rsidRDefault="00F51662" w:rsidP="00AB567B">
            <w:pPr>
              <w:rPr>
                <w:sz w:val="28"/>
                <w:szCs w:val="28"/>
              </w:rPr>
            </w:pPr>
            <w:r>
              <w:rPr>
                <w:noProof/>
              </w:rPr>
              <w:drawing>
                <wp:inline distT="0" distB="0" distL="0" distR="0" wp14:anchorId="7B4E2F7F" wp14:editId="7575CBDC">
                  <wp:extent cx="5731510" cy="3231515"/>
                  <wp:effectExtent l="0" t="0" r="2540" b="6985"/>
                  <wp:docPr id="605134324" name="Picture 4" descr="Official Website | Tokyo International Forum Co.,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fficial Website | Tokyo International Forum Co., Lt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31515"/>
                          </a:xfrm>
                          <a:prstGeom prst="rect">
                            <a:avLst/>
                          </a:prstGeom>
                          <a:noFill/>
                          <a:ln>
                            <a:noFill/>
                          </a:ln>
                        </pic:spPr>
                      </pic:pic>
                    </a:graphicData>
                  </a:graphic>
                </wp:inline>
              </w:drawing>
            </w:r>
          </w:p>
        </w:tc>
      </w:tr>
      <w:tr w:rsidR="00F51662" w14:paraId="469F6A40" w14:textId="77777777" w:rsidTr="00F51662">
        <w:tc>
          <w:tcPr>
            <w:tcW w:w="9016" w:type="dxa"/>
          </w:tcPr>
          <w:p w14:paraId="665E318A" w14:textId="521C4857" w:rsidR="00F51662" w:rsidRDefault="00E66E9A" w:rsidP="00AB567B">
            <w:pPr>
              <w:rPr>
                <w:sz w:val="28"/>
                <w:szCs w:val="28"/>
              </w:rPr>
            </w:pPr>
            <w:r>
              <w:rPr>
                <w:sz w:val="28"/>
                <w:szCs w:val="28"/>
              </w:rPr>
              <w:t>Fig</w:t>
            </w:r>
            <w:r w:rsidR="005B6580">
              <w:rPr>
                <w:sz w:val="28"/>
                <w:szCs w:val="28"/>
              </w:rPr>
              <w:t>.</w:t>
            </w:r>
            <w:r>
              <w:rPr>
                <w:sz w:val="28"/>
                <w:szCs w:val="28"/>
              </w:rPr>
              <w:t xml:space="preserve"> 2: </w:t>
            </w:r>
            <w:r w:rsidR="00F51662">
              <w:rPr>
                <w:sz w:val="28"/>
                <w:szCs w:val="28"/>
              </w:rPr>
              <w:t>An exterior view of the Tokyo Forum by Rafael Vi</w:t>
            </w:r>
            <w:r w:rsidR="00B522BA" w:rsidRPr="00B522BA">
              <w:rPr>
                <w:sz w:val="28"/>
                <w:szCs w:val="28"/>
              </w:rPr>
              <w:t>ñ</w:t>
            </w:r>
            <w:r w:rsidR="00F51662">
              <w:rPr>
                <w:sz w:val="28"/>
                <w:szCs w:val="28"/>
              </w:rPr>
              <w:t>oly. (Image: TI-Forum, 2024)</w:t>
            </w:r>
          </w:p>
        </w:tc>
      </w:tr>
    </w:tbl>
    <w:p w14:paraId="48AA8303" w14:textId="77777777" w:rsidR="002336DF" w:rsidRDefault="002336DF" w:rsidP="00AB567B">
      <w:pPr>
        <w:rPr>
          <w:sz w:val="28"/>
          <w:szCs w:val="28"/>
        </w:rPr>
      </w:pPr>
    </w:p>
    <w:tbl>
      <w:tblPr>
        <w:tblStyle w:val="TableGrid"/>
        <w:tblW w:w="0" w:type="auto"/>
        <w:tblLook w:val="04A0" w:firstRow="1" w:lastRow="0" w:firstColumn="1" w:lastColumn="0" w:noHBand="0" w:noVBand="1"/>
      </w:tblPr>
      <w:tblGrid>
        <w:gridCol w:w="9016"/>
      </w:tblGrid>
      <w:tr w:rsidR="00F51662" w14:paraId="74B566BD" w14:textId="77777777" w:rsidTr="00F51662">
        <w:tc>
          <w:tcPr>
            <w:tcW w:w="9016" w:type="dxa"/>
          </w:tcPr>
          <w:p w14:paraId="15EB0898" w14:textId="4D49F9FE" w:rsidR="00F51662" w:rsidRDefault="00F51662" w:rsidP="00AB567B">
            <w:pPr>
              <w:rPr>
                <w:sz w:val="28"/>
                <w:szCs w:val="28"/>
              </w:rPr>
            </w:pPr>
            <w:r>
              <w:rPr>
                <w:noProof/>
              </w:rPr>
              <w:drawing>
                <wp:inline distT="0" distB="0" distL="0" distR="0" wp14:anchorId="216EFACB" wp14:editId="5AECE640">
                  <wp:extent cx="5731510" cy="3225165"/>
                  <wp:effectExtent l="0" t="0" r="2540" b="0"/>
                  <wp:docPr id="99476742" name="Picture 5" descr="Allen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llen Ro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tc>
      </w:tr>
      <w:tr w:rsidR="00F51662" w14:paraId="41C4CABA" w14:textId="77777777" w:rsidTr="00F51662">
        <w:tc>
          <w:tcPr>
            <w:tcW w:w="9016" w:type="dxa"/>
          </w:tcPr>
          <w:p w14:paraId="6E33515A" w14:textId="4062523F" w:rsidR="00F51662" w:rsidRDefault="00E66E9A" w:rsidP="00AB567B">
            <w:pPr>
              <w:rPr>
                <w:sz w:val="28"/>
                <w:szCs w:val="28"/>
              </w:rPr>
            </w:pPr>
            <w:r>
              <w:rPr>
                <w:sz w:val="28"/>
                <w:szCs w:val="28"/>
              </w:rPr>
              <w:t>Fig</w:t>
            </w:r>
            <w:r w:rsidR="005B6580">
              <w:rPr>
                <w:sz w:val="28"/>
                <w:szCs w:val="28"/>
              </w:rPr>
              <w:t>.</w:t>
            </w:r>
            <w:r>
              <w:rPr>
                <w:sz w:val="28"/>
                <w:szCs w:val="28"/>
              </w:rPr>
              <w:t xml:space="preserve"> 3: </w:t>
            </w:r>
            <w:r w:rsidR="00F51662">
              <w:rPr>
                <w:sz w:val="28"/>
                <w:szCs w:val="28"/>
              </w:rPr>
              <w:t>The main stage of the Frederick P. Rose hall by Rafael Vi</w:t>
            </w:r>
            <w:r w:rsidR="00B522BA" w:rsidRPr="00B522BA">
              <w:rPr>
                <w:sz w:val="28"/>
                <w:szCs w:val="28"/>
              </w:rPr>
              <w:t>ñ</w:t>
            </w:r>
            <w:r w:rsidR="00F51662">
              <w:rPr>
                <w:sz w:val="28"/>
                <w:szCs w:val="28"/>
              </w:rPr>
              <w:t>oly. (Image: Timeout, 2010</w:t>
            </w:r>
          </w:p>
        </w:tc>
      </w:tr>
    </w:tbl>
    <w:p w14:paraId="05D7B662" w14:textId="77777777" w:rsidR="00F51662" w:rsidRDefault="00F51662" w:rsidP="00AB567B">
      <w:pPr>
        <w:rPr>
          <w:sz w:val="28"/>
          <w:szCs w:val="28"/>
        </w:rPr>
      </w:pPr>
    </w:p>
    <w:tbl>
      <w:tblPr>
        <w:tblStyle w:val="TableGrid"/>
        <w:tblW w:w="0" w:type="auto"/>
        <w:tblLook w:val="04A0" w:firstRow="1" w:lastRow="0" w:firstColumn="1" w:lastColumn="0" w:noHBand="0" w:noVBand="1"/>
      </w:tblPr>
      <w:tblGrid>
        <w:gridCol w:w="9016"/>
      </w:tblGrid>
      <w:tr w:rsidR="00F51662" w14:paraId="74EE249F" w14:textId="77777777" w:rsidTr="00F51662">
        <w:tc>
          <w:tcPr>
            <w:tcW w:w="9016" w:type="dxa"/>
          </w:tcPr>
          <w:p w14:paraId="6507BD18" w14:textId="41E24621" w:rsidR="00F51662" w:rsidRDefault="00F51662" w:rsidP="00AB567B">
            <w:pPr>
              <w:rPr>
                <w:sz w:val="28"/>
                <w:szCs w:val="28"/>
              </w:rPr>
            </w:pPr>
            <w:r>
              <w:rPr>
                <w:noProof/>
              </w:rPr>
              <w:lastRenderedPageBreak/>
              <w:drawing>
                <wp:inline distT="0" distB="0" distL="0" distR="0" wp14:anchorId="76EC8AFD" wp14:editId="60D8BE64">
                  <wp:extent cx="5731510" cy="2292350"/>
                  <wp:effectExtent l="0" t="0" r="2540" b="0"/>
                  <wp:docPr id="1911366259" name="Picture 6" descr="Rafael Viñoly Architects | Carrasco International Airport, New Terminal -  Rafael Viñoly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afael Viñoly Architects | Carrasco International Airport, New Terminal -  Rafael Viñoly Architect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tc>
      </w:tr>
      <w:tr w:rsidR="00F51662" w14:paraId="6919CFFF" w14:textId="77777777" w:rsidTr="00F51662">
        <w:tc>
          <w:tcPr>
            <w:tcW w:w="9016" w:type="dxa"/>
          </w:tcPr>
          <w:p w14:paraId="6EFFDEF8" w14:textId="7E026B37" w:rsidR="00F51662" w:rsidRDefault="005B6580" w:rsidP="00AB567B">
            <w:pPr>
              <w:rPr>
                <w:sz w:val="28"/>
                <w:szCs w:val="28"/>
              </w:rPr>
            </w:pPr>
            <w:r>
              <w:rPr>
                <w:sz w:val="28"/>
                <w:szCs w:val="28"/>
              </w:rPr>
              <w:t xml:space="preserve">Fig. 4: </w:t>
            </w:r>
            <w:r w:rsidR="00F51662">
              <w:rPr>
                <w:sz w:val="28"/>
                <w:szCs w:val="28"/>
              </w:rPr>
              <w:t>The new terminal of Carrasco Internation Airport by Rafael Vi</w:t>
            </w:r>
            <w:r w:rsidR="00B522BA" w:rsidRPr="00B522BA">
              <w:rPr>
                <w:sz w:val="28"/>
                <w:szCs w:val="28"/>
              </w:rPr>
              <w:t>ñ</w:t>
            </w:r>
            <w:r w:rsidR="00F51662">
              <w:rPr>
                <w:sz w:val="28"/>
                <w:szCs w:val="28"/>
              </w:rPr>
              <w:t>oly. (Image: Vi</w:t>
            </w:r>
            <w:r w:rsidR="00B522BA" w:rsidRPr="00B522BA">
              <w:rPr>
                <w:sz w:val="28"/>
                <w:szCs w:val="28"/>
              </w:rPr>
              <w:t>ñ</w:t>
            </w:r>
            <w:r w:rsidR="00F51662">
              <w:rPr>
                <w:sz w:val="28"/>
                <w:szCs w:val="28"/>
              </w:rPr>
              <w:t>oly</w:t>
            </w:r>
            <w:r w:rsidR="00E66E9A">
              <w:rPr>
                <w:sz w:val="28"/>
                <w:szCs w:val="28"/>
              </w:rPr>
              <w:t>, 2024)</w:t>
            </w:r>
          </w:p>
        </w:tc>
      </w:tr>
    </w:tbl>
    <w:p w14:paraId="7093D392"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3F7CA3B9" w14:textId="77777777" w:rsidTr="00F8152E">
        <w:tc>
          <w:tcPr>
            <w:tcW w:w="9016" w:type="dxa"/>
          </w:tcPr>
          <w:p w14:paraId="7E09227A" w14:textId="543CA2B5" w:rsidR="00F51662" w:rsidRDefault="005B6580" w:rsidP="005B6580">
            <w:pPr>
              <w:jc w:val="center"/>
              <w:rPr>
                <w:sz w:val="28"/>
                <w:szCs w:val="28"/>
              </w:rPr>
            </w:pPr>
            <w:r w:rsidRPr="005B6580">
              <w:rPr>
                <w:noProof/>
                <w:sz w:val="28"/>
                <w:szCs w:val="28"/>
              </w:rPr>
              <w:drawing>
                <wp:inline distT="0" distB="0" distL="0" distR="0" wp14:anchorId="353AD791" wp14:editId="2F09D41B">
                  <wp:extent cx="3892845" cy="3819525"/>
                  <wp:effectExtent l="0" t="0" r="0" b="0"/>
                  <wp:docPr id="37051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0734" name=""/>
                          <pic:cNvPicPr/>
                        </pic:nvPicPr>
                        <pic:blipFill>
                          <a:blip r:embed="rId21"/>
                          <a:stretch>
                            <a:fillRect/>
                          </a:stretch>
                        </pic:blipFill>
                        <pic:spPr>
                          <a:xfrm>
                            <a:off x="0" y="0"/>
                            <a:ext cx="3897016" cy="3823618"/>
                          </a:xfrm>
                          <a:prstGeom prst="rect">
                            <a:avLst/>
                          </a:prstGeom>
                        </pic:spPr>
                      </pic:pic>
                    </a:graphicData>
                  </a:graphic>
                </wp:inline>
              </w:drawing>
            </w:r>
          </w:p>
        </w:tc>
      </w:tr>
      <w:tr w:rsidR="00F51662" w14:paraId="77109434" w14:textId="77777777" w:rsidTr="00F8152E">
        <w:tc>
          <w:tcPr>
            <w:tcW w:w="9016" w:type="dxa"/>
          </w:tcPr>
          <w:p w14:paraId="2BA1BE5C" w14:textId="2E134622" w:rsidR="00F51662" w:rsidRDefault="005B6580" w:rsidP="00F8152E">
            <w:pPr>
              <w:rPr>
                <w:sz w:val="28"/>
                <w:szCs w:val="28"/>
              </w:rPr>
            </w:pPr>
            <w:r>
              <w:rPr>
                <w:sz w:val="28"/>
                <w:szCs w:val="28"/>
              </w:rPr>
              <w:t>Fig. 5: The surrounding streets of 20 Fenchurch Street. (Image: Google, 2022)</w:t>
            </w:r>
          </w:p>
        </w:tc>
      </w:tr>
    </w:tbl>
    <w:p w14:paraId="6F71DBC6"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42A2769A" w14:textId="77777777" w:rsidTr="00F8152E">
        <w:tc>
          <w:tcPr>
            <w:tcW w:w="9016" w:type="dxa"/>
          </w:tcPr>
          <w:p w14:paraId="3534B8CE" w14:textId="7A069F9E" w:rsidR="00F51662" w:rsidRDefault="005B6580" w:rsidP="005B6580">
            <w:pPr>
              <w:jc w:val="center"/>
              <w:rPr>
                <w:sz w:val="28"/>
                <w:szCs w:val="28"/>
              </w:rPr>
            </w:pPr>
            <w:r>
              <w:rPr>
                <w:noProof/>
              </w:rPr>
              <w:lastRenderedPageBreak/>
              <w:drawing>
                <wp:inline distT="0" distB="0" distL="0" distR="0" wp14:anchorId="49FA3363" wp14:editId="4608495C">
                  <wp:extent cx="5105400" cy="2871717"/>
                  <wp:effectExtent l="0" t="0" r="0" b="5080"/>
                  <wp:docPr id="19342782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07927" cy="2873138"/>
                          </a:xfrm>
                          <a:prstGeom prst="rect">
                            <a:avLst/>
                          </a:prstGeom>
                          <a:noFill/>
                          <a:ln>
                            <a:noFill/>
                          </a:ln>
                        </pic:spPr>
                      </pic:pic>
                    </a:graphicData>
                  </a:graphic>
                </wp:inline>
              </w:drawing>
            </w:r>
          </w:p>
        </w:tc>
      </w:tr>
      <w:tr w:rsidR="00F51662" w14:paraId="16A2EBC2" w14:textId="77777777" w:rsidTr="00F8152E">
        <w:tc>
          <w:tcPr>
            <w:tcW w:w="9016" w:type="dxa"/>
          </w:tcPr>
          <w:p w14:paraId="6DACBB86" w14:textId="5FBBE335" w:rsidR="00F51662" w:rsidRDefault="005B6580" w:rsidP="00F8152E">
            <w:pPr>
              <w:rPr>
                <w:sz w:val="28"/>
                <w:szCs w:val="28"/>
              </w:rPr>
            </w:pPr>
            <w:r>
              <w:rPr>
                <w:sz w:val="28"/>
                <w:szCs w:val="28"/>
              </w:rPr>
              <w:t>Fig 6: A map of the Greater London area, with the CAZ zones highlighted. (Image: London.gov, 2016)</w:t>
            </w:r>
          </w:p>
        </w:tc>
      </w:tr>
    </w:tbl>
    <w:p w14:paraId="2B92AE48"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7C37EA97" w14:textId="77777777" w:rsidTr="00F8152E">
        <w:tc>
          <w:tcPr>
            <w:tcW w:w="9016" w:type="dxa"/>
          </w:tcPr>
          <w:p w14:paraId="35F4679E" w14:textId="7970CD6C" w:rsidR="00F51662" w:rsidRDefault="007C0BFC" w:rsidP="007C0BFC">
            <w:pPr>
              <w:jc w:val="center"/>
              <w:rPr>
                <w:sz w:val="28"/>
                <w:szCs w:val="28"/>
              </w:rPr>
            </w:pPr>
            <w:r>
              <w:rPr>
                <w:noProof/>
              </w:rPr>
              <w:drawing>
                <wp:inline distT="0" distB="0" distL="0" distR="0" wp14:anchorId="451906D0" wp14:editId="71EA9064">
                  <wp:extent cx="2266950" cy="3108580"/>
                  <wp:effectExtent l="0" t="0" r="0" b="0"/>
                  <wp:docPr id="1842213315" name="Picture 9"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undefin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69719" cy="3112377"/>
                          </a:xfrm>
                          <a:prstGeom prst="rect">
                            <a:avLst/>
                          </a:prstGeom>
                          <a:noFill/>
                          <a:ln>
                            <a:noFill/>
                          </a:ln>
                        </pic:spPr>
                      </pic:pic>
                    </a:graphicData>
                  </a:graphic>
                </wp:inline>
              </w:drawing>
            </w:r>
          </w:p>
        </w:tc>
      </w:tr>
      <w:tr w:rsidR="00F51662" w14:paraId="280D96EC" w14:textId="77777777" w:rsidTr="00F8152E">
        <w:tc>
          <w:tcPr>
            <w:tcW w:w="9016" w:type="dxa"/>
          </w:tcPr>
          <w:p w14:paraId="082FAD07" w14:textId="03C6A795" w:rsidR="00F51662" w:rsidRDefault="007C0BFC" w:rsidP="00F8152E">
            <w:pPr>
              <w:rPr>
                <w:sz w:val="28"/>
                <w:szCs w:val="28"/>
              </w:rPr>
            </w:pPr>
            <w:r>
              <w:rPr>
                <w:sz w:val="28"/>
                <w:szCs w:val="28"/>
              </w:rPr>
              <w:t>Fig 7: The Gherkin By Norman Foster and Ken Shuttleworth. (Image: Guichard, 2010)</w:t>
            </w:r>
          </w:p>
        </w:tc>
      </w:tr>
    </w:tbl>
    <w:p w14:paraId="10C02266"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2D87B073" w14:textId="77777777" w:rsidTr="00F8152E">
        <w:tc>
          <w:tcPr>
            <w:tcW w:w="9016" w:type="dxa"/>
          </w:tcPr>
          <w:p w14:paraId="3CC35B05" w14:textId="0542E7EE" w:rsidR="00F51662" w:rsidRDefault="007C0BFC" w:rsidP="007C0BFC">
            <w:pPr>
              <w:jc w:val="center"/>
              <w:rPr>
                <w:sz w:val="28"/>
                <w:szCs w:val="28"/>
              </w:rPr>
            </w:pPr>
            <w:r>
              <w:rPr>
                <w:noProof/>
              </w:rPr>
              <w:lastRenderedPageBreak/>
              <w:drawing>
                <wp:inline distT="0" distB="0" distL="0" distR="0" wp14:anchorId="14D5DA2E" wp14:editId="6D587462">
                  <wp:extent cx="2899559" cy="3867150"/>
                  <wp:effectExtent l="0" t="0" r="0" b="0"/>
                  <wp:docPr id="21400655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05230" cy="3874714"/>
                          </a:xfrm>
                          <a:prstGeom prst="rect">
                            <a:avLst/>
                          </a:prstGeom>
                          <a:noFill/>
                          <a:ln>
                            <a:noFill/>
                          </a:ln>
                        </pic:spPr>
                      </pic:pic>
                    </a:graphicData>
                  </a:graphic>
                </wp:inline>
              </w:drawing>
            </w:r>
          </w:p>
        </w:tc>
      </w:tr>
      <w:tr w:rsidR="007C0BFC" w14:paraId="26CF0569" w14:textId="77777777" w:rsidTr="00F8152E">
        <w:tc>
          <w:tcPr>
            <w:tcW w:w="9016" w:type="dxa"/>
          </w:tcPr>
          <w:p w14:paraId="4988F941" w14:textId="0BE19F47" w:rsidR="007C0BFC" w:rsidRDefault="007C0BFC" w:rsidP="007C0BFC">
            <w:pPr>
              <w:rPr>
                <w:sz w:val="28"/>
                <w:szCs w:val="28"/>
              </w:rPr>
            </w:pPr>
            <w:r>
              <w:rPr>
                <w:sz w:val="28"/>
                <w:szCs w:val="28"/>
              </w:rPr>
              <w:t>Fig. 8: The Shard from Great Toer Street. (Image: Wilkinson, 2012)</w:t>
            </w:r>
          </w:p>
        </w:tc>
      </w:tr>
    </w:tbl>
    <w:p w14:paraId="0681CDDD" w14:textId="5789A6E1"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7C0BFC" w14:paraId="0A500E8D" w14:textId="77777777" w:rsidTr="00F8152E">
        <w:tc>
          <w:tcPr>
            <w:tcW w:w="9016" w:type="dxa"/>
          </w:tcPr>
          <w:p w14:paraId="1CA8945A" w14:textId="1C5EA22A" w:rsidR="007C0BFC" w:rsidRDefault="000F31EF" w:rsidP="000F31EF">
            <w:pPr>
              <w:jc w:val="center"/>
              <w:rPr>
                <w:sz w:val="28"/>
                <w:szCs w:val="28"/>
              </w:rPr>
            </w:pPr>
            <w:r>
              <w:rPr>
                <w:noProof/>
              </w:rPr>
              <w:drawing>
                <wp:inline distT="0" distB="0" distL="0" distR="0" wp14:anchorId="31CFA4D3" wp14:editId="186A31B7">
                  <wp:extent cx="5486400" cy="3223895"/>
                  <wp:effectExtent l="0" t="0" r="0" b="0"/>
                  <wp:docPr id="1045507397" name="Picture 11" descr="The Walkie Talkie from Tower Bridg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he Walkie Talkie from Tower Bridge, Londo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223895"/>
                          </a:xfrm>
                          <a:prstGeom prst="rect">
                            <a:avLst/>
                          </a:prstGeom>
                          <a:noFill/>
                          <a:ln>
                            <a:noFill/>
                          </a:ln>
                        </pic:spPr>
                      </pic:pic>
                    </a:graphicData>
                  </a:graphic>
                </wp:inline>
              </w:drawing>
            </w:r>
          </w:p>
        </w:tc>
      </w:tr>
      <w:tr w:rsidR="007C0BFC" w14:paraId="1F8558F0" w14:textId="77777777" w:rsidTr="00F8152E">
        <w:tc>
          <w:tcPr>
            <w:tcW w:w="9016" w:type="dxa"/>
          </w:tcPr>
          <w:p w14:paraId="3C4AE022" w14:textId="5EACDEEB" w:rsidR="007C0BFC" w:rsidRDefault="000F31EF" w:rsidP="00F8152E">
            <w:pPr>
              <w:rPr>
                <w:sz w:val="28"/>
                <w:szCs w:val="28"/>
              </w:rPr>
            </w:pPr>
            <w:r>
              <w:rPr>
                <w:sz w:val="28"/>
                <w:szCs w:val="28"/>
              </w:rPr>
              <w:t>Fig. 9: 20 Fenchurch Street alongside the other half of the London skyline. (Image: Lane, 2015)</w:t>
            </w:r>
          </w:p>
        </w:tc>
      </w:tr>
    </w:tbl>
    <w:p w14:paraId="5ED496C3" w14:textId="77777777" w:rsidR="007C0BFC" w:rsidRDefault="007C0BFC" w:rsidP="00F51662">
      <w:pPr>
        <w:rPr>
          <w:sz w:val="28"/>
          <w:szCs w:val="28"/>
        </w:rPr>
      </w:pPr>
    </w:p>
    <w:tbl>
      <w:tblPr>
        <w:tblStyle w:val="TableGrid"/>
        <w:tblW w:w="0" w:type="auto"/>
        <w:tblLook w:val="04A0" w:firstRow="1" w:lastRow="0" w:firstColumn="1" w:lastColumn="0" w:noHBand="0" w:noVBand="1"/>
      </w:tblPr>
      <w:tblGrid>
        <w:gridCol w:w="9016"/>
      </w:tblGrid>
      <w:tr w:rsidR="007C0BFC" w14:paraId="4B69D6E9" w14:textId="77777777" w:rsidTr="00F8152E">
        <w:tc>
          <w:tcPr>
            <w:tcW w:w="9016" w:type="dxa"/>
          </w:tcPr>
          <w:p w14:paraId="4F3550CE" w14:textId="654AA445" w:rsidR="007C0BFC" w:rsidRDefault="000F31EF" w:rsidP="000F31EF">
            <w:pPr>
              <w:jc w:val="center"/>
              <w:rPr>
                <w:sz w:val="28"/>
                <w:szCs w:val="28"/>
              </w:rPr>
            </w:pPr>
            <w:r>
              <w:rPr>
                <w:noProof/>
              </w:rPr>
              <w:lastRenderedPageBreak/>
              <w:drawing>
                <wp:inline distT="0" distB="0" distL="0" distR="0" wp14:anchorId="7BF05D18" wp14:editId="301308F0">
                  <wp:extent cx="4457700" cy="2990850"/>
                  <wp:effectExtent l="0" t="0" r="0" b="0"/>
                  <wp:docPr id="1748081692" name="Picture 12" descr="Sky Garden opens at the top of Rafael Viñoly's Walkie Talk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Sky Garden opens at the top of Rafael Viñoly's Walkie Talki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57700" cy="2990850"/>
                          </a:xfrm>
                          <a:prstGeom prst="rect">
                            <a:avLst/>
                          </a:prstGeom>
                          <a:noFill/>
                          <a:ln>
                            <a:noFill/>
                          </a:ln>
                        </pic:spPr>
                      </pic:pic>
                    </a:graphicData>
                  </a:graphic>
                </wp:inline>
              </w:drawing>
            </w:r>
          </w:p>
        </w:tc>
      </w:tr>
      <w:tr w:rsidR="007C0BFC" w14:paraId="17606CEF" w14:textId="77777777" w:rsidTr="00F8152E">
        <w:tc>
          <w:tcPr>
            <w:tcW w:w="9016" w:type="dxa"/>
          </w:tcPr>
          <w:p w14:paraId="36668DF3" w14:textId="7EFE9CF1" w:rsidR="007C0BFC" w:rsidRDefault="000F31EF" w:rsidP="00F8152E">
            <w:pPr>
              <w:rPr>
                <w:sz w:val="28"/>
                <w:szCs w:val="28"/>
              </w:rPr>
            </w:pPr>
            <w:r>
              <w:rPr>
                <w:sz w:val="28"/>
                <w:szCs w:val="28"/>
              </w:rPr>
              <w:t>Fig 10: The interior of the top floor of 20 Fenchurch street. (Image: Frearson, 2015)</w:t>
            </w:r>
          </w:p>
        </w:tc>
      </w:tr>
    </w:tbl>
    <w:p w14:paraId="0F807C82" w14:textId="6C257163" w:rsidR="007C0BFC" w:rsidRDefault="007C0BFC" w:rsidP="00F51662">
      <w:pPr>
        <w:rPr>
          <w:sz w:val="28"/>
          <w:szCs w:val="28"/>
        </w:rPr>
      </w:pPr>
    </w:p>
    <w:p w14:paraId="737BCE7C"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68FE5EC2" w14:textId="77777777" w:rsidTr="00F8152E">
        <w:tc>
          <w:tcPr>
            <w:tcW w:w="9016" w:type="dxa"/>
          </w:tcPr>
          <w:p w14:paraId="6FAD5E0F" w14:textId="1E81086B" w:rsidR="007C0BFC" w:rsidRDefault="00B522BA" w:rsidP="00B522BA">
            <w:pPr>
              <w:jc w:val="center"/>
              <w:rPr>
                <w:sz w:val="28"/>
                <w:szCs w:val="28"/>
              </w:rPr>
            </w:pPr>
            <w:r>
              <w:rPr>
                <w:noProof/>
              </w:rPr>
              <w:lastRenderedPageBreak/>
              <w:drawing>
                <wp:inline distT="0" distB="0" distL="0" distR="0" wp14:anchorId="22BAD855" wp14:editId="294F96C9">
                  <wp:extent cx="5731510" cy="3133090"/>
                  <wp:effectExtent l="0" t="0" r="2540" b="0"/>
                  <wp:docPr id="609421218" name="Picture 16" descr="Booking your visit - Sky Garden -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Booking your visit - Sky Garden - London"/>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133090"/>
                          </a:xfrm>
                          <a:prstGeom prst="rect">
                            <a:avLst/>
                          </a:prstGeom>
                          <a:noFill/>
                          <a:ln>
                            <a:noFill/>
                          </a:ln>
                        </pic:spPr>
                      </pic:pic>
                    </a:graphicData>
                  </a:graphic>
                </wp:inline>
              </w:drawing>
            </w:r>
          </w:p>
        </w:tc>
      </w:tr>
      <w:tr w:rsidR="007C0BFC" w14:paraId="0FEC79EE" w14:textId="77777777" w:rsidTr="00F8152E">
        <w:tc>
          <w:tcPr>
            <w:tcW w:w="9016" w:type="dxa"/>
          </w:tcPr>
          <w:p w14:paraId="01861551" w14:textId="27945AB1" w:rsidR="007C0BFC" w:rsidRDefault="00B522BA" w:rsidP="00F8152E">
            <w:pPr>
              <w:rPr>
                <w:sz w:val="28"/>
                <w:szCs w:val="28"/>
              </w:rPr>
            </w:pPr>
            <w:r>
              <w:rPr>
                <w:sz w:val="28"/>
                <w:szCs w:val="28"/>
              </w:rPr>
              <w:t>Fig 11: A sunset view of London from the Sky Garden. (Image: SkyGarden, 2024)</w:t>
            </w:r>
          </w:p>
        </w:tc>
      </w:tr>
    </w:tbl>
    <w:p w14:paraId="50EE970B" w14:textId="77777777" w:rsidR="007C0BFC" w:rsidRDefault="007C0BFC" w:rsidP="00F51662">
      <w:pPr>
        <w:rPr>
          <w:sz w:val="28"/>
          <w:szCs w:val="28"/>
        </w:rPr>
      </w:pPr>
    </w:p>
    <w:tbl>
      <w:tblPr>
        <w:tblStyle w:val="TableGrid"/>
        <w:tblW w:w="0" w:type="auto"/>
        <w:tblLook w:val="04A0" w:firstRow="1" w:lastRow="0" w:firstColumn="1" w:lastColumn="0" w:noHBand="0" w:noVBand="1"/>
      </w:tblPr>
      <w:tblGrid>
        <w:gridCol w:w="9016"/>
      </w:tblGrid>
      <w:tr w:rsidR="007C0BFC" w14:paraId="2F30C867" w14:textId="77777777" w:rsidTr="00F8152E">
        <w:tc>
          <w:tcPr>
            <w:tcW w:w="9016" w:type="dxa"/>
          </w:tcPr>
          <w:p w14:paraId="65A2BCC5" w14:textId="027331A0" w:rsidR="007C0BFC" w:rsidRDefault="00B522BA" w:rsidP="00F8152E">
            <w:pPr>
              <w:rPr>
                <w:sz w:val="28"/>
                <w:szCs w:val="28"/>
              </w:rPr>
            </w:pPr>
            <w:r>
              <w:rPr>
                <w:noProof/>
              </w:rPr>
              <w:drawing>
                <wp:inline distT="0" distB="0" distL="0" distR="0" wp14:anchorId="10AB800B" wp14:editId="3A21448D">
                  <wp:extent cx="5731510" cy="4366895"/>
                  <wp:effectExtent l="0" t="0" r="2540" b="0"/>
                  <wp:docPr id="845586903" name="Picture 15" descr="London's newest and tallest Sky Garden | NICK RILEY. MY PERSPECTIVE. MY  LIFE OF RI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London's newest and tallest Sky Garden | NICK RILEY. MY PERSPECTIVE. MY  LIFE OF RILE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366895"/>
                          </a:xfrm>
                          <a:prstGeom prst="rect">
                            <a:avLst/>
                          </a:prstGeom>
                          <a:noFill/>
                          <a:ln>
                            <a:noFill/>
                          </a:ln>
                        </pic:spPr>
                      </pic:pic>
                    </a:graphicData>
                  </a:graphic>
                </wp:inline>
              </w:drawing>
            </w:r>
          </w:p>
        </w:tc>
      </w:tr>
      <w:tr w:rsidR="007C0BFC" w14:paraId="70A0FD37" w14:textId="77777777" w:rsidTr="00F8152E">
        <w:tc>
          <w:tcPr>
            <w:tcW w:w="9016" w:type="dxa"/>
          </w:tcPr>
          <w:p w14:paraId="7D84F467" w14:textId="65C8F8AF" w:rsidR="007C0BFC" w:rsidRDefault="00B522BA" w:rsidP="00F8152E">
            <w:pPr>
              <w:rPr>
                <w:sz w:val="28"/>
                <w:szCs w:val="28"/>
              </w:rPr>
            </w:pPr>
            <w:r>
              <w:rPr>
                <w:sz w:val="28"/>
                <w:szCs w:val="28"/>
              </w:rPr>
              <w:t>Fig. 12: A cutaway render of the Sky Garden, showcasing the form and vegetation of the floorspace. (Image: Riley, 2015)</w:t>
            </w:r>
          </w:p>
        </w:tc>
      </w:tr>
    </w:tbl>
    <w:p w14:paraId="04CA72CC" w14:textId="26950907" w:rsidR="007C0BFC" w:rsidRDefault="007C0BFC" w:rsidP="00F51662">
      <w:pPr>
        <w:rPr>
          <w:sz w:val="28"/>
          <w:szCs w:val="28"/>
        </w:rPr>
      </w:pPr>
    </w:p>
    <w:p w14:paraId="3E880AF0"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39CADC2A" w14:textId="77777777" w:rsidTr="00F8152E">
        <w:tc>
          <w:tcPr>
            <w:tcW w:w="9016" w:type="dxa"/>
          </w:tcPr>
          <w:p w14:paraId="04187847" w14:textId="38AF8194" w:rsidR="007C0BFC" w:rsidRDefault="00B522BA" w:rsidP="00B522BA">
            <w:pPr>
              <w:jc w:val="center"/>
              <w:rPr>
                <w:sz w:val="28"/>
                <w:szCs w:val="28"/>
              </w:rPr>
            </w:pPr>
            <w:r>
              <w:rPr>
                <w:noProof/>
              </w:rPr>
              <w:lastRenderedPageBreak/>
              <w:drawing>
                <wp:inline distT="0" distB="0" distL="0" distR="0" wp14:anchorId="400AD685" wp14:editId="7AD4784A">
                  <wp:extent cx="4391025" cy="3067050"/>
                  <wp:effectExtent l="0" t="0" r="9525" b="0"/>
                  <wp:docPr id="107950742" name="Picture 13" descr="More woes for Walkie Talkie - Sky Garden not built to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ore woes for Walkie Talkie - Sky Garden not built to plan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91025" cy="3067050"/>
                          </a:xfrm>
                          <a:prstGeom prst="rect">
                            <a:avLst/>
                          </a:prstGeom>
                          <a:noFill/>
                          <a:ln>
                            <a:noFill/>
                          </a:ln>
                        </pic:spPr>
                      </pic:pic>
                    </a:graphicData>
                  </a:graphic>
                </wp:inline>
              </w:drawing>
            </w:r>
          </w:p>
        </w:tc>
      </w:tr>
      <w:tr w:rsidR="007C0BFC" w14:paraId="0E27E0EF" w14:textId="77777777" w:rsidTr="00F8152E">
        <w:tc>
          <w:tcPr>
            <w:tcW w:w="9016" w:type="dxa"/>
          </w:tcPr>
          <w:p w14:paraId="366CFCB8" w14:textId="34D793CF" w:rsidR="007C0BFC" w:rsidRDefault="00B522BA" w:rsidP="00F8152E">
            <w:pPr>
              <w:rPr>
                <w:sz w:val="28"/>
                <w:szCs w:val="28"/>
              </w:rPr>
            </w:pPr>
            <w:r>
              <w:rPr>
                <w:sz w:val="28"/>
                <w:szCs w:val="28"/>
              </w:rPr>
              <w:t>(Fig. 13) The floor plans of 20 Fenchurch Street. (Image: Vi</w:t>
            </w:r>
            <w:r w:rsidRPr="00B522BA">
              <w:rPr>
                <w:sz w:val="28"/>
                <w:szCs w:val="28"/>
              </w:rPr>
              <w:t>ñ</w:t>
            </w:r>
            <w:r>
              <w:rPr>
                <w:sz w:val="28"/>
                <w:szCs w:val="28"/>
              </w:rPr>
              <w:t>oly, 2013)</w:t>
            </w:r>
          </w:p>
        </w:tc>
      </w:tr>
    </w:tbl>
    <w:p w14:paraId="222CAA7C" w14:textId="6DFB7EBD" w:rsidR="007C0BFC" w:rsidRDefault="007C0BFC" w:rsidP="00F51662">
      <w:pPr>
        <w:rPr>
          <w:sz w:val="28"/>
          <w:szCs w:val="28"/>
        </w:rPr>
      </w:pPr>
    </w:p>
    <w:p w14:paraId="643A0E98"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4607501D" w14:textId="77777777" w:rsidTr="00F8152E">
        <w:tc>
          <w:tcPr>
            <w:tcW w:w="9016" w:type="dxa"/>
          </w:tcPr>
          <w:p w14:paraId="224ED9D4" w14:textId="527FE959" w:rsidR="007C0BFC" w:rsidRDefault="00702080" w:rsidP="00F8152E">
            <w:pPr>
              <w:rPr>
                <w:sz w:val="28"/>
                <w:szCs w:val="28"/>
              </w:rPr>
            </w:pPr>
            <w:r>
              <w:rPr>
                <w:noProof/>
              </w:rPr>
              <w:lastRenderedPageBreak/>
              <w:drawing>
                <wp:inline distT="0" distB="0" distL="0" distR="0" wp14:anchorId="2EED826F" wp14:editId="48B13D0D">
                  <wp:extent cx="5731510" cy="3822700"/>
                  <wp:effectExtent l="0" t="0" r="2540" b="6350"/>
                  <wp:docPr id="783462896" name="Picture 17" descr="What's behind the Walkie Talkie 'death 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What's behind the Walkie Talkie 'death ray'?"/>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tc>
      </w:tr>
      <w:tr w:rsidR="007C0BFC" w14:paraId="1068E4FB" w14:textId="77777777" w:rsidTr="00F8152E">
        <w:tc>
          <w:tcPr>
            <w:tcW w:w="9016" w:type="dxa"/>
          </w:tcPr>
          <w:p w14:paraId="219947EC" w14:textId="3E7A6AAC" w:rsidR="007C0BFC" w:rsidRDefault="00702080" w:rsidP="00F8152E">
            <w:pPr>
              <w:rPr>
                <w:sz w:val="28"/>
                <w:szCs w:val="28"/>
              </w:rPr>
            </w:pPr>
            <w:r>
              <w:rPr>
                <w:sz w:val="28"/>
                <w:szCs w:val="28"/>
              </w:rPr>
              <w:t>Fig 14: The sun reflecting off 20 Fenchurch Street, causing its famous “death ray” effect. (Image: Marrs, 2015)</w:t>
            </w:r>
          </w:p>
        </w:tc>
      </w:tr>
    </w:tbl>
    <w:p w14:paraId="5E2FE1EF" w14:textId="1EA66061" w:rsidR="007C0BFC" w:rsidRDefault="007C0BFC" w:rsidP="00F51662">
      <w:pPr>
        <w:rPr>
          <w:sz w:val="28"/>
          <w:szCs w:val="28"/>
        </w:rPr>
      </w:pPr>
    </w:p>
    <w:p w14:paraId="3A0107A6" w14:textId="77777777" w:rsidR="00702080" w:rsidRDefault="00702080" w:rsidP="00F51662">
      <w:pPr>
        <w:rPr>
          <w:sz w:val="28"/>
          <w:szCs w:val="28"/>
        </w:rPr>
      </w:pPr>
    </w:p>
    <w:p w14:paraId="6FCC3EF4"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29863BAB" w14:textId="77777777" w:rsidTr="00F8152E">
        <w:tc>
          <w:tcPr>
            <w:tcW w:w="9016" w:type="dxa"/>
          </w:tcPr>
          <w:p w14:paraId="09980F0E" w14:textId="6199F4EE" w:rsidR="007C0BFC" w:rsidRDefault="00702080" w:rsidP="00F8152E">
            <w:pPr>
              <w:rPr>
                <w:sz w:val="28"/>
                <w:szCs w:val="28"/>
              </w:rPr>
            </w:pPr>
            <w:r>
              <w:rPr>
                <w:noProof/>
              </w:rPr>
              <w:lastRenderedPageBreak/>
              <w:drawing>
                <wp:inline distT="0" distB="0" distL="0" distR="0" wp14:anchorId="4E18D16E" wp14:editId="1662A67E">
                  <wp:extent cx="5731510" cy="1912620"/>
                  <wp:effectExtent l="0" t="0" r="2540" b="0"/>
                  <wp:docPr id="1111203368" name="Picture 18" descr="rafael vinoly's 20 fenchurch street skyscraper is melting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rafael vinoly's 20 fenchurch street skyscraper is melting car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912620"/>
                          </a:xfrm>
                          <a:prstGeom prst="rect">
                            <a:avLst/>
                          </a:prstGeom>
                          <a:noFill/>
                          <a:ln>
                            <a:noFill/>
                          </a:ln>
                        </pic:spPr>
                      </pic:pic>
                    </a:graphicData>
                  </a:graphic>
                </wp:inline>
              </w:drawing>
            </w:r>
          </w:p>
        </w:tc>
      </w:tr>
      <w:tr w:rsidR="007C0BFC" w14:paraId="634C429F" w14:textId="77777777" w:rsidTr="00F8152E">
        <w:tc>
          <w:tcPr>
            <w:tcW w:w="9016" w:type="dxa"/>
          </w:tcPr>
          <w:p w14:paraId="1DABCFB6" w14:textId="4395DAD0" w:rsidR="007C0BFC" w:rsidRDefault="00702080" w:rsidP="00F8152E">
            <w:pPr>
              <w:rPr>
                <w:sz w:val="28"/>
                <w:szCs w:val="28"/>
              </w:rPr>
            </w:pPr>
            <w:r>
              <w:rPr>
                <w:sz w:val="28"/>
                <w:szCs w:val="28"/>
              </w:rPr>
              <w:t>Fig 15: A Jaguar XJ parked under 20 Fenchurch street after being melted by the “death ray” (Image: Lean, 2013)</w:t>
            </w:r>
          </w:p>
        </w:tc>
      </w:tr>
    </w:tbl>
    <w:p w14:paraId="6335B67A" w14:textId="746CF641" w:rsidR="007C0BFC" w:rsidRDefault="007C0BFC" w:rsidP="00F51662">
      <w:pPr>
        <w:rPr>
          <w:sz w:val="28"/>
          <w:szCs w:val="28"/>
        </w:rPr>
      </w:pPr>
    </w:p>
    <w:p w14:paraId="1330153A"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58E12A76" w14:textId="77777777" w:rsidTr="00F8152E">
        <w:tc>
          <w:tcPr>
            <w:tcW w:w="9016" w:type="dxa"/>
          </w:tcPr>
          <w:p w14:paraId="619F452F" w14:textId="77777777" w:rsidR="007C0BFC" w:rsidRDefault="00702080" w:rsidP="00F8152E">
            <w:pPr>
              <w:rPr>
                <w:sz w:val="28"/>
                <w:szCs w:val="28"/>
              </w:rPr>
            </w:pPr>
            <w:r>
              <w:rPr>
                <w:noProof/>
              </w:rPr>
              <w:lastRenderedPageBreak/>
              <w:drawing>
                <wp:inline distT="0" distB="0" distL="0" distR="0" wp14:anchorId="6337C97C" wp14:editId="6B1A1491">
                  <wp:extent cx="5731510" cy="3561715"/>
                  <wp:effectExtent l="0" t="0" r="2540" b="635"/>
                  <wp:docPr id="8219862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561715"/>
                          </a:xfrm>
                          <a:prstGeom prst="rect">
                            <a:avLst/>
                          </a:prstGeom>
                          <a:noFill/>
                          <a:ln>
                            <a:noFill/>
                          </a:ln>
                        </pic:spPr>
                      </pic:pic>
                    </a:graphicData>
                  </a:graphic>
                </wp:inline>
              </w:drawing>
            </w:r>
          </w:p>
          <w:p w14:paraId="36AAFE0E" w14:textId="53866FB7" w:rsidR="00702080" w:rsidRDefault="00702080" w:rsidP="00F8152E">
            <w:pPr>
              <w:rPr>
                <w:sz w:val="28"/>
                <w:szCs w:val="28"/>
              </w:rPr>
            </w:pPr>
            <w:r>
              <w:rPr>
                <w:noProof/>
              </w:rPr>
              <w:drawing>
                <wp:inline distT="0" distB="0" distL="0" distR="0" wp14:anchorId="2CFE38B9" wp14:editId="471A3595">
                  <wp:extent cx="5731510" cy="3807460"/>
                  <wp:effectExtent l="0" t="0" r="2540" b="2540"/>
                  <wp:docPr id="63952841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807460"/>
                          </a:xfrm>
                          <a:prstGeom prst="rect">
                            <a:avLst/>
                          </a:prstGeom>
                          <a:noFill/>
                          <a:ln>
                            <a:noFill/>
                          </a:ln>
                        </pic:spPr>
                      </pic:pic>
                    </a:graphicData>
                  </a:graphic>
                </wp:inline>
              </w:drawing>
            </w:r>
          </w:p>
        </w:tc>
      </w:tr>
      <w:tr w:rsidR="007C0BFC" w14:paraId="5C6E630E" w14:textId="77777777" w:rsidTr="00F8152E">
        <w:tc>
          <w:tcPr>
            <w:tcW w:w="9016" w:type="dxa"/>
          </w:tcPr>
          <w:p w14:paraId="5126E6BB" w14:textId="07B3CF39" w:rsidR="007C0BFC" w:rsidRDefault="00702080" w:rsidP="00F8152E">
            <w:pPr>
              <w:rPr>
                <w:sz w:val="28"/>
                <w:szCs w:val="28"/>
              </w:rPr>
            </w:pPr>
            <w:r>
              <w:rPr>
                <w:sz w:val="28"/>
                <w:szCs w:val="28"/>
              </w:rPr>
              <w:t>Fig 16: (Top) People watching in awe as 20 Fenchurch Street boils an egg. (Image: Arrizabalaga, 2013) (Below) Another egg in the process of being boiled by the “death ray”. (Image: Scofield, 2013)</w:t>
            </w:r>
          </w:p>
        </w:tc>
      </w:tr>
    </w:tbl>
    <w:p w14:paraId="6BD56412" w14:textId="54A94379" w:rsidR="007C0BFC" w:rsidRDefault="007C0BFC" w:rsidP="00F51662">
      <w:pPr>
        <w:rPr>
          <w:sz w:val="28"/>
          <w:szCs w:val="28"/>
        </w:rPr>
      </w:pPr>
    </w:p>
    <w:p w14:paraId="7C8E4994"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7B134A91" w14:textId="77777777" w:rsidTr="00F8152E">
        <w:tc>
          <w:tcPr>
            <w:tcW w:w="9016" w:type="dxa"/>
          </w:tcPr>
          <w:p w14:paraId="79A99DAF" w14:textId="08AC83B7" w:rsidR="007C0BFC" w:rsidRDefault="00FC60A6" w:rsidP="00F8152E">
            <w:pPr>
              <w:rPr>
                <w:sz w:val="28"/>
                <w:szCs w:val="28"/>
              </w:rPr>
            </w:pPr>
            <w:r>
              <w:rPr>
                <w:noProof/>
              </w:rPr>
              <w:lastRenderedPageBreak/>
              <w:drawing>
                <wp:inline distT="0" distB="0" distL="0" distR="0" wp14:anchorId="78D6AAD6" wp14:editId="01F0A9BE">
                  <wp:extent cx="5731510" cy="3540760"/>
                  <wp:effectExtent l="0" t="0" r="2540" b="2540"/>
                  <wp:docPr id="78287184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540760"/>
                          </a:xfrm>
                          <a:prstGeom prst="rect">
                            <a:avLst/>
                          </a:prstGeom>
                          <a:noFill/>
                          <a:ln>
                            <a:noFill/>
                          </a:ln>
                        </pic:spPr>
                      </pic:pic>
                    </a:graphicData>
                  </a:graphic>
                </wp:inline>
              </w:drawing>
            </w:r>
          </w:p>
        </w:tc>
      </w:tr>
      <w:tr w:rsidR="007C0BFC" w14:paraId="3257CAB2" w14:textId="77777777" w:rsidTr="00F8152E">
        <w:tc>
          <w:tcPr>
            <w:tcW w:w="9016" w:type="dxa"/>
          </w:tcPr>
          <w:p w14:paraId="2E209097" w14:textId="56A6C08F" w:rsidR="007C0BFC" w:rsidRDefault="00FC60A6" w:rsidP="00F8152E">
            <w:pPr>
              <w:rPr>
                <w:sz w:val="28"/>
                <w:szCs w:val="28"/>
              </w:rPr>
            </w:pPr>
            <w:r>
              <w:rPr>
                <w:sz w:val="28"/>
                <w:szCs w:val="28"/>
              </w:rPr>
              <w:t>Fig 17: A diagram showing how 20 Fenchurch Street focused sunlight onto the ground. (Image: Zhu, 2018)</w:t>
            </w:r>
          </w:p>
        </w:tc>
      </w:tr>
    </w:tbl>
    <w:p w14:paraId="1AF8C4F9" w14:textId="50F54127" w:rsidR="007C0BFC" w:rsidRDefault="007C0BFC" w:rsidP="00F51662">
      <w:pPr>
        <w:rPr>
          <w:sz w:val="28"/>
          <w:szCs w:val="28"/>
        </w:rPr>
      </w:pPr>
    </w:p>
    <w:p w14:paraId="6BD147E3"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14DCC3E9" w14:textId="77777777" w:rsidTr="00F8152E">
        <w:tc>
          <w:tcPr>
            <w:tcW w:w="9016" w:type="dxa"/>
          </w:tcPr>
          <w:p w14:paraId="56BFBDAF" w14:textId="25C4EAE6" w:rsidR="007C0BFC" w:rsidRDefault="00FC60A6" w:rsidP="00F8152E">
            <w:pPr>
              <w:rPr>
                <w:sz w:val="28"/>
                <w:szCs w:val="28"/>
              </w:rPr>
            </w:pPr>
            <w:r>
              <w:rPr>
                <w:noProof/>
              </w:rPr>
              <w:lastRenderedPageBreak/>
              <w:drawing>
                <wp:inline distT="0" distB="0" distL="0" distR="0" wp14:anchorId="21D30362" wp14:editId="1F01DE96">
                  <wp:extent cx="5619750" cy="3333750"/>
                  <wp:effectExtent l="0" t="0" r="0" b="0"/>
                  <wp:docPr id="599182827" name="Picture 24" descr="Work continues on the Walkie Talkie building as construction workers fit the new brise-soleil syste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Work continues on the Walkie Talkie building as construction workers fit the new brise-soleil system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19750" cy="3333750"/>
                          </a:xfrm>
                          <a:prstGeom prst="rect">
                            <a:avLst/>
                          </a:prstGeom>
                          <a:noFill/>
                          <a:ln>
                            <a:noFill/>
                          </a:ln>
                        </pic:spPr>
                      </pic:pic>
                    </a:graphicData>
                  </a:graphic>
                </wp:inline>
              </w:drawing>
            </w:r>
          </w:p>
        </w:tc>
      </w:tr>
      <w:tr w:rsidR="007C0BFC" w14:paraId="66D61B2A" w14:textId="77777777" w:rsidTr="00F8152E">
        <w:tc>
          <w:tcPr>
            <w:tcW w:w="9016" w:type="dxa"/>
          </w:tcPr>
          <w:p w14:paraId="7454733F" w14:textId="70158989" w:rsidR="007C0BFC" w:rsidRDefault="00FC60A6" w:rsidP="00F8152E">
            <w:pPr>
              <w:rPr>
                <w:sz w:val="28"/>
                <w:szCs w:val="28"/>
              </w:rPr>
            </w:pPr>
            <w:r>
              <w:rPr>
                <w:sz w:val="28"/>
                <w:szCs w:val="28"/>
              </w:rPr>
              <w:t>Fig. 18: A view of the louvres when put into place to counteract the “death ray” effect. (Image: Brown, 2014)</w:t>
            </w:r>
          </w:p>
        </w:tc>
      </w:tr>
    </w:tbl>
    <w:p w14:paraId="62361CA1" w14:textId="77777777" w:rsidR="007C0BFC" w:rsidRDefault="007C0BFC" w:rsidP="00F51662">
      <w:pPr>
        <w:rPr>
          <w:sz w:val="28"/>
          <w:szCs w:val="28"/>
        </w:rPr>
      </w:pPr>
    </w:p>
    <w:p w14:paraId="56D3F096"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6A1B4141" w14:textId="77777777" w:rsidTr="00F8152E">
        <w:tc>
          <w:tcPr>
            <w:tcW w:w="9016" w:type="dxa"/>
          </w:tcPr>
          <w:p w14:paraId="1BC18515" w14:textId="36EE0E6F" w:rsidR="00F51662" w:rsidRDefault="00FC60A6" w:rsidP="00FC60A6">
            <w:pPr>
              <w:jc w:val="center"/>
              <w:rPr>
                <w:sz w:val="28"/>
                <w:szCs w:val="28"/>
              </w:rPr>
            </w:pPr>
            <w:r>
              <w:rPr>
                <w:noProof/>
              </w:rPr>
              <w:lastRenderedPageBreak/>
              <w:drawing>
                <wp:inline distT="0" distB="0" distL="0" distR="0" wp14:anchorId="7D209738" wp14:editId="048EAE59">
                  <wp:extent cx="3771900" cy="3997980"/>
                  <wp:effectExtent l="0" t="0" r="0" b="2540"/>
                  <wp:docPr id="1399495288" name="Picture 25" descr="Draught from London's 'walkie talkie' is blowing workers over in the Square  Mil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Draught from London's 'walkie talkie' is blowing workers over in the Square  Mile | Daily Mail Onlin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75297" cy="4001581"/>
                          </a:xfrm>
                          <a:prstGeom prst="rect">
                            <a:avLst/>
                          </a:prstGeom>
                          <a:noFill/>
                          <a:ln>
                            <a:noFill/>
                          </a:ln>
                        </pic:spPr>
                      </pic:pic>
                    </a:graphicData>
                  </a:graphic>
                </wp:inline>
              </w:drawing>
            </w:r>
          </w:p>
        </w:tc>
      </w:tr>
      <w:tr w:rsidR="00F51662" w14:paraId="3F615B4A" w14:textId="77777777" w:rsidTr="00F8152E">
        <w:tc>
          <w:tcPr>
            <w:tcW w:w="9016" w:type="dxa"/>
          </w:tcPr>
          <w:p w14:paraId="32A35785" w14:textId="0800F0C0" w:rsidR="00F51662" w:rsidRDefault="00FC60A6" w:rsidP="00F8152E">
            <w:pPr>
              <w:rPr>
                <w:sz w:val="28"/>
                <w:szCs w:val="28"/>
              </w:rPr>
            </w:pPr>
            <w:r>
              <w:rPr>
                <w:sz w:val="28"/>
                <w:szCs w:val="28"/>
              </w:rPr>
              <w:t>Fig 19: A diagram of how 20 Fenchurch Street’s downdraught effect occurs. (Image: Baker, 2015)</w:t>
            </w:r>
          </w:p>
        </w:tc>
      </w:tr>
    </w:tbl>
    <w:p w14:paraId="3B48163B"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0EC3049D" w14:textId="77777777" w:rsidTr="00F8152E">
        <w:tc>
          <w:tcPr>
            <w:tcW w:w="9016" w:type="dxa"/>
          </w:tcPr>
          <w:p w14:paraId="68368617" w14:textId="60FA1938" w:rsidR="00F51662" w:rsidRDefault="00FC60A6" w:rsidP="00FC60A6">
            <w:pPr>
              <w:jc w:val="center"/>
              <w:rPr>
                <w:sz w:val="28"/>
                <w:szCs w:val="28"/>
              </w:rPr>
            </w:pPr>
            <w:r w:rsidRPr="00FC60A6">
              <w:rPr>
                <w:noProof/>
                <w:sz w:val="28"/>
                <w:szCs w:val="28"/>
              </w:rPr>
              <w:drawing>
                <wp:inline distT="0" distB="0" distL="0" distR="0" wp14:anchorId="75A66251" wp14:editId="3557597C">
                  <wp:extent cx="3665269" cy="2924175"/>
                  <wp:effectExtent l="0" t="0" r="0" b="0"/>
                  <wp:docPr id="106993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30543" name=""/>
                          <pic:cNvPicPr/>
                        </pic:nvPicPr>
                        <pic:blipFill>
                          <a:blip r:embed="rId37"/>
                          <a:stretch>
                            <a:fillRect/>
                          </a:stretch>
                        </pic:blipFill>
                        <pic:spPr>
                          <a:xfrm>
                            <a:off x="0" y="0"/>
                            <a:ext cx="3668840" cy="2927024"/>
                          </a:xfrm>
                          <a:prstGeom prst="rect">
                            <a:avLst/>
                          </a:prstGeom>
                        </pic:spPr>
                      </pic:pic>
                    </a:graphicData>
                  </a:graphic>
                </wp:inline>
              </w:drawing>
            </w:r>
          </w:p>
        </w:tc>
      </w:tr>
      <w:tr w:rsidR="00F51662" w14:paraId="652B66EF" w14:textId="77777777" w:rsidTr="00F8152E">
        <w:tc>
          <w:tcPr>
            <w:tcW w:w="9016" w:type="dxa"/>
          </w:tcPr>
          <w:p w14:paraId="6A94AFDB" w14:textId="40C12B03" w:rsidR="00F51662" w:rsidRDefault="00FC60A6" w:rsidP="00F8152E">
            <w:pPr>
              <w:rPr>
                <w:sz w:val="28"/>
                <w:szCs w:val="28"/>
              </w:rPr>
            </w:pPr>
            <w:r>
              <w:rPr>
                <w:sz w:val="28"/>
                <w:szCs w:val="28"/>
              </w:rPr>
              <w:t>Fig 20: Passersby of 20 Fenchurch Street experiencing the downdraught first hand. (Image: Baker, 2015)</w:t>
            </w:r>
          </w:p>
        </w:tc>
      </w:tr>
    </w:tbl>
    <w:p w14:paraId="077680C4"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30646C99" w14:textId="77777777" w:rsidTr="00F8152E">
        <w:tc>
          <w:tcPr>
            <w:tcW w:w="9016" w:type="dxa"/>
          </w:tcPr>
          <w:p w14:paraId="471CA14A" w14:textId="282D0750" w:rsidR="00F51662" w:rsidRDefault="00484B30" w:rsidP="00F8152E">
            <w:pPr>
              <w:rPr>
                <w:sz w:val="28"/>
                <w:szCs w:val="28"/>
              </w:rPr>
            </w:pPr>
            <w:r w:rsidRPr="00484B30">
              <w:rPr>
                <w:noProof/>
                <w:sz w:val="28"/>
                <w:szCs w:val="28"/>
              </w:rPr>
              <w:lastRenderedPageBreak/>
              <w:drawing>
                <wp:inline distT="0" distB="0" distL="0" distR="0" wp14:anchorId="627E402F" wp14:editId="207126CA">
                  <wp:extent cx="5731510" cy="2235200"/>
                  <wp:effectExtent l="0" t="0" r="2540" b="0"/>
                  <wp:docPr id="52635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5129" name=""/>
                          <pic:cNvPicPr/>
                        </pic:nvPicPr>
                        <pic:blipFill>
                          <a:blip r:embed="rId38"/>
                          <a:stretch>
                            <a:fillRect/>
                          </a:stretch>
                        </pic:blipFill>
                        <pic:spPr>
                          <a:xfrm>
                            <a:off x="0" y="0"/>
                            <a:ext cx="5731510" cy="2235200"/>
                          </a:xfrm>
                          <a:prstGeom prst="rect">
                            <a:avLst/>
                          </a:prstGeom>
                        </pic:spPr>
                      </pic:pic>
                    </a:graphicData>
                  </a:graphic>
                </wp:inline>
              </w:drawing>
            </w:r>
          </w:p>
        </w:tc>
      </w:tr>
      <w:tr w:rsidR="00F51662" w14:paraId="7D9713C4" w14:textId="77777777" w:rsidTr="00F8152E">
        <w:tc>
          <w:tcPr>
            <w:tcW w:w="9016" w:type="dxa"/>
          </w:tcPr>
          <w:p w14:paraId="17A705D2" w14:textId="3358C4A3" w:rsidR="00F51662" w:rsidRDefault="00484B30" w:rsidP="00F8152E">
            <w:pPr>
              <w:rPr>
                <w:sz w:val="28"/>
                <w:szCs w:val="28"/>
              </w:rPr>
            </w:pPr>
            <w:r>
              <w:rPr>
                <w:sz w:val="28"/>
                <w:szCs w:val="28"/>
              </w:rPr>
              <w:t>Fig 21: The trees put into place as a measure against the downdraught effect. (Image: Google, 2024)</w:t>
            </w:r>
          </w:p>
        </w:tc>
      </w:tr>
    </w:tbl>
    <w:p w14:paraId="48C19FCF" w14:textId="39AC598D" w:rsidR="00F51662" w:rsidRDefault="00F51662" w:rsidP="00F51662">
      <w:pPr>
        <w:rPr>
          <w:sz w:val="28"/>
          <w:szCs w:val="28"/>
        </w:rPr>
      </w:pPr>
    </w:p>
    <w:p w14:paraId="23F436E3"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3F483E2D" w14:textId="77777777" w:rsidTr="00F8152E">
        <w:tc>
          <w:tcPr>
            <w:tcW w:w="9016" w:type="dxa"/>
          </w:tcPr>
          <w:p w14:paraId="6AEA72EF" w14:textId="4CC54BBB" w:rsidR="00F51662" w:rsidRDefault="00484B30" w:rsidP="00F8152E">
            <w:pPr>
              <w:rPr>
                <w:sz w:val="28"/>
                <w:szCs w:val="28"/>
              </w:rPr>
            </w:pPr>
            <w:r>
              <w:rPr>
                <w:noProof/>
              </w:rPr>
              <w:lastRenderedPageBreak/>
              <w:drawing>
                <wp:inline distT="0" distB="0" distL="0" distR="0" wp14:anchorId="4744DA62" wp14:editId="7F3BF48A">
                  <wp:extent cx="5731510" cy="3222625"/>
                  <wp:effectExtent l="0" t="0" r="2540" b="0"/>
                  <wp:docPr id="200106247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tc>
      </w:tr>
      <w:tr w:rsidR="00F51662" w14:paraId="1DE84FA7" w14:textId="77777777" w:rsidTr="00F8152E">
        <w:tc>
          <w:tcPr>
            <w:tcW w:w="9016" w:type="dxa"/>
          </w:tcPr>
          <w:p w14:paraId="518607DB" w14:textId="7DB49F04" w:rsidR="00F51662" w:rsidRDefault="00484B30" w:rsidP="00F8152E">
            <w:pPr>
              <w:rPr>
                <w:sz w:val="28"/>
                <w:szCs w:val="28"/>
              </w:rPr>
            </w:pPr>
            <w:r>
              <w:rPr>
                <w:sz w:val="28"/>
                <w:szCs w:val="28"/>
              </w:rPr>
              <w:t>Fig 22: 2018 Carbuncle Cup winner, Redrock Stockport, a rather vulgar building. (Image: designingbuildings, 2018)</w:t>
            </w:r>
          </w:p>
        </w:tc>
      </w:tr>
    </w:tbl>
    <w:p w14:paraId="12AAB347"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424D0511" w14:textId="77777777" w:rsidTr="00F8152E">
        <w:tc>
          <w:tcPr>
            <w:tcW w:w="9016" w:type="dxa"/>
          </w:tcPr>
          <w:p w14:paraId="4BBD9013" w14:textId="0051EF53" w:rsidR="00F51662" w:rsidRDefault="00484B30" w:rsidP="00484B30">
            <w:pPr>
              <w:jc w:val="center"/>
              <w:rPr>
                <w:sz w:val="28"/>
                <w:szCs w:val="28"/>
              </w:rPr>
            </w:pPr>
            <w:r w:rsidRPr="00484B30">
              <w:rPr>
                <w:noProof/>
                <w:sz w:val="28"/>
                <w:szCs w:val="28"/>
              </w:rPr>
              <w:lastRenderedPageBreak/>
              <w:drawing>
                <wp:inline distT="0" distB="0" distL="0" distR="0" wp14:anchorId="6256EF0F" wp14:editId="3CCAFCA9">
                  <wp:extent cx="2618218" cy="6486525"/>
                  <wp:effectExtent l="0" t="0" r="0" b="0"/>
                  <wp:docPr id="1372638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38248" name=""/>
                          <pic:cNvPicPr/>
                        </pic:nvPicPr>
                        <pic:blipFill>
                          <a:blip r:embed="rId40"/>
                          <a:stretch>
                            <a:fillRect/>
                          </a:stretch>
                        </pic:blipFill>
                        <pic:spPr>
                          <a:xfrm>
                            <a:off x="0" y="0"/>
                            <a:ext cx="2620241" cy="6491537"/>
                          </a:xfrm>
                          <a:prstGeom prst="rect">
                            <a:avLst/>
                          </a:prstGeom>
                        </pic:spPr>
                      </pic:pic>
                    </a:graphicData>
                  </a:graphic>
                </wp:inline>
              </w:drawing>
            </w:r>
          </w:p>
        </w:tc>
      </w:tr>
      <w:tr w:rsidR="00F51662" w14:paraId="5DC2B3D5" w14:textId="77777777" w:rsidTr="00F8152E">
        <w:tc>
          <w:tcPr>
            <w:tcW w:w="9016" w:type="dxa"/>
          </w:tcPr>
          <w:p w14:paraId="1FC82F13" w14:textId="02B17A41" w:rsidR="00F51662" w:rsidRDefault="00484B30" w:rsidP="00F8152E">
            <w:pPr>
              <w:rPr>
                <w:sz w:val="28"/>
                <w:szCs w:val="28"/>
              </w:rPr>
            </w:pPr>
            <w:r>
              <w:rPr>
                <w:sz w:val="28"/>
                <w:szCs w:val="28"/>
              </w:rPr>
              <w:t>Fig. 23: 20 Fenchurch Street from ground level. (Image: Google, 2024)</w:t>
            </w:r>
          </w:p>
        </w:tc>
      </w:tr>
    </w:tbl>
    <w:p w14:paraId="277951E1" w14:textId="77777777" w:rsidR="00F51662" w:rsidRPr="002336DF" w:rsidRDefault="00F51662" w:rsidP="00F51662">
      <w:pPr>
        <w:rPr>
          <w:sz w:val="28"/>
          <w:szCs w:val="28"/>
        </w:rPr>
      </w:pPr>
    </w:p>
    <w:sectPr w:rsidR="00F51662" w:rsidRPr="00233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45279"/>
    <w:multiLevelType w:val="multilevel"/>
    <w:tmpl w:val="41ACF17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4277A02"/>
    <w:multiLevelType w:val="multilevel"/>
    <w:tmpl w:val="E00E1B0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84511272">
    <w:abstractNumId w:val="0"/>
  </w:num>
  <w:num w:numId="2" w16cid:durableId="195902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A4E"/>
    <w:rsid w:val="000005EE"/>
    <w:rsid w:val="00015F9D"/>
    <w:rsid w:val="0003477C"/>
    <w:rsid w:val="000360D6"/>
    <w:rsid w:val="00076413"/>
    <w:rsid w:val="00076870"/>
    <w:rsid w:val="0008550F"/>
    <w:rsid w:val="00093771"/>
    <w:rsid w:val="000B03BD"/>
    <w:rsid w:val="000B6342"/>
    <w:rsid w:val="000F31EF"/>
    <w:rsid w:val="000F5B7F"/>
    <w:rsid w:val="00100382"/>
    <w:rsid w:val="00125000"/>
    <w:rsid w:val="00151699"/>
    <w:rsid w:val="00152BDF"/>
    <w:rsid w:val="00177C0E"/>
    <w:rsid w:val="0018397C"/>
    <w:rsid w:val="00191563"/>
    <w:rsid w:val="001C7918"/>
    <w:rsid w:val="001D5470"/>
    <w:rsid w:val="001E1FD1"/>
    <w:rsid w:val="00214205"/>
    <w:rsid w:val="0022034E"/>
    <w:rsid w:val="002251E0"/>
    <w:rsid w:val="00225A0E"/>
    <w:rsid w:val="002302C8"/>
    <w:rsid w:val="002336DF"/>
    <w:rsid w:val="002A25DA"/>
    <w:rsid w:val="002B0CCF"/>
    <w:rsid w:val="002C130F"/>
    <w:rsid w:val="002D0873"/>
    <w:rsid w:val="0031285B"/>
    <w:rsid w:val="003136FF"/>
    <w:rsid w:val="00373857"/>
    <w:rsid w:val="00390DC6"/>
    <w:rsid w:val="003B2B65"/>
    <w:rsid w:val="003C177A"/>
    <w:rsid w:val="003C480C"/>
    <w:rsid w:val="003E5082"/>
    <w:rsid w:val="004343A8"/>
    <w:rsid w:val="004372D3"/>
    <w:rsid w:val="004373FC"/>
    <w:rsid w:val="00441586"/>
    <w:rsid w:val="004442B9"/>
    <w:rsid w:val="0046336F"/>
    <w:rsid w:val="00482BBB"/>
    <w:rsid w:val="004835AE"/>
    <w:rsid w:val="00484B30"/>
    <w:rsid w:val="004A7A5F"/>
    <w:rsid w:val="004C4DD7"/>
    <w:rsid w:val="004C4EE7"/>
    <w:rsid w:val="004D4918"/>
    <w:rsid w:val="004D57FA"/>
    <w:rsid w:val="004F3620"/>
    <w:rsid w:val="00523C45"/>
    <w:rsid w:val="00553077"/>
    <w:rsid w:val="00557EDC"/>
    <w:rsid w:val="00581802"/>
    <w:rsid w:val="00594909"/>
    <w:rsid w:val="005A0A4E"/>
    <w:rsid w:val="005A1194"/>
    <w:rsid w:val="005B5797"/>
    <w:rsid w:val="005B6580"/>
    <w:rsid w:val="005D03D8"/>
    <w:rsid w:val="005E28BC"/>
    <w:rsid w:val="005E3F8D"/>
    <w:rsid w:val="005E6CB6"/>
    <w:rsid w:val="006347E9"/>
    <w:rsid w:val="006420A9"/>
    <w:rsid w:val="00650BFE"/>
    <w:rsid w:val="00686781"/>
    <w:rsid w:val="006867BE"/>
    <w:rsid w:val="006A6834"/>
    <w:rsid w:val="006C2145"/>
    <w:rsid w:val="00702080"/>
    <w:rsid w:val="00703537"/>
    <w:rsid w:val="00710C19"/>
    <w:rsid w:val="00722D4C"/>
    <w:rsid w:val="007550CD"/>
    <w:rsid w:val="00784723"/>
    <w:rsid w:val="007909E9"/>
    <w:rsid w:val="007A1EBE"/>
    <w:rsid w:val="007C0BFC"/>
    <w:rsid w:val="007D2580"/>
    <w:rsid w:val="00803821"/>
    <w:rsid w:val="0080646C"/>
    <w:rsid w:val="00812894"/>
    <w:rsid w:val="00815562"/>
    <w:rsid w:val="00842128"/>
    <w:rsid w:val="008A7342"/>
    <w:rsid w:val="008B3C00"/>
    <w:rsid w:val="008F2EE8"/>
    <w:rsid w:val="00934139"/>
    <w:rsid w:val="00947D4E"/>
    <w:rsid w:val="00947DE3"/>
    <w:rsid w:val="00976BBA"/>
    <w:rsid w:val="009D325B"/>
    <w:rsid w:val="00A2754E"/>
    <w:rsid w:val="00A40739"/>
    <w:rsid w:val="00A57067"/>
    <w:rsid w:val="00A61092"/>
    <w:rsid w:val="00A67876"/>
    <w:rsid w:val="00A83D12"/>
    <w:rsid w:val="00AB1D61"/>
    <w:rsid w:val="00AB567B"/>
    <w:rsid w:val="00B02C65"/>
    <w:rsid w:val="00B045F2"/>
    <w:rsid w:val="00B522BA"/>
    <w:rsid w:val="00B86507"/>
    <w:rsid w:val="00B93574"/>
    <w:rsid w:val="00BB1072"/>
    <w:rsid w:val="00BB459C"/>
    <w:rsid w:val="00BE2573"/>
    <w:rsid w:val="00BF010F"/>
    <w:rsid w:val="00BF42D4"/>
    <w:rsid w:val="00BF646D"/>
    <w:rsid w:val="00C170A4"/>
    <w:rsid w:val="00C26D39"/>
    <w:rsid w:val="00C32609"/>
    <w:rsid w:val="00C41102"/>
    <w:rsid w:val="00C61476"/>
    <w:rsid w:val="00C74834"/>
    <w:rsid w:val="00CD2FF9"/>
    <w:rsid w:val="00CF1881"/>
    <w:rsid w:val="00D320B1"/>
    <w:rsid w:val="00D65EB7"/>
    <w:rsid w:val="00D75D06"/>
    <w:rsid w:val="00D92460"/>
    <w:rsid w:val="00D942D4"/>
    <w:rsid w:val="00D967AD"/>
    <w:rsid w:val="00DB700A"/>
    <w:rsid w:val="00E16B8F"/>
    <w:rsid w:val="00E34257"/>
    <w:rsid w:val="00E52A8A"/>
    <w:rsid w:val="00E66E9A"/>
    <w:rsid w:val="00EA68E1"/>
    <w:rsid w:val="00EE48C2"/>
    <w:rsid w:val="00F51662"/>
    <w:rsid w:val="00F92E53"/>
    <w:rsid w:val="00F96F23"/>
    <w:rsid w:val="00FA17E5"/>
    <w:rsid w:val="00FC081D"/>
    <w:rsid w:val="00FC575D"/>
    <w:rsid w:val="00FC60A6"/>
    <w:rsid w:val="00FD6871"/>
    <w:rsid w:val="00FF069D"/>
    <w:rsid w:val="00FF64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8F49A"/>
  <w15:docId w15:val="{6ED992EF-E628-4587-988D-7A3E371FC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A4E"/>
  </w:style>
  <w:style w:type="paragraph" w:styleId="Heading1">
    <w:name w:val="heading 1"/>
    <w:basedOn w:val="Normal"/>
    <w:link w:val="Heading1Char"/>
    <w:uiPriority w:val="9"/>
    <w:qFormat/>
    <w:rsid w:val="004C4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A0A4E"/>
  </w:style>
  <w:style w:type="character" w:customStyle="1" w:styleId="eop">
    <w:name w:val="eop"/>
    <w:basedOn w:val="DefaultParagraphFont"/>
    <w:rsid w:val="005A0A4E"/>
  </w:style>
  <w:style w:type="character" w:styleId="Hyperlink">
    <w:name w:val="Hyperlink"/>
    <w:basedOn w:val="DefaultParagraphFont"/>
    <w:uiPriority w:val="99"/>
    <w:unhideWhenUsed/>
    <w:rsid w:val="00710C19"/>
    <w:rPr>
      <w:color w:val="0563C1" w:themeColor="hyperlink"/>
      <w:u w:val="single"/>
    </w:rPr>
  </w:style>
  <w:style w:type="character" w:styleId="UnresolvedMention">
    <w:name w:val="Unresolved Mention"/>
    <w:basedOn w:val="DefaultParagraphFont"/>
    <w:uiPriority w:val="99"/>
    <w:semiHidden/>
    <w:unhideWhenUsed/>
    <w:rsid w:val="00710C19"/>
    <w:rPr>
      <w:color w:val="605E5C"/>
      <w:shd w:val="clear" w:color="auto" w:fill="E1DFDD"/>
    </w:rPr>
  </w:style>
  <w:style w:type="table" w:styleId="TableGrid">
    <w:name w:val="Table Grid"/>
    <w:basedOn w:val="TableNormal"/>
    <w:uiPriority w:val="39"/>
    <w:rsid w:val="00313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36FF"/>
    <w:pPr>
      <w:ind w:left="720"/>
      <w:contextualSpacing/>
    </w:pPr>
  </w:style>
  <w:style w:type="paragraph" w:styleId="NormalWeb">
    <w:name w:val="Normal (Web)"/>
    <w:basedOn w:val="Normal"/>
    <w:uiPriority w:val="99"/>
    <w:semiHidden/>
    <w:unhideWhenUsed/>
    <w:rsid w:val="003E50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3E508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E508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4C4DD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9637">
      <w:bodyDiv w:val="1"/>
      <w:marLeft w:val="0"/>
      <w:marRight w:val="0"/>
      <w:marTop w:val="0"/>
      <w:marBottom w:val="0"/>
      <w:divBdr>
        <w:top w:val="none" w:sz="0" w:space="0" w:color="auto"/>
        <w:left w:val="none" w:sz="0" w:space="0" w:color="auto"/>
        <w:bottom w:val="none" w:sz="0" w:space="0" w:color="auto"/>
        <w:right w:val="none" w:sz="0" w:space="0" w:color="auto"/>
      </w:divBdr>
    </w:div>
    <w:div w:id="94137770">
      <w:bodyDiv w:val="1"/>
      <w:marLeft w:val="0"/>
      <w:marRight w:val="0"/>
      <w:marTop w:val="0"/>
      <w:marBottom w:val="0"/>
      <w:divBdr>
        <w:top w:val="none" w:sz="0" w:space="0" w:color="auto"/>
        <w:left w:val="none" w:sz="0" w:space="0" w:color="auto"/>
        <w:bottom w:val="none" w:sz="0" w:space="0" w:color="auto"/>
        <w:right w:val="none" w:sz="0" w:space="0" w:color="auto"/>
      </w:divBdr>
      <w:divsChild>
        <w:div w:id="2053797260">
          <w:marLeft w:val="0"/>
          <w:marRight w:val="0"/>
          <w:marTop w:val="0"/>
          <w:marBottom w:val="0"/>
          <w:divBdr>
            <w:top w:val="single" w:sz="2" w:space="0" w:color="141C1F"/>
            <w:left w:val="single" w:sz="2" w:space="0" w:color="141C1F"/>
            <w:bottom w:val="single" w:sz="2" w:space="0" w:color="141C1F"/>
            <w:right w:val="single" w:sz="2" w:space="0" w:color="141C1F"/>
          </w:divBdr>
          <w:divsChild>
            <w:div w:id="666978709">
              <w:marLeft w:val="0"/>
              <w:marRight w:val="0"/>
              <w:marTop w:val="0"/>
              <w:marBottom w:val="0"/>
              <w:divBdr>
                <w:top w:val="single" w:sz="2" w:space="0" w:color="141C1F"/>
                <w:left w:val="single" w:sz="2" w:space="0" w:color="141C1F"/>
                <w:bottom w:val="single" w:sz="2" w:space="0" w:color="141C1F"/>
                <w:right w:val="single" w:sz="2" w:space="0" w:color="141C1F"/>
              </w:divBdr>
              <w:divsChild>
                <w:div w:id="687563300">
                  <w:marLeft w:val="0"/>
                  <w:marRight w:val="0"/>
                  <w:marTop w:val="0"/>
                  <w:marBottom w:val="0"/>
                  <w:divBdr>
                    <w:top w:val="single" w:sz="2" w:space="0" w:color="141C1F"/>
                    <w:left w:val="single" w:sz="2" w:space="0" w:color="141C1F"/>
                    <w:bottom w:val="single" w:sz="2" w:space="0" w:color="141C1F"/>
                    <w:right w:val="single" w:sz="2" w:space="0" w:color="141C1F"/>
                  </w:divBdr>
                  <w:divsChild>
                    <w:div w:id="1729110179">
                      <w:marLeft w:val="0"/>
                      <w:marRight w:val="0"/>
                      <w:marTop w:val="0"/>
                      <w:marBottom w:val="0"/>
                      <w:divBdr>
                        <w:top w:val="single" w:sz="2" w:space="0" w:color="141C1F"/>
                        <w:left w:val="single" w:sz="2" w:space="0" w:color="141C1F"/>
                        <w:bottom w:val="single" w:sz="2" w:space="0" w:color="141C1F"/>
                        <w:right w:val="single" w:sz="2" w:space="0" w:color="141C1F"/>
                      </w:divBdr>
                      <w:divsChild>
                        <w:div w:id="381946993">
                          <w:marLeft w:val="0"/>
                          <w:marRight w:val="0"/>
                          <w:marTop w:val="0"/>
                          <w:marBottom w:val="0"/>
                          <w:divBdr>
                            <w:top w:val="single" w:sz="2" w:space="0" w:color="141C1F"/>
                            <w:left w:val="single" w:sz="2" w:space="0" w:color="141C1F"/>
                            <w:bottom w:val="single" w:sz="2" w:space="0" w:color="141C1F"/>
                            <w:right w:val="single" w:sz="2" w:space="0" w:color="141C1F"/>
                          </w:divBdr>
                          <w:divsChild>
                            <w:div w:id="1056390759">
                              <w:marLeft w:val="0"/>
                              <w:marRight w:val="0"/>
                              <w:marTop w:val="100"/>
                              <w:marBottom w:val="100"/>
                              <w:divBdr>
                                <w:top w:val="single" w:sz="2" w:space="0" w:color="141C1F"/>
                                <w:left w:val="single" w:sz="2" w:space="0" w:color="141C1F"/>
                                <w:bottom w:val="single" w:sz="2" w:space="0" w:color="141C1F"/>
                                <w:right w:val="single" w:sz="2" w:space="0" w:color="141C1F"/>
                              </w:divBdr>
                              <w:divsChild>
                                <w:div w:id="1402409730">
                                  <w:marLeft w:val="0"/>
                                  <w:marRight w:val="0"/>
                                  <w:marTop w:val="0"/>
                                  <w:marBottom w:val="0"/>
                                  <w:divBdr>
                                    <w:top w:val="single" w:sz="2" w:space="0" w:color="141C1F"/>
                                    <w:left w:val="single" w:sz="2" w:space="0" w:color="141C1F"/>
                                    <w:bottom w:val="single" w:sz="2" w:space="0" w:color="141C1F"/>
                                    <w:right w:val="single" w:sz="2" w:space="0" w:color="141C1F"/>
                                  </w:divBdr>
                                  <w:divsChild>
                                    <w:div w:id="247931865">
                                      <w:marLeft w:val="0"/>
                                      <w:marRight w:val="0"/>
                                      <w:marTop w:val="0"/>
                                      <w:marBottom w:val="0"/>
                                      <w:divBdr>
                                        <w:top w:val="single" w:sz="2" w:space="0" w:color="141C1F"/>
                                        <w:left w:val="single" w:sz="2" w:space="0" w:color="141C1F"/>
                                        <w:bottom w:val="single" w:sz="2" w:space="0" w:color="141C1F"/>
                                        <w:right w:val="single" w:sz="2" w:space="0" w:color="141C1F"/>
                                      </w:divBdr>
                                      <w:divsChild>
                                        <w:div w:id="1703089567">
                                          <w:marLeft w:val="0"/>
                                          <w:marRight w:val="0"/>
                                          <w:marTop w:val="0"/>
                                          <w:marBottom w:val="0"/>
                                          <w:divBdr>
                                            <w:top w:val="single" w:sz="2" w:space="0" w:color="141C1F"/>
                                            <w:left w:val="single" w:sz="2" w:space="0" w:color="141C1F"/>
                                            <w:bottom w:val="single" w:sz="2" w:space="0" w:color="141C1F"/>
                                            <w:right w:val="single" w:sz="2" w:space="0" w:color="141C1F"/>
                                          </w:divBdr>
                                          <w:divsChild>
                                            <w:div w:id="942303482">
                                              <w:marLeft w:val="0"/>
                                              <w:marRight w:val="0"/>
                                              <w:marTop w:val="0"/>
                                              <w:marBottom w:val="0"/>
                                              <w:divBdr>
                                                <w:top w:val="single" w:sz="2" w:space="0" w:color="141C1F"/>
                                                <w:left w:val="single" w:sz="2" w:space="0" w:color="141C1F"/>
                                                <w:bottom w:val="single" w:sz="2" w:space="0" w:color="141C1F"/>
                                                <w:right w:val="single" w:sz="2" w:space="0" w:color="141C1F"/>
                                              </w:divBdr>
                                              <w:divsChild>
                                                <w:div w:id="994184481">
                                                  <w:marLeft w:val="0"/>
                                                  <w:marRight w:val="0"/>
                                                  <w:marTop w:val="0"/>
                                                  <w:marBottom w:val="0"/>
                                                  <w:divBdr>
                                                    <w:top w:val="single" w:sz="2" w:space="0" w:color="141C1F"/>
                                                    <w:left w:val="single" w:sz="2" w:space="0" w:color="141C1F"/>
                                                    <w:bottom w:val="single" w:sz="2" w:space="0" w:color="141C1F"/>
                                                    <w:right w:val="single" w:sz="2" w:space="0" w:color="141C1F"/>
                                                  </w:divBdr>
                                                  <w:divsChild>
                                                    <w:div w:id="1543519101">
                                                      <w:marLeft w:val="0"/>
                                                      <w:marRight w:val="0"/>
                                                      <w:marTop w:val="0"/>
                                                      <w:marBottom w:val="0"/>
                                                      <w:divBdr>
                                                        <w:top w:val="single" w:sz="2" w:space="0" w:color="141C1F"/>
                                                        <w:left w:val="single" w:sz="2" w:space="0" w:color="141C1F"/>
                                                        <w:bottom w:val="single" w:sz="2" w:space="0" w:color="141C1F"/>
                                                        <w:right w:val="single" w:sz="2" w:space="0" w:color="141C1F"/>
                                                      </w:divBdr>
                                                    </w:div>
                                                  </w:divsChild>
                                                </w:div>
                                              </w:divsChild>
                                            </w:div>
                                          </w:divsChild>
                                        </w:div>
                                      </w:divsChild>
                                    </w:div>
                                  </w:divsChild>
                                </w:div>
                              </w:divsChild>
                            </w:div>
                          </w:divsChild>
                        </w:div>
                      </w:divsChild>
                    </w:div>
                  </w:divsChild>
                </w:div>
              </w:divsChild>
            </w:div>
          </w:divsChild>
        </w:div>
        <w:div w:id="938636883">
          <w:marLeft w:val="0"/>
          <w:marRight w:val="0"/>
          <w:marTop w:val="0"/>
          <w:marBottom w:val="0"/>
          <w:divBdr>
            <w:top w:val="none" w:sz="0" w:space="0" w:color="auto"/>
            <w:left w:val="none" w:sz="0" w:space="0" w:color="auto"/>
            <w:bottom w:val="none" w:sz="0" w:space="0" w:color="auto"/>
            <w:right w:val="none" w:sz="0" w:space="0" w:color="auto"/>
          </w:divBdr>
        </w:div>
      </w:divsChild>
    </w:div>
    <w:div w:id="128324328">
      <w:bodyDiv w:val="1"/>
      <w:marLeft w:val="0"/>
      <w:marRight w:val="0"/>
      <w:marTop w:val="0"/>
      <w:marBottom w:val="0"/>
      <w:divBdr>
        <w:top w:val="none" w:sz="0" w:space="0" w:color="auto"/>
        <w:left w:val="none" w:sz="0" w:space="0" w:color="auto"/>
        <w:bottom w:val="none" w:sz="0" w:space="0" w:color="auto"/>
        <w:right w:val="none" w:sz="0" w:space="0" w:color="auto"/>
      </w:divBdr>
    </w:div>
    <w:div w:id="626667983">
      <w:bodyDiv w:val="1"/>
      <w:marLeft w:val="0"/>
      <w:marRight w:val="0"/>
      <w:marTop w:val="0"/>
      <w:marBottom w:val="0"/>
      <w:divBdr>
        <w:top w:val="none" w:sz="0" w:space="0" w:color="auto"/>
        <w:left w:val="none" w:sz="0" w:space="0" w:color="auto"/>
        <w:bottom w:val="none" w:sz="0" w:space="0" w:color="auto"/>
        <w:right w:val="none" w:sz="0" w:space="0" w:color="auto"/>
      </w:divBdr>
    </w:div>
    <w:div w:id="669799295">
      <w:bodyDiv w:val="1"/>
      <w:marLeft w:val="0"/>
      <w:marRight w:val="0"/>
      <w:marTop w:val="0"/>
      <w:marBottom w:val="0"/>
      <w:divBdr>
        <w:top w:val="none" w:sz="0" w:space="0" w:color="auto"/>
        <w:left w:val="none" w:sz="0" w:space="0" w:color="auto"/>
        <w:bottom w:val="none" w:sz="0" w:space="0" w:color="auto"/>
        <w:right w:val="none" w:sz="0" w:space="0" w:color="auto"/>
      </w:divBdr>
      <w:divsChild>
        <w:div w:id="406420838">
          <w:marLeft w:val="0"/>
          <w:marRight w:val="0"/>
          <w:marTop w:val="0"/>
          <w:marBottom w:val="0"/>
          <w:divBdr>
            <w:top w:val="single" w:sz="2" w:space="0" w:color="141C1F"/>
            <w:left w:val="single" w:sz="2" w:space="0" w:color="141C1F"/>
            <w:bottom w:val="single" w:sz="2" w:space="0" w:color="141C1F"/>
            <w:right w:val="single" w:sz="2" w:space="0" w:color="141C1F"/>
          </w:divBdr>
          <w:divsChild>
            <w:div w:id="992413417">
              <w:marLeft w:val="0"/>
              <w:marRight w:val="0"/>
              <w:marTop w:val="0"/>
              <w:marBottom w:val="0"/>
              <w:divBdr>
                <w:top w:val="single" w:sz="2" w:space="0" w:color="141C1F"/>
                <w:left w:val="single" w:sz="2" w:space="0" w:color="141C1F"/>
                <w:bottom w:val="single" w:sz="2" w:space="0" w:color="141C1F"/>
                <w:right w:val="single" w:sz="2" w:space="0" w:color="141C1F"/>
              </w:divBdr>
              <w:divsChild>
                <w:div w:id="899944254">
                  <w:marLeft w:val="0"/>
                  <w:marRight w:val="0"/>
                  <w:marTop w:val="0"/>
                  <w:marBottom w:val="0"/>
                  <w:divBdr>
                    <w:top w:val="single" w:sz="2" w:space="0" w:color="141C1F"/>
                    <w:left w:val="single" w:sz="2" w:space="0" w:color="141C1F"/>
                    <w:bottom w:val="single" w:sz="2" w:space="0" w:color="141C1F"/>
                    <w:right w:val="single" w:sz="2" w:space="0" w:color="141C1F"/>
                  </w:divBdr>
                  <w:divsChild>
                    <w:div w:id="628820927">
                      <w:marLeft w:val="0"/>
                      <w:marRight w:val="0"/>
                      <w:marTop w:val="0"/>
                      <w:marBottom w:val="0"/>
                      <w:divBdr>
                        <w:top w:val="single" w:sz="2" w:space="0" w:color="141C1F"/>
                        <w:left w:val="single" w:sz="2" w:space="0" w:color="141C1F"/>
                        <w:bottom w:val="single" w:sz="2" w:space="0" w:color="141C1F"/>
                        <w:right w:val="single" w:sz="2" w:space="0" w:color="141C1F"/>
                      </w:divBdr>
                      <w:divsChild>
                        <w:div w:id="196234216">
                          <w:marLeft w:val="0"/>
                          <w:marRight w:val="0"/>
                          <w:marTop w:val="0"/>
                          <w:marBottom w:val="0"/>
                          <w:divBdr>
                            <w:top w:val="single" w:sz="2" w:space="0" w:color="141C1F"/>
                            <w:left w:val="single" w:sz="2" w:space="0" w:color="141C1F"/>
                            <w:bottom w:val="single" w:sz="2" w:space="0" w:color="141C1F"/>
                            <w:right w:val="single" w:sz="2" w:space="0" w:color="141C1F"/>
                          </w:divBdr>
                          <w:divsChild>
                            <w:div w:id="793452063">
                              <w:marLeft w:val="0"/>
                              <w:marRight w:val="0"/>
                              <w:marTop w:val="100"/>
                              <w:marBottom w:val="100"/>
                              <w:divBdr>
                                <w:top w:val="single" w:sz="2" w:space="0" w:color="141C1F"/>
                                <w:left w:val="single" w:sz="2" w:space="0" w:color="141C1F"/>
                                <w:bottom w:val="single" w:sz="2" w:space="0" w:color="141C1F"/>
                                <w:right w:val="single" w:sz="2" w:space="0" w:color="141C1F"/>
                              </w:divBdr>
                              <w:divsChild>
                                <w:div w:id="225843086">
                                  <w:marLeft w:val="0"/>
                                  <w:marRight w:val="0"/>
                                  <w:marTop w:val="0"/>
                                  <w:marBottom w:val="0"/>
                                  <w:divBdr>
                                    <w:top w:val="single" w:sz="2" w:space="0" w:color="141C1F"/>
                                    <w:left w:val="single" w:sz="2" w:space="0" w:color="141C1F"/>
                                    <w:bottom w:val="single" w:sz="2" w:space="0" w:color="141C1F"/>
                                    <w:right w:val="single" w:sz="2" w:space="0" w:color="141C1F"/>
                                  </w:divBdr>
                                  <w:divsChild>
                                    <w:div w:id="678511297">
                                      <w:marLeft w:val="0"/>
                                      <w:marRight w:val="0"/>
                                      <w:marTop w:val="0"/>
                                      <w:marBottom w:val="0"/>
                                      <w:divBdr>
                                        <w:top w:val="single" w:sz="2" w:space="0" w:color="141C1F"/>
                                        <w:left w:val="single" w:sz="2" w:space="0" w:color="141C1F"/>
                                        <w:bottom w:val="single" w:sz="2" w:space="0" w:color="141C1F"/>
                                        <w:right w:val="single" w:sz="2" w:space="0" w:color="141C1F"/>
                                      </w:divBdr>
                                      <w:divsChild>
                                        <w:div w:id="424619376">
                                          <w:marLeft w:val="0"/>
                                          <w:marRight w:val="0"/>
                                          <w:marTop w:val="0"/>
                                          <w:marBottom w:val="0"/>
                                          <w:divBdr>
                                            <w:top w:val="single" w:sz="2" w:space="0" w:color="141C1F"/>
                                            <w:left w:val="single" w:sz="2" w:space="0" w:color="141C1F"/>
                                            <w:bottom w:val="single" w:sz="2" w:space="0" w:color="141C1F"/>
                                            <w:right w:val="single" w:sz="2" w:space="0" w:color="141C1F"/>
                                          </w:divBdr>
                                          <w:divsChild>
                                            <w:div w:id="1686205552">
                                              <w:marLeft w:val="0"/>
                                              <w:marRight w:val="0"/>
                                              <w:marTop w:val="0"/>
                                              <w:marBottom w:val="0"/>
                                              <w:divBdr>
                                                <w:top w:val="single" w:sz="2" w:space="0" w:color="141C1F"/>
                                                <w:left w:val="single" w:sz="2" w:space="0" w:color="141C1F"/>
                                                <w:bottom w:val="single" w:sz="2" w:space="0" w:color="141C1F"/>
                                                <w:right w:val="single" w:sz="2" w:space="0" w:color="141C1F"/>
                                              </w:divBdr>
                                              <w:divsChild>
                                                <w:div w:id="511843316">
                                                  <w:marLeft w:val="0"/>
                                                  <w:marRight w:val="0"/>
                                                  <w:marTop w:val="0"/>
                                                  <w:marBottom w:val="0"/>
                                                  <w:divBdr>
                                                    <w:top w:val="single" w:sz="2" w:space="0" w:color="141C1F"/>
                                                    <w:left w:val="single" w:sz="2" w:space="0" w:color="141C1F"/>
                                                    <w:bottom w:val="single" w:sz="2" w:space="0" w:color="141C1F"/>
                                                    <w:right w:val="single" w:sz="2" w:space="0" w:color="141C1F"/>
                                                  </w:divBdr>
                                                  <w:divsChild>
                                                    <w:div w:id="859200969">
                                                      <w:marLeft w:val="0"/>
                                                      <w:marRight w:val="0"/>
                                                      <w:marTop w:val="0"/>
                                                      <w:marBottom w:val="0"/>
                                                      <w:divBdr>
                                                        <w:top w:val="single" w:sz="2" w:space="0" w:color="141C1F"/>
                                                        <w:left w:val="single" w:sz="2" w:space="0" w:color="141C1F"/>
                                                        <w:bottom w:val="single" w:sz="2" w:space="0" w:color="141C1F"/>
                                                        <w:right w:val="single" w:sz="2" w:space="0" w:color="141C1F"/>
                                                      </w:divBdr>
                                                    </w:div>
                                                  </w:divsChild>
                                                </w:div>
                                              </w:divsChild>
                                            </w:div>
                                          </w:divsChild>
                                        </w:div>
                                      </w:divsChild>
                                    </w:div>
                                  </w:divsChild>
                                </w:div>
                              </w:divsChild>
                            </w:div>
                          </w:divsChild>
                        </w:div>
                      </w:divsChild>
                    </w:div>
                  </w:divsChild>
                </w:div>
              </w:divsChild>
            </w:div>
          </w:divsChild>
        </w:div>
        <w:div w:id="2105375547">
          <w:marLeft w:val="0"/>
          <w:marRight w:val="0"/>
          <w:marTop w:val="0"/>
          <w:marBottom w:val="0"/>
          <w:divBdr>
            <w:top w:val="none" w:sz="0" w:space="0" w:color="auto"/>
            <w:left w:val="none" w:sz="0" w:space="0" w:color="auto"/>
            <w:bottom w:val="none" w:sz="0" w:space="0" w:color="auto"/>
            <w:right w:val="none" w:sz="0" w:space="0" w:color="auto"/>
          </w:divBdr>
        </w:div>
      </w:divsChild>
    </w:div>
    <w:div w:id="1122965443">
      <w:bodyDiv w:val="1"/>
      <w:marLeft w:val="0"/>
      <w:marRight w:val="0"/>
      <w:marTop w:val="0"/>
      <w:marBottom w:val="0"/>
      <w:divBdr>
        <w:top w:val="none" w:sz="0" w:space="0" w:color="auto"/>
        <w:left w:val="none" w:sz="0" w:space="0" w:color="auto"/>
        <w:bottom w:val="none" w:sz="0" w:space="0" w:color="auto"/>
        <w:right w:val="none" w:sz="0" w:space="0" w:color="auto"/>
      </w:divBdr>
    </w:div>
    <w:div w:id="1273317142">
      <w:bodyDiv w:val="1"/>
      <w:marLeft w:val="0"/>
      <w:marRight w:val="0"/>
      <w:marTop w:val="0"/>
      <w:marBottom w:val="0"/>
      <w:divBdr>
        <w:top w:val="none" w:sz="0" w:space="0" w:color="auto"/>
        <w:left w:val="none" w:sz="0" w:space="0" w:color="auto"/>
        <w:bottom w:val="none" w:sz="0" w:space="0" w:color="auto"/>
        <w:right w:val="none" w:sz="0" w:space="0" w:color="auto"/>
      </w:divBdr>
      <w:divsChild>
        <w:div w:id="1032727282">
          <w:marLeft w:val="0"/>
          <w:marRight w:val="0"/>
          <w:marTop w:val="0"/>
          <w:marBottom w:val="0"/>
          <w:divBdr>
            <w:top w:val="none" w:sz="0" w:space="0" w:color="auto"/>
            <w:left w:val="none" w:sz="0" w:space="0" w:color="auto"/>
            <w:bottom w:val="none" w:sz="0" w:space="0" w:color="auto"/>
            <w:right w:val="none" w:sz="0" w:space="0" w:color="auto"/>
          </w:divBdr>
          <w:divsChild>
            <w:div w:id="752119013">
              <w:marLeft w:val="0"/>
              <w:marRight w:val="0"/>
              <w:marTop w:val="0"/>
              <w:marBottom w:val="0"/>
              <w:divBdr>
                <w:top w:val="none" w:sz="0" w:space="0" w:color="auto"/>
                <w:left w:val="none" w:sz="0" w:space="0" w:color="auto"/>
                <w:bottom w:val="none" w:sz="0" w:space="0" w:color="auto"/>
                <w:right w:val="none" w:sz="0" w:space="0" w:color="auto"/>
              </w:divBdr>
              <w:divsChild>
                <w:div w:id="1214200620">
                  <w:marLeft w:val="0"/>
                  <w:marRight w:val="0"/>
                  <w:marTop w:val="0"/>
                  <w:marBottom w:val="0"/>
                  <w:divBdr>
                    <w:top w:val="none" w:sz="0" w:space="0" w:color="auto"/>
                    <w:left w:val="none" w:sz="0" w:space="0" w:color="auto"/>
                    <w:bottom w:val="none" w:sz="0" w:space="0" w:color="auto"/>
                    <w:right w:val="none" w:sz="0" w:space="0" w:color="auto"/>
                  </w:divBdr>
                  <w:divsChild>
                    <w:div w:id="1661887103">
                      <w:marLeft w:val="0"/>
                      <w:marRight w:val="0"/>
                      <w:marTop w:val="0"/>
                      <w:marBottom w:val="0"/>
                      <w:divBdr>
                        <w:top w:val="none" w:sz="0" w:space="0" w:color="auto"/>
                        <w:left w:val="none" w:sz="0" w:space="0" w:color="auto"/>
                        <w:bottom w:val="none" w:sz="0" w:space="0" w:color="auto"/>
                        <w:right w:val="none" w:sz="0" w:space="0" w:color="auto"/>
                      </w:divBdr>
                      <w:divsChild>
                        <w:div w:id="990058026">
                          <w:marLeft w:val="0"/>
                          <w:marRight w:val="0"/>
                          <w:marTop w:val="0"/>
                          <w:marBottom w:val="0"/>
                          <w:divBdr>
                            <w:top w:val="none" w:sz="0" w:space="0" w:color="auto"/>
                            <w:left w:val="none" w:sz="0" w:space="0" w:color="auto"/>
                            <w:bottom w:val="none" w:sz="0" w:space="0" w:color="auto"/>
                            <w:right w:val="none" w:sz="0" w:space="0" w:color="auto"/>
                          </w:divBdr>
                          <w:divsChild>
                            <w:div w:id="238711434">
                              <w:marLeft w:val="0"/>
                              <w:marRight w:val="0"/>
                              <w:marTop w:val="0"/>
                              <w:marBottom w:val="0"/>
                              <w:divBdr>
                                <w:top w:val="none" w:sz="0" w:space="0" w:color="auto"/>
                                <w:left w:val="none" w:sz="0" w:space="0" w:color="auto"/>
                                <w:bottom w:val="none" w:sz="0" w:space="0" w:color="auto"/>
                                <w:right w:val="none" w:sz="0" w:space="0" w:color="auto"/>
                              </w:divBdr>
                              <w:divsChild>
                                <w:div w:id="1401556283">
                                  <w:marLeft w:val="0"/>
                                  <w:marRight w:val="0"/>
                                  <w:marTop w:val="0"/>
                                  <w:marBottom w:val="0"/>
                                  <w:divBdr>
                                    <w:top w:val="none" w:sz="0" w:space="0" w:color="auto"/>
                                    <w:left w:val="none" w:sz="0" w:space="0" w:color="auto"/>
                                    <w:bottom w:val="none" w:sz="0" w:space="0" w:color="auto"/>
                                    <w:right w:val="none" w:sz="0" w:space="0" w:color="auto"/>
                                  </w:divBdr>
                                  <w:divsChild>
                                    <w:div w:id="5613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253134">
          <w:marLeft w:val="0"/>
          <w:marRight w:val="0"/>
          <w:marTop w:val="0"/>
          <w:marBottom w:val="0"/>
          <w:divBdr>
            <w:top w:val="none" w:sz="0" w:space="0" w:color="auto"/>
            <w:left w:val="none" w:sz="0" w:space="0" w:color="auto"/>
            <w:bottom w:val="none" w:sz="0" w:space="0" w:color="auto"/>
            <w:right w:val="none" w:sz="0" w:space="0" w:color="auto"/>
          </w:divBdr>
          <w:divsChild>
            <w:div w:id="2626936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321738676">
      <w:bodyDiv w:val="1"/>
      <w:marLeft w:val="0"/>
      <w:marRight w:val="0"/>
      <w:marTop w:val="0"/>
      <w:marBottom w:val="0"/>
      <w:divBdr>
        <w:top w:val="none" w:sz="0" w:space="0" w:color="auto"/>
        <w:left w:val="none" w:sz="0" w:space="0" w:color="auto"/>
        <w:bottom w:val="none" w:sz="0" w:space="0" w:color="auto"/>
        <w:right w:val="none" w:sz="0" w:space="0" w:color="auto"/>
      </w:divBdr>
    </w:div>
    <w:div w:id="1532916928">
      <w:bodyDiv w:val="1"/>
      <w:marLeft w:val="0"/>
      <w:marRight w:val="0"/>
      <w:marTop w:val="0"/>
      <w:marBottom w:val="0"/>
      <w:divBdr>
        <w:top w:val="none" w:sz="0" w:space="0" w:color="auto"/>
        <w:left w:val="none" w:sz="0" w:space="0" w:color="auto"/>
        <w:bottom w:val="none" w:sz="0" w:space="0" w:color="auto"/>
        <w:right w:val="none" w:sz="0" w:space="0" w:color="auto"/>
      </w:divBdr>
    </w:div>
    <w:div w:id="1858689083">
      <w:bodyDiv w:val="1"/>
      <w:marLeft w:val="0"/>
      <w:marRight w:val="0"/>
      <w:marTop w:val="0"/>
      <w:marBottom w:val="0"/>
      <w:divBdr>
        <w:top w:val="none" w:sz="0" w:space="0" w:color="auto"/>
        <w:left w:val="none" w:sz="0" w:space="0" w:color="auto"/>
        <w:bottom w:val="none" w:sz="0" w:space="0" w:color="auto"/>
        <w:right w:val="none" w:sz="0" w:space="0" w:color="auto"/>
      </w:divBdr>
    </w:div>
    <w:div w:id="1878618798">
      <w:bodyDiv w:val="1"/>
      <w:marLeft w:val="0"/>
      <w:marRight w:val="0"/>
      <w:marTop w:val="0"/>
      <w:marBottom w:val="0"/>
      <w:divBdr>
        <w:top w:val="none" w:sz="0" w:space="0" w:color="auto"/>
        <w:left w:val="none" w:sz="0" w:space="0" w:color="auto"/>
        <w:bottom w:val="none" w:sz="0" w:space="0" w:color="auto"/>
        <w:right w:val="none" w:sz="0" w:space="0" w:color="auto"/>
      </w:divBdr>
      <w:divsChild>
        <w:div w:id="1457918180">
          <w:marLeft w:val="0"/>
          <w:marRight w:val="0"/>
          <w:marTop w:val="0"/>
          <w:marBottom w:val="0"/>
          <w:divBdr>
            <w:top w:val="single" w:sz="2" w:space="0" w:color="E3E3E3"/>
            <w:left w:val="single" w:sz="2" w:space="0" w:color="E3E3E3"/>
            <w:bottom w:val="single" w:sz="2" w:space="0" w:color="E3E3E3"/>
            <w:right w:val="single" w:sz="2" w:space="0" w:color="E3E3E3"/>
          </w:divBdr>
          <w:divsChild>
            <w:div w:id="866721393">
              <w:marLeft w:val="0"/>
              <w:marRight w:val="0"/>
              <w:marTop w:val="100"/>
              <w:marBottom w:val="100"/>
              <w:divBdr>
                <w:top w:val="single" w:sz="2" w:space="0" w:color="E3E3E3"/>
                <w:left w:val="single" w:sz="2" w:space="0" w:color="E3E3E3"/>
                <w:bottom w:val="single" w:sz="2" w:space="0" w:color="E3E3E3"/>
                <w:right w:val="single" w:sz="2" w:space="0" w:color="E3E3E3"/>
              </w:divBdr>
              <w:divsChild>
                <w:div w:id="825121766">
                  <w:marLeft w:val="0"/>
                  <w:marRight w:val="0"/>
                  <w:marTop w:val="0"/>
                  <w:marBottom w:val="0"/>
                  <w:divBdr>
                    <w:top w:val="single" w:sz="2" w:space="0" w:color="E3E3E3"/>
                    <w:left w:val="single" w:sz="2" w:space="0" w:color="E3E3E3"/>
                    <w:bottom w:val="single" w:sz="2" w:space="0" w:color="E3E3E3"/>
                    <w:right w:val="single" w:sz="2" w:space="0" w:color="E3E3E3"/>
                  </w:divBdr>
                  <w:divsChild>
                    <w:div w:id="1237281230">
                      <w:marLeft w:val="0"/>
                      <w:marRight w:val="0"/>
                      <w:marTop w:val="0"/>
                      <w:marBottom w:val="0"/>
                      <w:divBdr>
                        <w:top w:val="single" w:sz="2" w:space="0" w:color="E3E3E3"/>
                        <w:left w:val="single" w:sz="2" w:space="0" w:color="E3E3E3"/>
                        <w:bottom w:val="single" w:sz="2" w:space="0" w:color="E3E3E3"/>
                        <w:right w:val="single" w:sz="2" w:space="0" w:color="E3E3E3"/>
                      </w:divBdr>
                      <w:divsChild>
                        <w:div w:id="467092470">
                          <w:marLeft w:val="0"/>
                          <w:marRight w:val="0"/>
                          <w:marTop w:val="0"/>
                          <w:marBottom w:val="0"/>
                          <w:divBdr>
                            <w:top w:val="single" w:sz="2" w:space="0" w:color="E3E3E3"/>
                            <w:left w:val="single" w:sz="2" w:space="0" w:color="E3E3E3"/>
                            <w:bottom w:val="single" w:sz="2" w:space="0" w:color="E3E3E3"/>
                            <w:right w:val="single" w:sz="2" w:space="0" w:color="E3E3E3"/>
                          </w:divBdr>
                          <w:divsChild>
                            <w:div w:id="1613046820">
                              <w:marLeft w:val="0"/>
                              <w:marRight w:val="0"/>
                              <w:marTop w:val="0"/>
                              <w:marBottom w:val="0"/>
                              <w:divBdr>
                                <w:top w:val="single" w:sz="2" w:space="0" w:color="E3E3E3"/>
                                <w:left w:val="single" w:sz="2" w:space="0" w:color="E3E3E3"/>
                                <w:bottom w:val="single" w:sz="2" w:space="0" w:color="E3E3E3"/>
                                <w:right w:val="single" w:sz="2" w:space="0" w:color="E3E3E3"/>
                              </w:divBdr>
                              <w:divsChild>
                                <w:div w:id="1916665978">
                                  <w:marLeft w:val="0"/>
                                  <w:marRight w:val="0"/>
                                  <w:marTop w:val="0"/>
                                  <w:marBottom w:val="0"/>
                                  <w:divBdr>
                                    <w:top w:val="single" w:sz="2" w:space="0" w:color="E3E3E3"/>
                                    <w:left w:val="single" w:sz="2" w:space="0" w:color="E3E3E3"/>
                                    <w:bottom w:val="single" w:sz="2" w:space="0" w:color="E3E3E3"/>
                                    <w:right w:val="single" w:sz="2" w:space="0" w:color="E3E3E3"/>
                                  </w:divBdr>
                                  <w:divsChild>
                                    <w:div w:id="108401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3660606">
          <w:marLeft w:val="0"/>
          <w:marRight w:val="0"/>
          <w:marTop w:val="0"/>
          <w:marBottom w:val="0"/>
          <w:divBdr>
            <w:top w:val="single" w:sz="2" w:space="0" w:color="E3E3E3"/>
            <w:left w:val="single" w:sz="2" w:space="0" w:color="E3E3E3"/>
            <w:bottom w:val="single" w:sz="2" w:space="0" w:color="E3E3E3"/>
            <w:right w:val="single" w:sz="2" w:space="0" w:color="E3E3E3"/>
          </w:divBdr>
          <w:divsChild>
            <w:div w:id="1533107278">
              <w:marLeft w:val="0"/>
              <w:marRight w:val="0"/>
              <w:marTop w:val="100"/>
              <w:marBottom w:val="100"/>
              <w:divBdr>
                <w:top w:val="single" w:sz="2" w:space="0" w:color="E3E3E3"/>
                <w:left w:val="single" w:sz="2" w:space="0" w:color="E3E3E3"/>
                <w:bottom w:val="single" w:sz="2" w:space="0" w:color="E3E3E3"/>
                <w:right w:val="single" w:sz="2" w:space="0" w:color="E3E3E3"/>
              </w:divBdr>
              <w:divsChild>
                <w:div w:id="348455958">
                  <w:marLeft w:val="0"/>
                  <w:marRight w:val="0"/>
                  <w:marTop w:val="0"/>
                  <w:marBottom w:val="0"/>
                  <w:divBdr>
                    <w:top w:val="single" w:sz="2" w:space="0" w:color="E3E3E3"/>
                    <w:left w:val="single" w:sz="2" w:space="0" w:color="E3E3E3"/>
                    <w:bottom w:val="single" w:sz="2" w:space="0" w:color="E3E3E3"/>
                    <w:right w:val="single" w:sz="2" w:space="0" w:color="E3E3E3"/>
                  </w:divBdr>
                  <w:divsChild>
                    <w:div w:id="1635285125">
                      <w:marLeft w:val="0"/>
                      <w:marRight w:val="0"/>
                      <w:marTop w:val="0"/>
                      <w:marBottom w:val="0"/>
                      <w:divBdr>
                        <w:top w:val="single" w:sz="2" w:space="0" w:color="E3E3E3"/>
                        <w:left w:val="single" w:sz="2" w:space="0" w:color="E3E3E3"/>
                        <w:bottom w:val="single" w:sz="2" w:space="0" w:color="E3E3E3"/>
                        <w:right w:val="single" w:sz="2" w:space="0" w:color="E3E3E3"/>
                      </w:divBdr>
                      <w:divsChild>
                        <w:div w:id="1428306467">
                          <w:marLeft w:val="0"/>
                          <w:marRight w:val="0"/>
                          <w:marTop w:val="0"/>
                          <w:marBottom w:val="0"/>
                          <w:divBdr>
                            <w:top w:val="single" w:sz="2" w:space="0" w:color="E3E3E3"/>
                            <w:left w:val="single" w:sz="2" w:space="0" w:color="E3E3E3"/>
                            <w:bottom w:val="single" w:sz="2" w:space="0" w:color="E3E3E3"/>
                            <w:right w:val="single" w:sz="2" w:space="0" w:color="E3E3E3"/>
                          </w:divBdr>
                          <w:divsChild>
                            <w:div w:id="512838006">
                              <w:marLeft w:val="0"/>
                              <w:marRight w:val="0"/>
                              <w:marTop w:val="0"/>
                              <w:marBottom w:val="0"/>
                              <w:divBdr>
                                <w:top w:val="single" w:sz="2" w:space="0" w:color="E3E3E3"/>
                                <w:left w:val="single" w:sz="2" w:space="0" w:color="E3E3E3"/>
                                <w:bottom w:val="single" w:sz="2" w:space="0" w:color="E3E3E3"/>
                                <w:right w:val="single" w:sz="2" w:space="0" w:color="E3E3E3"/>
                              </w:divBdr>
                              <w:divsChild>
                                <w:div w:id="576131931">
                                  <w:marLeft w:val="0"/>
                                  <w:marRight w:val="0"/>
                                  <w:marTop w:val="0"/>
                                  <w:marBottom w:val="0"/>
                                  <w:divBdr>
                                    <w:top w:val="single" w:sz="2" w:space="0" w:color="E3E3E3"/>
                                    <w:left w:val="single" w:sz="2" w:space="0" w:color="E3E3E3"/>
                                    <w:bottom w:val="single" w:sz="2" w:space="0" w:color="E3E3E3"/>
                                    <w:right w:val="single" w:sz="2" w:space="0" w:color="E3E3E3"/>
                                  </w:divBdr>
                                  <w:divsChild>
                                    <w:div w:id="185215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5426240">
                      <w:marLeft w:val="0"/>
                      <w:marRight w:val="0"/>
                      <w:marTop w:val="0"/>
                      <w:marBottom w:val="0"/>
                      <w:divBdr>
                        <w:top w:val="single" w:sz="2" w:space="0" w:color="E3E3E3"/>
                        <w:left w:val="single" w:sz="2" w:space="0" w:color="E3E3E3"/>
                        <w:bottom w:val="single" w:sz="2" w:space="0" w:color="E3E3E3"/>
                        <w:right w:val="single" w:sz="2" w:space="0" w:color="E3E3E3"/>
                      </w:divBdr>
                      <w:divsChild>
                        <w:div w:id="754471480">
                          <w:marLeft w:val="0"/>
                          <w:marRight w:val="0"/>
                          <w:marTop w:val="0"/>
                          <w:marBottom w:val="0"/>
                          <w:divBdr>
                            <w:top w:val="single" w:sz="2" w:space="0" w:color="E3E3E3"/>
                            <w:left w:val="single" w:sz="2" w:space="0" w:color="E3E3E3"/>
                            <w:bottom w:val="single" w:sz="2" w:space="0" w:color="E3E3E3"/>
                            <w:right w:val="single" w:sz="2" w:space="0" w:color="E3E3E3"/>
                          </w:divBdr>
                        </w:div>
                        <w:div w:id="321348963">
                          <w:marLeft w:val="0"/>
                          <w:marRight w:val="0"/>
                          <w:marTop w:val="0"/>
                          <w:marBottom w:val="0"/>
                          <w:divBdr>
                            <w:top w:val="single" w:sz="2" w:space="0" w:color="E3E3E3"/>
                            <w:left w:val="single" w:sz="2" w:space="0" w:color="E3E3E3"/>
                            <w:bottom w:val="single" w:sz="2" w:space="0" w:color="E3E3E3"/>
                            <w:right w:val="single" w:sz="2" w:space="0" w:color="E3E3E3"/>
                          </w:divBdr>
                          <w:divsChild>
                            <w:div w:id="429812183">
                              <w:marLeft w:val="0"/>
                              <w:marRight w:val="0"/>
                              <w:marTop w:val="0"/>
                              <w:marBottom w:val="0"/>
                              <w:divBdr>
                                <w:top w:val="single" w:sz="2" w:space="0" w:color="E3E3E3"/>
                                <w:left w:val="single" w:sz="2" w:space="0" w:color="E3E3E3"/>
                                <w:bottom w:val="single" w:sz="2" w:space="0" w:color="E3E3E3"/>
                                <w:right w:val="single" w:sz="2" w:space="0" w:color="E3E3E3"/>
                              </w:divBdr>
                              <w:divsChild>
                                <w:div w:id="1535776970">
                                  <w:marLeft w:val="0"/>
                                  <w:marRight w:val="0"/>
                                  <w:marTop w:val="0"/>
                                  <w:marBottom w:val="0"/>
                                  <w:divBdr>
                                    <w:top w:val="single" w:sz="2" w:space="0" w:color="E3E3E3"/>
                                    <w:left w:val="single" w:sz="2" w:space="0" w:color="E3E3E3"/>
                                    <w:bottom w:val="single" w:sz="2" w:space="0" w:color="E3E3E3"/>
                                    <w:right w:val="single" w:sz="2" w:space="0" w:color="E3E3E3"/>
                                  </w:divBdr>
                                  <w:divsChild>
                                    <w:div w:id="1240092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4342723">
          <w:marLeft w:val="0"/>
          <w:marRight w:val="0"/>
          <w:marTop w:val="0"/>
          <w:marBottom w:val="0"/>
          <w:divBdr>
            <w:top w:val="single" w:sz="2" w:space="0" w:color="E3E3E3"/>
            <w:left w:val="single" w:sz="2" w:space="0" w:color="E3E3E3"/>
            <w:bottom w:val="single" w:sz="2" w:space="0" w:color="E3E3E3"/>
            <w:right w:val="single" w:sz="2" w:space="0" w:color="E3E3E3"/>
          </w:divBdr>
          <w:divsChild>
            <w:div w:id="867376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37341453">
                  <w:marLeft w:val="0"/>
                  <w:marRight w:val="0"/>
                  <w:marTop w:val="0"/>
                  <w:marBottom w:val="0"/>
                  <w:divBdr>
                    <w:top w:val="single" w:sz="2" w:space="0" w:color="E3E3E3"/>
                    <w:left w:val="single" w:sz="2" w:space="0" w:color="E3E3E3"/>
                    <w:bottom w:val="single" w:sz="2" w:space="0" w:color="E3E3E3"/>
                    <w:right w:val="single" w:sz="2" w:space="0" w:color="E3E3E3"/>
                  </w:divBdr>
                  <w:divsChild>
                    <w:div w:id="1177646956">
                      <w:marLeft w:val="0"/>
                      <w:marRight w:val="0"/>
                      <w:marTop w:val="0"/>
                      <w:marBottom w:val="0"/>
                      <w:divBdr>
                        <w:top w:val="single" w:sz="2" w:space="0" w:color="E3E3E3"/>
                        <w:left w:val="single" w:sz="2" w:space="0" w:color="E3E3E3"/>
                        <w:bottom w:val="single" w:sz="2" w:space="0" w:color="E3E3E3"/>
                        <w:right w:val="single" w:sz="2" w:space="0" w:color="E3E3E3"/>
                      </w:divBdr>
                      <w:divsChild>
                        <w:div w:id="1891110568">
                          <w:marLeft w:val="0"/>
                          <w:marRight w:val="0"/>
                          <w:marTop w:val="0"/>
                          <w:marBottom w:val="0"/>
                          <w:divBdr>
                            <w:top w:val="single" w:sz="2" w:space="0" w:color="E3E3E3"/>
                            <w:left w:val="single" w:sz="2" w:space="0" w:color="E3E3E3"/>
                            <w:bottom w:val="single" w:sz="2" w:space="0" w:color="E3E3E3"/>
                            <w:right w:val="single" w:sz="2" w:space="0" w:color="E3E3E3"/>
                          </w:divBdr>
                          <w:divsChild>
                            <w:div w:id="326523750">
                              <w:marLeft w:val="0"/>
                              <w:marRight w:val="0"/>
                              <w:marTop w:val="0"/>
                              <w:marBottom w:val="0"/>
                              <w:divBdr>
                                <w:top w:val="single" w:sz="2" w:space="0" w:color="E3E3E3"/>
                                <w:left w:val="single" w:sz="2" w:space="0" w:color="E3E3E3"/>
                                <w:bottom w:val="single" w:sz="2" w:space="0" w:color="E3E3E3"/>
                                <w:right w:val="single" w:sz="2" w:space="0" w:color="E3E3E3"/>
                              </w:divBdr>
                              <w:divsChild>
                                <w:div w:id="499387950">
                                  <w:marLeft w:val="0"/>
                                  <w:marRight w:val="0"/>
                                  <w:marTop w:val="0"/>
                                  <w:marBottom w:val="0"/>
                                  <w:divBdr>
                                    <w:top w:val="single" w:sz="2" w:space="0" w:color="E3E3E3"/>
                                    <w:left w:val="single" w:sz="2" w:space="0" w:color="E3E3E3"/>
                                    <w:bottom w:val="single" w:sz="2" w:space="0" w:color="E3E3E3"/>
                                    <w:right w:val="single" w:sz="2" w:space="0" w:color="E3E3E3"/>
                                  </w:divBdr>
                                  <w:divsChild>
                                    <w:div w:id="456945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4857081">
                      <w:marLeft w:val="0"/>
                      <w:marRight w:val="0"/>
                      <w:marTop w:val="0"/>
                      <w:marBottom w:val="0"/>
                      <w:divBdr>
                        <w:top w:val="single" w:sz="2" w:space="0" w:color="E3E3E3"/>
                        <w:left w:val="single" w:sz="2" w:space="0" w:color="E3E3E3"/>
                        <w:bottom w:val="single" w:sz="2" w:space="0" w:color="E3E3E3"/>
                        <w:right w:val="single" w:sz="2" w:space="0" w:color="E3E3E3"/>
                      </w:divBdr>
                      <w:divsChild>
                        <w:div w:id="593636144">
                          <w:marLeft w:val="0"/>
                          <w:marRight w:val="0"/>
                          <w:marTop w:val="0"/>
                          <w:marBottom w:val="0"/>
                          <w:divBdr>
                            <w:top w:val="single" w:sz="2" w:space="0" w:color="E3E3E3"/>
                            <w:left w:val="single" w:sz="2" w:space="0" w:color="E3E3E3"/>
                            <w:bottom w:val="single" w:sz="2" w:space="0" w:color="E3E3E3"/>
                            <w:right w:val="single" w:sz="2" w:space="0" w:color="E3E3E3"/>
                          </w:divBdr>
                        </w:div>
                        <w:div w:id="1663893813">
                          <w:marLeft w:val="0"/>
                          <w:marRight w:val="0"/>
                          <w:marTop w:val="0"/>
                          <w:marBottom w:val="0"/>
                          <w:divBdr>
                            <w:top w:val="single" w:sz="2" w:space="0" w:color="E3E3E3"/>
                            <w:left w:val="single" w:sz="2" w:space="0" w:color="E3E3E3"/>
                            <w:bottom w:val="single" w:sz="2" w:space="0" w:color="E3E3E3"/>
                            <w:right w:val="single" w:sz="2" w:space="0" w:color="E3E3E3"/>
                          </w:divBdr>
                          <w:divsChild>
                            <w:div w:id="942692651">
                              <w:marLeft w:val="0"/>
                              <w:marRight w:val="0"/>
                              <w:marTop w:val="0"/>
                              <w:marBottom w:val="0"/>
                              <w:divBdr>
                                <w:top w:val="single" w:sz="2" w:space="0" w:color="E3E3E3"/>
                                <w:left w:val="single" w:sz="2" w:space="0" w:color="E3E3E3"/>
                                <w:bottom w:val="single" w:sz="2" w:space="0" w:color="E3E3E3"/>
                                <w:right w:val="single" w:sz="2" w:space="0" w:color="E3E3E3"/>
                              </w:divBdr>
                              <w:divsChild>
                                <w:div w:id="989022615">
                                  <w:marLeft w:val="0"/>
                                  <w:marRight w:val="0"/>
                                  <w:marTop w:val="0"/>
                                  <w:marBottom w:val="0"/>
                                  <w:divBdr>
                                    <w:top w:val="single" w:sz="2" w:space="0" w:color="E3E3E3"/>
                                    <w:left w:val="single" w:sz="2" w:space="0" w:color="E3E3E3"/>
                                    <w:bottom w:val="single" w:sz="2" w:space="0" w:color="E3E3E3"/>
                                    <w:right w:val="single" w:sz="2" w:space="0" w:color="E3E3E3"/>
                                  </w:divBdr>
                                  <w:divsChild>
                                    <w:div w:id="1610620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nationalgeographic.com/history/article/130904-walkie-talkie-building-london-melts-sunlight-physics-science" TargetMode="External"/><Relationship Id="rId18" Type="http://schemas.openxmlformats.org/officeDocument/2006/relationships/image" Target="media/image2.jpeg"/><Relationship Id="rId26" Type="http://schemas.openxmlformats.org/officeDocument/2006/relationships/image" Target="media/image10.jpeg"/><Relationship Id="rId39" Type="http://schemas.openxmlformats.org/officeDocument/2006/relationships/image" Target="media/image23.jpeg"/><Relationship Id="rId21" Type="http://schemas.openxmlformats.org/officeDocument/2006/relationships/image" Target="media/image5.png"/><Relationship Id="rId34" Type="http://schemas.openxmlformats.org/officeDocument/2006/relationships/image" Target="media/image18.jpeg"/><Relationship Id="rId42" Type="http://schemas.openxmlformats.org/officeDocument/2006/relationships/theme" Target="theme/theme1.xml"/><Relationship Id="rId7" Type="http://schemas.openxmlformats.org/officeDocument/2006/relationships/hyperlink" Target="https://www.independent.co.uk/news/uk/home-news/walkie-talkie-building-in-london-to-have-death-ray-problem-fixed-9127265.html" TargetMode="External"/><Relationship Id="rId2" Type="http://schemas.openxmlformats.org/officeDocument/2006/relationships/styles" Target="styles.xml"/><Relationship Id="rId16" Type="http://schemas.openxmlformats.org/officeDocument/2006/relationships/hyperlink" Target="https://www.theguardian.com/artanddesign/architecture-design-blog/2015/sep/02/walkie-talkie-london-wins-carbuncle-cup-worst-building-of-year" TargetMode="External"/><Relationship Id="rId20" Type="http://schemas.openxmlformats.org/officeDocument/2006/relationships/image" Target="media/image4.jpeg"/><Relationship Id="rId29" Type="http://schemas.openxmlformats.org/officeDocument/2006/relationships/image" Target="media/image13.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dezeen.com/2015/07/23/walkie-talkie-skyscraper-rafael-vinoly-blamed-powerful-downdraught-london/" TargetMode="External"/><Relationship Id="rId11" Type="http://schemas.openxmlformats.org/officeDocument/2006/relationships/hyperlink" Target="https://www.dailymail.co.uk/news/article-2786723/London-skyscraper-Walkie-Talkie-melted-cars-reflecting-sunlight-fitted-shading.html"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image" Target="media/image21.png"/><Relationship Id="rId40" Type="http://schemas.openxmlformats.org/officeDocument/2006/relationships/image" Target="media/image24.png"/><Relationship Id="rId5" Type="http://schemas.openxmlformats.org/officeDocument/2006/relationships/hyperlink" Target="https://essmag.co.uk/clean-power-for-the-walkie-talkie/" TargetMode="External"/><Relationship Id="rId15" Type="http://schemas.openxmlformats.org/officeDocument/2006/relationships/hyperlink" Target="https://www.theguardian.com/uk-news/gallery/2013/sep/04/london-walkie-talkie-building-pictures"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image" Target="media/image20.jpeg"/><Relationship Id="rId10" Type="http://schemas.openxmlformats.org/officeDocument/2006/relationships/hyperlink" Target="https://www.london.gov.uk/sites/default/files/caz_spg_final_v4.pdf" TargetMode="External"/><Relationship Id="rId19" Type="http://schemas.openxmlformats.org/officeDocument/2006/relationships/image" Target="media/image3.jpeg"/><Relationship Id="rId31"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hyperlink" Target="https://www.london.gov.uk/programmes-strategies/planning/implementing-london-plan/london-plan-guidance-and-spgs/central-activities-zone" TargetMode="External"/><Relationship Id="rId14" Type="http://schemas.openxmlformats.org/officeDocument/2006/relationships/hyperlink" Target="https://www.building.co.uk/news/former-riba-president-slams-ugly-walkie-talkie-tower/3083158.article"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8" Type="http://schemas.openxmlformats.org/officeDocument/2006/relationships/hyperlink" Target="https://www.london.gov.uk/sites/default/files/public%3A//public%3A//PAWS/media_id_1236///20_fenchurch_street_report.pdf" TargetMode="External"/><Relationship Id="rId3" Type="http://schemas.openxmlformats.org/officeDocument/2006/relationships/settings" Target="settings.xml"/><Relationship Id="rId12" Type="http://schemas.openxmlformats.org/officeDocument/2006/relationships/hyperlink" Target="https://www.businessgreen.com/news/2416885/-walkie-talkie-named-one-of-london-s-most-sustainable-buildings" TargetMode="External"/><Relationship Id="rId17" Type="http://schemas.openxmlformats.org/officeDocument/2006/relationships/image" Target="media/image1.jpeg"/><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2347</TotalTime>
  <Pages>25</Pages>
  <Words>3705</Words>
  <Characters>21120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Hashim Izzidien (2203506)</dc:creator>
  <cp:keywords/>
  <dc:description/>
  <cp:lastModifiedBy>Hashim Izzidien (2203506)</cp:lastModifiedBy>
  <cp:revision>47</cp:revision>
  <dcterms:created xsi:type="dcterms:W3CDTF">2023-12-11T14:45:00Z</dcterms:created>
  <dcterms:modified xsi:type="dcterms:W3CDTF">2024-03-21T21:41:00Z</dcterms:modified>
</cp:coreProperties>
</file>