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28B0B2" w14:textId="705E9F34" w:rsidR="00766812" w:rsidRDefault="00BA234D" w:rsidP="0011593F">
      <w:pPr>
        <w:jc w:val="center"/>
        <w:rPr>
          <w:u w:val="single"/>
        </w:rPr>
      </w:pPr>
      <w:r w:rsidRPr="00BA234D">
        <w:rPr>
          <w:u w:val="single"/>
        </w:rPr>
        <w:t>What does Wittgenstein show us about traditional philosophical views of perception.</w:t>
      </w:r>
    </w:p>
    <w:p w14:paraId="790E8EB0" w14:textId="3E84FF6E" w:rsidR="002D426C" w:rsidRDefault="002D426C" w:rsidP="0011593F">
      <w:pPr>
        <w:jc w:val="center"/>
        <w:rPr>
          <w:u w:val="single"/>
        </w:rPr>
      </w:pPr>
    </w:p>
    <w:p w14:paraId="3B1FD722" w14:textId="0C01D540" w:rsidR="006226FA" w:rsidRDefault="009E6BD6" w:rsidP="002D426C">
      <w:r>
        <w:t xml:space="preserve">To understand </w:t>
      </w:r>
      <w:r w:rsidR="0095728A">
        <w:t xml:space="preserve">what </w:t>
      </w:r>
      <w:r>
        <w:t>Wittgenstein shows his audience in relation to traditional philosophy</w:t>
      </w:r>
      <w:r w:rsidR="00D93E83">
        <w:t>,</w:t>
      </w:r>
      <w:r>
        <w:t xml:space="preserve"> an overlay of both the history of epistemology and metaphysics must be understood. </w:t>
      </w:r>
      <w:r w:rsidR="00924C01">
        <w:t>The ancient Persian-Greek philosopher Democritus is one of the first to assert the certainty of the external world</w:t>
      </w:r>
      <w:r w:rsidR="008C50EA">
        <w:t xml:space="preserve">, but also acknowledging the fact that our senses can </w:t>
      </w:r>
      <w:r w:rsidR="00F12491">
        <w:t>deceive</w:t>
      </w:r>
      <w:r w:rsidR="008C50EA">
        <w:t xml:space="preserve"> </w:t>
      </w:r>
      <w:r w:rsidR="00F12491">
        <w:t>us.</w:t>
      </w:r>
      <w:r w:rsidR="00B501B5">
        <w:t xml:space="preserve"> His doctrine is called atomism his reasoning</w:t>
      </w:r>
      <w:r w:rsidR="00F12491">
        <w:t xml:space="preserve"> “by convention color, by convention sweet, by convention bitter, but in </w:t>
      </w:r>
      <w:r w:rsidR="00E631AF">
        <w:t xml:space="preserve">reality </w:t>
      </w:r>
      <w:r w:rsidR="00F12491">
        <w:t>atoms and void. (Democritus p81)”</w:t>
      </w:r>
      <w:r w:rsidR="00924C01">
        <w:t xml:space="preserve"> </w:t>
      </w:r>
      <w:r w:rsidR="00104FE7">
        <w:t>This assurance that matter exists</w:t>
      </w:r>
      <w:r w:rsidR="002832C2">
        <w:t xml:space="preserve"> is the </w:t>
      </w:r>
      <w:r w:rsidR="003D4A79">
        <w:t>principal</w:t>
      </w:r>
      <w:r w:rsidR="002832C2">
        <w:t xml:space="preserve"> point to highlight in this example with</w:t>
      </w:r>
      <w:r w:rsidR="00104FE7">
        <w:t xml:space="preserve"> void allows for movement</w:t>
      </w:r>
      <w:r w:rsidR="002832C2">
        <w:t xml:space="preserve">. The modern scientific view </w:t>
      </w:r>
      <w:r w:rsidR="00104FE7">
        <w:t xml:space="preserve">could be argued </w:t>
      </w:r>
      <w:r w:rsidR="002832C2">
        <w:t xml:space="preserve">in a similar manner. </w:t>
      </w:r>
      <w:r w:rsidR="00BB0F8B">
        <w:t xml:space="preserve">If </w:t>
      </w:r>
      <w:r w:rsidR="0096032E">
        <w:t xml:space="preserve">a person </w:t>
      </w:r>
      <w:r w:rsidR="00BB0F8B">
        <w:t xml:space="preserve">was to analyse and external object under a microscope </w:t>
      </w:r>
      <w:r w:rsidR="002832C2">
        <w:t xml:space="preserve">we will see the breakdown of structure into smaller more intricate parts, just as humans are made up of cells. Democritus even acknowledges </w:t>
      </w:r>
      <w:r w:rsidR="00E2796B">
        <w:t>that some particles are so small they evade our senses, once again apart fr</w:t>
      </w:r>
      <w:r w:rsidR="0019796B">
        <w:t>o</w:t>
      </w:r>
      <w:r w:rsidR="00E2796B">
        <w:t>m the air around us, the fact we have radio and satellite signals flying all around us, we do not perceive these external waves with the human eye.</w:t>
      </w:r>
      <w:r w:rsidR="002654B7">
        <w:t xml:space="preserve"> </w:t>
      </w:r>
    </w:p>
    <w:p w14:paraId="79B8616D" w14:textId="61FE6350" w:rsidR="00AF788E" w:rsidRDefault="002654B7" w:rsidP="002D426C">
      <w:r>
        <w:t xml:space="preserve">Plato is perhaps the most famous ancient philosopher to question sense </w:t>
      </w:r>
      <w:r w:rsidR="003E0E33">
        <w:t>perceptions,</w:t>
      </w:r>
      <w:r>
        <w:t xml:space="preserve"> but Rene </w:t>
      </w:r>
      <w:r w:rsidR="009E2CD6">
        <w:t>Descartes</w:t>
      </w:r>
      <w:r>
        <w:t xml:space="preserve"> is where </w:t>
      </w:r>
      <w:r w:rsidR="000C0F3E">
        <w:t>what was to become the</w:t>
      </w:r>
      <w:r>
        <w:t xml:space="preserve"> </w:t>
      </w:r>
      <w:r w:rsidR="00E42BC2">
        <w:t>“</w:t>
      </w:r>
      <w:r>
        <w:t>traditiona</w:t>
      </w:r>
      <w:r w:rsidR="009E2CD6">
        <w:t>l</w:t>
      </w:r>
      <w:r w:rsidR="00E42BC2">
        <w:t>”</w:t>
      </w:r>
      <w:r w:rsidR="009E2CD6">
        <w:t xml:space="preserve"> philosophical view beings within the renaissance period</w:t>
      </w:r>
      <w:r w:rsidR="00E42BC2">
        <w:t xml:space="preserve"> (Russel p511)</w:t>
      </w:r>
      <w:r w:rsidR="000C0F3E">
        <w:t xml:space="preserve">. </w:t>
      </w:r>
      <w:r w:rsidR="00220A86">
        <w:t xml:space="preserve">Descartes has a rationalist approach to the way of understanding the world, that is to say that any knowledge must come form oneself, </w:t>
      </w:r>
      <w:r w:rsidR="00316DFD">
        <w:t>as sense impressions can deceive us, and therefore cannot be depended on as a form of knowledge</w:t>
      </w:r>
      <w:r w:rsidR="003E0E33">
        <w:t>.</w:t>
      </w:r>
      <w:r w:rsidR="00F73004">
        <w:t xml:space="preserve"> This is shown in the fourth meditation where Descartes said “</w:t>
      </w:r>
      <w:r w:rsidR="00A439C0">
        <w:t xml:space="preserve">… </w:t>
      </w:r>
      <w:r w:rsidR="00C4548E">
        <w:t>I have been careful to observe how little truth is in our perceptions of corporeal objects</w:t>
      </w:r>
      <w:r w:rsidR="00A439C0">
        <w:t xml:space="preserve">… (Descartes p92)" </w:t>
      </w:r>
      <w:r w:rsidR="00D61821">
        <w:t>and again in the sixth meditation “It remains for me to examine whether material things exist. (Descartes p109)</w:t>
      </w:r>
      <w:r w:rsidR="00244295">
        <w:t>” The second statement is a natural progression of the first</w:t>
      </w:r>
      <w:r w:rsidR="00E42BC2">
        <w:t xml:space="preserve"> and show the extent of scepticism he gave to the nature of reality. </w:t>
      </w:r>
      <w:r w:rsidR="00A66BC9">
        <w:t xml:space="preserve">This </w:t>
      </w:r>
      <w:r w:rsidR="006226FA">
        <w:t>scepticism</w:t>
      </w:r>
      <w:r w:rsidR="00A66BC9">
        <w:t xml:space="preserve"> is what creates the idea of a duality of mind and body, where the body is material and the body a non-material being</w:t>
      </w:r>
      <w:r w:rsidR="003473AB">
        <w:t xml:space="preserve"> the reasoning Descartes says is because </w:t>
      </w:r>
      <w:r w:rsidR="0049348D">
        <w:t xml:space="preserve">“… in the act of understanding </w:t>
      </w:r>
      <w:r w:rsidR="00FE0CE0">
        <w:t>the mind turns as it were toward itself,</w:t>
      </w:r>
      <w:r w:rsidR="003946B8">
        <w:t xml:space="preserve"> </w:t>
      </w:r>
      <w:r w:rsidR="00FE0CE0">
        <w:t>and contemplates one of the ideas contained in itself</w:t>
      </w:r>
      <w:r w:rsidR="003946B8">
        <w:t>…</w:t>
      </w:r>
      <w:r w:rsidR="006226FA">
        <w:t xml:space="preserve"> (Descartes</w:t>
      </w:r>
      <w:r w:rsidR="003946B8">
        <w:t xml:space="preserve"> p110</w:t>
      </w:r>
      <w:r w:rsidR="006226FA">
        <w:t>).”</w:t>
      </w:r>
    </w:p>
    <w:p w14:paraId="2592D13B" w14:textId="4E2D575E" w:rsidR="0086681E" w:rsidRDefault="007B205B" w:rsidP="002D426C">
      <w:r>
        <w:t xml:space="preserve">Empiricism is the opposition to Descartes rationalist </w:t>
      </w:r>
      <w:r w:rsidR="00E80B10">
        <w:t xml:space="preserve">approach to epistemology. </w:t>
      </w:r>
      <w:r w:rsidR="001F0F39">
        <w:t xml:space="preserve">For the empiricist the senses give </w:t>
      </w:r>
      <w:r w:rsidR="003D4A79">
        <w:t>experience,</w:t>
      </w:r>
      <w:r w:rsidR="001F0F39">
        <w:t xml:space="preserve"> and this experience gives us understanding of the world. I believe Voltaire is perhaps one of the first to truly mediate the idea of sense experience and the use and development of language to express experiences</w:t>
      </w:r>
      <w:r w:rsidR="003D4A79">
        <w:t>,</w:t>
      </w:r>
      <w:r w:rsidR="001F0F39">
        <w:t xml:space="preserve"> </w:t>
      </w:r>
      <w:r w:rsidR="003D4A79">
        <w:t>f</w:t>
      </w:r>
      <w:r w:rsidR="001F0F39">
        <w:t xml:space="preserve">or this is in essence the argument </w:t>
      </w:r>
      <w:r w:rsidR="00FA1C32">
        <w:t>Wittgenstein</w:t>
      </w:r>
      <w:r w:rsidR="001F0F39">
        <w:t xml:space="preserve"> puts forth in his later work.  </w:t>
      </w:r>
      <w:r w:rsidR="00FA1C32">
        <w:t>Voltaire is a clear opponent of Descartes philosophical work</w:t>
      </w:r>
      <w:r w:rsidR="00291C10">
        <w:t xml:space="preserve"> and champions what was then the new scientific movement that had derived from the British empiricists Sir Francis Bacon and Sir Isaac Newton</w:t>
      </w:r>
      <w:r w:rsidR="00F34573">
        <w:t xml:space="preserve"> where question reality was not the question at hand but more so the nature of reality in a scientific and non-religious manner</w:t>
      </w:r>
      <w:r w:rsidR="001C0E90">
        <w:t xml:space="preserve"> (</w:t>
      </w:r>
      <w:r w:rsidR="00E113C0">
        <w:t>Stanford Encyclopaedia 2022</w:t>
      </w:r>
      <w:r w:rsidR="00F00377">
        <w:t>)</w:t>
      </w:r>
      <w:r w:rsidR="00F34573">
        <w:t>.</w:t>
      </w:r>
      <w:r w:rsidR="00074EF4">
        <w:t xml:space="preserve"> </w:t>
      </w:r>
      <w:r w:rsidR="00D254FE">
        <w:t xml:space="preserve">Both Voltaire and Wittgenstein draw attention to, philosophical romances as described by Voltaire which could be described in modern terms as language games, coined later by Wittgenstein. In short “Voltaire cultivated linguistic cleverness as a solvent to the false and deceptive dialect that anchored traditional philosophy (Stanford </w:t>
      </w:r>
      <w:r w:rsidR="001D447E">
        <w:t>Encyclopaedia 2022</w:t>
      </w:r>
      <w:r w:rsidR="00D254FE">
        <w:t>).”</w:t>
      </w:r>
      <w:r w:rsidR="00B671E5">
        <w:t xml:space="preserve"> </w:t>
      </w:r>
    </w:p>
    <w:p w14:paraId="7A67DC6A" w14:textId="0F1D3ADB" w:rsidR="0086681E" w:rsidRDefault="00B671E5" w:rsidP="002D426C">
      <w:r>
        <w:t>“</w:t>
      </w:r>
      <w:r w:rsidR="0086681E">
        <w:t>D</w:t>
      </w:r>
      <w:r>
        <w:t>o we not often pronounce words of which we have a confused idea, or even of which we have none at all? ... the gardener utters the phrase “the soul of the plants” and cultivates them very well without knowing what he means by this term. (Voltaire</w:t>
      </w:r>
      <w:r w:rsidR="00607BFE">
        <w:t xml:space="preserve"> </w:t>
      </w:r>
      <w:r w:rsidR="00FE7AC1">
        <w:t>p</w:t>
      </w:r>
      <w:r w:rsidR="00607BFE">
        <w:t>3234</w:t>
      </w:r>
      <w:r>
        <w:t>) ”</w:t>
      </w:r>
      <w:r w:rsidR="006926E6">
        <w:t xml:space="preserve"> </w:t>
      </w:r>
    </w:p>
    <w:p w14:paraId="7069A4B9" w14:textId="60A220B4" w:rsidR="00536574" w:rsidRDefault="00B671E5" w:rsidP="00536574">
      <w:r>
        <w:lastRenderedPageBreak/>
        <w:t>Without reference</w:t>
      </w:r>
      <w:r w:rsidR="0086681E">
        <w:t xml:space="preserve"> this</w:t>
      </w:r>
      <w:r>
        <w:t xml:space="preserve"> could easily be mistaken as a section lost form the “</w:t>
      </w:r>
      <w:r w:rsidRPr="00B671E5">
        <w:rPr>
          <w:i/>
          <w:iCs/>
        </w:rPr>
        <w:t>Philosophical investigations</w:t>
      </w:r>
      <w:r>
        <w:t>” written by Wittgenstein some two hundred years later.</w:t>
      </w:r>
      <w:r w:rsidR="0086681E">
        <w:t xml:space="preserve"> The first publication by </w:t>
      </w:r>
      <w:r w:rsidR="00B6055A">
        <w:t>Wittgenstein</w:t>
      </w:r>
      <w:r w:rsidR="0086681E">
        <w:t xml:space="preserve"> was the “Logico-protractus” which in short</w:t>
      </w:r>
      <w:r w:rsidR="0034169D">
        <w:t xml:space="preserve"> a body of work that is in tradition with the philosophy at the time</w:t>
      </w:r>
      <w:r w:rsidR="00B6055A">
        <w:t xml:space="preserve">. It looks to prove ultimately that </w:t>
      </w:r>
      <w:r w:rsidR="00576E56">
        <w:t xml:space="preserve">the world and language were logically </w:t>
      </w:r>
      <w:r w:rsidR="005B6734">
        <w:t>constructed,</w:t>
      </w:r>
      <w:r w:rsidR="00576E56">
        <w:t xml:space="preserve"> </w:t>
      </w:r>
      <w:r w:rsidR="00740AC8">
        <w:t>and that perfect communication were to be possible through logical propositions</w:t>
      </w:r>
      <w:r w:rsidR="00536574">
        <w:t>.</w:t>
      </w:r>
    </w:p>
    <w:p w14:paraId="40F0C11D" w14:textId="59736DF4" w:rsidR="00114C49" w:rsidRDefault="00114C49" w:rsidP="002D426C">
      <w:r>
        <w:t>The elitism of language I believe is a key contributor to Wittgenstein’s line of attempted reasoning to perfect the idea of language</w:t>
      </w:r>
      <w:r w:rsidR="00A52142">
        <w:t>,</w:t>
      </w:r>
      <w:r w:rsidR="004F2DF7">
        <w:t xml:space="preserve"> only adds to the philosophical romances of traditional philosophy</w:t>
      </w:r>
      <w:r w:rsidR="00A52142">
        <w:t xml:space="preserve">. What Wittgenstein’s later work shows us is the fundamental error of </w:t>
      </w:r>
      <w:r w:rsidR="003C1FCB">
        <w:t xml:space="preserve">traditional </w:t>
      </w:r>
      <w:r w:rsidR="003F0794">
        <w:t>epistemology towards</w:t>
      </w:r>
      <w:r w:rsidR="00A52142">
        <w:t xml:space="preserve"> the metaphysic</w:t>
      </w:r>
      <w:r w:rsidR="003C1FCB">
        <w:t>s by highlighting the use of non-sensical language and expressions, and this misuse of language lead to the idea of duality of mind</w:t>
      </w:r>
      <w:r w:rsidR="007C5097">
        <w:t>.</w:t>
      </w:r>
      <w:r w:rsidR="00EC1F4F">
        <w:t xml:space="preserve"> As David Best observes “Sometimes the result of such critical philosophical thinking can be, as Wittgenstein put it, the uncovering of disguised nonsense in order to reveal it as a plain nonsense (Best p5)”</w:t>
      </w:r>
      <w:r w:rsidR="00A00FA5">
        <w:t xml:space="preserve"> this seems to be an accurate observation and perhaps evidence of the acknowledgment of the elitism in traditional philosophical language. </w:t>
      </w:r>
    </w:p>
    <w:p w14:paraId="563BF95D" w14:textId="0AAD065F" w:rsidR="00BA234D" w:rsidRDefault="00714A1F" w:rsidP="00BA234D">
      <w:r>
        <w:t xml:space="preserve">One of the challenges Wittgenstein puts forth to the traditional </w:t>
      </w:r>
      <w:r w:rsidR="00AF697B">
        <w:t xml:space="preserve">is illustrated when he said, “Philosophy </w:t>
      </w:r>
      <w:r w:rsidR="001A2146">
        <w:t>just puts everything before us, and neither explains nor deduces anything, - Since everything lies in open to view, there is nothing to explain. For whatever is hidden is of no interest to us.</w:t>
      </w:r>
      <w:r w:rsidR="00FA5947">
        <w:t xml:space="preserve">  </w:t>
      </w:r>
      <w:r w:rsidR="00B50A1C">
        <w:t>(Wittgenstein p55)”</w:t>
      </w:r>
      <w:r w:rsidR="00274B7A">
        <w:t xml:space="preserve"> Like Voltaire before him, Wittgenstein recognises that “There is not a single philosophical method, though there are indeed methods, different therapies, as it were. (Wittgenstein p57)”</w:t>
      </w:r>
      <w:r w:rsidR="00951B0A">
        <w:t xml:space="preserve"> </w:t>
      </w:r>
      <w:r w:rsidR="00A119D1">
        <w:t xml:space="preserve">In these statements he is relaying the idea </w:t>
      </w:r>
      <w:r w:rsidR="00230B13">
        <w:t>that</w:t>
      </w:r>
      <w:r w:rsidR="00A119D1">
        <w:t xml:space="preserve"> certainty in attaining any knowledge</w:t>
      </w:r>
      <w:r w:rsidR="00230B13">
        <w:t xml:space="preserve">, </w:t>
      </w:r>
      <w:r w:rsidR="00A119D1">
        <w:t>by a applying a singular method</w:t>
      </w:r>
      <w:r w:rsidR="00230B13">
        <w:t>,</w:t>
      </w:r>
      <w:r w:rsidR="00A119D1">
        <w:t xml:space="preserve"> </w:t>
      </w:r>
      <w:r w:rsidR="00230B13">
        <w:t>in</w:t>
      </w:r>
      <w:r w:rsidR="00A119D1">
        <w:t xml:space="preserve"> which the universe can be understood</w:t>
      </w:r>
      <w:r w:rsidR="00230B13">
        <w:t xml:space="preserve"> is incorrect</w:t>
      </w:r>
      <w:r w:rsidR="00A119D1">
        <w:t xml:space="preserve">. Understanding the world </w:t>
      </w:r>
      <w:r w:rsidR="001826BA">
        <w:t>is a mere impossibility as the world can only be described by multiple means of methods.</w:t>
      </w:r>
      <w:r w:rsidR="00577C78">
        <w:t xml:space="preserve"> The phrase of “language games” is used consistently throughout Wittgenstein’s work </w:t>
      </w:r>
      <w:r w:rsidR="00F16E94">
        <w:t xml:space="preserve">and the phrase as you might expect has is used in a variety of ways, such as syllogisms and </w:t>
      </w:r>
      <w:r w:rsidR="00372A95">
        <w:t>but his emphasis is “… not that our sense impressions can lie to us, but we understand their language. (And this language, like any other, rests on convention.</w:t>
      </w:r>
      <w:r w:rsidR="00A4335A">
        <w:t>)</w:t>
      </w:r>
      <w:r w:rsidR="00372A95">
        <w:t xml:space="preserve"> (Wittgenstein p120)”</w:t>
      </w:r>
      <w:r w:rsidR="00F362B2">
        <w:t xml:space="preserve"> This extract has a similarity to the Democritus quote stated previously but for Wittgenstein the emphasis would be greater on the convention rather than of atoms and void.</w:t>
      </w:r>
    </w:p>
    <w:p w14:paraId="743F4EED" w14:textId="77777777" w:rsidR="00230B13" w:rsidRDefault="00734C03" w:rsidP="00BA234D">
      <w:r>
        <w:t xml:space="preserve">The later section of </w:t>
      </w:r>
      <w:r w:rsidR="00230B13">
        <w:t>“</w:t>
      </w:r>
      <w:r w:rsidR="00230B13">
        <w:rPr>
          <w:i/>
          <w:iCs/>
        </w:rPr>
        <w:t>P</w:t>
      </w:r>
      <w:r w:rsidRPr="00734C03">
        <w:rPr>
          <w:i/>
          <w:iCs/>
        </w:rPr>
        <w:t xml:space="preserve">hilosophical </w:t>
      </w:r>
      <w:r w:rsidR="00230B13">
        <w:rPr>
          <w:i/>
          <w:iCs/>
        </w:rPr>
        <w:t>I</w:t>
      </w:r>
      <w:r w:rsidRPr="00734C03">
        <w:rPr>
          <w:i/>
          <w:iCs/>
        </w:rPr>
        <w:t>nvestigations</w:t>
      </w:r>
      <w:r w:rsidR="00230B13">
        <w:rPr>
          <w:i/>
          <w:iCs/>
        </w:rPr>
        <w:t>”</w:t>
      </w:r>
      <w:r w:rsidRPr="00734C03">
        <w:rPr>
          <w:i/>
          <w:iCs/>
        </w:rPr>
        <w:t xml:space="preserve"> </w:t>
      </w:r>
      <w:r>
        <w:t xml:space="preserve">is titled </w:t>
      </w:r>
      <w:r w:rsidR="00230B13">
        <w:t>“</w:t>
      </w:r>
      <w:r w:rsidR="00230B13">
        <w:rPr>
          <w:i/>
          <w:iCs/>
        </w:rPr>
        <w:t>P</w:t>
      </w:r>
      <w:r w:rsidRPr="00734C03">
        <w:rPr>
          <w:i/>
          <w:iCs/>
        </w:rPr>
        <w:t xml:space="preserve">hilosophy of </w:t>
      </w:r>
      <w:r w:rsidR="00230B13">
        <w:rPr>
          <w:i/>
          <w:iCs/>
        </w:rPr>
        <w:t>P</w:t>
      </w:r>
      <w:r w:rsidRPr="00734C03">
        <w:rPr>
          <w:i/>
          <w:iCs/>
        </w:rPr>
        <w:t>sychology</w:t>
      </w:r>
      <w:r w:rsidR="00230B13">
        <w:rPr>
          <w:i/>
          <w:iCs/>
        </w:rPr>
        <w:t>.”</w:t>
      </w:r>
      <w:r w:rsidR="00414B60">
        <w:t xml:space="preserve"> It is in this section where </w:t>
      </w:r>
      <w:r w:rsidR="00230B13">
        <w:t>Wittgenstein</w:t>
      </w:r>
      <w:r w:rsidR="00414B60">
        <w:t xml:space="preserve"> addresses the duality of mind</w:t>
      </w:r>
      <w:r w:rsidR="00DF42A4">
        <w:t xml:space="preserve"> by giving examples how the use of language leads us to think of the self and the body as two separate entities and how this, in his opinion, in an incorrect assertion. </w:t>
      </w:r>
      <w:r w:rsidR="002C649F">
        <w:t xml:space="preserve">He argues </w:t>
      </w:r>
    </w:p>
    <w:p w14:paraId="5F507F1F" w14:textId="77777777" w:rsidR="00230B13" w:rsidRDefault="002C649F" w:rsidP="00BA234D">
      <w:r>
        <w:t xml:space="preserve">“Silent, inner speech is not a half hidden phenomenon, seen, as it were, through a veil. It is not hidden </w:t>
      </w:r>
      <w:r w:rsidRPr="002C649F">
        <w:rPr>
          <w:i/>
          <w:iCs/>
        </w:rPr>
        <w:t>at all</w:t>
      </w:r>
      <w:r>
        <w:rPr>
          <w:i/>
          <w:iCs/>
        </w:rPr>
        <w:t xml:space="preserve">, </w:t>
      </w:r>
      <w:r>
        <w:t>but the concep</w:t>
      </w:r>
      <w:r w:rsidR="000205B7">
        <w:t>t</w:t>
      </w:r>
      <w:r>
        <w:t xml:space="preserve"> may easily confuse us, for it runs… with the concept of the “outer” process, and yet does not coincide with it.</w:t>
      </w:r>
      <w:r w:rsidR="000205B7">
        <w:t xml:space="preserve"> (Wittgenstein p231)</w:t>
      </w:r>
      <w:r>
        <w:t xml:space="preserve">” </w:t>
      </w:r>
    </w:p>
    <w:p w14:paraId="7678AEB1" w14:textId="7F7973CE" w:rsidR="00635F6F" w:rsidRDefault="000205B7" w:rsidP="00BA234D">
      <w:r>
        <w:t>This is an observation challenging the traditional view in philosophy that the inner-self and outer-self were just that, for Wittgenstein they are one in the same thing.</w:t>
      </w:r>
      <w:r w:rsidR="00647630">
        <w:t xml:space="preserve"> His reasoning is thus</w:t>
      </w:r>
      <w:r>
        <w:t xml:space="preserve"> </w:t>
      </w:r>
      <w:r w:rsidR="00647630">
        <w:t>“</w:t>
      </w:r>
      <w:r w:rsidR="005D5C73">
        <w:t>…even if I don’t actually talk to myself, that does not make my thoughts any more hidden than an unperceived physical process.</w:t>
      </w:r>
      <w:r w:rsidR="00683D72">
        <w:t xml:space="preserve"> (Wittgenstein p234)</w:t>
      </w:r>
      <w:r w:rsidR="00647630">
        <w:t>”</w:t>
      </w:r>
      <w:r w:rsidR="007A67BE">
        <w:t xml:space="preserve"> This could be taken as direct</w:t>
      </w:r>
      <w:r w:rsidR="0037775F">
        <w:t xml:space="preserve"> </w:t>
      </w:r>
      <w:r w:rsidR="00230B13">
        <w:t>opposition</w:t>
      </w:r>
      <w:r w:rsidR="007A67BE">
        <w:t xml:space="preserve"> to the line of reasoning put forth by Descartes three-hundred years </w:t>
      </w:r>
      <w:r w:rsidR="0037775F">
        <w:t>earlier</w:t>
      </w:r>
      <w:r w:rsidR="0064616D">
        <w:t xml:space="preserve"> as in some ways the latter section of “</w:t>
      </w:r>
      <w:r w:rsidR="0064616D" w:rsidRPr="0064616D">
        <w:rPr>
          <w:i/>
          <w:iCs/>
        </w:rPr>
        <w:t>Philosophical Investigations</w:t>
      </w:r>
      <w:r w:rsidR="0064616D">
        <w:rPr>
          <w:i/>
          <w:iCs/>
        </w:rPr>
        <w:t>”</w:t>
      </w:r>
      <w:r w:rsidR="0064616D">
        <w:t xml:space="preserve"> can be seen as collection of individual meditations which when looked </w:t>
      </w:r>
      <w:r w:rsidR="0064616D">
        <w:lastRenderedPageBreak/>
        <w:t>at as a whole can a complete picture be pieced together for a comprehensive understanding of his thesis.</w:t>
      </w:r>
    </w:p>
    <w:p w14:paraId="00C3D807" w14:textId="74B47940" w:rsidR="0064616D" w:rsidRDefault="0064616D" w:rsidP="00BA234D">
      <w:r>
        <w:t xml:space="preserve">In conclusion, what does Wittgenstein </w:t>
      </w:r>
      <w:r w:rsidR="00965C13">
        <w:t>show us about traditional philosophical views?</w:t>
      </w:r>
      <w:r w:rsidR="008C5288">
        <w:t xml:space="preserve"> I believe this is a two</w:t>
      </w:r>
      <w:r w:rsidR="00DE656C">
        <w:t>-</w:t>
      </w:r>
      <w:r w:rsidR="008C5288">
        <w:t>part answer. His earlier work should just be seen for the obscurity that it is</w:t>
      </w:r>
      <w:r w:rsidR="00DE656C">
        <w:t xml:space="preserve"> for how it shows how logic can be devoid of reason. His later work I believe has a higher significance in addressing the original question. When put into context as a whole body of work, Wittgenstein has a methodology for his premise that language </w:t>
      </w:r>
      <w:r w:rsidR="00C1281E">
        <w:t xml:space="preserve">itself should be addressed when consulting epistemology and metaphysics rather than the analysis of the language, the context of which the language is used and expressed should fit for our description of the world. </w:t>
      </w:r>
      <w:r w:rsidR="00560FE1">
        <w:t xml:space="preserve">On the one hand </w:t>
      </w:r>
      <w:r w:rsidR="00C1281E">
        <w:t xml:space="preserve">I believe the issue with his work is that it requires </w:t>
      </w:r>
      <w:r w:rsidR="004B15A8">
        <w:t xml:space="preserve">prior </w:t>
      </w:r>
      <w:r w:rsidR="00C1281E">
        <w:t>context and an extensive comprehension of language to fully understand his work</w:t>
      </w:r>
      <w:r w:rsidR="004B15A8">
        <w:t xml:space="preserve"> and ideas of language games</w:t>
      </w:r>
      <w:r w:rsidR="00C1281E">
        <w:t xml:space="preserve">. </w:t>
      </w:r>
      <w:r w:rsidR="00560FE1">
        <w:t>On the other “When one has had a good argument about spirit and matter, one always finishes by not understanding each other. No philosopher has been able with his own strength to lift</w:t>
      </w:r>
      <w:r w:rsidR="00EC68A2">
        <w:t xml:space="preserve"> this veil… over all the first principles of things. (Voltaire p3300)” Again Voltaire seems to suppose the same as Wittgenstein that we can only describe the world and</w:t>
      </w:r>
      <w:r w:rsidR="004B050F">
        <w:t xml:space="preserve"> words</w:t>
      </w:r>
      <w:r w:rsidR="00EC68A2">
        <w:t xml:space="preserve"> can never truly explain with certainty</w:t>
      </w:r>
      <w:r w:rsidR="004B050F">
        <w:t xml:space="preserve"> what we are trying to convey</w:t>
      </w:r>
      <w:r w:rsidR="00512D56">
        <w:t>.</w:t>
      </w:r>
    </w:p>
    <w:p w14:paraId="128CA5BE" w14:textId="4A9C8675" w:rsidR="00000D99" w:rsidRDefault="00000D99" w:rsidP="00BA234D"/>
    <w:p w14:paraId="71DF1A3B" w14:textId="16FE4093" w:rsidR="004B050F" w:rsidRDefault="004B050F" w:rsidP="00BA234D"/>
    <w:p w14:paraId="32FFF3B0" w14:textId="203467D4" w:rsidR="004B050F" w:rsidRDefault="004B050F" w:rsidP="00BA234D"/>
    <w:p w14:paraId="157FEF09" w14:textId="6801D687" w:rsidR="004B050F" w:rsidRDefault="004B050F" w:rsidP="00BA234D"/>
    <w:p w14:paraId="298FE3F8" w14:textId="10295C4A" w:rsidR="004B050F" w:rsidRDefault="004B050F" w:rsidP="00BA234D"/>
    <w:p w14:paraId="1DC64965" w14:textId="5AFA583E" w:rsidR="004B050F" w:rsidRDefault="004B050F" w:rsidP="00BA234D"/>
    <w:p w14:paraId="51183756" w14:textId="290FBEE7" w:rsidR="004B050F" w:rsidRDefault="004B050F" w:rsidP="00BA234D"/>
    <w:p w14:paraId="5C1B6388" w14:textId="21C63A6A" w:rsidR="004B050F" w:rsidRDefault="004B050F" w:rsidP="00BA234D"/>
    <w:p w14:paraId="4CBBBE76" w14:textId="5986996B" w:rsidR="004B050F" w:rsidRDefault="004B050F" w:rsidP="00BA234D"/>
    <w:p w14:paraId="1BB894EF" w14:textId="1336605B" w:rsidR="004B050F" w:rsidRDefault="004B050F" w:rsidP="00BA234D"/>
    <w:p w14:paraId="281B3A22" w14:textId="3791F13C" w:rsidR="004B050F" w:rsidRDefault="004B050F" w:rsidP="00BA234D"/>
    <w:p w14:paraId="74E05E30" w14:textId="5E8A5E02" w:rsidR="004B050F" w:rsidRDefault="004B050F" w:rsidP="00BA234D"/>
    <w:p w14:paraId="7D455541" w14:textId="67E49958" w:rsidR="004B050F" w:rsidRDefault="004B050F" w:rsidP="00BA234D"/>
    <w:p w14:paraId="47DBB330" w14:textId="527619B2" w:rsidR="004B050F" w:rsidRDefault="004B050F" w:rsidP="00BA234D"/>
    <w:p w14:paraId="17C492AA" w14:textId="6B3B44CB" w:rsidR="004B050F" w:rsidRDefault="004B050F" w:rsidP="00BA234D"/>
    <w:p w14:paraId="38491110" w14:textId="77777777" w:rsidR="00A35E8A" w:rsidRDefault="00A35E8A" w:rsidP="004B050F">
      <w:pPr>
        <w:jc w:val="center"/>
        <w:rPr>
          <w:sz w:val="24"/>
          <w:szCs w:val="24"/>
          <w:u w:val="single"/>
        </w:rPr>
      </w:pPr>
    </w:p>
    <w:p w14:paraId="04489C1A" w14:textId="77777777" w:rsidR="00A35E8A" w:rsidRDefault="00A35E8A" w:rsidP="004B050F">
      <w:pPr>
        <w:jc w:val="center"/>
        <w:rPr>
          <w:sz w:val="24"/>
          <w:szCs w:val="24"/>
          <w:u w:val="single"/>
        </w:rPr>
      </w:pPr>
    </w:p>
    <w:p w14:paraId="32178CC3" w14:textId="66206827" w:rsidR="004B050F" w:rsidRDefault="004B050F" w:rsidP="004B050F">
      <w:pPr>
        <w:jc w:val="center"/>
        <w:rPr>
          <w:sz w:val="24"/>
          <w:szCs w:val="24"/>
          <w:u w:val="single"/>
        </w:rPr>
      </w:pPr>
      <w:r w:rsidRPr="004A4D77">
        <w:rPr>
          <w:sz w:val="24"/>
          <w:szCs w:val="24"/>
          <w:u w:val="single"/>
        </w:rPr>
        <w:lastRenderedPageBreak/>
        <w:t xml:space="preserve">Bibliography </w:t>
      </w:r>
    </w:p>
    <w:p w14:paraId="4C7FEC48" w14:textId="77777777" w:rsidR="004B050F" w:rsidRDefault="004B050F" w:rsidP="004B050F">
      <w:pPr>
        <w:jc w:val="center"/>
        <w:rPr>
          <w:sz w:val="24"/>
          <w:szCs w:val="24"/>
          <w:u w:val="single"/>
        </w:rPr>
      </w:pPr>
    </w:p>
    <w:p w14:paraId="62985F05" w14:textId="77777777" w:rsidR="004B050F" w:rsidRDefault="004B050F" w:rsidP="004B050F">
      <w:pPr>
        <w:rPr>
          <w:sz w:val="24"/>
          <w:szCs w:val="24"/>
        </w:rPr>
      </w:pPr>
      <w:r w:rsidRPr="00D67B75">
        <w:rPr>
          <w:sz w:val="24"/>
          <w:szCs w:val="24"/>
        </w:rPr>
        <w:t xml:space="preserve">Aristotle – </w:t>
      </w:r>
      <w:r w:rsidRPr="00D67B75">
        <w:rPr>
          <w:i/>
          <w:iCs/>
          <w:sz w:val="24"/>
          <w:szCs w:val="24"/>
        </w:rPr>
        <w:t xml:space="preserve">Nicomachean Ethics – </w:t>
      </w:r>
      <w:bookmarkStart w:id="0" w:name="_Hlk67252654"/>
      <w:r w:rsidRPr="00D67B75">
        <w:rPr>
          <w:sz w:val="24"/>
          <w:szCs w:val="24"/>
        </w:rPr>
        <w:t>Loeb Classical Library, translated by H.Rackham revised edition 1934, Edited by Jeffery Henderson Harvard University Press Cambridge, Massachusetts, London, England</w:t>
      </w:r>
      <w:bookmarkEnd w:id="0"/>
    </w:p>
    <w:p w14:paraId="0A822CFE" w14:textId="77777777" w:rsidR="004B050F" w:rsidRDefault="004B050F" w:rsidP="004B050F">
      <w:pPr>
        <w:rPr>
          <w:sz w:val="24"/>
          <w:szCs w:val="24"/>
        </w:rPr>
      </w:pPr>
      <w:r>
        <w:rPr>
          <w:sz w:val="24"/>
          <w:szCs w:val="24"/>
        </w:rPr>
        <w:t xml:space="preserve">Aristotle – </w:t>
      </w:r>
      <w:r w:rsidRPr="0078589A">
        <w:rPr>
          <w:i/>
          <w:iCs/>
          <w:sz w:val="24"/>
          <w:szCs w:val="24"/>
        </w:rPr>
        <w:t>Art of Rhetoric</w:t>
      </w:r>
      <w:r>
        <w:rPr>
          <w:sz w:val="24"/>
          <w:szCs w:val="24"/>
        </w:rPr>
        <w:t xml:space="preserve"> - </w:t>
      </w:r>
      <w:r w:rsidRPr="00D67B75">
        <w:rPr>
          <w:sz w:val="24"/>
          <w:szCs w:val="24"/>
        </w:rPr>
        <w:t xml:space="preserve">Loeb Classical Library, translated by </w:t>
      </w:r>
      <w:r>
        <w:rPr>
          <w:sz w:val="24"/>
          <w:szCs w:val="24"/>
        </w:rPr>
        <w:t>John Henry Freese</w:t>
      </w:r>
      <w:r w:rsidRPr="00D67B75">
        <w:rPr>
          <w:sz w:val="24"/>
          <w:szCs w:val="24"/>
        </w:rPr>
        <w:t xml:space="preserve"> revised</w:t>
      </w:r>
      <w:r>
        <w:rPr>
          <w:sz w:val="24"/>
          <w:szCs w:val="24"/>
        </w:rPr>
        <w:t xml:space="preserve"> by Gisela Striker, First published 1926, 2020 edition</w:t>
      </w:r>
      <w:r w:rsidRPr="00D67B75">
        <w:rPr>
          <w:sz w:val="24"/>
          <w:szCs w:val="24"/>
        </w:rPr>
        <w:t>, Edited by Jeffery Henderson Harvard University Press Cambridge, Massachusetts, London, England</w:t>
      </w:r>
    </w:p>
    <w:p w14:paraId="3F04CE83" w14:textId="77777777" w:rsidR="004B050F" w:rsidRPr="00D67B75" w:rsidRDefault="004B050F" w:rsidP="004B050F">
      <w:pPr>
        <w:rPr>
          <w:sz w:val="24"/>
          <w:szCs w:val="24"/>
        </w:rPr>
      </w:pPr>
      <w:r w:rsidRPr="00D67B75">
        <w:rPr>
          <w:sz w:val="24"/>
          <w:szCs w:val="24"/>
        </w:rPr>
        <w:t xml:space="preserve">Aristotle – </w:t>
      </w:r>
      <w:r>
        <w:rPr>
          <w:i/>
          <w:iCs/>
          <w:sz w:val="24"/>
          <w:szCs w:val="24"/>
        </w:rPr>
        <w:t>Politics</w:t>
      </w:r>
      <w:r w:rsidRPr="00D67B75">
        <w:rPr>
          <w:i/>
          <w:iCs/>
          <w:sz w:val="24"/>
          <w:szCs w:val="24"/>
        </w:rPr>
        <w:t xml:space="preserve"> – </w:t>
      </w:r>
      <w:r w:rsidRPr="00D67B75">
        <w:rPr>
          <w:sz w:val="24"/>
          <w:szCs w:val="24"/>
        </w:rPr>
        <w:t>Loeb Classical Library, translated by H.Rackham revised edition 193, Edited by Jeffery Henderson Harvard University Press Cambridge, Massachusetts, London, England</w:t>
      </w:r>
    </w:p>
    <w:p w14:paraId="367340F2" w14:textId="3B394A96" w:rsidR="004B050F" w:rsidRDefault="004B050F" w:rsidP="004B050F">
      <w:pPr>
        <w:rPr>
          <w:sz w:val="24"/>
          <w:szCs w:val="24"/>
        </w:rPr>
      </w:pPr>
      <w:r w:rsidRPr="00D67B75">
        <w:rPr>
          <w:sz w:val="24"/>
          <w:szCs w:val="24"/>
        </w:rPr>
        <w:t xml:space="preserve">Aurelius, Marcus </w:t>
      </w:r>
      <w:r w:rsidRPr="0078589A">
        <w:rPr>
          <w:i/>
          <w:iCs/>
          <w:sz w:val="24"/>
          <w:szCs w:val="24"/>
        </w:rPr>
        <w:t>– Meditations</w:t>
      </w:r>
      <w:r w:rsidRPr="00D67B75">
        <w:rPr>
          <w:sz w:val="24"/>
          <w:szCs w:val="24"/>
        </w:rPr>
        <w:t xml:space="preserve"> – Penguin Books, Translated by Martin Hammond and introduction by Diskin Clay. Penguin Classics as part of the Penguin Random House Group 2006</w:t>
      </w:r>
    </w:p>
    <w:p w14:paraId="1FEF41B9" w14:textId="2FFCD5FF" w:rsidR="004B050F" w:rsidRPr="0047335E" w:rsidRDefault="004B050F" w:rsidP="004B050F">
      <w:pPr>
        <w:rPr>
          <w:sz w:val="24"/>
          <w:szCs w:val="24"/>
        </w:rPr>
      </w:pPr>
      <w:r w:rsidRPr="0047335E">
        <w:rPr>
          <w:sz w:val="24"/>
          <w:szCs w:val="24"/>
        </w:rPr>
        <w:t xml:space="preserve">Best, David – </w:t>
      </w:r>
      <w:r w:rsidRPr="0047335E">
        <w:rPr>
          <w:i/>
          <w:iCs/>
          <w:sz w:val="24"/>
          <w:szCs w:val="24"/>
        </w:rPr>
        <w:t xml:space="preserve">Philosophy and Human Movement </w:t>
      </w:r>
      <w:r w:rsidRPr="0047335E">
        <w:rPr>
          <w:sz w:val="24"/>
          <w:szCs w:val="24"/>
        </w:rPr>
        <w:t>– Series Editor: Unwin Education Books, Ivor Morrish, George Allen &amp; Unwin, London, Boston, Sydney 1978.</w:t>
      </w:r>
    </w:p>
    <w:p w14:paraId="7E8F5715" w14:textId="11AA5215" w:rsidR="004B050F" w:rsidRPr="0047335E" w:rsidRDefault="004B050F" w:rsidP="004B050F">
      <w:pPr>
        <w:rPr>
          <w:sz w:val="24"/>
          <w:szCs w:val="24"/>
        </w:rPr>
      </w:pPr>
      <w:r w:rsidRPr="0047335E">
        <w:rPr>
          <w:sz w:val="24"/>
          <w:szCs w:val="24"/>
        </w:rPr>
        <w:t xml:space="preserve">Democritus – </w:t>
      </w:r>
      <w:r w:rsidRPr="0047335E">
        <w:rPr>
          <w:i/>
          <w:iCs/>
          <w:sz w:val="24"/>
          <w:szCs w:val="24"/>
        </w:rPr>
        <w:t>Early Greek Philosophy VII Later Ionian and Athenian Thinkers Part 2</w:t>
      </w:r>
      <w:r w:rsidRPr="0047335E">
        <w:rPr>
          <w:sz w:val="24"/>
          <w:szCs w:val="24"/>
        </w:rPr>
        <w:t xml:space="preserve"> – Loeb Classical Library, edited and translated by Andre Laks and Glenn W. Most in collaboration with Gerad Journee and assisted by Leopolodo Iribarren, edited by Jeffery Henderson Harvard University Press Cambridge, Massachusetts, London, England</w:t>
      </w:r>
    </w:p>
    <w:p w14:paraId="4E1BBD2E" w14:textId="1526C77A" w:rsidR="004B050F" w:rsidRPr="0047335E" w:rsidRDefault="0047335E" w:rsidP="004B050F">
      <w:pPr>
        <w:rPr>
          <w:sz w:val="24"/>
          <w:szCs w:val="24"/>
        </w:rPr>
      </w:pPr>
      <w:r w:rsidRPr="0047335E">
        <w:rPr>
          <w:sz w:val="24"/>
          <w:szCs w:val="24"/>
        </w:rPr>
        <w:t>Descartes, Rene – Philosophical writings – A selection translated and edited by Elizibeth Anscombe and Peter Thomas Geach with an introduction by Alexandre Koyre. Nelson University Paperbacks, The Open University. Thomas and sons Ltd. First published 1954, 1976 edition used.</w:t>
      </w:r>
    </w:p>
    <w:p w14:paraId="5C0CB24B" w14:textId="77777777" w:rsidR="004B050F" w:rsidRDefault="004B050F" w:rsidP="004B050F">
      <w:pPr>
        <w:rPr>
          <w:sz w:val="24"/>
          <w:szCs w:val="24"/>
        </w:rPr>
      </w:pPr>
      <w:r w:rsidRPr="00D67B75">
        <w:rPr>
          <w:sz w:val="24"/>
          <w:szCs w:val="24"/>
        </w:rPr>
        <w:t xml:space="preserve">Diogenes Laertius – </w:t>
      </w:r>
      <w:r w:rsidRPr="00D67B75">
        <w:rPr>
          <w:i/>
          <w:iCs/>
          <w:sz w:val="24"/>
          <w:szCs w:val="24"/>
        </w:rPr>
        <w:t xml:space="preserve">Lives of the Eminent Philosophers – </w:t>
      </w:r>
      <w:r w:rsidRPr="00D67B75">
        <w:rPr>
          <w:sz w:val="24"/>
          <w:szCs w:val="24"/>
        </w:rPr>
        <w:t>Loeb Classical Library, Translated by  R.D Hicks Harvard University Press Cambridge, Massachusetts, London, England 20016</w:t>
      </w:r>
    </w:p>
    <w:p w14:paraId="6E20D636" w14:textId="77777777" w:rsidR="004B050F" w:rsidRDefault="004B050F" w:rsidP="004B050F">
      <w:pPr>
        <w:rPr>
          <w:sz w:val="24"/>
          <w:szCs w:val="24"/>
        </w:rPr>
      </w:pPr>
      <w:r>
        <w:rPr>
          <w:sz w:val="24"/>
          <w:szCs w:val="24"/>
        </w:rPr>
        <w:t xml:space="preserve">Epictetus – </w:t>
      </w:r>
      <w:r>
        <w:rPr>
          <w:i/>
          <w:iCs/>
          <w:sz w:val="24"/>
          <w:szCs w:val="24"/>
        </w:rPr>
        <w:t xml:space="preserve">Discourses </w:t>
      </w:r>
      <w:r>
        <w:rPr>
          <w:sz w:val="24"/>
          <w:szCs w:val="24"/>
        </w:rPr>
        <w:t xml:space="preserve">– Loeb Classical Library </w:t>
      </w:r>
      <w:r w:rsidRPr="00D67B75">
        <w:rPr>
          <w:sz w:val="24"/>
          <w:szCs w:val="24"/>
        </w:rPr>
        <w:t>Translated by</w:t>
      </w:r>
      <w:r>
        <w:rPr>
          <w:sz w:val="24"/>
          <w:szCs w:val="24"/>
        </w:rPr>
        <w:t xml:space="preserve"> W. A. Oldfather, 1925, </w:t>
      </w:r>
      <w:r w:rsidRPr="00D67B75">
        <w:rPr>
          <w:sz w:val="24"/>
          <w:szCs w:val="24"/>
        </w:rPr>
        <w:t>University Press Cambridge, Massachusetts, London, England</w:t>
      </w:r>
    </w:p>
    <w:p w14:paraId="7CC6D631" w14:textId="77777777" w:rsidR="004B050F" w:rsidRPr="00824490" w:rsidRDefault="004B050F" w:rsidP="004B050F">
      <w:pPr>
        <w:rPr>
          <w:sz w:val="24"/>
          <w:szCs w:val="24"/>
        </w:rPr>
      </w:pPr>
      <w:r>
        <w:rPr>
          <w:sz w:val="24"/>
          <w:szCs w:val="24"/>
        </w:rPr>
        <w:t xml:space="preserve">Epictetus – </w:t>
      </w:r>
      <w:r>
        <w:rPr>
          <w:i/>
          <w:iCs/>
          <w:sz w:val="24"/>
          <w:szCs w:val="24"/>
        </w:rPr>
        <w:t xml:space="preserve">Encheiridion </w:t>
      </w:r>
      <w:r>
        <w:rPr>
          <w:sz w:val="24"/>
          <w:szCs w:val="24"/>
        </w:rPr>
        <w:t xml:space="preserve">– Loeb Classical Library </w:t>
      </w:r>
      <w:r w:rsidRPr="00D67B75">
        <w:rPr>
          <w:sz w:val="24"/>
          <w:szCs w:val="24"/>
        </w:rPr>
        <w:t>Translated by</w:t>
      </w:r>
      <w:r>
        <w:rPr>
          <w:sz w:val="24"/>
          <w:szCs w:val="24"/>
        </w:rPr>
        <w:t xml:space="preserve"> W. A. Oldfather, 1928, </w:t>
      </w:r>
      <w:r w:rsidRPr="00D67B75">
        <w:rPr>
          <w:sz w:val="24"/>
          <w:szCs w:val="24"/>
        </w:rPr>
        <w:t>University Press Cambridge, Massachusetts, London, England</w:t>
      </w:r>
    </w:p>
    <w:p w14:paraId="73140A50" w14:textId="77777777" w:rsidR="004B050F" w:rsidRDefault="004B050F" w:rsidP="004B050F">
      <w:pPr>
        <w:rPr>
          <w:sz w:val="24"/>
          <w:szCs w:val="24"/>
        </w:rPr>
      </w:pPr>
      <w:r w:rsidRPr="00D67B75">
        <w:rPr>
          <w:sz w:val="24"/>
          <w:szCs w:val="24"/>
        </w:rPr>
        <w:t xml:space="preserve">Epicurus – </w:t>
      </w:r>
      <w:r w:rsidRPr="00D67B75">
        <w:rPr>
          <w:i/>
          <w:iCs/>
          <w:sz w:val="24"/>
          <w:szCs w:val="24"/>
        </w:rPr>
        <w:t xml:space="preserve">The Epicurus Reader, selected writings and testimonia – </w:t>
      </w:r>
      <w:r w:rsidRPr="00D67B75">
        <w:rPr>
          <w:sz w:val="24"/>
          <w:szCs w:val="24"/>
        </w:rPr>
        <w:t>Translated and edited by Brad Inwood and L.P Gerson and introduction by D. S. Hutchinson. Hackett Publishing Company Inc. Indianapolis / Cambridge 1994.</w:t>
      </w:r>
    </w:p>
    <w:p w14:paraId="41B1E9A9" w14:textId="66ED65CD" w:rsidR="004B050F" w:rsidRDefault="004B050F" w:rsidP="004B050F">
      <w:pPr>
        <w:rPr>
          <w:sz w:val="24"/>
          <w:szCs w:val="24"/>
        </w:rPr>
      </w:pPr>
      <w:r>
        <w:rPr>
          <w:sz w:val="24"/>
          <w:szCs w:val="24"/>
        </w:rPr>
        <w:lastRenderedPageBreak/>
        <w:t xml:space="preserve">Heidegger, Martin – </w:t>
      </w:r>
      <w:r w:rsidRPr="0027131C">
        <w:rPr>
          <w:i/>
          <w:iCs/>
          <w:sz w:val="24"/>
          <w:szCs w:val="24"/>
        </w:rPr>
        <w:t>Being and Time</w:t>
      </w:r>
      <w:r>
        <w:rPr>
          <w:sz w:val="24"/>
          <w:szCs w:val="24"/>
        </w:rPr>
        <w:t xml:space="preserve"> – Translated by John Macqarrie &amp; Edward Robinson. Martino Fine Books Eastford, CT 2019 Harper &amp; Row New York 1962.</w:t>
      </w:r>
    </w:p>
    <w:p w14:paraId="3C6769C0" w14:textId="75B3FA77" w:rsidR="0047335E" w:rsidRPr="0047335E" w:rsidRDefault="0047335E" w:rsidP="004B050F">
      <w:pPr>
        <w:rPr>
          <w:sz w:val="24"/>
          <w:szCs w:val="24"/>
        </w:rPr>
      </w:pPr>
      <w:r>
        <w:rPr>
          <w:sz w:val="24"/>
          <w:szCs w:val="24"/>
        </w:rPr>
        <w:t xml:space="preserve">Lewis, P.B – </w:t>
      </w:r>
      <w:r>
        <w:rPr>
          <w:i/>
          <w:iCs/>
          <w:sz w:val="24"/>
          <w:szCs w:val="24"/>
        </w:rPr>
        <w:t xml:space="preserve">Wittgenstein on Seeing and Interpreting </w:t>
      </w:r>
      <w:r>
        <w:rPr>
          <w:sz w:val="24"/>
          <w:szCs w:val="24"/>
        </w:rPr>
        <w:t>– Student Moodle Downloads (Accessed 27</w:t>
      </w:r>
      <w:r w:rsidRPr="0047335E">
        <w:rPr>
          <w:sz w:val="24"/>
          <w:szCs w:val="24"/>
          <w:vertAlign w:val="superscript"/>
        </w:rPr>
        <w:t>th</w:t>
      </w:r>
      <w:r>
        <w:rPr>
          <w:sz w:val="24"/>
          <w:szCs w:val="24"/>
        </w:rPr>
        <w:t xml:space="preserve"> of January 2022)</w:t>
      </w:r>
    </w:p>
    <w:p w14:paraId="76FF7924" w14:textId="7111030E" w:rsidR="0047335E" w:rsidRPr="0027131C" w:rsidRDefault="0047335E" w:rsidP="004B050F">
      <w:pPr>
        <w:rPr>
          <w:sz w:val="24"/>
          <w:szCs w:val="24"/>
        </w:rPr>
      </w:pPr>
      <w:r w:rsidRPr="0047335E">
        <w:rPr>
          <w:sz w:val="24"/>
          <w:szCs w:val="24"/>
        </w:rPr>
        <w:t xml:space="preserve">Russel, Bertrand – History of western philosophy – 2004, Routlage, Taylor &amp; Francis Group, London and New Yourk, first published in 1946 by George &amp; Allen &amp; Uwin Ltd, London. </w:t>
      </w:r>
    </w:p>
    <w:p w14:paraId="615DDBBF" w14:textId="77777777" w:rsidR="004B050F" w:rsidRPr="00770C9A" w:rsidRDefault="004B050F" w:rsidP="004B050F">
      <w:pPr>
        <w:rPr>
          <w:sz w:val="24"/>
          <w:szCs w:val="24"/>
        </w:rPr>
      </w:pPr>
      <w:r>
        <w:rPr>
          <w:sz w:val="24"/>
          <w:szCs w:val="24"/>
        </w:rPr>
        <w:t xml:space="preserve">Sartre, Jean-Paul </w:t>
      </w:r>
      <w:r w:rsidRPr="00770C9A">
        <w:rPr>
          <w:i/>
          <w:iCs/>
          <w:sz w:val="24"/>
          <w:szCs w:val="24"/>
        </w:rPr>
        <w:t>– Being and Nothingness</w:t>
      </w:r>
      <w:r>
        <w:rPr>
          <w:i/>
          <w:iCs/>
          <w:sz w:val="24"/>
          <w:szCs w:val="24"/>
        </w:rPr>
        <w:t xml:space="preserve"> – </w:t>
      </w:r>
      <w:r>
        <w:rPr>
          <w:sz w:val="24"/>
          <w:szCs w:val="24"/>
        </w:rPr>
        <w:t>Translated by Sarah Richmond, Routledge, Taylor and Francis Group, London and New York 2020 paperback edition, Foreword Richard Moran.</w:t>
      </w:r>
    </w:p>
    <w:p w14:paraId="68C4290B" w14:textId="44827EE2" w:rsidR="004B050F" w:rsidRDefault="004B050F" w:rsidP="004B050F">
      <w:pPr>
        <w:rPr>
          <w:sz w:val="24"/>
          <w:szCs w:val="24"/>
        </w:rPr>
      </w:pPr>
      <w:r>
        <w:rPr>
          <w:sz w:val="24"/>
          <w:szCs w:val="24"/>
        </w:rPr>
        <w:t xml:space="preserve">Sartre, Jean-Paul – </w:t>
      </w:r>
      <w:r w:rsidRPr="004A4D77">
        <w:rPr>
          <w:i/>
          <w:iCs/>
          <w:sz w:val="24"/>
          <w:szCs w:val="24"/>
        </w:rPr>
        <w:t>Existentialism is a Humanism</w:t>
      </w:r>
      <w:r>
        <w:rPr>
          <w:i/>
          <w:iCs/>
          <w:sz w:val="24"/>
          <w:szCs w:val="24"/>
        </w:rPr>
        <w:t xml:space="preserve"> </w:t>
      </w:r>
      <w:r>
        <w:rPr>
          <w:sz w:val="24"/>
          <w:szCs w:val="24"/>
        </w:rPr>
        <w:t>– Translated by carol Macomber, introduction by Annie Cohen-Solal, notes and preface by Arlette Elkhaim-Sartre, edited by John Kulka. Yale University Press / New Haven &amp; London 2007</w:t>
      </w:r>
    </w:p>
    <w:p w14:paraId="5D4A72B3" w14:textId="627F5FD0" w:rsidR="0047335E" w:rsidRDefault="0047335E" w:rsidP="004B050F">
      <w:pPr>
        <w:rPr>
          <w:sz w:val="24"/>
          <w:szCs w:val="24"/>
        </w:rPr>
      </w:pPr>
      <w:r w:rsidRPr="0047335E">
        <w:rPr>
          <w:sz w:val="24"/>
          <w:szCs w:val="24"/>
        </w:rPr>
        <w:t xml:space="preserve">Stanford Philosophical </w:t>
      </w:r>
      <w:r w:rsidR="00A35E8A">
        <w:rPr>
          <w:sz w:val="24"/>
          <w:szCs w:val="24"/>
        </w:rPr>
        <w:t xml:space="preserve">Encyclopaedia </w:t>
      </w:r>
      <w:r w:rsidRPr="0047335E">
        <w:rPr>
          <w:sz w:val="24"/>
          <w:szCs w:val="24"/>
        </w:rPr>
        <w:t xml:space="preserve"> </w:t>
      </w:r>
      <w:r>
        <w:rPr>
          <w:sz w:val="24"/>
          <w:szCs w:val="24"/>
        </w:rPr>
        <w:t>–</w:t>
      </w:r>
      <w:r w:rsidRPr="0047335E">
        <w:rPr>
          <w:sz w:val="24"/>
          <w:szCs w:val="24"/>
        </w:rPr>
        <w:t xml:space="preserve"> </w:t>
      </w:r>
      <w:hyperlink r:id="rId4" w:history="1">
        <w:r w:rsidR="00A35E8A" w:rsidRPr="006A6DEA">
          <w:rPr>
            <w:rStyle w:val="Hyperlink"/>
            <w:sz w:val="24"/>
            <w:szCs w:val="24"/>
          </w:rPr>
          <w:t>https://plato.stanford.edu/</w:t>
        </w:r>
      </w:hyperlink>
      <w:r w:rsidR="00A35E8A">
        <w:rPr>
          <w:sz w:val="24"/>
          <w:szCs w:val="24"/>
        </w:rPr>
        <w:t xml:space="preserve"> (Accessed 03/01/2022)</w:t>
      </w:r>
    </w:p>
    <w:p w14:paraId="6BBE8EC3" w14:textId="6A33E2C9" w:rsidR="0047335E" w:rsidRPr="0047335E" w:rsidRDefault="0047335E" w:rsidP="004B050F">
      <w:pPr>
        <w:rPr>
          <w:sz w:val="24"/>
          <w:szCs w:val="24"/>
        </w:rPr>
      </w:pPr>
      <w:r w:rsidRPr="0047335E">
        <w:rPr>
          <w:sz w:val="24"/>
          <w:szCs w:val="24"/>
        </w:rPr>
        <w:t xml:space="preserve">Voltaire – Voltaire’s Philosophical Dictionary – New York Carlton House, Amazon  </w:t>
      </w:r>
    </w:p>
    <w:p w14:paraId="486AE243" w14:textId="77777777" w:rsidR="0047335E" w:rsidRPr="0047335E" w:rsidRDefault="0047335E" w:rsidP="0047335E">
      <w:pPr>
        <w:rPr>
          <w:sz w:val="24"/>
          <w:szCs w:val="24"/>
        </w:rPr>
      </w:pPr>
      <w:r w:rsidRPr="0047335E">
        <w:rPr>
          <w:sz w:val="24"/>
          <w:szCs w:val="24"/>
        </w:rPr>
        <w:t>Wittgenstein, Ludwig – Philosophical Investigations – Translated by G. E. M. Anscombe, P. M. S. Hacker and Joachim Schulte, revised fourth edition by P. M. S. Hacker and Joachim Schulte. Wiley-Blackwell fourth edition 2009, first edition 1953.</w:t>
      </w:r>
    </w:p>
    <w:p w14:paraId="1F34D20C" w14:textId="77777777" w:rsidR="0047335E" w:rsidRPr="004A4D77" w:rsidRDefault="0047335E" w:rsidP="004B050F">
      <w:pPr>
        <w:rPr>
          <w:sz w:val="24"/>
          <w:szCs w:val="24"/>
        </w:rPr>
      </w:pPr>
    </w:p>
    <w:p w14:paraId="5BCB130F" w14:textId="77777777" w:rsidR="004B050F" w:rsidRDefault="004B050F" w:rsidP="00BA234D"/>
    <w:p w14:paraId="1956CC98" w14:textId="31F3A036" w:rsidR="00000D99" w:rsidRDefault="00000D99" w:rsidP="00BA234D"/>
    <w:p w14:paraId="6A560BE9" w14:textId="0213D0C0" w:rsidR="00000D99" w:rsidRDefault="00000D99" w:rsidP="00BA234D"/>
    <w:p w14:paraId="4D3C06D4" w14:textId="12DECBE3" w:rsidR="00000D99" w:rsidRDefault="00000D99" w:rsidP="00BA234D"/>
    <w:p w14:paraId="084077EB" w14:textId="2C452B8B" w:rsidR="00000D99" w:rsidRDefault="00000D99" w:rsidP="00BA234D"/>
    <w:p w14:paraId="74A43DAC" w14:textId="5BDEE8F1" w:rsidR="00000D99" w:rsidRDefault="00000D99" w:rsidP="00BA234D"/>
    <w:p w14:paraId="119B5054" w14:textId="0E6553C7" w:rsidR="00000D99" w:rsidRDefault="00000D99" w:rsidP="00BA234D"/>
    <w:p w14:paraId="604BA1AD" w14:textId="50866661" w:rsidR="00000D99" w:rsidRDefault="00000D99" w:rsidP="00BA234D"/>
    <w:p w14:paraId="4F126CBB" w14:textId="10E22571" w:rsidR="00000D99" w:rsidRDefault="00000D99" w:rsidP="00BA234D"/>
    <w:p w14:paraId="4EC31BEB" w14:textId="2E12E53B" w:rsidR="00000D99" w:rsidRDefault="00000D99" w:rsidP="00BA234D"/>
    <w:p w14:paraId="25F0E0A0" w14:textId="24E62BF3" w:rsidR="00000D99" w:rsidRDefault="00000D99" w:rsidP="00BA234D"/>
    <w:p w14:paraId="2D30CA3E" w14:textId="43CB7282" w:rsidR="00000D99" w:rsidRDefault="00000D99" w:rsidP="00BA234D"/>
    <w:p w14:paraId="6EF4B1BA" w14:textId="3C5317DE" w:rsidR="00000D99" w:rsidRDefault="00000D99" w:rsidP="00BA234D"/>
    <w:p w14:paraId="5AC77DAF" w14:textId="322D7AD7" w:rsidR="00000D99" w:rsidRDefault="00000D99" w:rsidP="00BA234D"/>
    <w:p w14:paraId="15CE62E6" w14:textId="29B4CE66" w:rsidR="00000D99" w:rsidRDefault="00000D99" w:rsidP="00BA234D"/>
    <w:p w14:paraId="185EE56A" w14:textId="0B93DC7E" w:rsidR="00000D99" w:rsidRDefault="00000D99" w:rsidP="00BA234D"/>
    <w:p w14:paraId="427E7E1A" w14:textId="77777777" w:rsidR="00000D99" w:rsidRPr="002C649F" w:rsidRDefault="00000D99" w:rsidP="00BA234D"/>
    <w:sectPr w:rsidR="00000D99" w:rsidRPr="002C649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93F"/>
    <w:rsid w:val="00000D99"/>
    <w:rsid w:val="000205B7"/>
    <w:rsid w:val="0004621D"/>
    <w:rsid w:val="00074EF4"/>
    <w:rsid w:val="000A74F8"/>
    <w:rsid w:val="000C0438"/>
    <w:rsid w:val="000C0F3E"/>
    <w:rsid w:val="000D0027"/>
    <w:rsid w:val="000E34BF"/>
    <w:rsid w:val="000E386F"/>
    <w:rsid w:val="00104FE7"/>
    <w:rsid w:val="00114C49"/>
    <w:rsid w:val="0011593F"/>
    <w:rsid w:val="001826BA"/>
    <w:rsid w:val="0019796B"/>
    <w:rsid w:val="001A2146"/>
    <w:rsid w:val="001C0E90"/>
    <w:rsid w:val="001D447E"/>
    <w:rsid w:val="001F0F39"/>
    <w:rsid w:val="00220A86"/>
    <w:rsid w:val="00230B13"/>
    <w:rsid w:val="00244295"/>
    <w:rsid w:val="002545A1"/>
    <w:rsid w:val="002654B7"/>
    <w:rsid w:val="00265EE5"/>
    <w:rsid w:val="00273601"/>
    <w:rsid w:val="00274B7A"/>
    <w:rsid w:val="002832C2"/>
    <w:rsid w:val="00291C10"/>
    <w:rsid w:val="002B51EA"/>
    <w:rsid w:val="002C2003"/>
    <w:rsid w:val="002C649F"/>
    <w:rsid w:val="002D426C"/>
    <w:rsid w:val="00316DFD"/>
    <w:rsid w:val="0034169D"/>
    <w:rsid w:val="003473AB"/>
    <w:rsid w:val="00372A95"/>
    <w:rsid w:val="0037775F"/>
    <w:rsid w:val="003946B8"/>
    <w:rsid w:val="003C1FCB"/>
    <w:rsid w:val="003D4A79"/>
    <w:rsid w:val="003E0E33"/>
    <w:rsid w:val="003F0794"/>
    <w:rsid w:val="00414B60"/>
    <w:rsid w:val="0047335E"/>
    <w:rsid w:val="0049348D"/>
    <w:rsid w:val="004B050F"/>
    <w:rsid w:val="004B15A8"/>
    <w:rsid w:val="004E1A81"/>
    <w:rsid w:val="004F2DF7"/>
    <w:rsid w:val="004F34EC"/>
    <w:rsid w:val="00512D56"/>
    <w:rsid w:val="00536574"/>
    <w:rsid w:val="00552E84"/>
    <w:rsid w:val="005531B1"/>
    <w:rsid w:val="00560FE1"/>
    <w:rsid w:val="00576E56"/>
    <w:rsid w:val="00577C78"/>
    <w:rsid w:val="005B6734"/>
    <w:rsid w:val="005D5C73"/>
    <w:rsid w:val="00607BFE"/>
    <w:rsid w:val="006226FA"/>
    <w:rsid w:val="00635F6F"/>
    <w:rsid w:val="00637A88"/>
    <w:rsid w:val="0064616D"/>
    <w:rsid w:val="00647630"/>
    <w:rsid w:val="00683D72"/>
    <w:rsid w:val="006926E6"/>
    <w:rsid w:val="0070574A"/>
    <w:rsid w:val="00714A1F"/>
    <w:rsid w:val="00734C03"/>
    <w:rsid w:val="00740AC8"/>
    <w:rsid w:val="007625C1"/>
    <w:rsid w:val="00766812"/>
    <w:rsid w:val="007A67BE"/>
    <w:rsid w:val="007B205B"/>
    <w:rsid w:val="007C5097"/>
    <w:rsid w:val="0086681E"/>
    <w:rsid w:val="008C50EA"/>
    <w:rsid w:val="008C5288"/>
    <w:rsid w:val="008F218D"/>
    <w:rsid w:val="00924C01"/>
    <w:rsid w:val="00925AE6"/>
    <w:rsid w:val="00951B0A"/>
    <w:rsid w:val="0095728A"/>
    <w:rsid w:val="0096032E"/>
    <w:rsid w:val="00965573"/>
    <w:rsid w:val="00965C13"/>
    <w:rsid w:val="009E2CD6"/>
    <w:rsid w:val="009E6BD6"/>
    <w:rsid w:val="00A00FA5"/>
    <w:rsid w:val="00A119D1"/>
    <w:rsid w:val="00A35E8A"/>
    <w:rsid w:val="00A4335A"/>
    <w:rsid w:val="00A439C0"/>
    <w:rsid w:val="00A52142"/>
    <w:rsid w:val="00A66BC9"/>
    <w:rsid w:val="00A912E6"/>
    <w:rsid w:val="00AF697B"/>
    <w:rsid w:val="00AF788E"/>
    <w:rsid w:val="00B42D08"/>
    <w:rsid w:val="00B501B5"/>
    <w:rsid w:val="00B50A1C"/>
    <w:rsid w:val="00B6055A"/>
    <w:rsid w:val="00B671E5"/>
    <w:rsid w:val="00BA234D"/>
    <w:rsid w:val="00BB0F8B"/>
    <w:rsid w:val="00C1281E"/>
    <w:rsid w:val="00C4548E"/>
    <w:rsid w:val="00D126E9"/>
    <w:rsid w:val="00D254FE"/>
    <w:rsid w:val="00D34607"/>
    <w:rsid w:val="00D61821"/>
    <w:rsid w:val="00D90139"/>
    <w:rsid w:val="00D93E83"/>
    <w:rsid w:val="00DE656C"/>
    <w:rsid w:val="00DF07EF"/>
    <w:rsid w:val="00DF42A4"/>
    <w:rsid w:val="00E113C0"/>
    <w:rsid w:val="00E2796B"/>
    <w:rsid w:val="00E32ABC"/>
    <w:rsid w:val="00E42BC2"/>
    <w:rsid w:val="00E631AF"/>
    <w:rsid w:val="00E80B10"/>
    <w:rsid w:val="00EC1F4F"/>
    <w:rsid w:val="00EC68A2"/>
    <w:rsid w:val="00F00377"/>
    <w:rsid w:val="00F12491"/>
    <w:rsid w:val="00F16E94"/>
    <w:rsid w:val="00F327C0"/>
    <w:rsid w:val="00F34573"/>
    <w:rsid w:val="00F362B2"/>
    <w:rsid w:val="00F73004"/>
    <w:rsid w:val="00FA1C32"/>
    <w:rsid w:val="00FA5947"/>
    <w:rsid w:val="00FD422E"/>
    <w:rsid w:val="00FE0CE0"/>
    <w:rsid w:val="00FE7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A3C024"/>
  <w15:chartTrackingRefBased/>
  <w15:docId w15:val="{621FD8B9-583E-4ADC-8409-C82E3E91DA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625C1"/>
    <w:pPr>
      <w:spacing w:after="0" w:line="240" w:lineRule="auto"/>
    </w:pPr>
  </w:style>
  <w:style w:type="character" w:styleId="Hyperlink">
    <w:name w:val="Hyperlink"/>
    <w:basedOn w:val="DefaultParagraphFont"/>
    <w:uiPriority w:val="99"/>
    <w:unhideWhenUsed/>
    <w:rsid w:val="00A35E8A"/>
    <w:rPr>
      <w:color w:val="0563C1" w:themeColor="hyperlink"/>
      <w:u w:val="single"/>
    </w:rPr>
  </w:style>
  <w:style w:type="character" w:styleId="UnresolvedMention">
    <w:name w:val="Unresolved Mention"/>
    <w:basedOn w:val="DefaultParagraphFont"/>
    <w:uiPriority w:val="99"/>
    <w:semiHidden/>
    <w:unhideWhenUsed/>
    <w:rsid w:val="00A35E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plato.stanford.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1873</Words>
  <Characters>10681</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Francis Joynson</dc:creator>
  <cp:keywords/>
  <dc:description/>
  <cp:lastModifiedBy>Benjamin Francis Joynson</cp:lastModifiedBy>
  <cp:revision>3</cp:revision>
  <dcterms:created xsi:type="dcterms:W3CDTF">2022-02-05T21:27:00Z</dcterms:created>
  <dcterms:modified xsi:type="dcterms:W3CDTF">2022-02-05T22:35:00Z</dcterms:modified>
</cp:coreProperties>
</file>