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7DD25">
      <w:pPr>
        <w:jc w:val="center"/>
        <w:rPr>
          <w:rFonts w:hint="eastAsia"/>
          <w:b/>
          <w:bCs/>
        </w:rPr>
      </w:pPr>
      <w:r>
        <w:rPr>
          <w:rFonts w:hint="eastAsia"/>
          <w:b/>
          <w:bCs/>
        </w:rPr>
        <w:t>Contingency approach examples in the workspace</w:t>
      </w:r>
    </w:p>
    <w:p w14:paraId="3B31E79C">
      <w:pPr>
        <w:rPr>
          <w:rFonts w:hint="eastAsia"/>
          <w:highlight w:val="yellow"/>
        </w:rPr>
      </w:pPr>
      <w:r>
        <w:rPr>
          <w:rFonts w:hint="eastAsia"/>
          <w:highlight w:val="yellow"/>
        </w:rPr>
        <w:t>Leadership adaptation in a multinational corporation</w:t>
      </w:r>
    </w:p>
    <w:p w14:paraId="680CF072">
      <w:pPr>
        <w:rPr>
          <w:rFonts w:hint="eastAsia"/>
        </w:rPr>
      </w:pPr>
      <w:r>
        <w:rPr>
          <w:rFonts w:hint="eastAsia"/>
        </w:rPr>
        <w:t>In a multinational corporation, contingency leadership is evident in many styles across different regions. For instance, a Europe-based company expanding into Asia may adopt a more participative and relationship-oriented leadership style when dealing with Asian teams to ensure alignment with cultural expectations.</w:t>
      </w:r>
      <w:bookmarkStart w:id="0" w:name="_GoBack"/>
      <w:bookmarkEnd w:id="0"/>
    </w:p>
    <w:p w14:paraId="6A3ACB0D">
      <w:pPr>
        <w:rPr>
          <w:rFonts w:hint="eastAsia"/>
        </w:rPr>
      </w:pPr>
    </w:p>
    <w:p w14:paraId="5FB431CF">
      <w:pPr>
        <w:rPr>
          <w:rFonts w:hint="eastAsia"/>
          <w:highlight w:val="yellow"/>
        </w:rPr>
      </w:pPr>
      <w:r>
        <w:rPr>
          <w:rFonts w:hint="eastAsia"/>
          <w:highlight w:val="yellow"/>
        </w:rPr>
        <w:t>Flexible work arrangements during a crisis</w:t>
      </w:r>
    </w:p>
    <w:p w14:paraId="69BC422E">
      <w:pPr>
        <w:rPr>
          <w:rFonts w:hint="eastAsia"/>
        </w:rPr>
      </w:pPr>
      <w:r>
        <w:rPr>
          <w:rFonts w:hint="eastAsia"/>
        </w:rPr>
        <w:t>Amid the COVID-19 pandemic, organizations worldwide had to swiftly adapt to remote work arrangements. HR played a pivotal role in implementing these changes. Based on the nature of the job, HR teams had to customize remote work policies. For instance, HR encouraged virtual meetings and project management tools for roles that required constant collaboration. For functions that could operate independently, flexible working hours were introduced.</w:t>
      </w:r>
    </w:p>
    <w:p w14:paraId="0ED890D4">
      <w:pPr>
        <w:rPr>
          <w:rFonts w:hint="eastAsia"/>
        </w:rPr>
      </w:pPr>
    </w:p>
    <w:p w14:paraId="7E307F13">
      <w:pPr>
        <w:rPr>
          <w:rFonts w:hint="eastAsia"/>
          <w:highlight w:val="yellow"/>
        </w:rPr>
      </w:pPr>
      <w:r>
        <w:rPr>
          <w:rFonts w:hint="eastAsia"/>
          <w:highlight w:val="yellow"/>
        </w:rPr>
        <w:t>Tailored training programs</w:t>
      </w:r>
    </w:p>
    <w:p w14:paraId="73AD9DBF">
      <w:pPr>
        <w:rPr>
          <w:rFonts w:hint="eastAsia"/>
        </w:rPr>
      </w:pPr>
      <w:r>
        <w:rPr>
          <w:rFonts w:hint="eastAsia"/>
        </w:rPr>
        <w:t>In a manufacturing company, HR realized employees on the production line needed a distinct training approach compared to those in research and development. While the former required hands-on, task-oriented training to ensure safety and efficiency, the latter needed a more self-directed approach that fostered creativity. HR’s ability to customize training methods based on the specific needs of each department exemplifies the contingency approach.</w:t>
      </w:r>
    </w:p>
    <w:p w14:paraId="4A37E607">
      <w:pPr>
        <w:rPr>
          <w:rFonts w:hint="eastAsia"/>
        </w:rPr>
      </w:pPr>
    </w:p>
    <w:p w14:paraId="30CBBE5F">
      <w:pPr>
        <w:rPr>
          <w:rFonts w:hint="eastAsia"/>
          <w:sz w:val="24"/>
          <w:szCs w:val="24"/>
          <w:lang w:val="en-US" w:eastAsia="zh-CN"/>
        </w:rPr>
      </w:pPr>
      <w:r>
        <w:rPr>
          <w:rFonts w:hint="eastAsia"/>
          <w:sz w:val="24"/>
          <w:szCs w:val="24"/>
          <w:lang w:val="en-US" w:eastAsia="zh-CN"/>
        </w:rPr>
        <w:t>Reference：https://www.aihr.com/hr-glossary/contingency-approach/</w:t>
      </w:r>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E80873"/>
    <w:rsid w:val="01053D4B"/>
    <w:rsid w:val="126660CC"/>
    <w:rsid w:val="17A056D1"/>
    <w:rsid w:val="237464B5"/>
    <w:rsid w:val="23A939F6"/>
    <w:rsid w:val="2CA65928"/>
    <w:rsid w:val="349B664C"/>
    <w:rsid w:val="3D1D6D77"/>
    <w:rsid w:val="3E741203"/>
    <w:rsid w:val="418B58D5"/>
    <w:rsid w:val="5715646F"/>
    <w:rsid w:val="5A86312A"/>
    <w:rsid w:val="5F7858AF"/>
    <w:rsid w:val="63647537"/>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 w:cs="宋体"/>
      <w:spacing w:val="0"/>
      <w:kern w:val="21"/>
      <w:position w:val="0"/>
      <w:sz w:val="28"/>
      <w:szCs w:val="28"/>
      <w:u w:val="none" w:color="FF0000"/>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88</Words>
  <Characters>587</Characters>
  <Lines>0</Lines>
  <Paragraphs>0</Paragraphs>
  <TotalTime>56</TotalTime>
  <ScaleCrop>false</ScaleCrop>
  <LinksUpToDate>false</LinksUpToDate>
  <CharactersWithSpaces>673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2022-01-05T06:20:00Z</dcterms:created>
  <dc:creator>HONOR</dc:creator>
  <cp:lastModifiedBy>。</cp:lastModifiedBy>
  <dcterms:modified xsi:type="dcterms:W3CDTF">2024-10-20T14:48:09Z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2D0D256DE78D4F7BAD3938ADB08E94D7</vt:lpwstr>
  </property>
</Properties>
</file>