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71971" w14:textId="6451DBFD" w:rsidR="005354E4" w:rsidRDefault="005354E4" w:rsidP="005354E4">
      <w:pPr>
        <w:shd w:val="clear" w:color="auto" w:fill="FFFFFF"/>
        <w:spacing w:after="0" w:line="240" w:lineRule="auto"/>
        <w:outlineLvl w:val="0"/>
        <w:rPr>
          <w:rFonts w:ascii="Arial" w:eastAsia="Times New Roman" w:hAnsi="Arial" w:cs="Arial"/>
          <w:b/>
          <w:bCs/>
          <w:color w:val="000000"/>
          <w:kern w:val="36"/>
          <w:sz w:val="36"/>
          <w:szCs w:val="36"/>
        </w:rPr>
      </w:pPr>
      <w:r w:rsidRPr="005354E4">
        <w:rPr>
          <w:rFonts w:ascii="Arial" w:eastAsia="Times New Roman" w:hAnsi="Arial" w:cs="Arial"/>
          <w:b/>
          <w:bCs/>
          <w:color w:val="000000"/>
          <w:kern w:val="36"/>
          <w:sz w:val="36"/>
          <w:szCs w:val="36"/>
        </w:rPr>
        <w:t>Health and Wellbeing in an Outdoor and Adventure Sports Context</w:t>
      </w:r>
    </w:p>
    <w:p w14:paraId="3371652F" w14:textId="77777777" w:rsidR="005354E4" w:rsidRPr="005354E4" w:rsidRDefault="005354E4" w:rsidP="005354E4">
      <w:pPr>
        <w:shd w:val="clear" w:color="auto" w:fill="FFFFFF"/>
        <w:spacing w:after="0" w:line="240" w:lineRule="auto"/>
        <w:outlineLvl w:val="0"/>
        <w:rPr>
          <w:rFonts w:ascii="Arial" w:eastAsia="Times New Roman" w:hAnsi="Arial" w:cs="Arial"/>
          <w:b/>
          <w:bCs/>
          <w:color w:val="000000"/>
          <w:kern w:val="36"/>
          <w:sz w:val="36"/>
          <w:szCs w:val="36"/>
        </w:rPr>
      </w:pPr>
    </w:p>
    <w:p w14:paraId="6A641D2F" w14:textId="77777777" w:rsidR="005354E4" w:rsidRPr="005354E4" w:rsidRDefault="005354E4" w:rsidP="005354E4">
      <w:pPr>
        <w:shd w:val="clear" w:color="auto" w:fill="FFFFFF"/>
        <w:spacing w:after="150" w:line="240" w:lineRule="auto"/>
        <w:rPr>
          <w:rFonts w:ascii="Arial" w:eastAsia="Times New Roman" w:hAnsi="Arial" w:cs="Arial"/>
          <w:color w:val="222222"/>
          <w:sz w:val="20"/>
          <w:szCs w:val="20"/>
        </w:rPr>
      </w:pPr>
      <w:r w:rsidRPr="005354E4">
        <w:rPr>
          <w:rFonts w:ascii="Arial" w:eastAsia="Times New Roman" w:hAnsi="Arial" w:cs="Arial"/>
          <w:i/>
          <w:iCs/>
          <w:color w:val="222222"/>
          <w:sz w:val="20"/>
          <w:szCs w:val="20"/>
        </w:rPr>
        <w:t>Sports</w:t>
      </w:r>
      <w:r w:rsidRPr="005354E4">
        <w:rPr>
          <w:rFonts w:ascii="Arial" w:eastAsia="Times New Roman" w:hAnsi="Arial" w:cs="Arial"/>
          <w:color w:val="222222"/>
          <w:sz w:val="20"/>
          <w:szCs w:val="20"/>
        </w:rPr>
        <w:t> </w:t>
      </w:r>
      <w:r w:rsidRPr="005354E4">
        <w:rPr>
          <w:rFonts w:ascii="Arial" w:eastAsia="Times New Roman" w:hAnsi="Arial" w:cs="Arial"/>
          <w:b/>
          <w:bCs/>
          <w:color w:val="222222"/>
          <w:sz w:val="20"/>
          <w:szCs w:val="20"/>
        </w:rPr>
        <w:t>2020</w:t>
      </w:r>
      <w:r w:rsidRPr="005354E4">
        <w:rPr>
          <w:rFonts w:ascii="Arial" w:eastAsia="Times New Roman" w:hAnsi="Arial" w:cs="Arial"/>
          <w:color w:val="222222"/>
          <w:sz w:val="20"/>
          <w:szCs w:val="20"/>
        </w:rPr>
        <w:t>, </w:t>
      </w:r>
      <w:r w:rsidRPr="005354E4">
        <w:rPr>
          <w:rFonts w:ascii="Arial" w:eastAsia="Times New Roman" w:hAnsi="Arial" w:cs="Arial"/>
          <w:i/>
          <w:iCs/>
          <w:color w:val="222222"/>
          <w:sz w:val="20"/>
          <w:szCs w:val="20"/>
        </w:rPr>
        <w:t>8</w:t>
      </w:r>
      <w:r w:rsidRPr="005354E4">
        <w:rPr>
          <w:rFonts w:ascii="Arial" w:eastAsia="Times New Roman" w:hAnsi="Arial" w:cs="Arial"/>
          <w:color w:val="222222"/>
          <w:sz w:val="20"/>
          <w:szCs w:val="20"/>
        </w:rPr>
        <w:t>(4), 50; </w:t>
      </w:r>
      <w:hyperlink r:id="rId4" w:history="1">
        <w:r w:rsidRPr="005354E4">
          <w:rPr>
            <w:rFonts w:ascii="Arial" w:eastAsia="Times New Roman" w:hAnsi="Arial" w:cs="Arial"/>
            <w:b/>
            <w:bCs/>
            <w:color w:val="3156A2"/>
            <w:sz w:val="20"/>
            <w:szCs w:val="20"/>
            <w:u w:val="single"/>
          </w:rPr>
          <w:t>https://doi.org/10.3390/sports8040050</w:t>
        </w:r>
      </w:hyperlink>
    </w:p>
    <w:p w14:paraId="7EF7059E" w14:textId="77777777" w:rsidR="005354E4" w:rsidRPr="005354E4" w:rsidRDefault="005354E4" w:rsidP="005354E4">
      <w:pPr>
        <w:shd w:val="clear" w:color="auto" w:fill="FFFFFF"/>
        <w:spacing w:after="150" w:line="240" w:lineRule="auto"/>
        <w:rPr>
          <w:rFonts w:ascii="Arial" w:eastAsia="Times New Roman" w:hAnsi="Arial" w:cs="Arial"/>
          <w:color w:val="222222"/>
          <w:sz w:val="20"/>
          <w:szCs w:val="20"/>
        </w:rPr>
      </w:pPr>
      <w:r w:rsidRPr="005354E4">
        <w:rPr>
          <w:rFonts w:ascii="Arial" w:eastAsia="Times New Roman" w:hAnsi="Arial" w:cs="Arial"/>
          <w:color w:val="222222"/>
          <w:sz w:val="20"/>
          <w:szCs w:val="20"/>
        </w:rPr>
        <w:t>(This article belongs to the Special Issue </w:t>
      </w:r>
      <w:hyperlink r:id="rId5" w:history="1">
        <w:r w:rsidRPr="005354E4">
          <w:rPr>
            <w:rFonts w:ascii="Arial" w:eastAsia="Times New Roman" w:hAnsi="Arial" w:cs="Arial"/>
            <w:b/>
            <w:bCs/>
            <w:color w:val="3156A2"/>
            <w:sz w:val="20"/>
            <w:szCs w:val="20"/>
            <w:u w:val="single"/>
          </w:rPr>
          <w:t>Health and Wellbeing in an Outdoor and Adventure Sports Context</w:t>
        </w:r>
      </w:hyperlink>
      <w:r w:rsidRPr="005354E4">
        <w:rPr>
          <w:rFonts w:ascii="Arial" w:eastAsia="Times New Roman" w:hAnsi="Arial" w:cs="Arial"/>
          <w:color w:val="222222"/>
          <w:sz w:val="20"/>
          <w:szCs w:val="20"/>
        </w:rPr>
        <w:t>)</w:t>
      </w:r>
    </w:p>
    <w:p w14:paraId="001B34A2" w14:textId="2A74F7C4" w:rsidR="005354E4" w:rsidRDefault="005354E4" w:rsidP="005354E4">
      <w:r>
        <w:rPr>
          <w:rFonts w:ascii="Arial" w:hAnsi="Arial" w:cs="Arial"/>
          <w:color w:val="222222"/>
          <w:sz w:val="18"/>
          <w:szCs w:val="18"/>
          <w:shd w:val="clear" w:color="auto" w:fill="FFFFFF"/>
        </w:rPr>
        <w:t xml:space="preserve">Allan, J., </w:t>
      </w:r>
      <w:proofErr w:type="spellStart"/>
      <w:r>
        <w:rPr>
          <w:rFonts w:ascii="Arial" w:hAnsi="Arial" w:cs="Arial"/>
          <w:color w:val="222222"/>
          <w:sz w:val="18"/>
          <w:szCs w:val="18"/>
          <w:shd w:val="clear" w:color="auto" w:fill="FFFFFF"/>
        </w:rPr>
        <w:t>Hardwell</w:t>
      </w:r>
      <w:proofErr w:type="spellEnd"/>
      <w:r>
        <w:rPr>
          <w:rFonts w:ascii="Arial" w:hAnsi="Arial" w:cs="Arial"/>
          <w:color w:val="222222"/>
          <w:sz w:val="18"/>
          <w:szCs w:val="18"/>
          <w:shd w:val="clear" w:color="auto" w:fill="FFFFFF"/>
        </w:rPr>
        <w:t xml:space="preserve">, A., Kay, C., Peacock, S., Hart, M., Dillon, M. and </w:t>
      </w:r>
      <w:proofErr w:type="spellStart"/>
      <w:r>
        <w:rPr>
          <w:rFonts w:ascii="Arial" w:hAnsi="Arial" w:cs="Arial"/>
          <w:color w:val="222222"/>
          <w:sz w:val="18"/>
          <w:szCs w:val="18"/>
          <w:shd w:val="clear" w:color="auto" w:fill="FFFFFF"/>
        </w:rPr>
        <w:t>Brymer</w:t>
      </w:r>
      <w:proofErr w:type="spellEnd"/>
      <w:r>
        <w:rPr>
          <w:rFonts w:ascii="Arial" w:hAnsi="Arial" w:cs="Arial"/>
          <w:color w:val="222222"/>
          <w:sz w:val="18"/>
          <w:szCs w:val="18"/>
          <w:shd w:val="clear" w:color="auto" w:fill="FFFFFF"/>
        </w:rPr>
        <w:t xml:space="preserve">, E., </w:t>
      </w:r>
      <w:r>
        <w:rPr>
          <w:rFonts w:ascii="Arial" w:hAnsi="Arial" w:cs="Arial"/>
          <w:color w:val="222222"/>
          <w:sz w:val="18"/>
          <w:szCs w:val="18"/>
          <w:shd w:val="clear" w:color="auto" w:fill="FFFFFF"/>
        </w:rPr>
        <w:t>(</w:t>
      </w:r>
      <w:r>
        <w:rPr>
          <w:rFonts w:ascii="Arial" w:hAnsi="Arial" w:cs="Arial"/>
          <w:color w:val="222222"/>
          <w:sz w:val="18"/>
          <w:szCs w:val="18"/>
          <w:shd w:val="clear" w:color="auto" w:fill="FFFFFF"/>
        </w:rPr>
        <w:t>2020</w:t>
      </w:r>
      <w:r>
        <w:rPr>
          <w:rFonts w:ascii="Arial" w:hAnsi="Arial" w:cs="Arial"/>
          <w:color w:val="222222"/>
          <w:sz w:val="18"/>
          <w:szCs w:val="18"/>
          <w:shd w:val="clear" w:color="auto" w:fill="FFFFFF"/>
        </w:rPr>
        <w:t>)</w:t>
      </w:r>
      <w:r>
        <w:rPr>
          <w:rFonts w:ascii="Arial" w:hAnsi="Arial" w:cs="Arial"/>
          <w:color w:val="222222"/>
          <w:sz w:val="18"/>
          <w:szCs w:val="18"/>
          <w:shd w:val="clear" w:color="auto" w:fill="FFFFFF"/>
        </w:rPr>
        <w:t>. Health and Wellbeing in an Outdoor and Adventure Sports Context. </w:t>
      </w:r>
      <w:r>
        <w:rPr>
          <w:rFonts w:ascii="Arial" w:hAnsi="Arial" w:cs="Arial"/>
          <w:i/>
          <w:iCs/>
          <w:color w:val="222222"/>
          <w:sz w:val="18"/>
          <w:szCs w:val="18"/>
          <w:shd w:val="clear" w:color="auto" w:fill="FFFFFF"/>
        </w:rPr>
        <w:t>Sports</w:t>
      </w:r>
      <w:r>
        <w:rPr>
          <w:rFonts w:ascii="Arial" w:hAnsi="Arial" w:cs="Arial"/>
          <w:color w:val="222222"/>
          <w:sz w:val="18"/>
          <w:szCs w:val="18"/>
          <w:shd w:val="clear" w:color="auto" w:fill="FFFFFF"/>
        </w:rPr>
        <w:t>, [online] 8(4), p.50. Available at: &lt;http://dx.doi.org/10.3390/sports8040050&gt;.</w:t>
      </w:r>
    </w:p>
    <w:p w14:paraId="682DF32D" w14:textId="77777777" w:rsidR="005354E4" w:rsidRDefault="005354E4" w:rsidP="005354E4"/>
    <w:p w14:paraId="5848F236" w14:textId="2EBEC8E6" w:rsidR="005354E4" w:rsidRPr="005354E4" w:rsidRDefault="005354E4" w:rsidP="005354E4">
      <w:pPr>
        <w:rPr>
          <w:b/>
          <w:bCs/>
        </w:rPr>
      </w:pPr>
      <w:r w:rsidRPr="005354E4">
        <w:rPr>
          <w:b/>
          <w:bCs/>
        </w:rPr>
        <w:t xml:space="preserve">How Best to Design Outdoor and Adventure </w:t>
      </w:r>
      <w:proofErr w:type="gramStart"/>
      <w:r w:rsidRPr="005354E4">
        <w:rPr>
          <w:b/>
          <w:bCs/>
        </w:rPr>
        <w:t>Experiences</w:t>
      </w:r>
      <w:proofErr w:type="gramEnd"/>
    </w:p>
    <w:p w14:paraId="0180EE1E" w14:textId="77777777" w:rsidR="005354E4" w:rsidRDefault="005354E4" w:rsidP="005354E4">
      <w:r>
        <w:t xml:space="preserve">Designing adventure experiences to facilitate health and wellbeing outcomes requires different underlying principles than planning for other outcomes such as skill development. Various papers within this special edition point to a more informed understanding of the </w:t>
      </w:r>
      <w:proofErr w:type="spellStart"/>
      <w:r>
        <w:t>principles</w:t>
      </w:r>
      <w:proofErr w:type="spellEnd"/>
      <w:r>
        <w:t xml:space="preserve"> involved. One important message evidenced across </w:t>
      </w:r>
      <w:proofErr w:type="gramStart"/>
      <w:r>
        <w:t>a number of</w:t>
      </w:r>
      <w:proofErr w:type="gramEnd"/>
      <w:r>
        <w:t xml:space="preserve"> submissions (Shanahan et al.; Peacock et al.; </w:t>
      </w:r>
      <w:proofErr w:type="spellStart"/>
      <w:r>
        <w:t>Slee</w:t>
      </w:r>
      <w:proofErr w:type="spellEnd"/>
      <w:r>
        <w:t xml:space="preserve"> and Allan; Allan and McKenna; </w:t>
      </w:r>
      <w:proofErr w:type="spellStart"/>
      <w:r>
        <w:t>Kaiseler</w:t>
      </w:r>
      <w:proofErr w:type="spellEnd"/>
      <w:r>
        <w:t xml:space="preserve"> et al.; King et al.) is that intervention design must be deliberately intended to impact on everyday life, be developmentally appropriate, progressively adaptable and be evidence-based. A sound theoretical framework that justifies and supports this process is vital. Self-determination theory features prominently in many of the studies, providing a valid theoretical and applied framework for measuring and understanding intrinsic motivation in the adventure learning context. However, Shanahan et al. also provide an insight into a variety of potentially useful frameworks for nature-based health interventions depending on the intended outcome and the target beneficiaries. Underlying many of the papers, and most specifically highlighted by </w:t>
      </w:r>
      <w:proofErr w:type="spellStart"/>
      <w:r>
        <w:t>Farkic</w:t>
      </w:r>
      <w:proofErr w:type="spellEnd"/>
      <w:r>
        <w:t xml:space="preserve"> and Taylor’s slow adventure, was a call to design interventions that facilitated immersive, optimal, </w:t>
      </w:r>
      <w:proofErr w:type="gramStart"/>
      <w:r>
        <w:t>integrated</w:t>
      </w:r>
      <w:proofErr w:type="gramEnd"/>
      <w:r>
        <w:t xml:space="preserve"> and meaningful experiences rather than short, disconnected interventions. Webber and </w:t>
      </w:r>
      <w:proofErr w:type="spellStart"/>
      <w:r>
        <w:t>Hardwell</w:t>
      </w:r>
      <w:proofErr w:type="spellEnd"/>
      <w:r>
        <w:t xml:space="preserve"> add to this notion, showing how an integrated and embedded approach to adventure education within school curriculum is likely to have profound outcomes for learners and teachers. King et al.’s paper proposes an interactive structure that would be useful to program designers as a theoretical frame to guide the design of interventions intended to facilitate health and wellbeing outcomes.</w:t>
      </w:r>
    </w:p>
    <w:p w14:paraId="4A3BA8F9" w14:textId="77777777" w:rsidR="005354E4" w:rsidRDefault="005354E4" w:rsidP="005354E4">
      <w:r>
        <w:t>Key points from this Special Edition need to be highlighted for the interest of program designers, policy makers and broader society:</w:t>
      </w:r>
    </w:p>
    <w:p w14:paraId="6DCE3B83" w14:textId="77777777" w:rsidR="005354E4" w:rsidRDefault="005354E4" w:rsidP="005354E4">
      <w:r>
        <w:t>OAS are powerful facilitators of health and wellbeing outcomes. However, they become even more meaningful to people when deliberately designed for such outcomes.</w:t>
      </w:r>
    </w:p>
    <w:p w14:paraId="1BCDFAD7" w14:textId="77777777" w:rsidR="005354E4" w:rsidRDefault="005354E4" w:rsidP="005354E4">
      <w:r>
        <w:t xml:space="preserve">Unique aspects of OAS activities and programs exist, such as the role of discomfort, immersion in nature, progressive </w:t>
      </w:r>
      <w:proofErr w:type="gramStart"/>
      <w:r>
        <w:t>adaptability</w:t>
      </w:r>
      <w:proofErr w:type="gramEnd"/>
      <w:r>
        <w:t xml:space="preserve"> and physical challenge, that cannot be replicated by similar activities (for example traditional sports) which are directly linked to the development of enhanced health and wellbeing outcomes.</w:t>
      </w:r>
    </w:p>
    <w:p w14:paraId="481CD376" w14:textId="77777777" w:rsidR="005354E4" w:rsidRDefault="005354E4" w:rsidP="005354E4">
      <w:r>
        <w:t xml:space="preserve">The design of OAS programs needs to consider the intended outcomes, active ingredients of potential change, the group/individual characteristics, the </w:t>
      </w:r>
      <w:proofErr w:type="gramStart"/>
      <w:r>
        <w:t>environment</w:t>
      </w:r>
      <w:proofErr w:type="gramEnd"/>
      <w:r>
        <w:t xml:space="preserve"> and the activities. One size does not fit all, and it is not ideal to use generic ‘off the shelf’ program designs.</w:t>
      </w:r>
    </w:p>
    <w:p w14:paraId="14E9290A" w14:textId="77777777" w:rsidR="005354E4" w:rsidRDefault="005354E4" w:rsidP="005354E4">
      <w:r>
        <w:lastRenderedPageBreak/>
        <w:t>Health and wellbeing outcomes from adventure experiences have a long-term positive impact on everyday life.</w:t>
      </w:r>
    </w:p>
    <w:p w14:paraId="4FD82FEF" w14:textId="77777777" w:rsidR="005354E4" w:rsidRDefault="005354E4" w:rsidP="005354E4">
      <w:r>
        <w:t>5. Conclusions</w:t>
      </w:r>
    </w:p>
    <w:p w14:paraId="76C08FF9" w14:textId="33B3D2B8" w:rsidR="008C7460" w:rsidRDefault="005354E4" w:rsidP="005354E4">
      <w:r>
        <w:t xml:space="preserve">Interventions designed to enhance health and wellbeing are becoming more important. In recent years, OAS have been promoted as being ideal mediums for many health and wellbeing outcomes. This Special Edition highlights many of the broad opportunities OAS afford. Evidence presented in this edition supports the call for a more systematic approach to accepting OAS as important inclusions in the attempts to facilitate good health and wellbeing. OAS should be considered a fundamental part of the fabric of everyday life and included as part of education, health, </w:t>
      </w:r>
      <w:proofErr w:type="gramStart"/>
      <w:r>
        <w:t>policy</w:t>
      </w:r>
      <w:proofErr w:type="gramEnd"/>
      <w:r>
        <w:t xml:space="preserve"> and planning.</w:t>
      </w:r>
    </w:p>
    <w:sectPr w:rsidR="008C74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4E4"/>
    <w:rsid w:val="00042BC9"/>
    <w:rsid w:val="000803D7"/>
    <w:rsid w:val="000B7CD2"/>
    <w:rsid w:val="00143454"/>
    <w:rsid w:val="00150498"/>
    <w:rsid w:val="001512BF"/>
    <w:rsid w:val="00162F53"/>
    <w:rsid w:val="00166402"/>
    <w:rsid w:val="001B49DA"/>
    <w:rsid w:val="001E1FE7"/>
    <w:rsid w:val="001F54B4"/>
    <w:rsid w:val="00202815"/>
    <w:rsid w:val="002118E2"/>
    <w:rsid w:val="00244775"/>
    <w:rsid w:val="002C4007"/>
    <w:rsid w:val="002D2946"/>
    <w:rsid w:val="00314A53"/>
    <w:rsid w:val="0038111F"/>
    <w:rsid w:val="00382165"/>
    <w:rsid w:val="00385BEC"/>
    <w:rsid w:val="00413179"/>
    <w:rsid w:val="0043652E"/>
    <w:rsid w:val="004B6DF9"/>
    <w:rsid w:val="004C71DA"/>
    <w:rsid w:val="004D578E"/>
    <w:rsid w:val="005354E4"/>
    <w:rsid w:val="005364EB"/>
    <w:rsid w:val="00555B6E"/>
    <w:rsid w:val="005E1B97"/>
    <w:rsid w:val="005E2A22"/>
    <w:rsid w:val="0061306E"/>
    <w:rsid w:val="00621267"/>
    <w:rsid w:val="0063395E"/>
    <w:rsid w:val="00651704"/>
    <w:rsid w:val="006E17EB"/>
    <w:rsid w:val="00703891"/>
    <w:rsid w:val="0070657B"/>
    <w:rsid w:val="00750A32"/>
    <w:rsid w:val="007A6531"/>
    <w:rsid w:val="007A683A"/>
    <w:rsid w:val="007C0B65"/>
    <w:rsid w:val="007D79D8"/>
    <w:rsid w:val="007F4ED4"/>
    <w:rsid w:val="00820D9C"/>
    <w:rsid w:val="008760D0"/>
    <w:rsid w:val="008C7460"/>
    <w:rsid w:val="00962E5B"/>
    <w:rsid w:val="009E595A"/>
    <w:rsid w:val="00A02E9E"/>
    <w:rsid w:val="00A11C65"/>
    <w:rsid w:val="00A13DA3"/>
    <w:rsid w:val="00A47B36"/>
    <w:rsid w:val="00AB0460"/>
    <w:rsid w:val="00AD635F"/>
    <w:rsid w:val="00AF1402"/>
    <w:rsid w:val="00B768D8"/>
    <w:rsid w:val="00B802D8"/>
    <w:rsid w:val="00BC1279"/>
    <w:rsid w:val="00C96780"/>
    <w:rsid w:val="00D716FA"/>
    <w:rsid w:val="00D95354"/>
    <w:rsid w:val="00DD2F56"/>
    <w:rsid w:val="00DE3770"/>
    <w:rsid w:val="00EB5E6D"/>
    <w:rsid w:val="00F12E5F"/>
    <w:rsid w:val="00FD1D96"/>
    <w:rsid w:val="00FE21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CBE79"/>
  <w15:chartTrackingRefBased/>
  <w15:docId w15:val="{4455F3FB-B749-4357-BB21-78218F76D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354E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4E4"/>
    <w:rPr>
      <w:rFonts w:ascii="Times New Roman" w:eastAsia="Times New Roman" w:hAnsi="Times New Roman" w:cs="Times New Roman"/>
      <w:b/>
      <w:bCs/>
      <w:kern w:val="36"/>
      <w:sz w:val="48"/>
      <w:szCs w:val="48"/>
    </w:rPr>
  </w:style>
  <w:style w:type="character" w:customStyle="1" w:styleId="inlineblock">
    <w:name w:val="inlineblock"/>
    <w:basedOn w:val="DefaultParagraphFont"/>
    <w:rsid w:val="005354E4"/>
  </w:style>
  <w:style w:type="character" w:styleId="Hyperlink">
    <w:name w:val="Hyperlink"/>
    <w:basedOn w:val="DefaultParagraphFont"/>
    <w:uiPriority w:val="99"/>
    <w:semiHidden/>
    <w:unhideWhenUsed/>
    <w:rsid w:val="005354E4"/>
    <w:rPr>
      <w:color w:val="0000FF"/>
      <w:u w:val="single"/>
    </w:rPr>
  </w:style>
  <w:style w:type="character" w:customStyle="1" w:styleId="sciprofiles-linkname">
    <w:name w:val="sciprofiles-link__name"/>
    <w:basedOn w:val="DefaultParagraphFont"/>
    <w:rsid w:val="005354E4"/>
  </w:style>
  <w:style w:type="character" w:styleId="Emphasis">
    <w:name w:val="Emphasis"/>
    <w:basedOn w:val="DefaultParagraphFont"/>
    <w:uiPriority w:val="20"/>
    <w:qFormat/>
    <w:rsid w:val="005354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07224">
      <w:bodyDiv w:val="1"/>
      <w:marLeft w:val="0"/>
      <w:marRight w:val="0"/>
      <w:marTop w:val="0"/>
      <w:marBottom w:val="0"/>
      <w:divBdr>
        <w:top w:val="none" w:sz="0" w:space="0" w:color="auto"/>
        <w:left w:val="none" w:sz="0" w:space="0" w:color="auto"/>
        <w:bottom w:val="none" w:sz="0" w:space="0" w:color="auto"/>
        <w:right w:val="none" w:sz="0" w:space="0" w:color="auto"/>
      </w:divBdr>
      <w:divsChild>
        <w:div w:id="2105571845">
          <w:marLeft w:val="0"/>
          <w:marRight w:val="0"/>
          <w:marTop w:val="0"/>
          <w:marBottom w:val="0"/>
          <w:divBdr>
            <w:top w:val="none" w:sz="0" w:space="0" w:color="auto"/>
            <w:left w:val="none" w:sz="0" w:space="0" w:color="auto"/>
            <w:bottom w:val="none" w:sz="0" w:space="0" w:color="auto"/>
            <w:right w:val="none" w:sz="0" w:space="0" w:color="auto"/>
          </w:divBdr>
          <w:divsChild>
            <w:div w:id="926504811">
              <w:marLeft w:val="0"/>
              <w:marRight w:val="0"/>
              <w:marTop w:val="0"/>
              <w:marBottom w:val="0"/>
              <w:divBdr>
                <w:top w:val="none" w:sz="0" w:space="0" w:color="auto"/>
                <w:left w:val="none" w:sz="0" w:space="0" w:color="auto"/>
                <w:bottom w:val="none" w:sz="0" w:space="0" w:color="auto"/>
                <w:right w:val="none" w:sz="0" w:space="0" w:color="auto"/>
              </w:divBdr>
            </w:div>
            <w:div w:id="976299364">
              <w:marLeft w:val="0"/>
              <w:marRight w:val="0"/>
              <w:marTop w:val="0"/>
              <w:marBottom w:val="0"/>
              <w:divBdr>
                <w:top w:val="none" w:sz="0" w:space="0" w:color="auto"/>
                <w:left w:val="none" w:sz="0" w:space="0" w:color="auto"/>
                <w:bottom w:val="none" w:sz="0" w:space="0" w:color="auto"/>
                <w:right w:val="none" w:sz="0" w:space="0" w:color="auto"/>
              </w:divBdr>
            </w:div>
            <w:div w:id="1856311842">
              <w:marLeft w:val="0"/>
              <w:marRight w:val="0"/>
              <w:marTop w:val="0"/>
              <w:marBottom w:val="0"/>
              <w:divBdr>
                <w:top w:val="none" w:sz="0" w:space="0" w:color="auto"/>
                <w:left w:val="none" w:sz="0" w:space="0" w:color="auto"/>
                <w:bottom w:val="none" w:sz="0" w:space="0" w:color="auto"/>
                <w:right w:val="none" w:sz="0" w:space="0" w:color="auto"/>
              </w:divBdr>
            </w:div>
            <w:div w:id="1042559333">
              <w:marLeft w:val="0"/>
              <w:marRight w:val="0"/>
              <w:marTop w:val="0"/>
              <w:marBottom w:val="0"/>
              <w:divBdr>
                <w:top w:val="none" w:sz="0" w:space="0" w:color="auto"/>
                <w:left w:val="none" w:sz="0" w:space="0" w:color="auto"/>
                <w:bottom w:val="none" w:sz="0" w:space="0" w:color="auto"/>
                <w:right w:val="none" w:sz="0" w:space="0" w:color="auto"/>
              </w:divBdr>
            </w:div>
            <w:div w:id="150102427">
              <w:marLeft w:val="0"/>
              <w:marRight w:val="0"/>
              <w:marTop w:val="0"/>
              <w:marBottom w:val="0"/>
              <w:divBdr>
                <w:top w:val="none" w:sz="0" w:space="0" w:color="auto"/>
                <w:left w:val="none" w:sz="0" w:space="0" w:color="auto"/>
                <w:bottom w:val="none" w:sz="0" w:space="0" w:color="auto"/>
                <w:right w:val="none" w:sz="0" w:space="0" w:color="auto"/>
              </w:divBdr>
            </w:div>
            <w:div w:id="708340889">
              <w:marLeft w:val="0"/>
              <w:marRight w:val="0"/>
              <w:marTop w:val="0"/>
              <w:marBottom w:val="0"/>
              <w:divBdr>
                <w:top w:val="none" w:sz="0" w:space="0" w:color="auto"/>
                <w:left w:val="none" w:sz="0" w:space="0" w:color="auto"/>
                <w:bottom w:val="none" w:sz="0" w:space="0" w:color="auto"/>
                <w:right w:val="none" w:sz="0" w:space="0" w:color="auto"/>
              </w:divBdr>
            </w:div>
            <w:div w:id="1337882175">
              <w:marLeft w:val="0"/>
              <w:marRight w:val="0"/>
              <w:marTop w:val="0"/>
              <w:marBottom w:val="0"/>
              <w:divBdr>
                <w:top w:val="none" w:sz="0" w:space="0" w:color="auto"/>
                <w:left w:val="none" w:sz="0" w:space="0" w:color="auto"/>
                <w:bottom w:val="none" w:sz="0" w:space="0" w:color="auto"/>
                <w:right w:val="none" w:sz="0" w:space="0" w:color="auto"/>
              </w:divBdr>
            </w:div>
          </w:divsChild>
        </w:div>
        <w:div w:id="2061853760">
          <w:marLeft w:val="0"/>
          <w:marRight w:val="0"/>
          <w:marTop w:val="75"/>
          <w:marBottom w:val="225"/>
          <w:divBdr>
            <w:top w:val="none" w:sz="0" w:space="0" w:color="auto"/>
            <w:left w:val="none" w:sz="0" w:space="0" w:color="auto"/>
            <w:bottom w:val="none" w:sz="0" w:space="0" w:color="auto"/>
            <w:right w:val="none" w:sz="0" w:space="0" w:color="auto"/>
          </w:divBdr>
          <w:divsChild>
            <w:div w:id="549149766">
              <w:marLeft w:val="0"/>
              <w:marRight w:val="0"/>
              <w:marTop w:val="0"/>
              <w:marBottom w:val="0"/>
              <w:divBdr>
                <w:top w:val="none" w:sz="0" w:space="0" w:color="auto"/>
                <w:left w:val="none" w:sz="0" w:space="0" w:color="auto"/>
                <w:bottom w:val="none" w:sz="0" w:space="0" w:color="auto"/>
                <w:right w:val="none" w:sz="0" w:space="0" w:color="auto"/>
              </w:divBdr>
              <w:divsChild>
                <w:div w:id="1094470208">
                  <w:marLeft w:val="0"/>
                  <w:marRight w:val="0"/>
                  <w:marTop w:val="0"/>
                  <w:marBottom w:val="0"/>
                  <w:divBdr>
                    <w:top w:val="none" w:sz="0" w:space="0" w:color="auto"/>
                    <w:left w:val="none" w:sz="0" w:space="0" w:color="auto"/>
                    <w:bottom w:val="none" w:sz="0" w:space="0" w:color="auto"/>
                    <w:right w:val="none" w:sz="0" w:space="0" w:color="auto"/>
                  </w:divBdr>
                  <w:divsChild>
                    <w:div w:id="1066684590">
                      <w:marLeft w:val="0"/>
                      <w:marRight w:val="0"/>
                      <w:marTop w:val="0"/>
                      <w:marBottom w:val="0"/>
                      <w:divBdr>
                        <w:top w:val="none" w:sz="0" w:space="0" w:color="auto"/>
                        <w:left w:val="none" w:sz="0" w:space="0" w:color="auto"/>
                        <w:bottom w:val="none" w:sz="0" w:space="0" w:color="auto"/>
                        <w:right w:val="none" w:sz="0" w:space="0" w:color="auto"/>
                      </w:divBdr>
                    </w:div>
                    <w:div w:id="1004085812">
                      <w:marLeft w:val="195"/>
                      <w:marRight w:val="0"/>
                      <w:marTop w:val="0"/>
                      <w:marBottom w:val="0"/>
                      <w:divBdr>
                        <w:top w:val="none" w:sz="0" w:space="0" w:color="auto"/>
                        <w:left w:val="none" w:sz="0" w:space="0" w:color="auto"/>
                        <w:bottom w:val="none" w:sz="0" w:space="0" w:color="auto"/>
                        <w:right w:val="none" w:sz="0" w:space="0" w:color="auto"/>
                      </w:divBdr>
                    </w:div>
                  </w:divsChild>
                </w:div>
                <w:div w:id="848636724">
                  <w:marLeft w:val="0"/>
                  <w:marRight w:val="0"/>
                  <w:marTop w:val="0"/>
                  <w:marBottom w:val="0"/>
                  <w:divBdr>
                    <w:top w:val="none" w:sz="0" w:space="0" w:color="auto"/>
                    <w:left w:val="none" w:sz="0" w:space="0" w:color="auto"/>
                    <w:bottom w:val="none" w:sz="0" w:space="0" w:color="auto"/>
                    <w:right w:val="none" w:sz="0" w:space="0" w:color="auto"/>
                  </w:divBdr>
                  <w:divsChild>
                    <w:div w:id="189686551">
                      <w:marLeft w:val="0"/>
                      <w:marRight w:val="0"/>
                      <w:marTop w:val="0"/>
                      <w:marBottom w:val="0"/>
                      <w:divBdr>
                        <w:top w:val="none" w:sz="0" w:space="0" w:color="auto"/>
                        <w:left w:val="none" w:sz="0" w:space="0" w:color="auto"/>
                        <w:bottom w:val="none" w:sz="0" w:space="0" w:color="auto"/>
                        <w:right w:val="none" w:sz="0" w:space="0" w:color="auto"/>
                      </w:divBdr>
                    </w:div>
                    <w:div w:id="455950619">
                      <w:marLeft w:val="195"/>
                      <w:marRight w:val="0"/>
                      <w:marTop w:val="0"/>
                      <w:marBottom w:val="0"/>
                      <w:divBdr>
                        <w:top w:val="none" w:sz="0" w:space="0" w:color="auto"/>
                        <w:left w:val="none" w:sz="0" w:space="0" w:color="auto"/>
                        <w:bottom w:val="none" w:sz="0" w:space="0" w:color="auto"/>
                        <w:right w:val="none" w:sz="0" w:space="0" w:color="auto"/>
                      </w:divBdr>
                    </w:div>
                  </w:divsChild>
                </w:div>
                <w:div w:id="1495147340">
                  <w:marLeft w:val="0"/>
                  <w:marRight w:val="0"/>
                  <w:marTop w:val="0"/>
                  <w:marBottom w:val="0"/>
                  <w:divBdr>
                    <w:top w:val="none" w:sz="0" w:space="0" w:color="auto"/>
                    <w:left w:val="none" w:sz="0" w:space="0" w:color="auto"/>
                    <w:bottom w:val="none" w:sz="0" w:space="0" w:color="auto"/>
                    <w:right w:val="none" w:sz="0" w:space="0" w:color="auto"/>
                  </w:divBdr>
                  <w:divsChild>
                    <w:div w:id="1911307880">
                      <w:marLeft w:val="0"/>
                      <w:marRight w:val="0"/>
                      <w:marTop w:val="0"/>
                      <w:marBottom w:val="0"/>
                      <w:divBdr>
                        <w:top w:val="none" w:sz="0" w:space="0" w:color="auto"/>
                        <w:left w:val="none" w:sz="0" w:space="0" w:color="auto"/>
                        <w:bottom w:val="none" w:sz="0" w:space="0" w:color="auto"/>
                        <w:right w:val="none" w:sz="0" w:space="0" w:color="auto"/>
                      </w:divBdr>
                    </w:div>
                    <w:div w:id="1120419470">
                      <w:marLeft w:val="195"/>
                      <w:marRight w:val="0"/>
                      <w:marTop w:val="0"/>
                      <w:marBottom w:val="0"/>
                      <w:divBdr>
                        <w:top w:val="none" w:sz="0" w:space="0" w:color="auto"/>
                        <w:left w:val="none" w:sz="0" w:space="0" w:color="auto"/>
                        <w:bottom w:val="none" w:sz="0" w:space="0" w:color="auto"/>
                        <w:right w:val="none" w:sz="0" w:space="0" w:color="auto"/>
                      </w:divBdr>
                    </w:div>
                  </w:divsChild>
                </w:div>
                <w:div w:id="232279143">
                  <w:marLeft w:val="0"/>
                  <w:marRight w:val="0"/>
                  <w:marTop w:val="0"/>
                  <w:marBottom w:val="0"/>
                  <w:divBdr>
                    <w:top w:val="none" w:sz="0" w:space="0" w:color="auto"/>
                    <w:left w:val="none" w:sz="0" w:space="0" w:color="auto"/>
                    <w:bottom w:val="none" w:sz="0" w:space="0" w:color="auto"/>
                    <w:right w:val="none" w:sz="0" w:space="0" w:color="auto"/>
                  </w:divBdr>
                  <w:divsChild>
                    <w:div w:id="505829514">
                      <w:marLeft w:val="0"/>
                      <w:marRight w:val="0"/>
                      <w:marTop w:val="0"/>
                      <w:marBottom w:val="0"/>
                      <w:divBdr>
                        <w:top w:val="none" w:sz="0" w:space="0" w:color="auto"/>
                        <w:left w:val="none" w:sz="0" w:space="0" w:color="auto"/>
                        <w:bottom w:val="none" w:sz="0" w:space="0" w:color="auto"/>
                        <w:right w:val="none" w:sz="0" w:space="0" w:color="auto"/>
                      </w:divBdr>
                    </w:div>
                    <w:div w:id="1211529021">
                      <w:marLeft w:val="195"/>
                      <w:marRight w:val="0"/>
                      <w:marTop w:val="0"/>
                      <w:marBottom w:val="0"/>
                      <w:divBdr>
                        <w:top w:val="none" w:sz="0" w:space="0" w:color="auto"/>
                        <w:left w:val="none" w:sz="0" w:space="0" w:color="auto"/>
                        <w:bottom w:val="none" w:sz="0" w:space="0" w:color="auto"/>
                        <w:right w:val="none" w:sz="0" w:space="0" w:color="auto"/>
                      </w:divBdr>
                    </w:div>
                  </w:divsChild>
                </w:div>
                <w:div w:id="1264613422">
                  <w:marLeft w:val="0"/>
                  <w:marRight w:val="0"/>
                  <w:marTop w:val="0"/>
                  <w:marBottom w:val="0"/>
                  <w:divBdr>
                    <w:top w:val="none" w:sz="0" w:space="0" w:color="auto"/>
                    <w:left w:val="none" w:sz="0" w:space="0" w:color="auto"/>
                    <w:bottom w:val="none" w:sz="0" w:space="0" w:color="auto"/>
                    <w:right w:val="none" w:sz="0" w:space="0" w:color="auto"/>
                  </w:divBdr>
                  <w:divsChild>
                    <w:div w:id="1029062607">
                      <w:marLeft w:val="0"/>
                      <w:marRight w:val="0"/>
                      <w:marTop w:val="0"/>
                      <w:marBottom w:val="0"/>
                      <w:divBdr>
                        <w:top w:val="none" w:sz="0" w:space="0" w:color="auto"/>
                        <w:left w:val="none" w:sz="0" w:space="0" w:color="auto"/>
                        <w:bottom w:val="none" w:sz="0" w:space="0" w:color="auto"/>
                        <w:right w:val="none" w:sz="0" w:space="0" w:color="auto"/>
                      </w:divBdr>
                    </w:div>
                    <w:div w:id="1982072974">
                      <w:marLeft w:val="19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89921">
          <w:marLeft w:val="0"/>
          <w:marRight w:val="0"/>
          <w:marTop w:val="0"/>
          <w:marBottom w:val="150"/>
          <w:divBdr>
            <w:top w:val="none" w:sz="0" w:space="0" w:color="auto"/>
            <w:left w:val="none" w:sz="0" w:space="0" w:color="auto"/>
            <w:bottom w:val="none" w:sz="0" w:space="0" w:color="auto"/>
            <w:right w:val="none" w:sz="0" w:space="0" w:color="auto"/>
          </w:divBdr>
        </w:div>
        <w:div w:id="732239630">
          <w:marLeft w:val="0"/>
          <w:marRight w:val="0"/>
          <w:marTop w:val="0"/>
          <w:marBottom w:val="0"/>
          <w:divBdr>
            <w:top w:val="none" w:sz="0" w:space="0" w:color="auto"/>
            <w:left w:val="none" w:sz="0" w:space="0" w:color="auto"/>
            <w:bottom w:val="none" w:sz="0" w:space="0" w:color="auto"/>
            <w:right w:val="none" w:sz="0" w:space="0" w:color="auto"/>
          </w:divBdr>
        </w:div>
        <w:div w:id="212942647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dpi.com/journal/sports/special_issues/health_wellbeing_outdoor_adventure_sports" TargetMode="External"/><Relationship Id="rId4" Type="http://schemas.openxmlformats.org/officeDocument/2006/relationships/hyperlink" Target="https://doi.org/10.3390/sports8040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4094</TotalTime>
  <Pages>2</Pages>
  <Words>607</Words>
  <Characters>3466</Characters>
  <Application>Microsoft Office Word</Application>
  <DocSecurity>0</DocSecurity>
  <Lines>28</Lines>
  <Paragraphs>8</Paragraphs>
  <ScaleCrop>false</ScaleCrop>
  <Company>University of Wales Trinity Saint David</Company>
  <LinksUpToDate>false</LinksUpToDate>
  <CharactersWithSpaces>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Graham Harvey</cp:lastModifiedBy>
  <cp:revision>1</cp:revision>
  <dcterms:created xsi:type="dcterms:W3CDTF">2022-01-22T12:08:00Z</dcterms:created>
  <dcterms:modified xsi:type="dcterms:W3CDTF">2022-01-25T09:18:00Z</dcterms:modified>
</cp:coreProperties>
</file>