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0C7DE" w14:textId="77777777" w:rsidR="00A91574" w:rsidRDefault="00A91574" w:rsidP="00D7306D">
      <w:pPr>
        <w:spacing w:after="0" w:line="240" w:lineRule="auto"/>
      </w:pPr>
    </w:p>
    <w:p w14:paraId="1F35B4F0" w14:textId="77777777" w:rsidR="00A91574" w:rsidRPr="00867C60" w:rsidRDefault="00D7306D" w:rsidP="00A91574">
      <w:pPr>
        <w:jc w:val="center"/>
        <w:rPr>
          <w:rFonts w:ascii="Times New Roman" w:hAnsi="Times New Roman" w:cs="Times New Roman"/>
          <w:b/>
          <w:bCs/>
          <w:sz w:val="44"/>
          <w:szCs w:val="44"/>
        </w:rPr>
      </w:pPr>
      <w:r>
        <w:drawing>
          <wp:inline distT="0" distB="0" distL="0" distR="0" wp14:anchorId="7A8257B9" wp14:editId="49057123">
            <wp:extent cx="6278880" cy="1699260"/>
            <wp:effectExtent l="0" t="0" r="7620" b="0"/>
            <wp:docPr id="142241621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416215"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78880" cy="1699260"/>
                    </a:xfrm>
                    <a:prstGeom prst="rect">
                      <a:avLst/>
                    </a:prstGeom>
                    <a:noFill/>
                    <a:ln>
                      <a:noFill/>
                    </a:ln>
                  </pic:spPr>
                </pic:pic>
              </a:graphicData>
            </a:graphic>
          </wp:inline>
        </w:drawing>
      </w:r>
    </w:p>
    <w:p w14:paraId="5692B0E8" w14:textId="77777777" w:rsidR="00A91574" w:rsidRPr="00A91574" w:rsidRDefault="00A91574" w:rsidP="00A91574">
      <w:pPr>
        <w:rPr>
          <w:rFonts w:ascii="Times New Roman" w:hAnsi="Times New Roman" w:cs="Times New Roman"/>
          <w:b/>
          <w:bCs/>
          <w:sz w:val="32"/>
          <w:szCs w:val="32"/>
        </w:rPr>
      </w:pPr>
    </w:p>
    <w:p w14:paraId="6A6B2CA2" w14:textId="59275FCA" w:rsidR="00A91574" w:rsidRPr="00A91574" w:rsidRDefault="00A91574" w:rsidP="00A91574">
      <w:pPr>
        <w:rPr>
          <w:rFonts w:ascii="Times New Roman" w:hAnsi="Times New Roman" w:cs="Times New Roman"/>
          <w:b/>
          <w:bCs/>
          <w:sz w:val="32"/>
          <w:szCs w:val="32"/>
        </w:rPr>
      </w:pPr>
      <w:r w:rsidRPr="00A91574">
        <w:rPr>
          <w:rFonts w:ascii="Times New Roman" w:hAnsi="Times New Roman" w:cs="Times New Roman"/>
          <w:b/>
          <w:bCs/>
          <w:sz w:val="32"/>
          <w:szCs w:val="32"/>
        </w:rPr>
        <w:t>Program</w:t>
      </w:r>
      <w:r w:rsidRPr="00A91574">
        <w:rPr>
          <w:rFonts w:ascii="Times New Roman" w:hAnsi="Times New Roman" w:cs="Times New Roman"/>
          <w:b/>
          <w:bCs/>
          <w:sz w:val="32"/>
          <w:szCs w:val="32"/>
        </w:rPr>
        <w:tab/>
        <w:t>: MSC Data and Artificial Intelligence</w:t>
      </w:r>
    </w:p>
    <w:p w14:paraId="2C9C44B4" w14:textId="38E8ED66" w:rsidR="00A91574" w:rsidRPr="00A91574" w:rsidRDefault="00A91574" w:rsidP="00A91574">
      <w:pPr>
        <w:rPr>
          <w:rFonts w:ascii="Times New Roman" w:hAnsi="Times New Roman" w:cs="Times New Roman"/>
          <w:b/>
          <w:bCs/>
          <w:sz w:val="32"/>
          <w:szCs w:val="32"/>
        </w:rPr>
      </w:pPr>
      <w:r w:rsidRPr="00A91574">
        <w:rPr>
          <w:rFonts w:ascii="Times New Roman" w:hAnsi="Times New Roman" w:cs="Times New Roman"/>
          <w:b/>
          <w:bCs/>
          <w:sz w:val="32"/>
          <w:szCs w:val="32"/>
        </w:rPr>
        <w:t>Student ID</w:t>
      </w:r>
      <w:r w:rsidRPr="00A91574">
        <w:rPr>
          <w:rFonts w:ascii="Times New Roman" w:hAnsi="Times New Roman" w:cs="Times New Roman"/>
          <w:b/>
          <w:bCs/>
          <w:sz w:val="32"/>
          <w:szCs w:val="32"/>
        </w:rPr>
        <w:tab/>
        <w:t>: 24</w:t>
      </w:r>
      <w:r>
        <w:rPr>
          <w:rFonts w:ascii="Times New Roman" w:hAnsi="Times New Roman" w:cs="Times New Roman"/>
          <w:b/>
          <w:bCs/>
          <w:sz w:val="32"/>
          <w:szCs w:val="32"/>
        </w:rPr>
        <w:t>35093</w:t>
      </w:r>
    </w:p>
    <w:p w14:paraId="02047EEB" w14:textId="58CDB670" w:rsidR="00A91574" w:rsidRPr="00A91574" w:rsidRDefault="00A91574" w:rsidP="00A91574">
      <w:pPr>
        <w:rPr>
          <w:rFonts w:ascii="Times New Roman" w:hAnsi="Times New Roman" w:cs="Times New Roman"/>
          <w:b/>
          <w:bCs/>
          <w:sz w:val="32"/>
          <w:szCs w:val="32"/>
        </w:rPr>
      </w:pPr>
      <w:r w:rsidRPr="00A91574">
        <w:rPr>
          <w:rFonts w:ascii="Times New Roman" w:hAnsi="Times New Roman" w:cs="Times New Roman"/>
          <w:b/>
          <w:bCs/>
          <w:sz w:val="32"/>
          <w:szCs w:val="32"/>
        </w:rPr>
        <w:t xml:space="preserve">Student Name: </w:t>
      </w:r>
      <w:r>
        <w:rPr>
          <w:rFonts w:ascii="Times New Roman" w:hAnsi="Times New Roman" w:cs="Times New Roman"/>
          <w:b/>
          <w:bCs/>
          <w:sz w:val="32"/>
          <w:szCs w:val="32"/>
        </w:rPr>
        <w:t xml:space="preserve"> Godha Karthik Goud</w:t>
      </w:r>
    </w:p>
    <w:p w14:paraId="0185A277" w14:textId="77777777" w:rsidR="00A91574" w:rsidRPr="00A91574" w:rsidRDefault="00A91574" w:rsidP="00A91574">
      <w:pPr>
        <w:rPr>
          <w:rFonts w:ascii="Times New Roman" w:hAnsi="Times New Roman" w:cs="Times New Roman"/>
          <w:b/>
          <w:bCs/>
          <w:sz w:val="32"/>
          <w:szCs w:val="32"/>
        </w:rPr>
      </w:pPr>
      <w:r w:rsidRPr="00A91574">
        <w:rPr>
          <w:rFonts w:ascii="Times New Roman" w:hAnsi="Times New Roman" w:cs="Times New Roman"/>
          <w:b/>
          <w:bCs/>
          <w:sz w:val="32"/>
          <w:szCs w:val="32"/>
        </w:rPr>
        <w:t>Module Code</w:t>
      </w:r>
      <w:r w:rsidRPr="00A91574">
        <w:rPr>
          <w:rFonts w:ascii="Times New Roman" w:hAnsi="Times New Roman" w:cs="Times New Roman"/>
          <w:b/>
          <w:bCs/>
          <w:sz w:val="32"/>
          <w:szCs w:val="32"/>
        </w:rPr>
        <w:tab/>
        <w:t>: ACCA7028</w:t>
      </w:r>
    </w:p>
    <w:p w14:paraId="7EB65F55" w14:textId="77777777" w:rsidR="00A91574" w:rsidRPr="00A91574" w:rsidRDefault="00A91574" w:rsidP="00A91574">
      <w:pPr>
        <w:rPr>
          <w:rFonts w:ascii="Times New Roman" w:hAnsi="Times New Roman" w:cs="Times New Roman"/>
          <w:b/>
          <w:bCs/>
          <w:sz w:val="32"/>
          <w:szCs w:val="32"/>
        </w:rPr>
      </w:pPr>
      <w:r w:rsidRPr="00A91574">
        <w:rPr>
          <w:rFonts w:ascii="Times New Roman" w:hAnsi="Times New Roman" w:cs="Times New Roman"/>
          <w:b/>
          <w:bCs/>
          <w:sz w:val="32"/>
          <w:szCs w:val="32"/>
        </w:rPr>
        <w:t>Module</w:t>
      </w:r>
      <w:r w:rsidRPr="00A91574">
        <w:rPr>
          <w:rFonts w:ascii="Times New Roman" w:hAnsi="Times New Roman" w:cs="Times New Roman"/>
          <w:b/>
          <w:bCs/>
          <w:sz w:val="32"/>
          <w:szCs w:val="32"/>
        </w:rPr>
        <w:tab/>
        <w:t>:  Data Security, Governance and Compliance</w:t>
      </w:r>
    </w:p>
    <w:p w14:paraId="3574483E" w14:textId="77777777" w:rsidR="00A91574" w:rsidRPr="00A91574" w:rsidRDefault="00A91574" w:rsidP="00A91574">
      <w:pPr>
        <w:rPr>
          <w:rFonts w:ascii="Times New Roman" w:hAnsi="Times New Roman" w:cs="Times New Roman"/>
          <w:b/>
          <w:bCs/>
          <w:sz w:val="32"/>
          <w:szCs w:val="32"/>
        </w:rPr>
      </w:pPr>
      <w:r w:rsidRPr="00A91574">
        <w:rPr>
          <w:rFonts w:ascii="Times New Roman" w:hAnsi="Times New Roman" w:cs="Times New Roman"/>
          <w:b/>
          <w:bCs/>
          <w:sz w:val="32"/>
          <w:szCs w:val="32"/>
        </w:rPr>
        <w:t>Lecturer</w:t>
      </w:r>
      <w:r w:rsidRPr="00A91574">
        <w:rPr>
          <w:rFonts w:ascii="Times New Roman" w:hAnsi="Times New Roman" w:cs="Times New Roman"/>
          <w:b/>
          <w:bCs/>
          <w:sz w:val="32"/>
          <w:szCs w:val="32"/>
        </w:rPr>
        <w:tab/>
        <w:t>: Muhammad Azeem Abbas</w:t>
      </w:r>
    </w:p>
    <w:p w14:paraId="7DF57A06" w14:textId="49044FCF" w:rsidR="00D90FC0" w:rsidRPr="00D7306D" w:rsidRDefault="00B42F3C" w:rsidP="00D7306D">
      <w:pPr>
        <w:spacing w:after="0" w:line="240" w:lineRule="auto"/>
        <w:rPr>
          <w:rFonts w:ascii="Times New Roman" w:hAnsi="Times New Roman" w:cs="Times New Roman"/>
          <w:b/>
          <w:bCs/>
          <w:sz w:val="44"/>
          <w:szCs w:val="44"/>
        </w:rPr>
      </w:pPr>
      <w:r w:rsidRPr="009E6B9B">
        <w:rPr>
          <w:rFonts w:ascii="Times New Roman" w:hAnsi="Times New Roman" w:cs="Times New Roman"/>
          <w:sz w:val="24"/>
          <w:szCs w:val="24"/>
        </w:rPr>
        <w:br w:type="page"/>
      </w:r>
    </w:p>
    <w:p w14:paraId="4D5741D3" w14:textId="77777777" w:rsidR="00D90FC0" w:rsidRPr="009E6B9B" w:rsidRDefault="00D90FC0" w:rsidP="00D90FC0">
      <w:pPr>
        <w:rPr>
          <w:rFonts w:ascii="Times New Roman" w:hAnsi="Times New Roman" w:cs="Times New Roman"/>
          <w:sz w:val="24"/>
          <w:szCs w:val="24"/>
        </w:rPr>
      </w:pPr>
    </w:p>
    <w:p w14:paraId="2785090E" w14:textId="77777777" w:rsidR="00D90FC0" w:rsidRPr="009E6B9B" w:rsidRDefault="00D90FC0" w:rsidP="00D90FC0">
      <w:pPr>
        <w:pStyle w:val="Heading1"/>
        <w:numPr>
          <w:ilvl w:val="0"/>
          <w:numId w:val="0"/>
        </w:numPr>
        <w:ind w:left="360" w:hanging="360"/>
        <w:rPr>
          <w:rFonts w:ascii="Times New Roman" w:hAnsi="Times New Roman" w:cs="Times New Roman"/>
          <w:sz w:val="24"/>
          <w:szCs w:val="24"/>
        </w:rPr>
      </w:pPr>
      <w:bookmarkStart w:id="0" w:name="_Toc213797718"/>
      <w:r w:rsidRPr="009E6B9B">
        <w:rPr>
          <w:rFonts w:ascii="Times New Roman" w:hAnsi="Times New Roman" w:cs="Times New Roman"/>
          <w:sz w:val="24"/>
          <w:szCs w:val="24"/>
        </w:rPr>
        <w:t>Abstract</w:t>
      </w:r>
      <w:bookmarkEnd w:id="0"/>
    </w:p>
    <w:p w14:paraId="35B929EA" w14:textId="77777777" w:rsidR="00D90FC0" w:rsidRPr="009E6B9B" w:rsidRDefault="00D90FC0" w:rsidP="00D90FC0">
      <w:pPr>
        <w:rPr>
          <w:rFonts w:ascii="Times New Roman" w:hAnsi="Times New Roman" w:cs="Times New Roman"/>
          <w:sz w:val="24"/>
          <w:szCs w:val="24"/>
        </w:rPr>
      </w:pPr>
      <w:r w:rsidRPr="009E6B9B">
        <w:rPr>
          <w:rFonts w:ascii="Times New Roman" w:hAnsi="Times New Roman" w:cs="Times New Roman"/>
          <w:sz w:val="24"/>
          <w:szCs w:val="24"/>
        </w:rPr>
        <w:t>Digital change has exposed organisations more to cyber threats, especially where wireless networking and cloud service environments are at work. NatureGreen (NG), an international wellness company, is a 95% wireless-network based company that has been experiencing increasing demand to support Bring Your Own Device (BYOD) among employees and clients. Nonetheless, NG has no formal governance, formal security policies, and compliance controls, posing high risks to confidentiality, integrity, and availability of business critical information including billions-worth intellectual property. This report examines internationally recognised cybersecurity and governance frameworks: ISO/IEC 27001, ITIL, NIST Cybersecurity Framework (CSF), and COBIT and applies them to the operations of NG. The hybrid security architecture is developed by combining an ISO 27001-based Information Security Management System (ISMS), service governance based on ITIL, and NIST CSF controls of threat detection, response, and recovery. The solution plan brings in fundamental security policies, ongoing risk management, Zero-Trust technical controls, and compliance through audit processes. Results indicate that solitary technical controls do not work well without governance and accountability frameworks. There is a need to continuously improve because cyber threats, regulations (GDPR, data-sovereignty), and business developments (BYOD expansion) are changing. The derived framework allows NG to move out of its fragmented security to a resilient, auditable, and compliance-driven cybersecurity posture.</w:t>
      </w:r>
    </w:p>
    <w:p w14:paraId="1B89C8F5" w14:textId="77777777" w:rsidR="00D90FC0" w:rsidRPr="009E6B9B" w:rsidRDefault="00D90FC0" w:rsidP="00D90FC0">
      <w:pPr>
        <w:rPr>
          <w:rFonts w:ascii="Times New Roman" w:hAnsi="Times New Roman" w:cs="Times New Roman"/>
          <w:sz w:val="24"/>
          <w:szCs w:val="24"/>
        </w:rPr>
      </w:pPr>
      <w:r w:rsidRPr="009E6B9B">
        <w:rPr>
          <w:rFonts w:ascii="Times New Roman" w:hAnsi="Times New Roman" w:cs="Times New Roman"/>
          <w:b/>
          <w:bCs/>
          <w:sz w:val="24"/>
          <w:szCs w:val="24"/>
        </w:rPr>
        <w:t>Index Terms -</w:t>
      </w:r>
      <w:r w:rsidRPr="009E6B9B">
        <w:rPr>
          <w:rFonts w:ascii="Times New Roman" w:hAnsi="Times New Roman" w:cs="Times New Roman"/>
          <w:sz w:val="24"/>
          <w:szCs w:val="24"/>
        </w:rPr>
        <w:t xml:space="preserve"> Information security governance, ISO 27001, NIST CSF, ITIL, COBIT, wireless security, BYOD, cyber risk management.</w:t>
      </w:r>
    </w:p>
    <w:p w14:paraId="0FEF1568" w14:textId="77777777" w:rsidR="00FC4895" w:rsidRPr="009E6B9B" w:rsidRDefault="00FC4895">
      <w:pPr>
        <w:spacing w:after="0" w:line="240" w:lineRule="auto"/>
        <w:jc w:val="left"/>
        <w:rPr>
          <w:rFonts w:ascii="Times New Roman" w:hAnsi="Times New Roman" w:cs="Times New Roman"/>
          <w:sz w:val="24"/>
          <w:szCs w:val="24"/>
        </w:rPr>
      </w:pPr>
      <w:r w:rsidRPr="009E6B9B">
        <w:rPr>
          <w:rFonts w:ascii="Times New Roman" w:hAnsi="Times New Roman" w:cs="Times New Roman"/>
          <w:sz w:val="24"/>
          <w:szCs w:val="24"/>
        </w:rPr>
        <w:br w:type="page"/>
      </w:r>
    </w:p>
    <w:bookmarkStart w:id="1" w:name="_Toc213797719" w:displacedByCustomXml="next"/>
    <w:sdt>
      <w:sdtPr>
        <w:rPr>
          <w:rFonts w:ascii="Times New Roman" w:hAnsi="Times New Roman" w:cs="Times New Roman"/>
          <w:b w:val="0"/>
          <w:bCs w:val="0"/>
          <w:sz w:val="24"/>
          <w:szCs w:val="24"/>
        </w:rPr>
        <w:id w:val="228113081"/>
        <w:docPartObj>
          <w:docPartGallery w:val="Table of Contents"/>
          <w:docPartUnique/>
        </w:docPartObj>
      </w:sdtPr>
      <w:sdtContent>
        <w:p w14:paraId="6214E54F" w14:textId="77777777" w:rsidR="00B42F3C" w:rsidRPr="009E6B9B" w:rsidRDefault="00B42F3C" w:rsidP="00B42F3C">
          <w:pPr>
            <w:pStyle w:val="Heading1"/>
            <w:numPr>
              <w:ilvl w:val="0"/>
              <w:numId w:val="0"/>
            </w:numPr>
            <w:rPr>
              <w:rFonts w:ascii="Times New Roman" w:hAnsi="Times New Roman" w:cs="Times New Roman"/>
              <w:sz w:val="24"/>
              <w:szCs w:val="24"/>
            </w:rPr>
          </w:pPr>
          <w:r w:rsidRPr="009E6B9B">
            <w:rPr>
              <w:rFonts w:ascii="Times New Roman" w:hAnsi="Times New Roman" w:cs="Times New Roman"/>
              <w:sz w:val="24"/>
              <w:szCs w:val="24"/>
            </w:rPr>
            <w:t>Table of Contents</w:t>
          </w:r>
          <w:bookmarkEnd w:id="1"/>
        </w:p>
        <w:p w14:paraId="741DF236" w14:textId="08154661" w:rsidR="009E6B9B" w:rsidRPr="009E6B9B" w:rsidRDefault="00B42F3C">
          <w:pPr>
            <w:pStyle w:val="TOC1"/>
            <w:tabs>
              <w:tab w:val="right" w:leader="dot" w:pos="10450"/>
            </w:tabs>
            <w:rPr>
              <w:rFonts w:cstheme="minorBidi"/>
              <w:b w:val="0"/>
              <w:bCs w:val="0"/>
              <w:sz w:val="24"/>
              <w:lang w:val="en-US" w:eastAsia="en-US"/>
            </w:rPr>
          </w:pPr>
          <w:r w:rsidRPr="009E6B9B">
            <w:rPr>
              <w:rFonts w:ascii="Times New Roman" w:hAnsi="Times New Roman" w:cs="Times New Roman"/>
              <w:b w:val="0"/>
              <w:bCs w:val="0"/>
              <w:noProof w:val="0"/>
              <w:sz w:val="24"/>
            </w:rPr>
            <w:fldChar w:fldCharType="begin"/>
          </w:r>
          <w:r w:rsidRPr="009E6B9B">
            <w:rPr>
              <w:rFonts w:ascii="Times New Roman" w:hAnsi="Times New Roman" w:cs="Times New Roman"/>
              <w:sz w:val="24"/>
            </w:rPr>
            <w:instrText xml:space="preserve"> TOC \o "1-3" \h \z \u </w:instrText>
          </w:r>
          <w:r w:rsidRPr="009E6B9B">
            <w:rPr>
              <w:rFonts w:ascii="Times New Roman" w:hAnsi="Times New Roman" w:cs="Times New Roman"/>
              <w:b w:val="0"/>
              <w:bCs w:val="0"/>
              <w:noProof w:val="0"/>
              <w:sz w:val="24"/>
            </w:rPr>
            <w:fldChar w:fldCharType="separate"/>
          </w:r>
          <w:hyperlink w:anchor="_Toc213797718" w:history="1">
            <w:r w:rsidR="009E6B9B" w:rsidRPr="009E6B9B">
              <w:rPr>
                <w:rStyle w:val="Hyperlink"/>
                <w:rFonts w:ascii="Times New Roman" w:hAnsi="Times New Roman" w:cs="Times New Roman"/>
                <w:sz w:val="24"/>
              </w:rPr>
              <w:t>Abstract</w:t>
            </w:r>
            <w:r w:rsidR="009E6B9B" w:rsidRPr="009E6B9B">
              <w:rPr>
                <w:webHidden/>
                <w:sz w:val="24"/>
              </w:rPr>
              <w:tab/>
            </w:r>
            <w:r w:rsidR="009E6B9B" w:rsidRPr="009E6B9B">
              <w:rPr>
                <w:webHidden/>
                <w:sz w:val="24"/>
              </w:rPr>
              <w:fldChar w:fldCharType="begin"/>
            </w:r>
            <w:r w:rsidR="009E6B9B" w:rsidRPr="009E6B9B">
              <w:rPr>
                <w:webHidden/>
                <w:sz w:val="24"/>
              </w:rPr>
              <w:instrText xml:space="preserve"> PAGEREF _Toc213797718 \h </w:instrText>
            </w:r>
            <w:r w:rsidR="009E6B9B" w:rsidRPr="009E6B9B">
              <w:rPr>
                <w:webHidden/>
                <w:sz w:val="24"/>
              </w:rPr>
            </w:r>
            <w:r w:rsidR="009E6B9B" w:rsidRPr="009E6B9B">
              <w:rPr>
                <w:webHidden/>
                <w:sz w:val="24"/>
              </w:rPr>
              <w:fldChar w:fldCharType="separate"/>
            </w:r>
            <w:r w:rsidR="009E6B9B" w:rsidRPr="009E6B9B">
              <w:rPr>
                <w:webHidden/>
                <w:sz w:val="24"/>
              </w:rPr>
              <w:t>ii</w:t>
            </w:r>
            <w:r w:rsidR="009E6B9B" w:rsidRPr="009E6B9B">
              <w:rPr>
                <w:webHidden/>
                <w:sz w:val="24"/>
              </w:rPr>
              <w:fldChar w:fldCharType="end"/>
            </w:r>
          </w:hyperlink>
        </w:p>
        <w:p w14:paraId="3BE20A23" w14:textId="4850E964" w:rsidR="009E6B9B" w:rsidRPr="009E6B9B" w:rsidRDefault="009E6B9B">
          <w:pPr>
            <w:pStyle w:val="TOC1"/>
            <w:tabs>
              <w:tab w:val="right" w:leader="dot" w:pos="10450"/>
            </w:tabs>
            <w:rPr>
              <w:rFonts w:cstheme="minorBidi"/>
              <w:b w:val="0"/>
              <w:bCs w:val="0"/>
              <w:sz w:val="24"/>
              <w:lang w:val="en-US" w:eastAsia="en-US"/>
            </w:rPr>
          </w:pPr>
          <w:hyperlink w:anchor="_Toc213797719" w:history="1">
            <w:r w:rsidRPr="009E6B9B">
              <w:rPr>
                <w:rStyle w:val="Hyperlink"/>
                <w:rFonts w:ascii="Times New Roman" w:hAnsi="Times New Roman" w:cs="Times New Roman"/>
                <w:sz w:val="24"/>
              </w:rPr>
              <w:t>Table of Contents</w:t>
            </w:r>
            <w:r w:rsidRPr="009E6B9B">
              <w:rPr>
                <w:webHidden/>
                <w:sz w:val="24"/>
              </w:rPr>
              <w:tab/>
            </w:r>
            <w:r w:rsidRPr="009E6B9B">
              <w:rPr>
                <w:webHidden/>
                <w:sz w:val="24"/>
              </w:rPr>
              <w:fldChar w:fldCharType="begin"/>
            </w:r>
            <w:r w:rsidRPr="009E6B9B">
              <w:rPr>
                <w:webHidden/>
                <w:sz w:val="24"/>
              </w:rPr>
              <w:instrText xml:space="preserve"> PAGEREF _Toc213797719 \h </w:instrText>
            </w:r>
            <w:r w:rsidRPr="009E6B9B">
              <w:rPr>
                <w:webHidden/>
                <w:sz w:val="24"/>
              </w:rPr>
            </w:r>
            <w:r w:rsidRPr="009E6B9B">
              <w:rPr>
                <w:webHidden/>
                <w:sz w:val="24"/>
              </w:rPr>
              <w:fldChar w:fldCharType="separate"/>
            </w:r>
            <w:r w:rsidRPr="009E6B9B">
              <w:rPr>
                <w:webHidden/>
                <w:sz w:val="24"/>
              </w:rPr>
              <w:t>iii</w:t>
            </w:r>
            <w:r w:rsidRPr="009E6B9B">
              <w:rPr>
                <w:webHidden/>
                <w:sz w:val="24"/>
              </w:rPr>
              <w:fldChar w:fldCharType="end"/>
            </w:r>
          </w:hyperlink>
        </w:p>
        <w:p w14:paraId="69ABB8C1" w14:textId="70F8ACDC" w:rsidR="009E6B9B" w:rsidRPr="009E6B9B" w:rsidRDefault="009E6B9B">
          <w:pPr>
            <w:pStyle w:val="TOC1"/>
            <w:tabs>
              <w:tab w:val="right" w:leader="dot" w:pos="10450"/>
            </w:tabs>
            <w:rPr>
              <w:rFonts w:cstheme="minorBidi"/>
              <w:b w:val="0"/>
              <w:bCs w:val="0"/>
              <w:sz w:val="24"/>
              <w:lang w:val="en-US" w:eastAsia="en-US"/>
            </w:rPr>
          </w:pPr>
          <w:hyperlink w:anchor="_Toc213797720" w:history="1">
            <w:r w:rsidRPr="009E6B9B">
              <w:rPr>
                <w:rStyle w:val="Hyperlink"/>
                <w:rFonts w:ascii="Times New Roman" w:hAnsi="Times New Roman" w:cs="Times New Roman"/>
                <w:sz w:val="24"/>
              </w:rPr>
              <w:t>List of Figures</w:t>
            </w:r>
            <w:r w:rsidRPr="009E6B9B">
              <w:rPr>
                <w:webHidden/>
                <w:sz w:val="24"/>
              </w:rPr>
              <w:tab/>
            </w:r>
            <w:r w:rsidRPr="009E6B9B">
              <w:rPr>
                <w:webHidden/>
                <w:sz w:val="24"/>
              </w:rPr>
              <w:fldChar w:fldCharType="begin"/>
            </w:r>
            <w:r w:rsidRPr="009E6B9B">
              <w:rPr>
                <w:webHidden/>
                <w:sz w:val="24"/>
              </w:rPr>
              <w:instrText xml:space="preserve"> PAGEREF _Toc213797720 \h </w:instrText>
            </w:r>
            <w:r w:rsidRPr="009E6B9B">
              <w:rPr>
                <w:webHidden/>
                <w:sz w:val="24"/>
              </w:rPr>
            </w:r>
            <w:r w:rsidRPr="009E6B9B">
              <w:rPr>
                <w:webHidden/>
                <w:sz w:val="24"/>
              </w:rPr>
              <w:fldChar w:fldCharType="separate"/>
            </w:r>
            <w:r w:rsidRPr="009E6B9B">
              <w:rPr>
                <w:webHidden/>
                <w:sz w:val="24"/>
              </w:rPr>
              <w:t>v</w:t>
            </w:r>
            <w:r w:rsidRPr="009E6B9B">
              <w:rPr>
                <w:webHidden/>
                <w:sz w:val="24"/>
              </w:rPr>
              <w:fldChar w:fldCharType="end"/>
            </w:r>
          </w:hyperlink>
        </w:p>
        <w:p w14:paraId="7BDBAE5C" w14:textId="68CD6407" w:rsidR="009E6B9B" w:rsidRPr="009E6B9B" w:rsidRDefault="009E6B9B">
          <w:pPr>
            <w:pStyle w:val="TOC1"/>
            <w:tabs>
              <w:tab w:val="right" w:leader="dot" w:pos="10450"/>
            </w:tabs>
            <w:rPr>
              <w:rFonts w:cstheme="minorBidi"/>
              <w:b w:val="0"/>
              <w:bCs w:val="0"/>
              <w:sz w:val="24"/>
              <w:lang w:val="en-US" w:eastAsia="en-US"/>
            </w:rPr>
          </w:pPr>
          <w:hyperlink w:anchor="_Toc213797721" w:history="1">
            <w:r w:rsidRPr="009E6B9B">
              <w:rPr>
                <w:rStyle w:val="Hyperlink"/>
                <w:rFonts w:ascii="Times New Roman" w:hAnsi="Times New Roman" w:cs="Times New Roman"/>
                <w:sz w:val="24"/>
              </w:rPr>
              <w:t>List of Tables</w:t>
            </w:r>
            <w:r w:rsidRPr="009E6B9B">
              <w:rPr>
                <w:webHidden/>
                <w:sz w:val="24"/>
              </w:rPr>
              <w:tab/>
            </w:r>
            <w:r w:rsidRPr="009E6B9B">
              <w:rPr>
                <w:webHidden/>
                <w:sz w:val="24"/>
              </w:rPr>
              <w:fldChar w:fldCharType="begin"/>
            </w:r>
            <w:r w:rsidRPr="009E6B9B">
              <w:rPr>
                <w:webHidden/>
                <w:sz w:val="24"/>
              </w:rPr>
              <w:instrText xml:space="preserve"> PAGEREF _Toc213797721 \h </w:instrText>
            </w:r>
            <w:r w:rsidRPr="009E6B9B">
              <w:rPr>
                <w:webHidden/>
                <w:sz w:val="24"/>
              </w:rPr>
            </w:r>
            <w:r w:rsidRPr="009E6B9B">
              <w:rPr>
                <w:webHidden/>
                <w:sz w:val="24"/>
              </w:rPr>
              <w:fldChar w:fldCharType="separate"/>
            </w:r>
            <w:r w:rsidRPr="009E6B9B">
              <w:rPr>
                <w:webHidden/>
                <w:sz w:val="24"/>
              </w:rPr>
              <w:t>vi</w:t>
            </w:r>
            <w:r w:rsidRPr="009E6B9B">
              <w:rPr>
                <w:webHidden/>
                <w:sz w:val="24"/>
              </w:rPr>
              <w:fldChar w:fldCharType="end"/>
            </w:r>
          </w:hyperlink>
        </w:p>
        <w:p w14:paraId="35BCEEFE" w14:textId="0CE6F3C7" w:rsidR="009E6B9B" w:rsidRPr="009E6B9B" w:rsidRDefault="009E6B9B">
          <w:pPr>
            <w:pStyle w:val="TOC1"/>
            <w:tabs>
              <w:tab w:val="left" w:pos="440"/>
              <w:tab w:val="right" w:leader="dot" w:pos="10450"/>
            </w:tabs>
            <w:rPr>
              <w:rFonts w:cstheme="minorBidi"/>
              <w:b w:val="0"/>
              <w:bCs w:val="0"/>
              <w:sz w:val="24"/>
              <w:lang w:val="en-US" w:eastAsia="en-US"/>
            </w:rPr>
          </w:pPr>
          <w:hyperlink w:anchor="_Toc213797722" w:history="1">
            <w:r w:rsidRPr="009E6B9B">
              <w:rPr>
                <w:rStyle w:val="Hyperlink"/>
                <w:rFonts w:ascii="Times New Roman" w:hAnsi="Times New Roman" w:cs="Times New Roman"/>
                <w:sz w:val="24"/>
              </w:rPr>
              <w:t>1.</w:t>
            </w:r>
            <w:r w:rsidRPr="009E6B9B">
              <w:rPr>
                <w:rFonts w:cstheme="minorBidi"/>
                <w:b w:val="0"/>
                <w:bCs w:val="0"/>
                <w:sz w:val="24"/>
                <w:lang w:val="en-US" w:eastAsia="en-US"/>
              </w:rPr>
              <w:tab/>
            </w:r>
            <w:r w:rsidRPr="009E6B9B">
              <w:rPr>
                <w:rStyle w:val="Hyperlink"/>
                <w:rFonts w:ascii="Times New Roman" w:hAnsi="Times New Roman" w:cs="Times New Roman"/>
                <w:sz w:val="24"/>
              </w:rPr>
              <w:t>Introduction</w:t>
            </w:r>
            <w:r w:rsidRPr="009E6B9B">
              <w:rPr>
                <w:webHidden/>
                <w:sz w:val="24"/>
              </w:rPr>
              <w:tab/>
            </w:r>
            <w:r w:rsidRPr="009E6B9B">
              <w:rPr>
                <w:webHidden/>
                <w:sz w:val="24"/>
              </w:rPr>
              <w:fldChar w:fldCharType="begin"/>
            </w:r>
            <w:r w:rsidRPr="009E6B9B">
              <w:rPr>
                <w:webHidden/>
                <w:sz w:val="24"/>
              </w:rPr>
              <w:instrText xml:space="preserve"> PAGEREF _Toc213797722 \h </w:instrText>
            </w:r>
            <w:r w:rsidRPr="009E6B9B">
              <w:rPr>
                <w:webHidden/>
                <w:sz w:val="24"/>
              </w:rPr>
            </w:r>
            <w:r w:rsidRPr="009E6B9B">
              <w:rPr>
                <w:webHidden/>
                <w:sz w:val="24"/>
              </w:rPr>
              <w:fldChar w:fldCharType="separate"/>
            </w:r>
            <w:r w:rsidRPr="009E6B9B">
              <w:rPr>
                <w:webHidden/>
                <w:sz w:val="24"/>
              </w:rPr>
              <w:t>1</w:t>
            </w:r>
            <w:r w:rsidRPr="009E6B9B">
              <w:rPr>
                <w:webHidden/>
                <w:sz w:val="24"/>
              </w:rPr>
              <w:fldChar w:fldCharType="end"/>
            </w:r>
          </w:hyperlink>
        </w:p>
        <w:p w14:paraId="2C294B95" w14:textId="3A7DC313" w:rsidR="009E6B9B" w:rsidRPr="009E6B9B" w:rsidRDefault="009E6B9B">
          <w:pPr>
            <w:pStyle w:val="TOC1"/>
            <w:tabs>
              <w:tab w:val="left" w:pos="440"/>
              <w:tab w:val="right" w:leader="dot" w:pos="10450"/>
            </w:tabs>
            <w:rPr>
              <w:rFonts w:cstheme="minorBidi"/>
              <w:b w:val="0"/>
              <w:bCs w:val="0"/>
              <w:sz w:val="24"/>
              <w:lang w:val="en-US" w:eastAsia="en-US"/>
            </w:rPr>
          </w:pPr>
          <w:hyperlink w:anchor="_Toc213797723" w:history="1">
            <w:r w:rsidRPr="009E6B9B">
              <w:rPr>
                <w:rStyle w:val="Hyperlink"/>
                <w:rFonts w:ascii="Times New Roman" w:hAnsi="Times New Roman" w:cs="Times New Roman"/>
                <w:sz w:val="24"/>
              </w:rPr>
              <w:t>2.</w:t>
            </w:r>
            <w:r w:rsidRPr="009E6B9B">
              <w:rPr>
                <w:rFonts w:cstheme="minorBidi"/>
                <w:b w:val="0"/>
                <w:bCs w:val="0"/>
                <w:sz w:val="24"/>
                <w:lang w:val="en-US" w:eastAsia="en-US"/>
              </w:rPr>
              <w:tab/>
            </w:r>
            <w:r w:rsidRPr="009E6B9B">
              <w:rPr>
                <w:rStyle w:val="Hyperlink"/>
                <w:rFonts w:ascii="Times New Roman" w:hAnsi="Times New Roman" w:cs="Times New Roman"/>
                <w:sz w:val="24"/>
              </w:rPr>
              <w:t>Literature Review</w:t>
            </w:r>
            <w:r w:rsidRPr="009E6B9B">
              <w:rPr>
                <w:webHidden/>
                <w:sz w:val="24"/>
              </w:rPr>
              <w:tab/>
            </w:r>
            <w:r w:rsidRPr="009E6B9B">
              <w:rPr>
                <w:webHidden/>
                <w:sz w:val="24"/>
              </w:rPr>
              <w:fldChar w:fldCharType="begin"/>
            </w:r>
            <w:r w:rsidRPr="009E6B9B">
              <w:rPr>
                <w:webHidden/>
                <w:sz w:val="24"/>
              </w:rPr>
              <w:instrText xml:space="preserve"> PAGEREF _Toc213797723 \h </w:instrText>
            </w:r>
            <w:r w:rsidRPr="009E6B9B">
              <w:rPr>
                <w:webHidden/>
                <w:sz w:val="24"/>
              </w:rPr>
            </w:r>
            <w:r w:rsidRPr="009E6B9B">
              <w:rPr>
                <w:webHidden/>
                <w:sz w:val="24"/>
              </w:rPr>
              <w:fldChar w:fldCharType="separate"/>
            </w:r>
            <w:r w:rsidRPr="009E6B9B">
              <w:rPr>
                <w:webHidden/>
                <w:sz w:val="24"/>
              </w:rPr>
              <w:t>1</w:t>
            </w:r>
            <w:r w:rsidRPr="009E6B9B">
              <w:rPr>
                <w:webHidden/>
                <w:sz w:val="24"/>
              </w:rPr>
              <w:fldChar w:fldCharType="end"/>
            </w:r>
          </w:hyperlink>
        </w:p>
        <w:p w14:paraId="47456DA4" w14:textId="04774CCC" w:rsidR="009E6B9B" w:rsidRPr="009E6B9B" w:rsidRDefault="009E6B9B">
          <w:pPr>
            <w:pStyle w:val="TOC2"/>
            <w:tabs>
              <w:tab w:val="left" w:pos="880"/>
              <w:tab w:val="right" w:leader="dot" w:pos="10450"/>
            </w:tabs>
            <w:rPr>
              <w:rFonts w:cstheme="minorBidi"/>
              <w:i w:val="0"/>
              <w:iCs w:val="0"/>
              <w:sz w:val="24"/>
              <w:lang w:val="en-US" w:eastAsia="en-US"/>
            </w:rPr>
          </w:pPr>
          <w:hyperlink w:anchor="_Toc213797724" w:history="1">
            <w:r w:rsidRPr="009E6B9B">
              <w:rPr>
                <w:rStyle w:val="Hyperlink"/>
                <w:rFonts w:ascii="Times New Roman" w:hAnsi="Times New Roman" w:cs="Times New Roman"/>
                <w:sz w:val="24"/>
              </w:rPr>
              <w:t>2.1.</w:t>
            </w:r>
            <w:r w:rsidRPr="009E6B9B">
              <w:rPr>
                <w:rFonts w:cstheme="minorBidi"/>
                <w:i w:val="0"/>
                <w:iCs w:val="0"/>
                <w:sz w:val="24"/>
                <w:lang w:val="en-US" w:eastAsia="en-US"/>
              </w:rPr>
              <w:tab/>
            </w:r>
            <w:r w:rsidRPr="009E6B9B">
              <w:rPr>
                <w:rStyle w:val="Hyperlink"/>
                <w:rFonts w:ascii="Times New Roman" w:hAnsi="Times New Roman" w:cs="Times New Roman"/>
                <w:sz w:val="24"/>
              </w:rPr>
              <w:t>ISO/IEC 27001 and the ISO 27000 Family</w:t>
            </w:r>
            <w:r w:rsidRPr="009E6B9B">
              <w:rPr>
                <w:webHidden/>
                <w:sz w:val="24"/>
              </w:rPr>
              <w:tab/>
            </w:r>
            <w:r w:rsidRPr="009E6B9B">
              <w:rPr>
                <w:webHidden/>
                <w:sz w:val="24"/>
              </w:rPr>
              <w:fldChar w:fldCharType="begin"/>
            </w:r>
            <w:r w:rsidRPr="009E6B9B">
              <w:rPr>
                <w:webHidden/>
                <w:sz w:val="24"/>
              </w:rPr>
              <w:instrText xml:space="preserve"> PAGEREF _Toc213797724 \h </w:instrText>
            </w:r>
            <w:r w:rsidRPr="009E6B9B">
              <w:rPr>
                <w:webHidden/>
                <w:sz w:val="24"/>
              </w:rPr>
            </w:r>
            <w:r w:rsidRPr="009E6B9B">
              <w:rPr>
                <w:webHidden/>
                <w:sz w:val="24"/>
              </w:rPr>
              <w:fldChar w:fldCharType="separate"/>
            </w:r>
            <w:r w:rsidRPr="009E6B9B">
              <w:rPr>
                <w:webHidden/>
                <w:sz w:val="24"/>
              </w:rPr>
              <w:t>1</w:t>
            </w:r>
            <w:r w:rsidRPr="009E6B9B">
              <w:rPr>
                <w:webHidden/>
                <w:sz w:val="24"/>
              </w:rPr>
              <w:fldChar w:fldCharType="end"/>
            </w:r>
          </w:hyperlink>
        </w:p>
        <w:p w14:paraId="4D8C169A" w14:textId="2FC8DEB1" w:rsidR="009E6B9B" w:rsidRPr="009E6B9B" w:rsidRDefault="009E6B9B">
          <w:pPr>
            <w:pStyle w:val="TOC2"/>
            <w:tabs>
              <w:tab w:val="left" w:pos="880"/>
              <w:tab w:val="right" w:leader="dot" w:pos="10450"/>
            </w:tabs>
            <w:rPr>
              <w:rFonts w:cstheme="minorBidi"/>
              <w:i w:val="0"/>
              <w:iCs w:val="0"/>
              <w:sz w:val="24"/>
              <w:lang w:val="en-US" w:eastAsia="en-US"/>
            </w:rPr>
          </w:pPr>
          <w:hyperlink w:anchor="_Toc213797725" w:history="1">
            <w:r w:rsidRPr="009E6B9B">
              <w:rPr>
                <w:rStyle w:val="Hyperlink"/>
                <w:rFonts w:ascii="Times New Roman" w:hAnsi="Times New Roman" w:cs="Times New Roman"/>
                <w:sz w:val="24"/>
              </w:rPr>
              <w:t>2.2.</w:t>
            </w:r>
            <w:r w:rsidRPr="009E6B9B">
              <w:rPr>
                <w:rFonts w:cstheme="minorBidi"/>
                <w:i w:val="0"/>
                <w:iCs w:val="0"/>
                <w:sz w:val="24"/>
                <w:lang w:val="en-US" w:eastAsia="en-US"/>
              </w:rPr>
              <w:tab/>
            </w:r>
            <w:r w:rsidRPr="009E6B9B">
              <w:rPr>
                <w:rStyle w:val="Hyperlink"/>
                <w:rFonts w:ascii="Times New Roman" w:hAnsi="Times New Roman" w:cs="Times New Roman"/>
                <w:sz w:val="24"/>
              </w:rPr>
              <w:t>ITIL (Information Technology Infrastructure Library)</w:t>
            </w:r>
            <w:r w:rsidRPr="009E6B9B">
              <w:rPr>
                <w:webHidden/>
                <w:sz w:val="24"/>
              </w:rPr>
              <w:tab/>
            </w:r>
            <w:r w:rsidRPr="009E6B9B">
              <w:rPr>
                <w:webHidden/>
                <w:sz w:val="24"/>
              </w:rPr>
              <w:fldChar w:fldCharType="begin"/>
            </w:r>
            <w:r w:rsidRPr="009E6B9B">
              <w:rPr>
                <w:webHidden/>
                <w:sz w:val="24"/>
              </w:rPr>
              <w:instrText xml:space="preserve"> PAGEREF _Toc213797725 \h </w:instrText>
            </w:r>
            <w:r w:rsidRPr="009E6B9B">
              <w:rPr>
                <w:webHidden/>
                <w:sz w:val="24"/>
              </w:rPr>
            </w:r>
            <w:r w:rsidRPr="009E6B9B">
              <w:rPr>
                <w:webHidden/>
                <w:sz w:val="24"/>
              </w:rPr>
              <w:fldChar w:fldCharType="separate"/>
            </w:r>
            <w:r w:rsidRPr="009E6B9B">
              <w:rPr>
                <w:webHidden/>
                <w:sz w:val="24"/>
              </w:rPr>
              <w:t>2</w:t>
            </w:r>
            <w:r w:rsidRPr="009E6B9B">
              <w:rPr>
                <w:webHidden/>
                <w:sz w:val="24"/>
              </w:rPr>
              <w:fldChar w:fldCharType="end"/>
            </w:r>
          </w:hyperlink>
        </w:p>
        <w:p w14:paraId="124BEC9D" w14:textId="3F2613D3" w:rsidR="009E6B9B" w:rsidRPr="009E6B9B" w:rsidRDefault="009E6B9B">
          <w:pPr>
            <w:pStyle w:val="TOC2"/>
            <w:tabs>
              <w:tab w:val="left" w:pos="880"/>
              <w:tab w:val="right" w:leader="dot" w:pos="10450"/>
            </w:tabs>
            <w:rPr>
              <w:rFonts w:cstheme="minorBidi"/>
              <w:i w:val="0"/>
              <w:iCs w:val="0"/>
              <w:sz w:val="24"/>
              <w:lang w:val="en-US" w:eastAsia="en-US"/>
            </w:rPr>
          </w:pPr>
          <w:hyperlink w:anchor="_Toc213797726" w:history="1">
            <w:r w:rsidRPr="009E6B9B">
              <w:rPr>
                <w:rStyle w:val="Hyperlink"/>
                <w:rFonts w:ascii="Times New Roman" w:hAnsi="Times New Roman" w:cs="Times New Roman"/>
                <w:sz w:val="24"/>
              </w:rPr>
              <w:t>2.3.</w:t>
            </w:r>
            <w:r w:rsidRPr="009E6B9B">
              <w:rPr>
                <w:rFonts w:cstheme="minorBidi"/>
                <w:i w:val="0"/>
                <w:iCs w:val="0"/>
                <w:sz w:val="24"/>
                <w:lang w:val="en-US" w:eastAsia="en-US"/>
              </w:rPr>
              <w:tab/>
            </w:r>
            <w:r w:rsidRPr="009E6B9B">
              <w:rPr>
                <w:rStyle w:val="Hyperlink"/>
                <w:rFonts w:ascii="Times New Roman" w:hAnsi="Times New Roman" w:cs="Times New Roman"/>
                <w:sz w:val="24"/>
              </w:rPr>
              <w:t>NIST Cybersecurity Framework</w:t>
            </w:r>
            <w:r w:rsidRPr="009E6B9B">
              <w:rPr>
                <w:webHidden/>
                <w:sz w:val="24"/>
              </w:rPr>
              <w:tab/>
            </w:r>
            <w:r w:rsidRPr="009E6B9B">
              <w:rPr>
                <w:webHidden/>
                <w:sz w:val="24"/>
              </w:rPr>
              <w:fldChar w:fldCharType="begin"/>
            </w:r>
            <w:r w:rsidRPr="009E6B9B">
              <w:rPr>
                <w:webHidden/>
                <w:sz w:val="24"/>
              </w:rPr>
              <w:instrText xml:space="preserve"> PAGEREF _Toc213797726 \h </w:instrText>
            </w:r>
            <w:r w:rsidRPr="009E6B9B">
              <w:rPr>
                <w:webHidden/>
                <w:sz w:val="24"/>
              </w:rPr>
            </w:r>
            <w:r w:rsidRPr="009E6B9B">
              <w:rPr>
                <w:webHidden/>
                <w:sz w:val="24"/>
              </w:rPr>
              <w:fldChar w:fldCharType="separate"/>
            </w:r>
            <w:r w:rsidRPr="009E6B9B">
              <w:rPr>
                <w:webHidden/>
                <w:sz w:val="24"/>
              </w:rPr>
              <w:t>3</w:t>
            </w:r>
            <w:r w:rsidRPr="009E6B9B">
              <w:rPr>
                <w:webHidden/>
                <w:sz w:val="24"/>
              </w:rPr>
              <w:fldChar w:fldCharType="end"/>
            </w:r>
          </w:hyperlink>
        </w:p>
        <w:p w14:paraId="05C0EE46" w14:textId="7287707E" w:rsidR="009E6B9B" w:rsidRPr="009E6B9B" w:rsidRDefault="009E6B9B">
          <w:pPr>
            <w:pStyle w:val="TOC2"/>
            <w:tabs>
              <w:tab w:val="left" w:pos="880"/>
              <w:tab w:val="right" w:leader="dot" w:pos="10450"/>
            </w:tabs>
            <w:rPr>
              <w:rFonts w:cstheme="minorBidi"/>
              <w:i w:val="0"/>
              <w:iCs w:val="0"/>
              <w:sz w:val="24"/>
              <w:lang w:val="en-US" w:eastAsia="en-US"/>
            </w:rPr>
          </w:pPr>
          <w:hyperlink w:anchor="_Toc213797727" w:history="1">
            <w:r w:rsidRPr="009E6B9B">
              <w:rPr>
                <w:rStyle w:val="Hyperlink"/>
                <w:rFonts w:ascii="Times New Roman" w:hAnsi="Times New Roman" w:cs="Times New Roman"/>
                <w:sz w:val="24"/>
              </w:rPr>
              <w:t>2.4.</w:t>
            </w:r>
            <w:r w:rsidRPr="009E6B9B">
              <w:rPr>
                <w:rFonts w:cstheme="minorBidi"/>
                <w:i w:val="0"/>
                <w:iCs w:val="0"/>
                <w:sz w:val="24"/>
                <w:lang w:val="en-US" w:eastAsia="en-US"/>
              </w:rPr>
              <w:tab/>
            </w:r>
            <w:r w:rsidRPr="009E6B9B">
              <w:rPr>
                <w:rStyle w:val="Hyperlink"/>
                <w:rFonts w:ascii="Times New Roman" w:hAnsi="Times New Roman" w:cs="Times New Roman"/>
                <w:sz w:val="24"/>
              </w:rPr>
              <w:t>Control Objectives for Information and Related Technologies (COBIT)</w:t>
            </w:r>
            <w:r w:rsidRPr="009E6B9B">
              <w:rPr>
                <w:webHidden/>
                <w:sz w:val="24"/>
              </w:rPr>
              <w:tab/>
            </w:r>
            <w:r w:rsidRPr="009E6B9B">
              <w:rPr>
                <w:webHidden/>
                <w:sz w:val="24"/>
              </w:rPr>
              <w:fldChar w:fldCharType="begin"/>
            </w:r>
            <w:r w:rsidRPr="009E6B9B">
              <w:rPr>
                <w:webHidden/>
                <w:sz w:val="24"/>
              </w:rPr>
              <w:instrText xml:space="preserve"> PAGEREF _Toc213797727 \h </w:instrText>
            </w:r>
            <w:r w:rsidRPr="009E6B9B">
              <w:rPr>
                <w:webHidden/>
                <w:sz w:val="24"/>
              </w:rPr>
            </w:r>
            <w:r w:rsidRPr="009E6B9B">
              <w:rPr>
                <w:webHidden/>
                <w:sz w:val="24"/>
              </w:rPr>
              <w:fldChar w:fldCharType="separate"/>
            </w:r>
            <w:r w:rsidRPr="009E6B9B">
              <w:rPr>
                <w:webHidden/>
                <w:sz w:val="24"/>
              </w:rPr>
              <w:t>3</w:t>
            </w:r>
            <w:r w:rsidRPr="009E6B9B">
              <w:rPr>
                <w:webHidden/>
                <w:sz w:val="24"/>
              </w:rPr>
              <w:fldChar w:fldCharType="end"/>
            </w:r>
          </w:hyperlink>
        </w:p>
        <w:p w14:paraId="55819F7D" w14:textId="2B78F277" w:rsidR="009E6B9B" w:rsidRPr="009E6B9B" w:rsidRDefault="009E6B9B">
          <w:pPr>
            <w:pStyle w:val="TOC1"/>
            <w:tabs>
              <w:tab w:val="left" w:pos="440"/>
              <w:tab w:val="right" w:leader="dot" w:pos="10450"/>
            </w:tabs>
            <w:rPr>
              <w:rFonts w:cstheme="minorBidi"/>
              <w:b w:val="0"/>
              <w:bCs w:val="0"/>
              <w:sz w:val="24"/>
              <w:lang w:val="en-US" w:eastAsia="en-US"/>
            </w:rPr>
          </w:pPr>
          <w:hyperlink w:anchor="_Toc213797728" w:history="1">
            <w:r w:rsidRPr="009E6B9B">
              <w:rPr>
                <w:rStyle w:val="Hyperlink"/>
                <w:rFonts w:ascii="Times New Roman" w:hAnsi="Times New Roman" w:cs="Times New Roman"/>
                <w:sz w:val="24"/>
              </w:rPr>
              <w:t>3.</w:t>
            </w:r>
            <w:r w:rsidRPr="009E6B9B">
              <w:rPr>
                <w:rFonts w:cstheme="minorBidi"/>
                <w:b w:val="0"/>
                <w:bCs w:val="0"/>
                <w:sz w:val="24"/>
                <w:lang w:val="en-US" w:eastAsia="en-US"/>
              </w:rPr>
              <w:tab/>
            </w:r>
            <w:r w:rsidRPr="009E6B9B">
              <w:rPr>
                <w:rStyle w:val="Hyperlink"/>
                <w:rFonts w:ascii="Times New Roman" w:hAnsi="Times New Roman" w:cs="Times New Roman"/>
                <w:sz w:val="24"/>
              </w:rPr>
              <w:t>Methodology</w:t>
            </w:r>
            <w:r w:rsidRPr="009E6B9B">
              <w:rPr>
                <w:webHidden/>
                <w:sz w:val="24"/>
              </w:rPr>
              <w:tab/>
            </w:r>
            <w:r w:rsidRPr="009E6B9B">
              <w:rPr>
                <w:webHidden/>
                <w:sz w:val="24"/>
              </w:rPr>
              <w:fldChar w:fldCharType="begin"/>
            </w:r>
            <w:r w:rsidRPr="009E6B9B">
              <w:rPr>
                <w:webHidden/>
                <w:sz w:val="24"/>
              </w:rPr>
              <w:instrText xml:space="preserve"> PAGEREF _Toc213797728 \h </w:instrText>
            </w:r>
            <w:r w:rsidRPr="009E6B9B">
              <w:rPr>
                <w:webHidden/>
                <w:sz w:val="24"/>
              </w:rPr>
            </w:r>
            <w:r w:rsidRPr="009E6B9B">
              <w:rPr>
                <w:webHidden/>
                <w:sz w:val="24"/>
              </w:rPr>
              <w:fldChar w:fldCharType="separate"/>
            </w:r>
            <w:r w:rsidRPr="009E6B9B">
              <w:rPr>
                <w:webHidden/>
                <w:sz w:val="24"/>
              </w:rPr>
              <w:t>4</w:t>
            </w:r>
            <w:r w:rsidRPr="009E6B9B">
              <w:rPr>
                <w:webHidden/>
                <w:sz w:val="24"/>
              </w:rPr>
              <w:fldChar w:fldCharType="end"/>
            </w:r>
          </w:hyperlink>
        </w:p>
        <w:p w14:paraId="68D050C1" w14:textId="7B76543D" w:rsidR="009E6B9B" w:rsidRPr="009E6B9B" w:rsidRDefault="009E6B9B">
          <w:pPr>
            <w:pStyle w:val="TOC2"/>
            <w:tabs>
              <w:tab w:val="left" w:pos="880"/>
              <w:tab w:val="right" w:leader="dot" w:pos="10450"/>
            </w:tabs>
            <w:rPr>
              <w:rFonts w:cstheme="minorBidi"/>
              <w:i w:val="0"/>
              <w:iCs w:val="0"/>
              <w:sz w:val="24"/>
              <w:lang w:val="en-US" w:eastAsia="en-US"/>
            </w:rPr>
          </w:pPr>
          <w:hyperlink w:anchor="_Toc213797729" w:history="1">
            <w:r w:rsidRPr="009E6B9B">
              <w:rPr>
                <w:rStyle w:val="Hyperlink"/>
                <w:rFonts w:ascii="Times New Roman" w:hAnsi="Times New Roman" w:cs="Times New Roman"/>
                <w:sz w:val="24"/>
              </w:rPr>
              <w:t>3.1.</w:t>
            </w:r>
            <w:r w:rsidRPr="009E6B9B">
              <w:rPr>
                <w:rFonts w:cstheme="minorBidi"/>
                <w:i w:val="0"/>
                <w:iCs w:val="0"/>
                <w:sz w:val="24"/>
                <w:lang w:val="en-US" w:eastAsia="en-US"/>
              </w:rPr>
              <w:tab/>
            </w:r>
            <w:r w:rsidRPr="009E6B9B">
              <w:rPr>
                <w:rStyle w:val="Hyperlink"/>
                <w:rFonts w:ascii="Times New Roman" w:hAnsi="Times New Roman" w:cs="Times New Roman"/>
                <w:sz w:val="24"/>
              </w:rPr>
              <w:t>Phase 1: Systematic Literature Review</w:t>
            </w:r>
            <w:r w:rsidRPr="009E6B9B">
              <w:rPr>
                <w:webHidden/>
                <w:sz w:val="24"/>
              </w:rPr>
              <w:tab/>
            </w:r>
            <w:r w:rsidRPr="009E6B9B">
              <w:rPr>
                <w:webHidden/>
                <w:sz w:val="24"/>
              </w:rPr>
              <w:fldChar w:fldCharType="begin"/>
            </w:r>
            <w:r w:rsidRPr="009E6B9B">
              <w:rPr>
                <w:webHidden/>
                <w:sz w:val="24"/>
              </w:rPr>
              <w:instrText xml:space="preserve"> PAGEREF _Toc213797729 \h </w:instrText>
            </w:r>
            <w:r w:rsidRPr="009E6B9B">
              <w:rPr>
                <w:webHidden/>
                <w:sz w:val="24"/>
              </w:rPr>
            </w:r>
            <w:r w:rsidRPr="009E6B9B">
              <w:rPr>
                <w:webHidden/>
                <w:sz w:val="24"/>
              </w:rPr>
              <w:fldChar w:fldCharType="separate"/>
            </w:r>
            <w:r w:rsidRPr="009E6B9B">
              <w:rPr>
                <w:webHidden/>
                <w:sz w:val="24"/>
              </w:rPr>
              <w:t>4</w:t>
            </w:r>
            <w:r w:rsidRPr="009E6B9B">
              <w:rPr>
                <w:webHidden/>
                <w:sz w:val="24"/>
              </w:rPr>
              <w:fldChar w:fldCharType="end"/>
            </w:r>
          </w:hyperlink>
        </w:p>
        <w:p w14:paraId="1AB6EDDB" w14:textId="3030CE93" w:rsidR="009E6B9B" w:rsidRPr="009E6B9B" w:rsidRDefault="009E6B9B">
          <w:pPr>
            <w:pStyle w:val="TOC3"/>
            <w:tabs>
              <w:tab w:val="right" w:leader="dot" w:pos="10450"/>
            </w:tabs>
            <w:rPr>
              <w:rFonts w:cstheme="minorBidi"/>
              <w:sz w:val="24"/>
              <w:lang w:val="en-US" w:eastAsia="en-US"/>
            </w:rPr>
          </w:pPr>
          <w:hyperlink w:anchor="_Toc213797730" w:history="1">
            <w:r w:rsidRPr="009E6B9B">
              <w:rPr>
                <w:rStyle w:val="Hyperlink"/>
                <w:rFonts w:ascii="Times New Roman" w:hAnsi="Times New Roman" w:cs="Times New Roman"/>
                <w:sz w:val="24"/>
              </w:rPr>
              <w:t>Inclusion criteria</w:t>
            </w:r>
            <w:r w:rsidRPr="009E6B9B">
              <w:rPr>
                <w:webHidden/>
                <w:sz w:val="24"/>
              </w:rPr>
              <w:tab/>
            </w:r>
            <w:r w:rsidRPr="009E6B9B">
              <w:rPr>
                <w:webHidden/>
                <w:sz w:val="24"/>
              </w:rPr>
              <w:fldChar w:fldCharType="begin"/>
            </w:r>
            <w:r w:rsidRPr="009E6B9B">
              <w:rPr>
                <w:webHidden/>
                <w:sz w:val="24"/>
              </w:rPr>
              <w:instrText xml:space="preserve"> PAGEREF _Toc213797730 \h </w:instrText>
            </w:r>
            <w:r w:rsidRPr="009E6B9B">
              <w:rPr>
                <w:webHidden/>
                <w:sz w:val="24"/>
              </w:rPr>
            </w:r>
            <w:r w:rsidRPr="009E6B9B">
              <w:rPr>
                <w:webHidden/>
                <w:sz w:val="24"/>
              </w:rPr>
              <w:fldChar w:fldCharType="separate"/>
            </w:r>
            <w:r w:rsidRPr="009E6B9B">
              <w:rPr>
                <w:webHidden/>
                <w:sz w:val="24"/>
              </w:rPr>
              <w:t>4</w:t>
            </w:r>
            <w:r w:rsidRPr="009E6B9B">
              <w:rPr>
                <w:webHidden/>
                <w:sz w:val="24"/>
              </w:rPr>
              <w:fldChar w:fldCharType="end"/>
            </w:r>
          </w:hyperlink>
        </w:p>
        <w:p w14:paraId="76CFBA0E" w14:textId="33844339" w:rsidR="009E6B9B" w:rsidRPr="009E6B9B" w:rsidRDefault="009E6B9B">
          <w:pPr>
            <w:pStyle w:val="TOC3"/>
            <w:tabs>
              <w:tab w:val="right" w:leader="dot" w:pos="10450"/>
            </w:tabs>
            <w:rPr>
              <w:rFonts w:cstheme="minorBidi"/>
              <w:sz w:val="24"/>
              <w:lang w:val="en-US" w:eastAsia="en-US"/>
            </w:rPr>
          </w:pPr>
          <w:hyperlink w:anchor="_Toc213797731" w:history="1">
            <w:r w:rsidRPr="009E6B9B">
              <w:rPr>
                <w:rStyle w:val="Hyperlink"/>
                <w:rFonts w:ascii="Times New Roman" w:hAnsi="Times New Roman" w:cs="Times New Roman"/>
                <w:sz w:val="24"/>
              </w:rPr>
              <w:t>Exclusion criteria</w:t>
            </w:r>
            <w:r w:rsidRPr="009E6B9B">
              <w:rPr>
                <w:webHidden/>
                <w:sz w:val="24"/>
              </w:rPr>
              <w:tab/>
            </w:r>
            <w:r w:rsidRPr="009E6B9B">
              <w:rPr>
                <w:webHidden/>
                <w:sz w:val="24"/>
              </w:rPr>
              <w:fldChar w:fldCharType="begin"/>
            </w:r>
            <w:r w:rsidRPr="009E6B9B">
              <w:rPr>
                <w:webHidden/>
                <w:sz w:val="24"/>
              </w:rPr>
              <w:instrText xml:space="preserve"> PAGEREF _Toc213797731 \h </w:instrText>
            </w:r>
            <w:r w:rsidRPr="009E6B9B">
              <w:rPr>
                <w:webHidden/>
                <w:sz w:val="24"/>
              </w:rPr>
            </w:r>
            <w:r w:rsidRPr="009E6B9B">
              <w:rPr>
                <w:webHidden/>
                <w:sz w:val="24"/>
              </w:rPr>
              <w:fldChar w:fldCharType="separate"/>
            </w:r>
            <w:r w:rsidRPr="009E6B9B">
              <w:rPr>
                <w:webHidden/>
                <w:sz w:val="24"/>
              </w:rPr>
              <w:t>4</w:t>
            </w:r>
            <w:r w:rsidRPr="009E6B9B">
              <w:rPr>
                <w:webHidden/>
                <w:sz w:val="24"/>
              </w:rPr>
              <w:fldChar w:fldCharType="end"/>
            </w:r>
          </w:hyperlink>
        </w:p>
        <w:p w14:paraId="1A21A093" w14:textId="33EF1CF4" w:rsidR="009E6B9B" w:rsidRPr="009E6B9B" w:rsidRDefault="009E6B9B">
          <w:pPr>
            <w:pStyle w:val="TOC2"/>
            <w:tabs>
              <w:tab w:val="left" w:pos="880"/>
              <w:tab w:val="right" w:leader="dot" w:pos="10450"/>
            </w:tabs>
            <w:rPr>
              <w:rFonts w:cstheme="minorBidi"/>
              <w:i w:val="0"/>
              <w:iCs w:val="0"/>
              <w:sz w:val="24"/>
              <w:lang w:val="en-US" w:eastAsia="en-US"/>
            </w:rPr>
          </w:pPr>
          <w:hyperlink w:anchor="_Toc213797732" w:history="1">
            <w:r w:rsidRPr="009E6B9B">
              <w:rPr>
                <w:rStyle w:val="Hyperlink"/>
                <w:rFonts w:ascii="Times New Roman" w:hAnsi="Times New Roman" w:cs="Times New Roman"/>
                <w:sz w:val="24"/>
              </w:rPr>
              <w:t>3.2.</w:t>
            </w:r>
            <w:r w:rsidRPr="009E6B9B">
              <w:rPr>
                <w:rFonts w:cstheme="minorBidi"/>
                <w:i w:val="0"/>
                <w:iCs w:val="0"/>
                <w:sz w:val="24"/>
                <w:lang w:val="en-US" w:eastAsia="en-US"/>
              </w:rPr>
              <w:tab/>
            </w:r>
            <w:r w:rsidRPr="009E6B9B">
              <w:rPr>
                <w:rStyle w:val="Hyperlink"/>
                <w:rFonts w:ascii="Times New Roman" w:hAnsi="Times New Roman" w:cs="Times New Roman"/>
                <w:sz w:val="24"/>
              </w:rPr>
              <w:t>Phase 2: Framework Analysis and Critical Evaluation.</w:t>
            </w:r>
            <w:r w:rsidRPr="009E6B9B">
              <w:rPr>
                <w:webHidden/>
                <w:sz w:val="24"/>
              </w:rPr>
              <w:tab/>
            </w:r>
            <w:r w:rsidRPr="009E6B9B">
              <w:rPr>
                <w:webHidden/>
                <w:sz w:val="24"/>
              </w:rPr>
              <w:fldChar w:fldCharType="begin"/>
            </w:r>
            <w:r w:rsidRPr="009E6B9B">
              <w:rPr>
                <w:webHidden/>
                <w:sz w:val="24"/>
              </w:rPr>
              <w:instrText xml:space="preserve"> PAGEREF _Toc213797732 \h </w:instrText>
            </w:r>
            <w:r w:rsidRPr="009E6B9B">
              <w:rPr>
                <w:webHidden/>
                <w:sz w:val="24"/>
              </w:rPr>
            </w:r>
            <w:r w:rsidRPr="009E6B9B">
              <w:rPr>
                <w:webHidden/>
                <w:sz w:val="24"/>
              </w:rPr>
              <w:fldChar w:fldCharType="separate"/>
            </w:r>
            <w:r w:rsidRPr="009E6B9B">
              <w:rPr>
                <w:webHidden/>
                <w:sz w:val="24"/>
              </w:rPr>
              <w:t>4</w:t>
            </w:r>
            <w:r w:rsidRPr="009E6B9B">
              <w:rPr>
                <w:webHidden/>
                <w:sz w:val="24"/>
              </w:rPr>
              <w:fldChar w:fldCharType="end"/>
            </w:r>
          </w:hyperlink>
        </w:p>
        <w:p w14:paraId="1719FA0D" w14:textId="0534B2FB" w:rsidR="009E6B9B" w:rsidRPr="009E6B9B" w:rsidRDefault="009E6B9B">
          <w:pPr>
            <w:pStyle w:val="TOC2"/>
            <w:tabs>
              <w:tab w:val="left" w:pos="880"/>
              <w:tab w:val="right" w:leader="dot" w:pos="10450"/>
            </w:tabs>
            <w:rPr>
              <w:rFonts w:cstheme="minorBidi"/>
              <w:i w:val="0"/>
              <w:iCs w:val="0"/>
              <w:sz w:val="24"/>
              <w:lang w:val="en-US" w:eastAsia="en-US"/>
            </w:rPr>
          </w:pPr>
          <w:hyperlink w:anchor="_Toc213797733" w:history="1">
            <w:r w:rsidRPr="009E6B9B">
              <w:rPr>
                <w:rStyle w:val="Hyperlink"/>
                <w:rFonts w:ascii="Times New Roman" w:hAnsi="Times New Roman" w:cs="Times New Roman"/>
                <w:sz w:val="24"/>
              </w:rPr>
              <w:t>3.3.</w:t>
            </w:r>
            <w:r w:rsidRPr="009E6B9B">
              <w:rPr>
                <w:rFonts w:cstheme="minorBidi"/>
                <w:i w:val="0"/>
                <w:iCs w:val="0"/>
                <w:sz w:val="24"/>
                <w:lang w:val="en-US" w:eastAsia="en-US"/>
              </w:rPr>
              <w:tab/>
            </w:r>
            <w:r w:rsidRPr="009E6B9B">
              <w:rPr>
                <w:rStyle w:val="Hyperlink"/>
                <w:rFonts w:ascii="Times New Roman" w:hAnsi="Times New Roman" w:cs="Times New Roman"/>
                <w:sz w:val="24"/>
              </w:rPr>
              <w:t>Phase 3: Scenario-Based Design of NG’s Security Architecture</w:t>
            </w:r>
            <w:r w:rsidRPr="009E6B9B">
              <w:rPr>
                <w:webHidden/>
                <w:sz w:val="24"/>
              </w:rPr>
              <w:tab/>
            </w:r>
            <w:r w:rsidRPr="009E6B9B">
              <w:rPr>
                <w:webHidden/>
                <w:sz w:val="24"/>
              </w:rPr>
              <w:fldChar w:fldCharType="begin"/>
            </w:r>
            <w:r w:rsidRPr="009E6B9B">
              <w:rPr>
                <w:webHidden/>
                <w:sz w:val="24"/>
              </w:rPr>
              <w:instrText xml:space="preserve"> PAGEREF _Toc213797733 \h </w:instrText>
            </w:r>
            <w:r w:rsidRPr="009E6B9B">
              <w:rPr>
                <w:webHidden/>
                <w:sz w:val="24"/>
              </w:rPr>
            </w:r>
            <w:r w:rsidRPr="009E6B9B">
              <w:rPr>
                <w:webHidden/>
                <w:sz w:val="24"/>
              </w:rPr>
              <w:fldChar w:fldCharType="separate"/>
            </w:r>
            <w:r w:rsidRPr="009E6B9B">
              <w:rPr>
                <w:webHidden/>
                <w:sz w:val="24"/>
              </w:rPr>
              <w:t>5</w:t>
            </w:r>
            <w:r w:rsidRPr="009E6B9B">
              <w:rPr>
                <w:webHidden/>
                <w:sz w:val="24"/>
              </w:rPr>
              <w:fldChar w:fldCharType="end"/>
            </w:r>
          </w:hyperlink>
        </w:p>
        <w:p w14:paraId="5A9A859C" w14:textId="3D709596" w:rsidR="009E6B9B" w:rsidRPr="009E6B9B" w:rsidRDefault="009E6B9B">
          <w:pPr>
            <w:pStyle w:val="TOC2"/>
            <w:tabs>
              <w:tab w:val="left" w:pos="880"/>
              <w:tab w:val="right" w:leader="dot" w:pos="10450"/>
            </w:tabs>
            <w:rPr>
              <w:rFonts w:cstheme="minorBidi"/>
              <w:i w:val="0"/>
              <w:iCs w:val="0"/>
              <w:sz w:val="24"/>
              <w:lang w:val="en-US" w:eastAsia="en-US"/>
            </w:rPr>
          </w:pPr>
          <w:hyperlink w:anchor="_Toc213797734" w:history="1">
            <w:r w:rsidRPr="009E6B9B">
              <w:rPr>
                <w:rStyle w:val="Hyperlink"/>
                <w:rFonts w:ascii="Times New Roman" w:hAnsi="Times New Roman" w:cs="Times New Roman"/>
                <w:sz w:val="24"/>
              </w:rPr>
              <w:t>3.4.</w:t>
            </w:r>
            <w:r w:rsidRPr="009E6B9B">
              <w:rPr>
                <w:rFonts w:cstheme="minorBidi"/>
                <w:i w:val="0"/>
                <w:iCs w:val="0"/>
                <w:sz w:val="24"/>
                <w:lang w:val="en-US" w:eastAsia="en-US"/>
              </w:rPr>
              <w:tab/>
            </w:r>
            <w:r w:rsidRPr="009E6B9B">
              <w:rPr>
                <w:rStyle w:val="Hyperlink"/>
                <w:rFonts w:ascii="Times New Roman" w:hAnsi="Times New Roman" w:cs="Times New Roman"/>
                <w:sz w:val="24"/>
              </w:rPr>
              <w:t>Phase 4: Validation Through Critical Discussion</w:t>
            </w:r>
            <w:r w:rsidRPr="009E6B9B">
              <w:rPr>
                <w:webHidden/>
                <w:sz w:val="24"/>
              </w:rPr>
              <w:tab/>
            </w:r>
            <w:r w:rsidRPr="009E6B9B">
              <w:rPr>
                <w:webHidden/>
                <w:sz w:val="24"/>
              </w:rPr>
              <w:fldChar w:fldCharType="begin"/>
            </w:r>
            <w:r w:rsidRPr="009E6B9B">
              <w:rPr>
                <w:webHidden/>
                <w:sz w:val="24"/>
              </w:rPr>
              <w:instrText xml:space="preserve"> PAGEREF _Toc213797734 \h </w:instrText>
            </w:r>
            <w:r w:rsidRPr="009E6B9B">
              <w:rPr>
                <w:webHidden/>
                <w:sz w:val="24"/>
              </w:rPr>
            </w:r>
            <w:r w:rsidRPr="009E6B9B">
              <w:rPr>
                <w:webHidden/>
                <w:sz w:val="24"/>
              </w:rPr>
              <w:fldChar w:fldCharType="separate"/>
            </w:r>
            <w:r w:rsidRPr="009E6B9B">
              <w:rPr>
                <w:webHidden/>
                <w:sz w:val="24"/>
              </w:rPr>
              <w:t>5</w:t>
            </w:r>
            <w:r w:rsidRPr="009E6B9B">
              <w:rPr>
                <w:webHidden/>
                <w:sz w:val="24"/>
              </w:rPr>
              <w:fldChar w:fldCharType="end"/>
            </w:r>
          </w:hyperlink>
        </w:p>
        <w:p w14:paraId="7504970C" w14:textId="3DC1390C" w:rsidR="009E6B9B" w:rsidRPr="009E6B9B" w:rsidRDefault="009E6B9B">
          <w:pPr>
            <w:pStyle w:val="TOC1"/>
            <w:tabs>
              <w:tab w:val="left" w:pos="440"/>
              <w:tab w:val="right" w:leader="dot" w:pos="10450"/>
            </w:tabs>
            <w:rPr>
              <w:rFonts w:cstheme="minorBidi"/>
              <w:b w:val="0"/>
              <w:bCs w:val="0"/>
              <w:sz w:val="24"/>
              <w:lang w:val="en-US" w:eastAsia="en-US"/>
            </w:rPr>
          </w:pPr>
          <w:hyperlink w:anchor="_Toc213797735" w:history="1">
            <w:r w:rsidRPr="009E6B9B">
              <w:rPr>
                <w:rStyle w:val="Hyperlink"/>
                <w:rFonts w:ascii="Times New Roman" w:hAnsi="Times New Roman" w:cs="Times New Roman"/>
                <w:sz w:val="24"/>
              </w:rPr>
              <w:t>4.</w:t>
            </w:r>
            <w:r w:rsidRPr="009E6B9B">
              <w:rPr>
                <w:rFonts w:cstheme="minorBidi"/>
                <w:b w:val="0"/>
                <w:bCs w:val="0"/>
                <w:sz w:val="24"/>
                <w:lang w:val="en-US" w:eastAsia="en-US"/>
              </w:rPr>
              <w:tab/>
            </w:r>
            <w:r w:rsidRPr="009E6B9B">
              <w:rPr>
                <w:rStyle w:val="Hyperlink"/>
                <w:rFonts w:ascii="Times New Roman" w:hAnsi="Times New Roman" w:cs="Times New Roman"/>
                <w:sz w:val="24"/>
              </w:rPr>
              <w:t>Results</w:t>
            </w:r>
            <w:r w:rsidRPr="009E6B9B">
              <w:rPr>
                <w:webHidden/>
                <w:sz w:val="24"/>
              </w:rPr>
              <w:tab/>
            </w:r>
            <w:r w:rsidRPr="009E6B9B">
              <w:rPr>
                <w:webHidden/>
                <w:sz w:val="24"/>
              </w:rPr>
              <w:fldChar w:fldCharType="begin"/>
            </w:r>
            <w:r w:rsidRPr="009E6B9B">
              <w:rPr>
                <w:webHidden/>
                <w:sz w:val="24"/>
              </w:rPr>
              <w:instrText xml:space="preserve"> PAGEREF _Toc213797735 \h </w:instrText>
            </w:r>
            <w:r w:rsidRPr="009E6B9B">
              <w:rPr>
                <w:webHidden/>
                <w:sz w:val="24"/>
              </w:rPr>
            </w:r>
            <w:r w:rsidRPr="009E6B9B">
              <w:rPr>
                <w:webHidden/>
                <w:sz w:val="24"/>
              </w:rPr>
              <w:fldChar w:fldCharType="separate"/>
            </w:r>
            <w:r w:rsidRPr="009E6B9B">
              <w:rPr>
                <w:webHidden/>
                <w:sz w:val="24"/>
              </w:rPr>
              <w:t>5</w:t>
            </w:r>
            <w:r w:rsidRPr="009E6B9B">
              <w:rPr>
                <w:webHidden/>
                <w:sz w:val="24"/>
              </w:rPr>
              <w:fldChar w:fldCharType="end"/>
            </w:r>
          </w:hyperlink>
        </w:p>
        <w:p w14:paraId="4C239E58" w14:textId="488A718B" w:rsidR="009E6B9B" w:rsidRPr="009E6B9B" w:rsidRDefault="009E6B9B">
          <w:pPr>
            <w:pStyle w:val="TOC2"/>
            <w:tabs>
              <w:tab w:val="left" w:pos="880"/>
              <w:tab w:val="right" w:leader="dot" w:pos="10450"/>
            </w:tabs>
            <w:rPr>
              <w:rFonts w:cstheme="minorBidi"/>
              <w:i w:val="0"/>
              <w:iCs w:val="0"/>
              <w:sz w:val="24"/>
              <w:lang w:val="en-US" w:eastAsia="en-US"/>
            </w:rPr>
          </w:pPr>
          <w:hyperlink w:anchor="_Toc213797736" w:history="1">
            <w:r w:rsidRPr="009E6B9B">
              <w:rPr>
                <w:rStyle w:val="Hyperlink"/>
                <w:rFonts w:ascii="Times New Roman" w:hAnsi="Times New Roman" w:cs="Times New Roman"/>
                <w:sz w:val="24"/>
              </w:rPr>
              <w:t>4.1.</w:t>
            </w:r>
            <w:r w:rsidRPr="009E6B9B">
              <w:rPr>
                <w:rFonts w:cstheme="minorBidi"/>
                <w:i w:val="0"/>
                <w:iCs w:val="0"/>
                <w:sz w:val="24"/>
                <w:lang w:val="en-US" w:eastAsia="en-US"/>
              </w:rPr>
              <w:tab/>
            </w:r>
            <w:r w:rsidRPr="009E6B9B">
              <w:rPr>
                <w:rStyle w:val="Hyperlink"/>
                <w:rFonts w:ascii="Times New Roman" w:hAnsi="Times New Roman" w:cs="Times New Roman"/>
                <w:sz w:val="24"/>
              </w:rPr>
              <w:t>Security Governance Model (ISMS aligned to ISO 27001)</w:t>
            </w:r>
            <w:r w:rsidRPr="009E6B9B">
              <w:rPr>
                <w:webHidden/>
                <w:sz w:val="24"/>
              </w:rPr>
              <w:tab/>
            </w:r>
            <w:r w:rsidRPr="009E6B9B">
              <w:rPr>
                <w:webHidden/>
                <w:sz w:val="24"/>
              </w:rPr>
              <w:fldChar w:fldCharType="begin"/>
            </w:r>
            <w:r w:rsidRPr="009E6B9B">
              <w:rPr>
                <w:webHidden/>
                <w:sz w:val="24"/>
              </w:rPr>
              <w:instrText xml:space="preserve"> PAGEREF _Toc213797736 \h </w:instrText>
            </w:r>
            <w:r w:rsidRPr="009E6B9B">
              <w:rPr>
                <w:webHidden/>
                <w:sz w:val="24"/>
              </w:rPr>
            </w:r>
            <w:r w:rsidRPr="009E6B9B">
              <w:rPr>
                <w:webHidden/>
                <w:sz w:val="24"/>
              </w:rPr>
              <w:fldChar w:fldCharType="separate"/>
            </w:r>
            <w:r w:rsidRPr="009E6B9B">
              <w:rPr>
                <w:webHidden/>
                <w:sz w:val="24"/>
              </w:rPr>
              <w:t>6</w:t>
            </w:r>
            <w:r w:rsidRPr="009E6B9B">
              <w:rPr>
                <w:webHidden/>
                <w:sz w:val="24"/>
              </w:rPr>
              <w:fldChar w:fldCharType="end"/>
            </w:r>
          </w:hyperlink>
        </w:p>
        <w:p w14:paraId="0D7E80E5" w14:textId="6D557A6A" w:rsidR="009E6B9B" w:rsidRPr="009E6B9B" w:rsidRDefault="009E6B9B">
          <w:pPr>
            <w:pStyle w:val="TOC2"/>
            <w:tabs>
              <w:tab w:val="left" w:pos="880"/>
              <w:tab w:val="right" w:leader="dot" w:pos="10450"/>
            </w:tabs>
            <w:rPr>
              <w:rFonts w:cstheme="minorBidi"/>
              <w:i w:val="0"/>
              <w:iCs w:val="0"/>
              <w:sz w:val="24"/>
              <w:lang w:val="en-US" w:eastAsia="en-US"/>
            </w:rPr>
          </w:pPr>
          <w:hyperlink w:anchor="_Toc213797737" w:history="1">
            <w:r w:rsidRPr="009E6B9B">
              <w:rPr>
                <w:rStyle w:val="Hyperlink"/>
                <w:rFonts w:ascii="Times New Roman" w:hAnsi="Times New Roman" w:cs="Times New Roman"/>
                <w:sz w:val="24"/>
              </w:rPr>
              <w:t>4.2.</w:t>
            </w:r>
            <w:r w:rsidRPr="009E6B9B">
              <w:rPr>
                <w:rFonts w:cstheme="minorBidi"/>
                <w:i w:val="0"/>
                <w:iCs w:val="0"/>
                <w:sz w:val="24"/>
                <w:lang w:val="en-US" w:eastAsia="en-US"/>
              </w:rPr>
              <w:tab/>
            </w:r>
            <w:r w:rsidRPr="009E6B9B">
              <w:rPr>
                <w:rStyle w:val="Hyperlink"/>
                <w:rFonts w:ascii="Times New Roman" w:hAnsi="Times New Roman" w:cs="Times New Roman"/>
                <w:sz w:val="24"/>
              </w:rPr>
              <w:t>Security Policies to Address the Current “Policy Vacuum”</w:t>
            </w:r>
            <w:r w:rsidRPr="009E6B9B">
              <w:rPr>
                <w:webHidden/>
                <w:sz w:val="24"/>
              </w:rPr>
              <w:tab/>
            </w:r>
            <w:r w:rsidRPr="009E6B9B">
              <w:rPr>
                <w:webHidden/>
                <w:sz w:val="24"/>
              </w:rPr>
              <w:fldChar w:fldCharType="begin"/>
            </w:r>
            <w:r w:rsidRPr="009E6B9B">
              <w:rPr>
                <w:webHidden/>
                <w:sz w:val="24"/>
              </w:rPr>
              <w:instrText xml:space="preserve"> PAGEREF _Toc213797737 \h </w:instrText>
            </w:r>
            <w:r w:rsidRPr="009E6B9B">
              <w:rPr>
                <w:webHidden/>
                <w:sz w:val="24"/>
              </w:rPr>
            </w:r>
            <w:r w:rsidRPr="009E6B9B">
              <w:rPr>
                <w:webHidden/>
                <w:sz w:val="24"/>
              </w:rPr>
              <w:fldChar w:fldCharType="separate"/>
            </w:r>
            <w:r w:rsidRPr="009E6B9B">
              <w:rPr>
                <w:webHidden/>
                <w:sz w:val="24"/>
              </w:rPr>
              <w:t>6</w:t>
            </w:r>
            <w:r w:rsidRPr="009E6B9B">
              <w:rPr>
                <w:webHidden/>
                <w:sz w:val="24"/>
              </w:rPr>
              <w:fldChar w:fldCharType="end"/>
            </w:r>
          </w:hyperlink>
        </w:p>
        <w:p w14:paraId="49238C62" w14:textId="3589A801" w:rsidR="009E6B9B" w:rsidRPr="009E6B9B" w:rsidRDefault="009E6B9B">
          <w:pPr>
            <w:pStyle w:val="TOC2"/>
            <w:tabs>
              <w:tab w:val="left" w:pos="880"/>
              <w:tab w:val="right" w:leader="dot" w:pos="10450"/>
            </w:tabs>
            <w:rPr>
              <w:rFonts w:cstheme="minorBidi"/>
              <w:i w:val="0"/>
              <w:iCs w:val="0"/>
              <w:sz w:val="24"/>
              <w:lang w:val="en-US" w:eastAsia="en-US"/>
            </w:rPr>
          </w:pPr>
          <w:hyperlink w:anchor="_Toc213797738" w:history="1">
            <w:r w:rsidRPr="009E6B9B">
              <w:rPr>
                <w:rStyle w:val="Hyperlink"/>
                <w:rFonts w:ascii="Times New Roman" w:hAnsi="Times New Roman" w:cs="Times New Roman"/>
                <w:sz w:val="24"/>
              </w:rPr>
              <w:t>4.3.</w:t>
            </w:r>
            <w:r w:rsidRPr="009E6B9B">
              <w:rPr>
                <w:rFonts w:cstheme="minorBidi"/>
                <w:i w:val="0"/>
                <w:iCs w:val="0"/>
                <w:sz w:val="24"/>
                <w:lang w:val="en-US" w:eastAsia="en-US"/>
              </w:rPr>
              <w:tab/>
            </w:r>
            <w:r w:rsidRPr="009E6B9B">
              <w:rPr>
                <w:rStyle w:val="Hyperlink"/>
                <w:rFonts w:ascii="Times New Roman" w:hAnsi="Times New Roman" w:cs="Times New Roman"/>
                <w:sz w:val="24"/>
              </w:rPr>
              <w:t>Risk Management Program (ISO 27005 + COBIT).</w:t>
            </w:r>
            <w:r w:rsidRPr="009E6B9B">
              <w:rPr>
                <w:webHidden/>
                <w:sz w:val="24"/>
              </w:rPr>
              <w:tab/>
            </w:r>
            <w:r w:rsidRPr="009E6B9B">
              <w:rPr>
                <w:webHidden/>
                <w:sz w:val="24"/>
              </w:rPr>
              <w:fldChar w:fldCharType="begin"/>
            </w:r>
            <w:r w:rsidRPr="009E6B9B">
              <w:rPr>
                <w:webHidden/>
                <w:sz w:val="24"/>
              </w:rPr>
              <w:instrText xml:space="preserve"> PAGEREF _Toc213797738 \h </w:instrText>
            </w:r>
            <w:r w:rsidRPr="009E6B9B">
              <w:rPr>
                <w:webHidden/>
                <w:sz w:val="24"/>
              </w:rPr>
            </w:r>
            <w:r w:rsidRPr="009E6B9B">
              <w:rPr>
                <w:webHidden/>
                <w:sz w:val="24"/>
              </w:rPr>
              <w:fldChar w:fldCharType="separate"/>
            </w:r>
            <w:r w:rsidRPr="009E6B9B">
              <w:rPr>
                <w:webHidden/>
                <w:sz w:val="24"/>
              </w:rPr>
              <w:t>7</w:t>
            </w:r>
            <w:r w:rsidRPr="009E6B9B">
              <w:rPr>
                <w:webHidden/>
                <w:sz w:val="24"/>
              </w:rPr>
              <w:fldChar w:fldCharType="end"/>
            </w:r>
          </w:hyperlink>
        </w:p>
        <w:p w14:paraId="73CD7878" w14:textId="5B4A2556" w:rsidR="009E6B9B" w:rsidRPr="009E6B9B" w:rsidRDefault="009E6B9B">
          <w:pPr>
            <w:pStyle w:val="TOC2"/>
            <w:tabs>
              <w:tab w:val="left" w:pos="880"/>
              <w:tab w:val="right" w:leader="dot" w:pos="10450"/>
            </w:tabs>
            <w:rPr>
              <w:rFonts w:cstheme="minorBidi"/>
              <w:i w:val="0"/>
              <w:iCs w:val="0"/>
              <w:sz w:val="24"/>
              <w:lang w:val="en-US" w:eastAsia="en-US"/>
            </w:rPr>
          </w:pPr>
          <w:hyperlink w:anchor="_Toc213797739" w:history="1">
            <w:r w:rsidRPr="009E6B9B">
              <w:rPr>
                <w:rStyle w:val="Hyperlink"/>
                <w:rFonts w:ascii="Times New Roman" w:hAnsi="Times New Roman" w:cs="Times New Roman"/>
                <w:sz w:val="24"/>
              </w:rPr>
              <w:t>4.4.</w:t>
            </w:r>
            <w:r w:rsidRPr="009E6B9B">
              <w:rPr>
                <w:rFonts w:cstheme="minorBidi"/>
                <w:i w:val="0"/>
                <w:iCs w:val="0"/>
                <w:sz w:val="24"/>
                <w:lang w:val="en-US" w:eastAsia="en-US"/>
              </w:rPr>
              <w:tab/>
            </w:r>
            <w:r w:rsidRPr="009E6B9B">
              <w:rPr>
                <w:rStyle w:val="Hyperlink"/>
                <w:rFonts w:ascii="Times New Roman" w:hAnsi="Times New Roman" w:cs="Times New Roman"/>
                <w:sz w:val="24"/>
              </w:rPr>
              <w:t>Technical Protection Architecture</w:t>
            </w:r>
            <w:r w:rsidRPr="009E6B9B">
              <w:rPr>
                <w:webHidden/>
                <w:sz w:val="24"/>
              </w:rPr>
              <w:tab/>
            </w:r>
            <w:r w:rsidRPr="009E6B9B">
              <w:rPr>
                <w:webHidden/>
                <w:sz w:val="24"/>
              </w:rPr>
              <w:fldChar w:fldCharType="begin"/>
            </w:r>
            <w:r w:rsidRPr="009E6B9B">
              <w:rPr>
                <w:webHidden/>
                <w:sz w:val="24"/>
              </w:rPr>
              <w:instrText xml:space="preserve"> PAGEREF _Toc213797739 \h </w:instrText>
            </w:r>
            <w:r w:rsidRPr="009E6B9B">
              <w:rPr>
                <w:webHidden/>
                <w:sz w:val="24"/>
              </w:rPr>
            </w:r>
            <w:r w:rsidRPr="009E6B9B">
              <w:rPr>
                <w:webHidden/>
                <w:sz w:val="24"/>
              </w:rPr>
              <w:fldChar w:fldCharType="separate"/>
            </w:r>
            <w:r w:rsidRPr="009E6B9B">
              <w:rPr>
                <w:webHidden/>
                <w:sz w:val="24"/>
              </w:rPr>
              <w:t>7</w:t>
            </w:r>
            <w:r w:rsidRPr="009E6B9B">
              <w:rPr>
                <w:webHidden/>
                <w:sz w:val="24"/>
              </w:rPr>
              <w:fldChar w:fldCharType="end"/>
            </w:r>
          </w:hyperlink>
        </w:p>
        <w:p w14:paraId="2C9390E0" w14:textId="4D9A8F4C" w:rsidR="009E6B9B" w:rsidRPr="009E6B9B" w:rsidRDefault="009E6B9B">
          <w:pPr>
            <w:pStyle w:val="TOC2"/>
            <w:tabs>
              <w:tab w:val="left" w:pos="880"/>
              <w:tab w:val="right" w:leader="dot" w:pos="10450"/>
            </w:tabs>
            <w:rPr>
              <w:rFonts w:cstheme="minorBidi"/>
              <w:i w:val="0"/>
              <w:iCs w:val="0"/>
              <w:sz w:val="24"/>
              <w:lang w:val="en-US" w:eastAsia="en-US"/>
            </w:rPr>
          </w:pPr>
          <w:hyperlink w:anchor="_Toc213797740" w:history="1">
            <w:r w:rsidRPr="009E6B9B">
              <w:rPr>
                <w:rStyle w:val="Hyperlink"/>
                <w:rFonts w:ascii="Times New Roman" w:hAnsi="Times New Roman" w:cs="Times New Roman"/>
                <w:sz w:val="24"/>
              </w:rPr>
              <w:t>4.5.</w:t>
            </w:r>
            <w:r w:rsidRPr="009E6B9B">
              <w:rPr>
                <w:rFonts w:cstheme="minorBidi"/>
                <w:i w:val="0"/>
                <w:iCs w:val="0"/>
                <w:sz w:val="24"/>
                <w:lang w:val="en-US" w:eastAsia="en-US"/>
              </w:rPr>
              <w:tab/>
            </w:r>
            <w:r w:rsidRPr="009E6B9B">
              <w:rPr>
                <w:rStyle w:val="Hyperlink"/>
                <w:rFonts w:ascii="Times New Roman" w:hAnsi="Times New Roman" w:cs="Times New Roman"/>
                <w:sz w:val="24"/>
              </w:rPr>
              <w:t>Continuous Compliance &amp; Audit</w:t>
            </w:r>
            <w:r w:rsidRPr="009E6B9B">
              <w:rPr>
                <w:webHidden/>
                <w:sz w:val="24"/>
              </w:rPr>
              <w:tab/>
            </w:r>
            <w:r w:rsidRPr="009E6B9B">
              <w:rPr>
                <w:webHidden/>
                <w:sz w:val="24"/>
              </w:rPr>
              <w:fldChar w:fldCharType="begin"/>
            </w:r>
            <w:r w:rsidRPr="009E6B9B">
              <w:rPr>
                <w:webHidden/>
                <w:sz w:val="24"/>
              </w:rPr>
              <w:instrText xml:space="preserve"> PAGEREF _Toc213797740 \h </w:instrText>
            </w:r>
            <w:r w:rsidRPr="009E6B9B">
              <w:rPr>
                <w:webHidden/>
                <w:sz w:val="24"/>
              </w:rPr>
            </w:r>
            <w:r w:rsidRPr="009E6B9B">
              <w:rPr>
                <w:webHidden/>
                <w:sz w:val="24"/>
              </w:rPr>
              <w:fldChar w:fldCharType="separate"/>
            </w:r>
            <w:r w:rsidRPr="009E6B9B">
              <w:rPr>
                <w:webHidden/>
                <w:sz w:val="24"/>
              </w:rPr>
              <w:t>8</w:t>
            </w:r>
            <w:r w:rsidRPr="009E6B9B">
              <w:rPr>
                <w:webHidden/>
                <w:sz w:val="24"/>
              </w:rPr>
              <w:fldChar w:fldCharType="end"/>
            </w:r>
          </w:hyperlink>
        </w:p>
        <w:p w14:paraId="3429AFD3" w14:textId="4749390D" w:rsidR="009E6B9B" w:rsidRPr="009E6B9B" w:rsidRDefault="009E6B9B">
          <w:pPr>
            <w:pStyle w:val="TOC1"/>
            <w:tabs>
              <w:tab w:val="left" w:pos="440"/>
              <w:tab w:val="right" w:leader="dot" w:pos="10450"/>
            </w:tabs>
            <w:rPr>
              <w:rFonts w:cstheme="minorBidi"/>
              <w:b w:val="0"/>
              <w:bCs w:val="0"/>
              <w:sz w:val="24"/>
              <w:lang w:val="en-US" w:eastAsia="en-US"/>
            </w:rPr>
          </w:pPr>
          <w:hyperlink w:anchor="_Toc213797741" w:history="1">
            <w:r w:rsidRPr="009E6B9B">
              <w:rPr>
                <w:rStyle w:val="Hyperlink"/>
                <w:rFonts w:ascii="Times New Roman" w:hAnsi="Times New Roman" w:cs="Times New Roman"/>
                <w:sz w:val="24"/>
              </w:rPr>
              <w:t>5.</w:t>
            </w:r>
            <w:r w:rsidRPr="009E6B9B">
              <w:rPr>
                <w:rFonts w:cstheme="minorBidi"/>
                <w:b w:val="0"/>
                <w:bCs w:val="0"/>
                <w:sz w:val="24"/>
                <w:lang w:val="en-US" w:eastAsia="en-US"/>
              </w:rPr>
              <w:tab/>
            </w:r>
            <w:r w:rsidRPr="009E6B9B">
              <w:rPr>
                <w:rStyle w:val="Hyperlink"/>
                <w:rFonts w:ascii="Times New Roman" w:hAnsi="Times New Roman" w:cs="Times New Roman"/>
                <w:sz w:val="24"/>
              </w:rPr>
              <w:t>Discussion</w:t>
            </w:r>
            <w:r w:rsidRPr="009E6B9B">
              <w:rPr>
                <w:webHidden/>
                <w:sz w:val="24"/>
              </w:rPr>
              <w:tab/>
            </w:r>
            <w:r w:rsidRPr="009E6B9B">
              <w:rPr>
                <w:webHidden/>
                <w:sz w:val="24"/>
              </w:rPr>
              <w:fldChar w:fldCharType="begin"/>
            </w:r>
            <w:r w:rsidRPr="009E6B9B">
              <w:rPr>
                <w:webHidden/>
                <w:sz w:val="24"/>
              </w:rPr>
              <w:instrText xml:space="preserve"> PAGEREF _Toc213797741 \h </w:instrText>
            </w:r>
            <w:r w:rsidRPr="009E6B9B">
              <w:rPr>
                <w:webHidden/>
                <w:sz w:val="24"/>
              </w:rPr>
            </w:r>
            <w:r w:rsidRPr="009E6B9B">
              <w:rPr>
                <w:webHidden/>
                <w:sz w:val="24"/>
              </w:rPr>
              <w:fldChar w:fldCharType="separate"/>
            </w:r>
            <w:r w:rsidRPr="009E6B9B">
              <w:rPr>
                <w:webHidden/>
                <w:sz w:val="24"/>
              </w:rPr>
              <w:t>8</w:t>
            </w:r>
            <w:r w:rsidRPr="009E6B9B">
              <w:rPr>
                <w:webHidden/>
                <w:sz w:val="24"/>
              </w:rPr>
              <w:fldChar w:fldCharType="end"/>
            </w:r>
          </w:hyperlink>
        </w:p>
        <w:p w14:paraId="3E4B124F" w14:textId="324BACBE" w:rsidR="009E6B9B" w:rsidRPr="009E6B9B" w:rsidRDefault="009E6B9B">
          <w:pPr>
            <w:pStyle w:val="TOC2"/>
            <w:tabs>
              <w:tab w:val="left" w:pos="880"/>
              <w:tab w:val="right" w:leader="dot" w:pos="10450"/>
            </w:tabs>
            <w:rPr>
              <w:rFonts w:cstheme="minorBidi"/>
              <w:i w:val="0"/>
              <w:iCs w:val="0"/>
              <w:sz w:val="24"/>
              <w:lang w:val="en-US" w:eastAsia="en-US"/>
            </w:rPr>
          </w:pPr>
          <w:hyperlink w:anchor="_Toc213797742" w:history="1">
            <w:r w:rsidRPr="009E6B9B">
              <w:rPr>
                <w:rStyle w:val="Hyperlink"/>
                <w:rFonts w:ascii="Times New Roman" w:hAnsi="Times New Roman" w:cs="Times New Roman"/>
                <w:sz w:val="24"/>
              </w:rPr>
              <w:t>5.1.</w:t>
            </w:r>
            <w:r w:rsidRPr="009E6B9B">
              <w:rPr>
                <w:rFonts w:cstheme="minorBidi"/>
                <w:i w:val="0"/>
                <w:iCs w:val="0"/>
                <w:sz w:val="24"/>
                <w:lang w:val="en-US" w:eastAsia="en-US"/>
              </w:rPr>
              <w:tab/>
            </w:r>
            <w:r w:rsidRPr="009E6B9B">
              <w:rPr>
                <w:rStyle w:val="Hyperlink"/>
                <w:rFonts w:ascii="Times New Roman" w:hAnsi="Times New Roman" w:cs="Times New Roman"/>
                <w:sz w:val="24"/>
              </w:rPr>
              <w:t>Why the proposed approach resolves NG’s current weaknesses</w:t>
            </w:r>
            <w:r w:rsidRPr="009E6B9B">
              <w:rPr>
                <w:webHidden/>
                <w:sz w:val="24"/>
              </w:rPr>
              <w:tab/>
            </w:r>
            <w:r w:rsidRPr="009E6B9B">
              <w:rPr>
                <w:webHidden/>
                <w:sz w:val="24"/>
              </w:rPr>
              <w:fldChar w:fldCharType="begin"/>
            </w:r>
            <w:r w:rsidRPr="009E6B9B">
              <w:rPr>
                <w:webHidden/>
                <w:sz w:val="24"/>
              </w:rPr>
              <w:instrText xml:space="preserve"> PAGEREF _Toc213797742 \h </w:instrText>
            </w:r>
            <w:r w:rsidRPr="009E6B9B">
              <w:rPr>
                <w:webHidden/>
                <w:sz w:val="24"/>
              </w:rPr>
            </w:r>
            <w:r w:rsidRPr="009E6B9B">
              <w:rPr>
                <w:webHidden/>
                <w:sz w:val="24"/>
              </w:rPr>
              <w:fldChar w:fldCharType="separate"/>
            </w:r>
            <w:r w:rsidRPr="009E6B9B">
              <w:rPr>
                <w:webHidden/>
                <w:sz w:val="24"/>
              </w:rPr>
              <w:t>8</w:t>
            </w:r>
            <w:r w:rsidRPr="009E6B9B">
              <w:rPr>
                <w:webHidden/>
                <w:sz w:val="24"/>
              </w:rPr>
              <w:fldChar w:fldCharType="end"/>
            </w:r>
          </w:hyperlink>
        </w:p>
        <w:p w14:paraId="610A46AD" w14:textId="47F4264A" w:rsidR="009E6B9B" w:rsidRPr="009E6B9B" w:rsidRDefault="009E6B9B">
          <w:pPr>
            <w:pStyle w:val="TOC2"/>
            <w:tabs>
              <w:tab w:val="left" w:pos="880"/>
              <w:tab w:val="right" w:leader="dot" w:pos="10450"/>
            </w:tabs>
            <w:rPr>
              <w:rFonts w:cstheme="minorBidi"/>
              <w:i w:val="0"/>
              <w:iCs w:val="0"/>
              <w:sz w:val="24"/>
              <w:lang w:val="en-US" w:eastAsia="en-US"/>
            </w:rPr>
          </w:pPr>
          <w:hyperlink w:anchor="_Toc213797743" w:history="1">
            <w:r w:rsidRPr="009E6B9B">
              <w:rPr>
                <w:rStyle w:val="Hyperlink"/>
                <w:rFonts w:ascii="Times New Roman" w:hAnsi="Times New Roman" w:cs="Times New Roman"/>
                <w:sz w:val="24"/>
              </w:rPr>
              <w:t>5.2.</w:t>
            </w:r>
            <w:r w:rsidRPr="009E6B9B">
              <w:rPr>
                <w:rFonts w:cstheme="minorBidi"/>
                <w:i w:val="0"/>
                <w:iCs w:val="0"/>
                <w:sz w:val="24"/>
                <w:lang w:val="en-US" w:eastAsia="en-US"/>
              </w:rPr>
              <w:tab/>
            </w:r>
            <w:r w:rsidRPr="009E6B9B">
              <w:rPr>
                <w:rStyle w:val="Hyperlink"/>
                <w:rFonts w:ascii="Times New Roman" w:hAnsi="Times New Roman" w:cs="Times New Roman"/>
                <w:sz w:val="24"/>
              </w:rPr>
              <w:t>Critical Evaluation</w:t>
            </w:r>
            <w:r w:rsidRPr="009E6B9B">
              <w:rPr>
                <w:webHidden/>
                <w:sz w:val="24"/>
              </w:rPr>
              <w:tab/>
            </w:r>
            <w:r w:rsidRPr="009E6B9B">
              <w:rPr>
                <w:webHidden/>
                <w:sz w:val="24"/>
              </w:rPr>
              <w:fldChar w:fldCharType="begin"/>
            </w:r>
            <w:r w:rsidRPr="009E6B9B">
              <w:rPr>
                <w:webHidden/>
                <w:sz w:val="24"/>
              </w:rPr>
              <w:instrText xml:space="preserve"> PAGEREF _Toc213797743 \h </w:instrText>
            </w:r>
            <w:r w:rsidRPr="009E6B9B">
              <w:rPr>
                <w:webHidden/>
                <w:sz w:val="24"/>
              </w:rPr>
            </w:r>
            <w:r w:rsidRPr="009E6B9B">
              <w:rPr>
                <w:webHidden/>
                <w:sz w:val="24"/>
              </w:rPr>
              <w:fldChar w:fldCharType="separate"/>
            </w:r>
            <w:r w:rsidRPr="009E6B9B">
              <w:rPr>
                <w:webHidden/>
                <w:sz w:val="24"/>
              </w:rPr>
              <w:t>9</w:t>
            </w:r>
            <w:r w:rsidRPr="009E6B9B">
              <w:rPr>
                <w:webHidden/>
                <w:sz w:val="24"/>
              </w:rPr>
              <w:fldChar w:fldCharType="end"/>
            </w:r>
          </w:hyperlink>
        </w:p>
        <w:p w14:paraId="62463CDA" w14:textId="18549B3A" w:rsidR="009E6B9B" w:rsidRPr="009E6B9B" w:rsidRDefault="009E6B9B">
          <w:pPr>
            <w:pStyle w:val="TOC3"/>
            <w:tabs>
              <w:tab w:val="right" w:leader="dot" w:pos="10450"/>
            </w:tabs>
            <w:rPr>
              <w:rFonts w:cstheme="minorBidi"/>
              <w:sz w:val="24"/>
              <w:lang w:val="en-US" w:eastAsia="en-US"/>
            </w:rPr>
          </w:pPr>
          <w:hyperlink w:anchor="_Toc213797744" w:history="1">
            <w:r w:rsidRPr="009E6B9B">
              <w:rPr>
                <w:rStyle w:val="Hyperlink"/>
                <w:rFonts w:ascii="Times New Roman" w:hAnsi="Times New Roman" w:cs="Times New Roman"/>
                <w:sz w:val="24"/>
              </w:rPr>
              <w:t>Threat evolution outpaces traditional controls</w:t>
            </w:r>
            <w:r w:rsidRPr="009E6B9B">
              <w:rPr>
                <w:webHidden/>
                <w:sz w:val="24"/>
              </w:rPr>
              <w:tab/>
            </w:r>
            <w:r w:rsidRPr="009E6B9B">
              <w:rPr>
                <w:webHidden/>
                <w:sz w:val="24"/>
              </w:rPr>
              <w:fldChar w:fldCharType="begin"/>
            </w:r>
            <w:r w:rsidRPr="009E6B9B">
              <w:rPr>
                <w:webHidden/>
                <w:sz w:val="24"/>
              </w:rPr>
              <w:instrText xml:space="preserve"> PAGEREF _Toc213797744 \h </w:instrText>
            </w:r>
            <w:r w:rsidRPr="009E6B9B">
              <w:rPr>
                <w:webHidden/>
                <w:sz w:val="24"/>
              </w:rPr>
            </w:r>
            <w:r w:rsidRPr="009E6B9B">
              <w:rPr>
                <w:webHidden/>
                <w:sz w:val="24"/>
              </w:rPr>
              <w:fldChar w:fldCharType="separate"/>
            </w:r>
            <w:r w:rsidRPr="009E6B9B">
              <w:rPr>
                <w:webHidden/>
                <w:sz w:val="24"/>
              </w:rPr>
              <w:t>9</w:t>
            </w:r>
            <w:r w:rsidRPr="009E6B9B">
              <w:rPr>
                <w:webHidden/>
                <w:sz w:val="24"/>
              </w:rPr>
              <w:fldChar w:fldCharType="end"/>
            </w:r>
          </w:hyperlink>
        </w:p>
        <w:p w14:paraId="3B996783" w14:textId="57FA2CBB" w:rsidR="009E6B9B" w:rsidRPr="009E6B9B" w:rsidRDefault="009E6B9B">
          <w:pPr>
            <w:pStyle w:val="TOC3"/>
            <w:tabs>
              <w:tab w:val="right" w:leader="dot" w:pos="10450"/>
            </w:tabs>
            <w:rPr>
              <w:rFonts w:cstheme="minorBidi"/>
              <w:sz w:val="24"/>
              <w:lang w:val="en-US" w:eastAsia="en-US"/>
            </w:rPr>
          </w:pPr>
          <w:hyperlink w:anchor="_Toc213797745" w:history="1">
            <w:r w:rsidRPr="009E6B9B">
              <w:rPr>
                <w:rStyle w:val="Hyperlink"/>
                <w:rFonts w:ascii="Times New Roman" w:hAnsi="Times New Roman" w:cs="Times New Roman"/>
                <w:sz w:val="24"/>
              </w:rPr>
              <w:t>Regulatory and legal changes</w:t>
            </w:r>
            <w:r w:rsidRPr="009E6B9B">
              <w:rPr>
                <w:webHidden/>
                <w:sz w:val="24"/>
              </w:rPr>
              <w:tab/>
            </w:r>
            <w:r w:rsidRPr="009E6B9B">
              <w:rPr>
                <w:webHidden/>
                <w:sz w:val="24"/>
              </w:rPr>
              <w:fldChar w:fldCharType="begin"/>
            </w:r>
            <w:r w:rsidRPr="009E6B9B">
              <w:rPr>
                <w:webHidden/>
                <w:sz w:val="24"/>
              </w:rPr>
              <w:instrText xml:space="preserve"> PAGEREF _Toc213797745 \h </w:instrText>
            </w:r>
            <w:r w:rsidRPr="009E6B9B">
              <w:rPr>
                <w:webHidden/>
                <w:sz w:val="24"/>
              </w:rPr>
            </w:r>
            <w:r w:rsidRPr="009E6B9B">
              <w:rPr>
                <w:webHidden/>
                <w:sz w:val="24"/>
              </w:rPr>
              <w:fldChar w:fldCharType="separate"/>
            </w:r>
            <w:r w:rsidRPr="009E6B9B">
              <w:rPr>
                <w:webHidden/>
                <w:sz w:val="24"/>
              </w:rPr>
              <w:t>9</w:t>
            </w:r>
            <w:r w:rsidRPr="009E6B9B">
              <w:rPr>
                <w:webHidden/>
                <w:sz w:val="24"/>
              </w:rPr>
              <w:fldChar w:fldCharType="end"/>
            </w:r>
          </w:hyperlink>
        </w:p>
        <w:p w14:paraId="0724F126" w14:textId="286725A1" w:rsidR="009E6B9B" w:rsidRPr="009E6B9B" w:rsidRDefault="009E6B9B">
          <w:pPr>
            <w:pStyle w:val="TOC3"/>
            <w:tabs>
              <w:tab w:val="right" w:leader="dot" w:pos="10450"/>
            </w:tabs>
            <w:rPr>
              <w:rFonts w:cstheme="minorBidi"/>
              <w:sz w:val="24"/>
              <w:lang w:val="en-US" w:eastAsia="en-US"/>
            </w:rPr>
          </w:pPr>
          <w:hyperlink w:anchor="_Toc213797746" w:history="1">
            <w:r w:rsidRPr="009E6B9B">
              <w:rPr>
                <w:rStyle w:val="Hyperlink"/>
                <w:rFonts w:ascii="Times New Roman" w:hAnsi="Times New Roman" w:cs="Times New Roman"/>
                <w:sz w:val="24"/>
              </w:rPr>
              <w:t>Business transformation drives new risks</w:t>
            </w:r>
            <w:r w:rsidRPr="009E6B9B">
              <w:rPr>
                <w:webHidden/>
                <w:sz w:val="24"/>
              </w:rPr>
              <w:tab/>
            </w:r>
            <w:r w:rsidRPr="009E6B9B">
              <w:rPr>
                <w:webHidden/>
                <w:sz w:val="24"/>
              </w:rPr>
              <w:fldChar w:fldCharType="begin"/>
            </w:r>
            <w:r w:rsidRPr="009E6B9B">
              <w:rPr>
                <w:webHidden/>
                <w:sz w:val="24"/>
              </w:rPr>
              <w:instrText xml:space="preserve"> PAGEREF _Toc213797746 \h </w:instrText>
            </w:r>
            <w:r w:rsidRPr="009E6B9B">
              <w:rPr>
                <w:webHidden/>
                <w:sz w:val="24"/>
              </w:rPr>
            </w:r>
            <w:r w:rsidRPr="009E6B9B">
              <w:rPr>
                <w:webHidden/>
                <w:sz w:val="24"/>
              </w:rPr>
              <w:fldChar w:fldCharType="separate"/>
            </w:r>
            <w:r w:rsidRPr="009E6B9B">
              <w:rPr>
                <w:webHidden/>
                <w:sz w:val="24"/>
              </w:rPr>
              <w:t>9</w:t>
            </w:r>
            <w:r w:rsidRPr="009E6B9B">
              <w:rPr>
                <w:webHidden/>
                <w:sz w:val="24"/>
              </w:rPr>
              <w:fldChar w:fldCharType="end"/>
            </w:r>
          </w:hyperlink>
        </w:p>
        <w:p w14:paraId="2F43E924" w14:textId="6E47AED1" w:rsidR="009E6B9B" w:rsidRPr="009E6B9B" w:rsidRDefault="009E6B9B">
          <w:pPr>
            <w:pStyle w:val="TOC2"/>
            <w:tabs>
              <w:tab w:val="left" w:pos="880"/>
              <w:tab w:val="right" w:leader="dot" w:pos="10450"/>
            </w:tabs>
            <w:rPr>
              <w:rFonts w:cstheme="minorBidi"/>
              <w:i w:val="0"/>
              <w:iCs w:val="0"/>
              <w:sz w:val="24"/>
              <w:lang w:val="en-US" w:eastAsia="en-US"/>
            </w:rPr>
          </w:pPr>
          <w:hyperlink w:anchor="_Toc213797747" w:history="1">
            <w:r w:rsidRPr="009E6B9B">
              <w:rPr>
                <w:rStyle w:val="Hyperlink"/>
                <w:rFonts w:ascii="Times New Roman" w:hAnsi="Times New Roman" w:cs="Times New Roman"/>
                <w:sz w:val="24"/>
              </w:rPr>
              <w:t>5.3.</w:t>
            </w:r>
            <w:r w:rsidRPr="009E6B9B">
              <w:rPr>
                <w:rFonts w:cstheme="minorBidi"/>
                <w:i w:val="0"/>
                <w:iCs w:val="0"/>
                <w:sz w:val="24"/>
                <w:lang w:val="en-US" w:eastAsia="en-US"/>
              </w:rPr>
              <w:tab/>
            </w:r>
            <w:r w:rsidRPr="009E6B9B">
              <w:rPr>
                <w:rStyle w:val="Hyperlink"/>
                <w:rFonts w:ascii="Times New Roman" w:hAnsi="Times New Roman" w:cs="Times New Roman"/>
                <w:sz w:val="24"/>
              </w:rPr>
              <w:t>Strategic benefit of continuous security updates</w:t>
            </w:r>
            <w:r w:rsidRPr="009E6B9B">
              <w:rPr>
                <w:webHidden/>
                <w:sz w:val="24"/>
              </w:rPr>
              <w:tab/>
            </w:r>
            <w:r w:rsidRPr="009E6B9B">
              <w:rPr>
                <w:webHidden/>
                <w:sz w:val="24"/>
              </w:rPr>
              <w:fldChar w:fldCharType="begin"/>
            </w:r>
            <w:r w:rsidRPr="009E6B9B">
              <w:rPr>
                <w:webHidden/>
                <w:sz w:val="24"/>
              </w:rPr>
              <w:instrText xml:space="preserve"> PAGEREF _Toc213797747 \h </w:instrText>
            </w:r>
            <w:r w:rsidRPr="009E6B9B">
              <w:rPr>
                <w:webHidden/>
                <w:sz w:val="24"/>
              </w:rPr>
            </w:r>
            <w:r w:rsidRPr="009E6B9B">
              <w:rPr>
                <w:webHidden/>
                <w:sz w:val="24"/>
              </w:rPr>
              <w:fldChar w:fldCharType="separate"/>
            </w:r>
            <w:r w:rsidRPr="009E6B9B">
              <w:rPr>
                <w:webHidden/>
                <w:sz w:val="24"/>
              </w:rPr>
              <w:t>10</w:t>
            </w:r>
            <w:r w:rsidRPr="009E6B9B">
              <w:rPr>
                <w:webHidden/>
                <w:sz w:val="24"/>
              </w:rPr>
              <w:fldChar w:fldCharType="end"/>
            </w:r>
          </w:hyperlink>
        </w:p>
        <w:p w14:paraId="5B53D59B" w14:textId="5E35786D" w:rsidR="009E6B9B" w:rsidRPr="009E6B9B" w:rsidRDefault="009E6B9B">
          <w:pPr>
            <w:pStyle w:val="TOC1"/>
            <w:tabs>
              <w:tab w:val="left" w:pos="440"/>
              <w:tab w:val="right" w:leader="dot" w:pos="10450"/>
            </w:tabs>
            <w:rPr>
              <w:rFonts w:cstheme="minorBidi"/>
              <w:b w:val="0"/>
              <w:bCs w:val="0"/>
              <w:sz w:val="24"/>
              <w:lang w:val="en-US" w:eastAsia="en-US"/>
            </w:rPr>
          </w:pPr>
          <w:hyperlink w:anchor="_Toc213797748" w:history="1">
            <w:r w:rsidRPr="009E6B9B">
              <w:rPr>
                <w:rStyle w:val="Hyperlink"/>
                <w:rFonts w:ascii="Times New Roman" w:hAnsi="Times New Roman" w:cs="Times New Roman"/>
                <w:sz w:val="24"/>
              </w:rPr>
              <w:t>6.</w:t>
            </w:r>
            <w:r w:rsidRPr="009E6B9B">
              <w:rPr>
                <w:rFonts w:cstheme="minorBidi"/>
                <w:b w:val="0"/>
                <w:bCs w:val="0"/>
                <w:sz w:val="24"/>
                <w:lang w:val="en-US" w:eastAsia="en-US"/>
              </w:rPr>
              <w:tab/>
            </w:r>
            <w:r w:rsidRPr="009E6B9B">
              <w:rPr>
                <w:rStyle w:val="Hyperlink"/>
                <w:rFonts w:ascii="Times New Roman" w:hAnsi="Times New Roman" w:cs="Times New Roman"/>
                <w:sz w:val="24"/>
              </w:rPr>
              <w:t>Conclusion</w:t>
            </w:r>
            <w:r w:rsidRPr="009E6B9B">
              <w:rPr>
                <w:webHidden/>
                <w:sz w:val="24"/>
              </w:rPr>
              <w:tab/>
            </w:r>
            <w:r w:rsidRPr="009E6B9B">
              <w:rPr>
                <w:webHidden/>
                <w:sz w:val="24"/>
              </w:rPr>
              <w:fldChar w:fldCharType="begin"/>
            </w:r>
            <w:r w:rsidRPr="009E6B9B">
              <w:rPr>
                <w:webHidden/>
                <w:sz w:val="24"/>
              </w:rPr>
              <w:instrText xml:space="preserve"> PAGEREF _Toc213797748 \h </w:instrText>
            </w:r>
            <w:r w:rsidRPr="009E6B9B">
              <w:rPr>
                <w:webHidden/>
                <w:sz w:val="24"/>
              </w:rPr>
            </w:r>
            <w:r w:rsidRPr="009E6B9B">
              <w:rPr>
                <w:webHidden/>
                <w:sz w:val="24"/>
              </w:rPr>
              <w:fldChar w:fldCharType="separate"/>
            </w:r>
            <w:r w:rsidRPr="009E6B9B">
              <w:rPr>
                <w:webHidden/>
                <w:sz w:val="24"/>
              </w:rPr>
              <w:t>10</w:t>
            </w:r>
            <w:r w:rsidRPr="009E6B9B">
              <w:rPr>
                <w:webHidden/>
                <w:sz w:val="24"/>
              </w:rPr>
              <w:fldChar w:fldCharType="end"/>
            </w:r>
          </w:hyperlink>
        </w:p>
        <w:p w14:paraId="3A3678BF" w14:textId="45A36A12" w:rsidR="009E6B9B" w:rsidRPr="009E6B9B" w:rsidRDefault="009E6B9B">
          <w:pPr>
            <w:pStyle w:val="TOC1"/>
            <w:tabs>
              <w:tab w:val="right" w:leader="dot" w:pos="10450"/>
            </w:tabs>
            <w:rPr>
              <w:rFonts w:cstheme="minorBidi"/>
              <w:b w:val="0"/>
              <w:bCs w:val="0"/>
              <w:sz w:val="24"/>
              <w:lang w:val="en-US" w:eastAsia="en-US"/>
            </w:rPr>
          </w:pPr>
          <w:hyperlink w:anchor="_Toc213797749" w:history="1">
            <w:r w:rsidRPr="009E6B9B">
              <w:rPr>
                <w:rStyle w:val="Hyperlink"/>
                <w:rFonts w:ascii="Times New Roman" w:hAnsi="Times New Roman" w:cs="Times New Roman"/>
                <w:sz w:val="24"/>
              </w:rPr>
              <w:t>References</w:t>
            </w:r>
            <w:r w:rsidRPr="009E6B9B">
              <w:rPr>
                <w:webHidden/>
                <w:sz w:val="24"/>
              </w:rPr>
              <w:tab/>
            </w:r>
            <w:r w:rsidRPr="009E6B9B">
              <w:rPr>
                <w:webHidden/>
                <w:sz w:val="24"/>
              </w:rPr>
              <w:fldChar w:fldCharType="begin"/>
            </w:r>
            <w:r w:rsidRPr="009E6B9B">
              <w:rPr>
                <w:webHidden/>
                <w:sz w:val="24"/>
              </w:rPr>
              <w:instrText xml:space="preserve"> PAGEREF _Toc213797749 \h </w:instrText>
            </w:r>
            <w:r w:rsidRPr="009E6B9B">
              <w:rPr>
                <w:webHidden/>
                <w:sz w:val="24"/>
              </w:rPr>
            </w:r>
            <w:r w:rsidRPr="009E6B9B">
              <w:rPr>
                <w:webHidden/>
                <w:sz w:val="24"/>
              </w:rPr>
              <w:fldChar w:fldCharType="separate"/>
            </w:r>
            <w:r w:rsidRPr="009E6B9B">
              <w:rPr>
                <w:webHidden/>
                <w:sz w:val="24"/>
              </w:rPr>
              <w:t>11</w:t>
            </w:r>
            <w:r w:rsidRPr="009E6B9B">
              <w:rPr>
                <w:webHidden/>
                <w:sz w:val="24"/>
              </w:rPr>
              <w:fldChar w:fldCharType="end"/>
            </w:r>
          </w:hyperlink>
        </w:p>
        <w:p w14:paraId="280C42A1" w14:textId="56C2FE45" w:rsidR="00B42F3C" w:rsidRPr="009E6B9B" w:rsidRDefault="00B42F3C" w:rsidP="00B42F3C">
          <w:pPr>
            <w:spacing w:line="276" w:lineRule="auto"/>
            <w:rPr>
              <w:rFonts w:ascii="Times New Roman" w:hAnsi="Times New Roman" w:cs="Times New Roman"/>
              <w:sz w:val="24"/>
              <w:szCs w:val="24"/>
            </w:rPr>
          </w:pPr>
          <w:r w:rsidRPr="009E6B9B">
            <w:rPr>
              <w:rFonts w:ascii="Times New Roman" w:hAnsi="Times New Roman" w:cs="Times New Roman"/>
              <w:b/>
              <w:bCs/>
              <w:sz w:val="24"/>
              <w:szCs w:val="24"/>
            </w:rPr>
            <w:fldChar w:fldCharType="end"/>
          </w:r>
        </w:p>
      </w:sdtContent>
    </w:sdt>
    <w:p w14:paraId="7964DA8C" w14:textId="77777777" w:rsidR="00B42F3C" w:rsidRPr="009E6B9B" w:rsidRDefault="00B42F3C">
      <w:pPr>
        <w:spacing w:after="0" w:line="240" w:lineRule="auto"/>
        <w:jc w:val="left"/>
        <w:rPr>
          <w:rFonts w:ascii="Times New Roman" w:hAnsi="Times New Roman" w:cs="Times New Roman"/>
          <w:sz w:val="24"/>
          <w:szCs w:val="24"/>
        </w:rPr>
      </w:pPr>
      <w:r w:rsidRPr="009E6B9B">
        <w:rPr>
          <w:rFonts w:ascii="Times New Roman" w:hAnsi="Times New Roman" w:cs="Times New Roman"/>
          <w:sz w:val="24"/>
          <w:szCs w:val="24"/>
        </w:rPr>
        <w:br w:type="page"/>
      </w:r>
    </w:p>
    <w:p w14:paraId="2D2138AD" w14:textId="77777777" w:rsidR="00D90FC0" w:rsidRPr="009E6B9B" w:rsidRDefault="00B42F3C" w:rsidP="00B42F3C">
      <w:pPr>
        <w:pStyle w:val="Heading1"/>
        <w:numPr>
          <w:ilvl w:val="0"/>
          <w:numId w:val="0"/>
        </w:numPr>
        <w:rPr>
          <w:rFonts w:ascii="Times New Roman" w:hAnsi="Times New Roman" w:cs="Times New Roman"/>
          <w:sz w:val="24"/>
          <w:szCs w:val="24"/>
        </w:rPr>
      </w:pPr>
      <w:bookmarkStart w:id="2" w:name="_Toc213797720"/>
      <w:r w:rsidRPr="009E6B9B">
        <w:rPr>
          <w:rFonts w:ascii="Times New Roman" w:hAnsi="Times New Roman" w:cs="Times New Roman"/>
          <w:sz w:val="24"/>
          <w:szCs w:val="24"/>
        </w:rPr>
        <w:lastRenderedPageBreak/>
        <w:t>List of Figures</w:t>
      </w:r>
      <w:bookmarkEnd w:id="2"/>
    </w:p>
    <w:p w14:paraId="6E881C96" w14:textId="77777777" w:rsidR="00B42F3C" w:rsidRPr="009E6B9B" w:rsidRDefault="00B42F3C">
      <w:pPr>
        <w:pStyle w:val="TableofFigures"/>
        <w:tabs>
          <w:tab w:val="right" w:leader="dot" w:pos="10450"/>
        </w:tabs>
        <w:rPr>
          <w:rFonts w:ascii="Times New Roman" w:hAnsi="Times New Roman" w:cs="Times New Roman"/>
          <w:sz w:val="24"/>
          <w:szCs w:val="24"/>
        </w:rPr>
      </w:pPr>
      <w:r w:rsidRPr="009E6B9B">
        <w:rPr>
          <w:rFonts w:ascii="Times New Roman" w:hAnsi="Times New Roman" w:cs="Times New Roman"/>
          <w:sz w:val="24"/>
          <w:szCs w:val="24"/>
        </w:rPr>
        <w:fldChar w:fldCharType="begin"/>
      </w:r>
      <w:r w:rsidRPr="009E6B9B">
        <w:rPr>
          <w:rFonts w:ascii="Times New Roman" w:hAnsi="Times New Roman" w:cs="Times New Roman"/>
          <w:sz w:val="24"/>
          <w:szCs w:val="24"/>
        </w:rPr>
        <w:instrText xml:space="preserve"> TOC \h \z \c "Figure" </w:instrText>
      </w:r>
      <w:r w:rsidRPr="009E6B9B">
        <w:rPr>
          <w:rFonts w:ascii="Times New Roman" w:hAnsi="Times New Roman" w:cs="Times New Roman"/>
          <w:sz w:val="24"/>
          <w:szCs w:val="24"/>
        </w:rPr>
        <w:fldChar w:fldCharType="separate"/>
      </w:r>
      <w:hyperlink w:anchor="_Toc213682565" w:history="1">
        <w:r w:rsidRPr="009E6B9B">
          <w:rPr>
            <w:rStyle w:val="Hyperlink"/>
            <w:rFonts w:ascii="Times New Roman" w:hAnsi="Times New Roman" w:cs="Times New Roman"/>
            <w:sz w:val="24"/>
            <w:szCs w:val="24"/>
          </w:rPr>
          <w:t>Figure 1</w:t>
        </w:r>
        <w:r w:rsidRPr="009E6B9B">
          <w:rPr>
            <w:rStyle w:val="Hyperlink"/>
            <w:rFonts w:ascii="Times New Roman" w:hAnsi="Times New Roman" w:cs="Times New Roman"/>
            <w:sz w:val="24"/>
            <w:szCs w:val="24"/>
            <w:lang w:val="en-US"/>
          </w:rPr>
          <w:t>: PDCA Cyvle</w:t>
        </w:r>
        <w:r w:rsidRPr="009E6B9B">
          <w:rPr>
            <w:rFonts w:ascii="Times New Roman" w:hAnsi="Times New Roman" w:cs="Times New Roman"/>
            <w:webHidden/>
            <w:sz w:val="24"/>
            <w:szCs w:val="24"/>
          </w:rPr>
          <w:tab/>
        </w:r>
        <w:r w:rsidRPr="009E6B9B">
          <w:rPr>
            <w:rFonts w:ascii="Times New Roman" w:hAnsi="Times New Roman" w:cs="Times New Roman"/>
            <w:webHidden/>
            <w:sz w:val="24"/>
            <w:szCs w:val="24"/>
          </w:rPr>
          <w:fldChar w:fldCharType="begin"/>
        </w:r>
        <w:r w:rsidRPr="009E6B9B">
          <w:rPr>
            <w:rFonts w:ascii="Times New Roman" w:hAnsi="Times New Roman" w:cs="Times New Roman"/>
            <w:webHidden/>
            <w:sz w:val="24"/>
            <w:szCs w:val="24"/>
          </w:rPr>
          <w:instrText xml:space="preserve"> PAGEREF _Toc213682565 \h </w:instrText>
        </w:r>
        <w:r w:rsidRPr="009E6B9B">
          <w:rPr>
            <w:rFonts w:ascii="Times New Roman" w:hAnsi="Times New Roman" w:cs="Times New Roman"/>
            <w:webHidden/>
            <w:sz w:val="24"/>
            <w:szCs w:val="24"/>
          </w:rPr>
        </w:r>
        <w:r w:rsidRPr="009E6B9B">
          <w:rPr>
            <w:rFonts w:ascii="Times New Roman" w:hAnsi="Times New Roman" w:cs="Times New Roman"/>
            <w:webHidden/>
            <w:sz w:val="24"/>
            <w:szCs w:val="24"/>
          </w:rPr>
          <w:fldChar w:fldCharType="separate"/>
        </w:r>
        <w:r w:rsidR="00EA1110" w:rsidRPr="009E6B9B">
          <w:rPr>
            <w:rFonts w:ascii="Times New Roman" w:hAnsi="Times New Roman" w:cs="Times New Roman"/>
            <w:webHidden/>
            <w:sz w:val="24"/>
            <w:szCs w:val="24"/>
          </w:rPr>
          <w:t>2</w:t>
        </w:r>
        <w:r w:rsidRPr="009E6B9B">
          <w:rPr>
            <w:rFonts w:ascii="Times New Roman" w:hAnsi="Times New Roman" w:cs="Times New Roman"/>
            <w:webHidden/>
            <w:sz w:val="24"/>
            <w:szCs w:val="24"/>
          </w:rPr>
          <w:fldChar w:fldCharType="end"/>
        </w:r>
      </w:hyperlink>
    </w:p>
    <w:p w14:paraId="76BD9B3A" w14:textId="77777777" w:rsidR="00B42F3C" w:rsidRPr="009E6B9B" w:rsidRDefault="00B42F3C">
      <w:pPr>
        <w:pStyle w:val="TableofFigures"/>
        <w:tabs>
          <w:tab w:val="right" w:leader="dot" w:pos="10450"/>
        </w:tabs>
        <w:rPr>
          <w:rFonts w:ascii="Times New Roman" w:hAnsi="Times New Roman" w:cs="Times New Roman"/>
          <w:sz w:val="24"/>
          <w:szCs w:val="24"/>
        </w:rPr>
      </w:pPr>
      <w:hyperlink w:anchor="_Toc213682566" w:history="1">
        <w:r w:rsidRPr="009E6B9B">
          <w:rPr>
            <w:rStyle w:val="Hyperlink"/>
            <w:rFonts w:ascii="Times New Roman" w:hAnsi="Times New Roman" w:cs="Times New Roman"/>
            <w:sz w:val="24"/>
            <w:szCs w:val="24"/>
          </w:rPr>
          <w:t>Figure 2</w:t>
        </w:r>
        <w:r w:rsidRPr="009E6B9B">
          <w:rPr>
            <w:rStyle w:val="Hyperlink"/>
            <w:rFonts w:ascii="Times New Roman" w:hAnsi="Times New Roman" w:cs="Times New Roman"/>
            <w:sz w:val="24"/>
            <w:szCs w:val="24"/>
            <w:lang w:val="en-US"/>
          </w:rPr>
          <w:t>: NIST Cybersecurity Framework</w:t>
        </w:r>
        <w:r w:rsidRPr="009E6B9B">
          <w:rPr>
            <w:rFonts w:ascii="Times New Roman" w:hAnsi="Times New Roman" w:cs="Times New Roman"/>
            <w:webHidden/>
            <w:sz w:val="24"/>
            <w:szCs w:val="24"/>
          </w:rPr>
          <w:tab/>
        </w:r>
        <w:r w:rsidRPr="009E6B9B">
          <w:rPr>
            <w:rFonts w:ascii="Times New Roman" w:hAnsi="Times New Roman" w:cs="Times New Roman"/>
            <w:webHidden/>
            <w:sz w:val="24"/>
            <w:szCs w:val="24"/>
          </w:rPr>
          <w:fldChar w:fldCharType="begin"/>
        </w:r>
        <w:r w:rsidRPr="009E6B9B">
          <w:rPr>
            <w:rFonts w:ascii="Times New Roman" w:hAnsi="Times New Roman" w:cs="Times New Roman"/>
            <w:webHidden/>
            <w:sz w:val="24"/>
            <w:szCs w:val="24"/>
          </w:rPr>
          <w:instrText xml:space="preserve"> PAGEREF _Toc213682566 \h </w:instrText>
        </w:r>
        <w:r w:rsidRPr="009E6B9B">
          <w:rPr>
            <w:rFonts w:ascii="Times New Roman" w:hAnsi="Times New Roman" w:cs="Times New Roman"/>
            <w:webHidden/>
            <w:sz w:val="24"/>
            <w:szCs w:val="24"/>
          </w:rPr>
        </w:r>
        <w:r w:rsidRPr="009E6B9B">
          <w:rPr>
            <w:rFonts w:ascii="Times New Roman" w:hAnsi="Times New Roman" w:cs="Times New Roman"/>
            <w:webHidden/>
            <w:sz w:val="24"/>
            <w:szCs w:val="24"/>
          </w:rPr>
          <w:fldChar w:fldCharType="separate"/>
        </w:r>
        <w:r w:rsidR="00EA1110" w:rsidRPr="009E6B9B">
          <w:rPr>
            <w:rFonts w:ascii="Times New Roman" w:hAnsi="Times New Roman" w:cs="Times New Roman"/>
            <w:webHidden/>
            <w:sz w:val="24"/>
            <w:szCs w:val="24"/>
          </w:rPr>
          <w:t>3</w:t>
        </w:r>
        <w:r w:rsidRPr="009E6B9B">
          <w:rPr>
            <w:rFonts w:ascii="Times New Roman" w:hAnsi="Times New Roman" w:cs="Times New Roman"/>
            <w:webHidden/>
            <w:sz w:val="24"/>
            <w:szCs w:val="24"/>
          </w:rPr>
          <w:fldChar w:fldCharType="end"/>
        </w:r>
      </w:hyperlink>
    </w:p>
    <w:p w14:paraId="62F90045" w14:textId="77777777" w:rsidR="00B42F3C" w:rsidRPr="009E6B9B" w:rsidRDefault="00B42F3C">
      <w:pPr>
        <w:pStyle w:val="TableofFigures"/>
        <w:tabs>
          <w:tab w:val="right" w:leader="dot" w:pos="10450"/>
        </w:tabs>
        <w:rPr>
          <w:rFonts w:ascii="Times New Roman" w:hAnsi="Times New Roman" w:cs="Times New Roman"/>
          <w:sz w:val="24"/>
          <w:szCs w:val="24"/>
        </w:rPr>
      </w:pPr>
      <w:hyperlink r:id="rId9" w:anchor="_Toc213682567" w:history="1">
        <w:r w:rsidRPr="009E6B9B">
          <w:rPr>
            <w:rStyle w:val="Hyperlink"/>
            <w:rFonts w:ascii="Times New Roman" w:hAnsi="Times New Roman" w:cs="Times New Roman"/>
            <w:sz w:val="24"/>
            <w:szCs w:val="24"/>
          </w:rPr>
          <w:t>Figure 3</w:t>
        </w:r>
        <w:r w:rsidRPr="009E6B9B">
          <w:rPr>
            <w:rStyle w:val="Hyperlink"/>
            <w:rFonts w:ascii="Times New Roman" w:hAnsi="Times New Roman" w:cs="Times New Roman"/>
            <w:sz w:val="24"/>
            <w:szCs w:val="24"/>
            <w:lang w:val="en-US"/>
          </w:rPr>
          <w:t>: Technical Protection Architecture</w:t>
        </w:r>
        <w:r w:rsidRPr="009E6B9B">
          <w:rPr>
            <w:rFonts w:ascii="Times New Roman" w:hAnsi="Times New Roman" w:cs="Times New Roman"/>
            <w:webHidden/>
            <w:sz w:val="24"/>
            <w:szCs w:val="24"/>
          </w:rPr>
          <w:tab/>
        </w:r>
        <w:r w:rsidRPr="009E6B9B">
          <w:rPr>
            <w:rFonts w:ascii="Times New Roman" w:hAnsi="Times New Roman" w:cs="Times New Roman"/>
            <w:webHidden/>
            <w:sz w:val="24"/>
            <w:szCs w:val="24"/>
          </w:rPr>
          <w:fldChar w:fldCharType="begin"/>
        </w:r>
        <w:r w:rsidRPr="009E6B9B">
          <w:rPr>
            <w:rFonts w:ascii="Times New Roman" w:hAnsi="Times New Roman" w:cs="Times New Roman"/>
            <w:webHidden/>
            <w:sz w:val="24"/>
            <w:szCs w:val="24"/>
          </w:rPr>
          <w:instrText xml:space="preserve"> PAGEREF _Toc213682567 \h </w:instrText>
        </w:r>
        <w:r w:rsidRPr="009E6B9B">
          <w:rPr>
            <w:rFonts w:ascii="Times New Roman" w:hAnsi="Times New Roman" w:cs="Times New Roman"/>
            <w:webHidden/>
            <w:sz w:val="24"/>
            <w:szCs w:val="24"/>
          </w:rPr>
        </w:r>
        <w:r w:rsidRPr="009E6B9B">
          <w:rPr>
            <w:rFonts w:ascii="Times New Roman" w:hAnsi="Times New Roman" w:cs="Times New Roman"/>
            <w:webHidden/>
            <w:sz w:val="24"/>
            <w:szCs w:val="24"/>
          </w:rPr>
          <w:fldChar w:fldCharType="separate"/>
        </w:r>
        <w:r w:rsidR="00EA1110" w:rsidRPr="009E6B9B">
          <w:rPr>
            <w:rFonts w:ascii="Times New Roman" w:hAnsi="Times New Roman" w:cs="Times New Roman"/>
            <w:webHidden/>
            <w:sz w:val="24"/>
            <w:szCs w:val="24"/>
          </w:rPr>
          <w:t>8</w:t>
        </w:r>
        <w:r w:rsidRPr="009E6B9B">
          <w:rPr>
            <w:rFonts w:ascii="Times New Roman" w:hAnsi="Times New Roman" w:cs="Times New Roman"/>
            <w:webHidden/>
            <w:sz w:val="24"/>
            <w:szCs w:val="24"/>
          </w:rPr>
          <w:fldChar w:fldCharType="end"/>
        </w:r>
      </w:hyperlink>
    </w:p>
    <w:p w14:paraId="058C4F2E" w14:textId="77777777" w:rsidR="00B42F3C" w:rsidRPr="009E6B9B" w:rsidRDefault="00B42F3C" w:rsidP="00B42F3C">
      <w:pPr>
        <w:rPr>
          <w:rFonts w:ascii="Times New Roman" w:hAnsi="Times New Roman" w:cs="Times New Roman"/>
          <w:sz w:val="24"/>
          <w:szCs w:val="24"/>
        </w:rPr>
      </w:pPr>
      <w:r w:rsidRPr="009E6B9B">
        <w:rPr>
          <w:rFonts w:ascii="Times New Roman" w:hAnsi="Times New Roman" w:cs="Times New Roman"/>
          <w:sz w:val="24"/>
          <w:szCs w:val="24"/>
        </w:rPr>
        <w:fldChar w:fldCharType="end"/>
      </w:r>
    </w:p>
    <w:p w14:paraId="72C651B4" w14:textId="77777777" w:rsidR="00B42F3C" w:rsidRPr="009E6B9B" w:rsidRDefault="00B42F3C">
      <w:pPr>
        <w:spacing w:after="0" w:line="240" w:lineRule="auto"/>
        <w:jc w:val="left"/>
        <w:rPr>
          <w:rFonts w:ascii="Times New Roman" w:hAnsi="Times New Roman" w:cs="Times New Roman"/>
          <w:sz w:val="24"/>
          <w:szCs w:val="24"/>
        </w:rPr>
      </w:pPr>
      <w:r w:rsidRPr="009E6B9B">
        <w:rPr>
          <w:rFonts w:ascii="Times New Roman" w:hAnsi="Times New Roman" w:cs="Times New Roman"/>
          <w:sz w:val="24"/>
          <w:szCs w:val="24"/>
        </w:rPr>
        <w:br w:type="page"/>
      </w:r>
    </w:p>
    <w:p w14:paraId="3D3956DC" w14:textId="77777777" w:rsidR="00B42F3C" w:rsidRPr="009E6B9B" w:rsidRDefault="00B42F3C" w:rsidP="00B42F3C">
      <w:pPr>
        <w:pStyle w:val="Heading1"/>
        <w:numPr>
          <w:ilvl w:val="0"/>
          <w:numId w:val="0"/>
        </w:numPr>
        <w:rPr>
          <w:rFonts w:ascii="Times New Roman" w:hAnsi="Times New Roman" w:cs="Times New Roman"/>
          <w:sz w:val="24"/>
          <w:szCs w:val="24"/>
        </w:rPr>
      </w:pPr>
      <w:bookmarkStart w:id="3" w:name="_Toc213797721"/>
      <w:r w:rsidRPr="009E6B9B">
        <w:rPr>
          <w:rFonts w:ascii="Times New Roman" w:hAnsi="Times New Roman" w:cs="Times New Roman"/>
          <w:sz w:val="24"/>
          <w:szCs w:val="24"/>
        </w:rPr>
        <w:lastRenderedPageBreak/>
        <w:t>List of Tables</w:t>
      </w:r>
      <w:bookmarkEnd w:id="3"/>
    </w:p>
    <w:p w14:paraId="5BC6021F" w14:textId="77777777" w:rsidR="00B42F3C" w:rsidRPr="009E6B9B" w:rsidRDefault="00B42F3C">
      <w:pPr>
        <w:pStyle w:val="TableofFigures"/>
        <w:tabs>
          <w:tab w:val="right" w:leader="dot" w:pos="10450"/>
        </w:tabs>
        <w:rPr>
          <w:rFonts w:ascii="Times New Roman" w:hAnsi="Times New Roman" w:cs="Times New Roman"/>
          <w:sz w:val="24"/>
          <w:szCs w:val="24"/>
        </w:rPr>
      </w:pPr>
      <w:r w:rsidRPr="009E6B9B">
        <w:rPr>
          <w:rFonts w:ascii="Times New Roman" w:hAnsi="Times New Roman" w:cs="Times New Roman"/>
          <w:sz w:val="24"/>
          <w:szCs w:val="24"/>
        </w:rPr>
        <w:fldChar w:fldCharType="begin"/>
      </w:r>
      <w:r w:rsidRPr="009E6B9B">
        <w:rPr>
          <w:rFonts w:ascii="Times New Roman" w:hAnsi="Times New Roman" w:cs="Times New Roman"/>
          <w:sz w:val="24"/>
          <w:szCs w:val="24"/>
        </w:rPr>
        <w:instrText xml:space="preserve"> TOC \h \z \c "Table" </w:instrText>
      </w:r>
      <w:r w:rsidRPr="009E6B9B">
        <w:rPr>
          <w:rFonts w:ascii="Times New Roman" w:hAnsi="Times New Roman" w:cs="Times New Roman"/>
          <w:sz w:val="24"/>
          <w:szCs w:val="24"/>
        </w:rPr>
        <w:fldChar w:fldCharType="separate"/>
      </w:r>
      <w:hyperlink w:anchor="_Toc213682561" w:history="1">
        <w:r w:rsidRPr="009E6B9B">
          <w:rPr>
            <w:rStyle w:val="Hyperlink"/>
            <w:rFonts w:ascii="Times New Roman" w:hAnsi="Times New Roman" w:cs="Times New Roman"/>
            <w:sz w:val="24"/>
            <w:szCs w:val="24"/>
          </w:rPr>
          <w:t>Table 1: Comparative Insight</w:t>
        </w:r>
        <w:r w:rsidRPr="009E6B9B">
          <w:rPr>
            <w:rFonts w:ascii="Times New Roman" w:hAnsi="Times New Roman" w:cs="Times New Roman"/>
            <w:webHidden/>
            <w:sz w:val="24"/>
            <w:szCs w:val="24"/>
          </w:rPr>
          <w:tab/>
        </w:r>
        <w:r w:rsidRPr="009E6B9B">
          <w:rPr>
            <w:rFonts w:ascii="Times New Roman" w:hAnsi="Times New Roman" w:cs="Times New Roman"/>
            <w:webHidden/>
            <w:sz w:val="24"/>
            <w:szCs w:val="24"/>
          </w:rPr>
          <w:fldChar w:fldCharType="begin"/>
        </w:r>
        <w:r w:rsidRPr="009E6B9B">
          <w:rPr>
            <w:rFonts w:ascii="Times New Roman" w:hAnsi="Times New Roman" w:cs="Times New Roman"/>
            <w:webHidden/>
            <w:sz w:val="24"/>
            <w:szCs w:val="24"/>
          </w:rPr>
          <w:instrText xml:space="preserve"> PAGEREF _Toc213682561 \h </w:instrText>
        </w:r>
        <w:r w:rsidRPr="009E6B9B">
          <w:rPr>
            <w:rFonts w:ascii="Times New Roman" w:hAnsi="Times New Roman" w:cs="Times New Roman"/>
            <w:webHidden/>
            <w:sz w:val="24"/>
            <w:szCs w:val="24"/>
          </w:rPr>
        </w:r>
        <w:r w:rsidRPr="009E6B9B">
          <w:rPr>
            <w:rFonts w:ascii="Times New Roman" w:hAnsi="Times New Roman" w:cs="Times New Roman"/>
            <w:webHidden/>
            <w:sz w:val="24"/>
            <w:szCs w:val="24"/>
          </w:rPr>
          <w:fldChar w:fldCharType="separate"/>
        </w:r>
        <w:r w:rsidR="00EA1110" w:rsidRPr="009E6B9B">
          <w:rPr>
            <w:rFonts w:ascii="Times New Roman" w:hAnsi="Times New Roman" w:cs="Times New Roman"/>
            <w:webHidden/>
            <w:sz w:val="24"/>
            <w:szCs w:val="24"/>
          </w:rPr>
          <w:t>4</w:t>
        </w:r>
        <w:r w:rsidRPr="009E6B9B">
          <w:rPr>
            <w:rFonts w:ascii="Times New Roman" w:hAnsi="Times New Roman" w:cs="Times New Roman"/>
            <w:webHidden/>
            <w:sz w:val="24"/>
            <w:szCs w:val="24"/>
          </w:rPr>
          <w:fldChar w:fldCharType="end"/>
        </w:r>
      </w:hyperlink>
    </w:p>
    <w:p w14:paraId="564C550C" w14:textId="77777777" w:rsidR="00B42F3C" w:rsidRPr="009E6B9B" w:rsidRDefault="00B42F3C">
      <w:pPr>
        <w:pStyle w:val="TableofFigures"/>
        <w:tabs>
          <w:tab w:val="right" w:leader="dot" w:pos="10450"/>
        </w:tabs>
        <w:rPr>
          <w:rFonts w:ascii="Times New Roman" w:hAnsi="Times New Roman" w:cs="Times New Roman"/>
          <w:sz w:val="24"/>
          <w:szCs w:val="24"/>
        </w:rPr>
      </w:pPr>
      <w:hyperlink w:anchor="_Toc213682562" w:history="1">
        <w:r w:rsidRPr="009E6B9B">
          <w:rPr>
            <w:rStyle w:val="Hyperlink"/>
            <w:rFonts w:ascii="Times New Roman" w:hAnsi="Times New Roman" w:cs="Times New Roman"/>
            <w:sz w:val="24"/>
            <w:szCs w:val="24"/>
          </w:rPr>
          <w:t>Table 2</w:t>
        </w:r>
        <w:r w:rsidRPr="009E6B9B">
          <w:rPr>
            <w:rStyle w:val="Hyperlink"/>
            <w:rFonts w:ascii="Times New Roman" w:hAnsi="Times New Roman" w:cs="Times New Roman"/>
            <w:sz w:val="24"/>
            <w:szCs w:val="24"/>
            <w:lang w:val="en-US"/>
          </w:rPr>
          <w:t>: Roles and Responsibilities within NatureGreen’s Proposed ISMS Governance Structure</w:t>
        </w:r>
        <w:r w:rsidRPr="009E6B9B">
          <w:rPr>
            <w:rFonts w:ascii="Times New Roman" w:hAnsi="Times New Roman" w:cs="Times New Roman"/>
            <w:webHidden/>
            <w:sz w:val="24"/>
            <w:szCs w:val="24"/>
          </w:rPr>
          <w:tab/>
        </w:r>
        <w:r w:rsidRPr="009E6B9B">
          <w:rPr>
            <w:rFonts w:ascii="Times New Roman" w:hAnsi="Times New Roman" w:cs="Times New Roman"/>
            <w:webHidden/>
            <w:sz w:val="24"/>
            <w:szCs w:val="24"/>
          </w:rPr>
          <w:fldChar w:fldCharType="begin"/>
        </w:r>
        <w:r w:rsidRPr="009E6B9B">
          <w:rPr>
            <w:rFonts w:ascii="Times New Roman" w:hAnsi="Times New Roman" w:cs="Times New Roman"/>
            <w:webHidden/>
            <w:sz w:val="24"/>
            <w:szCs w:val="24"/>
          </w:rPr>
          <w:instrText xml:space="preserve"> PAGEREF _Toc213682562 \h </w:instrText>
        </w:r>
        <w:r w:rsidRPr="009E6B9B">
          <w:rPr>
            <w:rFonts w:ascii="Times New Roman" w:hAnsi="Times New Roman" w:cs="Times New Roman"/>
            <w:webHidden/>
            <w:sz w:val="24"/>
            <w:szCs w:val="24"/>
          </w:rPr>
        </w:r>
        <w:r w:rsidRPr="009E6B9B">
          <w:rPr>
            <w:rFonts w:ascii="Times New Roman" w:hAnsi="Times New Roman" w:cs="Times New Roman"/>
            <w:webHidden/>
            <w:sz w:val="24"/>
            <w:szCs w:val="24"/>
          </w:rPr>
          <w:fldChar w:fldCharType="separate"/>
        </w:r>
        <w:r w:rsidR="00EA1110" w:rsidRPr="009E6B9B">
          <w:rPr>
            <w:rFonts w:ascii="Times New Roman" w:hAnsi="Times New Roman" w:cs="Times New Roman"/>
            <w:webHidden/>
            <w:sz w:val="24"/>
            <w:szCs w:val="24"/>
          </w:rPr>
          <w:t>6</w:t>
        </w:r>
        <w:r w:rsidRPr="009E6B9B">
          <w:rPr>
            <w:rFonts w:ascii="Times New Roman" w:hAnsi="Times New Roman" w:cs="Times New Roman"/>
            <w:webHidden/>
            <w:sz w:val="24"/>
            <w:szCs w:val="24"/>
          </w:rPr>
          <w:fldChar w:fldCharType="end"/>
        </w:r>
      </w:hyperlink>
    </w:p>
    <w:p w14:paraId="49679BE1" w14:textId="77777777" w:rsidR="00B42F3C" w:rsidRPr="009E6B9B" w:rsidRDefault="00B42F3C">
      <w:pPr>
        <w:pStyle w:val="TableofFigures"/>
        <w:tabs>
          <w:tab w:val="right" w:leader="dot" w:pos="10450"/>
        </w:tabs>
        <w:rPr>
          <w:rFonts w:ascii="Times New Roman" w:hAnsi="Times New Roman" w:cs="Times New Roman"/>
          <w:sz w:val="24"/>
          <w:szCs w:val="24"/>
        </w:rPr>
      </w:pPr>
      <w:hyperlink w:anchor="_Toc213682563" w:history="1">
        <w:r w:rsidRPr="009E6B9B">
          <w:rPr>
            <w:rStyle w:val="Hyperlink"/>
            <w:rFonts w:ascii="Times New Roman" w:hAnsi="Times New Roman" w:cs="Times New Roman"/>
            <w:sz w:val="24"/>
            <w:szCs w:val="24"/>
          </w:rPr>
          <w:t>Table 3</w:t>
        </w:r>
        <w:r w:rsidRPr="009E6B9B">
          <w:rPr>
            <w:rStyle w:val="Hyperlink"/>
            <w:rFonts w:ascii="Times New Roman" w:hAnsi="Times New Roman" w:cs="Times New Roman"/>
            <w:sz w:val="24"/>
            <w:szCs w:val="24"/>
            <w:lang w:val="en-US"/>
          </w:rPr>
          <w:t xml:space="preserve">: </w:t>
        </w:r>
        <w:r w:rsidRPr="009E6B9B">
          <w:rPr>
            <w:rStyle w:val="Hyperlink"/>
            <w:rFonts w:ascii="Times New Roman" w:hAnsi="Times New Roman" w:cs="Times New Roman"/>
            <w:sz w:val="24"/>
            <w:szCs w:val="24"/>
          </w:rPr>
          <w:t>Core Information Security Policies and Associated Critical Controls Implemented for NatureGreen</w:t>
        </w:r>
        <w:r w:rsidRPr="009E6B9B">
          <w:rPr>
            <w:rFonts w:ascii="Times New Roman" w:hAnsi="Times New Roman" w:cs="Times New Roman"/>
            <w:webHidden/>
            <w:sz w:val="24"/>
            <w:szCs w:val="24"/>
          </w:rPr>
          <w:tab/>
        </w:r>
        <w:r w:rsidRPr="009E6B9B">
          <w:rPr>
            <w:rFonts w:ascii="Times New Roman" w:hAnsi="Times New Roman" w:cs="Times New Roman"/>
            <w:webHidden/>
            <w:sz w:val="24"/>
            <w:szCs w:val="24"/>
          </w:rPr>
          <w:fldChar w:fldCharType="begin"/>
        </w:r>
        <w:r w:rsidRPr="009E6B9B">
          <w:rPr>
            <w:rFonts w:ascii="Times New Roman" w:hAnsi="Times New Roman" w:cs="Times New Roman"/>
            <w:webHidden/>
            <w:sz w:val="24"/>
            <w:szCs w:val="24"/>
          </w:rPr>
          <w:instrText xml:space="preserve"> PAGEREF _Toc213682563 \h </w:instrText>
        </w:r>
        <w:r w:rsidRPr="009E6B9B">
          <w:rPr>
            <w:rFonts w:ascii="Times New Roman" w:hAnsi="Times New Roman" w:cs="Times New Roman"/>
            <w:webHidden/>
            <w:sz w:val="24"/>
            <w:szCs w:val="24"/>
          </w:rPr>
        </w:r>
        <w:r w:rsidRPr="009E6B9B">
          <w:rPr>
            <w:rFonts w:ascii="Times New Roman" w:hAnsi="Times New Roman" w:cs="Times New Roman"/>
            <w:webHidden/>
            <w:sz w:val="24"/>
            <w:szCs w:val="24"/>
          </w:rPr>
          <w:fldChar w:fldCharType="separate"/>
        </w:r>
        <w:r w:rsidR="00EA1110" w:rsidRPr="009E6B9B">
          <w:rPr>
            <w:rFonts w:ascii="Times New Roman" w:hAnsi="Times New Roman" w:cs="Times New Roman"/>
            <w:webHidden/>
            <w:sz w:val="24"/>
            <w:szCs w:val="24"/>
          </w:rPr>
          <w:t>7</w:t>
        </w:r>
        <w:r w:rsidRPr="009E6B9B">
          <w:rPr>
            <w:rFonts w:ascii="Times New Roman" w:hAnsi="Times New Roman" w:cs="Times New Roman"/>
            <w:webHidden/>
            <w:sz w:val="24"/>
            <w:szCs w:val="24"/>
          </w:rPr>
          <w:fldChar w:fldCharType="end"/>
        </w:r>
      </w:hyperlink>
    </w:p>
    <w:p w14:paraId="26D3DD82" w14:textId="77777777" w:rsidR="00B42F3C" w:rsidRPr="009E6B9B" w:rsidRDefault="00B42F3C">
      <w:pPr>
        <w:pStyle w:val="TableofFigures"/>
        <w:tabs>
          <w:tab w:val="right" w:leader="dot" w:pos="10450"/>
        </w:tabs>
        <w:rPr>
          <w:rFonts w:ascii="Times New Roman" w:hAnsi="Times New Roman" w:cs="Times New Roman"/>
          <w:sz w:val="24"/>
          <w:szCs w:val="24"/>
        </w:rPr>
      </w:pPr>
      <w:hyperlink w:anchor="_Toc213682564" w:history="1">
        <w:r w:rsidRPr="009E6B9B">
          <w:rPr>
            <w:rStyle w:val="Hyperlink"/>
            <w:rFonts w:ascii="Times New Roman" w:hAnsi="Times New Roman" w:cs="Times New Roman"/>
            <w:sz w:val="24"/>
            <w:szCs w:val="24"/>
          </w:rPr>
          <w:t>Table 4</w:t>
        </w:r>
        <w:r w:rsidRPr="009E6B9B">
          <w:rPr>
            <w:rStyle w:val="Hyperlink"/>
            <w:rFonts w:ascii="Times New Roman" w:hAnsi="Times New Roman" w:cs="Times New Roman"/>
            <w:sz w:val="24"/>
            <w:szCs w:val="24"/>
            <w:lang w:val="en-US"/>
          </w:rPr>
          <w:t xml:space="preserve">: </w:t>
        </w:r>
        <w:r w:rsidRPr="009E6B9B">
          <w:rPr>
            <w:rStyle w:val="Hyperlink"/>
            <w:rFonts w:ascii="Times New Roman" w:hAnsi="Times New Roman" w:cs="Times New Roman"/>
            <w:sz w:val="24"/>
            <w:szCs w:val="24"/>
          </w:rPr>
          <w:t>Sample Extract from NatureGreen’s Initial Risk Register with Recommended Controls.</w:t>
        </w:r>
        <w:r w:rsidRPr="009E6B9B">
          <w:rPr>
            <w:rFonts w:ascii="Times New Roman" w:hAnsi="Times New Roman" w:cs="Times New Roman"/>
            <w:webHidden/>
            <w:sz w:val="24"/>
            <w:szCs w:val="24"/>
          </w:rPr>
          <w:tab/>
        </w:r>
        <w:r w:rsidRPr="009E6B9B">
          <w:rPr>
            <w:rFonts w:ascii="Times New Roman" w:hAnsi="Times New Roman" w:cs="Times New Roman"/>
            <w:webHidden/>
            <w:sz w:val="24"/>
            <w:szCs w:val="24"/>
          </w:rPr>
          <w:fldChar w:fldCharType="begin"/>
        </w:r>
        <w:r w:rsidRPr="009E6B9B">
          <w:rPr>
            <w:rFonts w:ascii="Times New Roman" w:hAnsi="Times New Roman" w:cs="Times New Roman"/>
            <w:webHidden/>
            <w:sz w:val="24"/>
            <w:szCs w:val="24"/>
          </w:rPr>
          <w:instrText xml:space="preserve"> PAGEREF _Toc213682564 \h </w:instrText>
        </w:r>
        <w:r w:rsidRPr="009E6B9B">
          <w:rPr>
            <w:rFonts w:ascii="Times New Roman" w:hAnsi="Times New Roman" w:cs="Times New Roman"/>
            <w:webHidden/>
            <w:sz w:val="24"/>
            <w:szCs w:val="24"/>
          </w:rPr>
        </w:r>
        <w:r w:rsidRPr="009E6B9B">
          <w:rPr>
            <w:rFonts w:ascii="Times New Roman" w:hAnsi="Times New Roman" w:cs="Times New Roman"/>
            <w:webHidden/>
            <w:sz w:val="24"/>
            <w:szCs w:val="24"/>
          </w:rPr>
          <w:fldChar w:fldCharType="separate"/>
        </w:r>
        <w:r w:rsidR="00EA1110" w:rsidRPr="009E6B9B">
          <w:rPr>
            <w:rFonts w:ascii="Times New Roman" w:hAnsi="Times New Roman" w:cs="Times New Roman"/>
            <w:webHidden/>
            <w:sz w:val="24"/>
            <w:szCs w:val="24"/>
          </w:rPr>
          <w:t>7</w:t>
        </w:r>
        <w:r w:rsidRPr="009E6B9B">
          <w:rPr>
            <w:rFonts w:ascii="Times New Roman" w:hAnsi="Times New Roman" w:cs="Times New Roman"/>
            <w:webHidden/>
            <w:sz w:val="24"/>
            <w:szCs w:val="24"/>
          </w:rPr>
          <w:fldChar w:fldCharType="end"/>
        </w:r>
      </w:hyperlink>
    </w:p>
    <w:p w14:paraId="28E584BE" w14:textId="77777777" w:rsidR="00FC4895" w:rsidRPr="009E6B9B" w:rsidRDefault="00B42F3C" w:rsidP="00B42F3C">
      <w:pPr>
        <w:rPr>
          <w:rFonts w:ascii="Times New Roman" w:hAnsi="Times New Roman" w:cs="Times New Roman"/>
          <w:sz w:val="24"/>
          <w:szCs w:val="24"/>
        </w:rPr>
      </w:pPr>
      <w:r w:rsidRPr="009E6B9B">
        <w:rPr>
          <w:rFonts w:ascii="Times New Roman" w:hAnsi="Times New Roman" w:cs="Times New Roman"/>
          <w:sz w:val="24"/>
          <w:szCs w:val="24"/>
        </w:rPr>
        <w:fldChar w:fldCharType="end"/>
      </w:r>
    </w:p>
    <w:p w14:paraId="08222F90" w14:textId="77777777" w:rsidR="00FC4895" w:rsidRPr="009E6B9B" w:rsidRDefault="00FC4895" w:rsidP="00FC4895">
      <w:pPr>
        <w:rPr>
          <w:rFonts w:ascii="Times New Roman" w:hAnsi="Times New Roman" w:cs="Times New Roman"/>
          <w:sz w:val="24"/>
          <w:szCs w:val="24"/>
        </w:rPr>
        <w:sectPr w:rsidR="00FC4895" w:rsidRPr="009E6B9B" w:rsidSect="00FC4895">
          <w:footerReference w:type="even" r:id="rId10"/>
          <w:footerReference w:type="default" r:id="rId11"/>
          <w:pgSz w:w="11900" w:h="16840"/>
          <w:pgMar w:top="720" w:right="720" w:bottom="720" w:left="720" w:header="708" w:footer="708" w:gutter="0"/>
          <w:pgNumType w:fmt="lowerRoman" w:start="1"/>
          <w:cols w:space="708"/>
          <w:titlePg/>
          <w:docGrid w:linePitch="360"/>
        </w:sectPr>
      </w:pPr>
    </w:p>
    <w:p w14:paraId="2287662E" w14:textId="77777777" w:rsidR="004847A1" w:rsidRPr="009E6B9B" w:rsidRDefault="007A394D" w:rsidP="007A394D">
      <w:pPr>
        <w:pStyle w:val="Heading1"/>
        <w:rPr>
          <w:rFonts w:ascii="Times New Roman" w:hAnsi="Times New Roman" w:cs="Times New Roman"/>
          <w:sz w:val="24"/>
          <w:szCs w:val="24"/>
        </w:rPr>
      </w:pPr>
      <w:bookmarkStart w:id="4" w:name="_Toc213797722"/>
      <w:r w:rsidRPr="009E6B9B">
        <w:rPr>
          <w:rFonts w:ascii="Times New Roman" w:hAnsi="Times New Roman" w:cs="Times New Roman"/>
          <w:sz w:val="24"/>
          <w:szCs w:val="24"/>
        </w:rPr>
        <w:lastRenderedPageBreak/>
        <w:t>Introduction</w:t>
      </w:r>
      <w:bookmarkEnd w:id="4"/>
      <w:r w:rsidRPr="009E6B9B">
        <w:rPr>
          <w:rFonts w:ascii="Times New Roman" w:hAnsi="Times New Roman" w:cs="Times New Roman"/>
          <w:sz w:val="24"/>
          <w:szCs w:val="24"/>
        </w:rPr>
        <w:t xml:space="preserve"> </w:t>
      </w:r>
    </w:p>
    <w:p w14:paraId="3F67B566" w14:textId="77777777" w:rsidR="004847A1" w:rsidRPr="009E6B9B" w:rsidRDefault="004847A1" w:rsidP="007A394D">
      <w:pPr>
        <w:rPr>
          <w:rFonts w:ascii="Times New Roman" w:hAnsi="Times New Roman" w:cs="Times New Roman"/>
          <w:sz w:val="24"/>
          <w:szCs w:val="24"/>
        </w:rPr>
      </w:pPr>
      <w:r w:rsidRPr="009E6B9B">
        <w:rPr>
          <w:rFonts w:ascii="Times New Roman" w:hAnsi="Times New Roman" w:cs="Times New Roman"/>
          <w:sz w:val="24"/>
          <w:szCs w:val="24"/>
        </w:rPr>
        <w:t>The rapid dependence on digital systems has significantly enhanced organisational vulnerabilities to cybercrime</w:t>
      </w:r>
      <w:r w:rsidR="00A316D4" w:rsidRPr="009E6B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"/>
          <w:id w:val="-1565797473"/>
          <w:placeholder>
            <w:docPart w:val="DefaultPlaceholder_-1854013440"/>
          </w:placeholder>
        </w:sdtPr>
        <w:sdtContent>
          <w:r w:rsidR="00FC4895" w:rsidRPr="009E6B9B">
            <w:rPr>
              <w:rFonts w:ascii="Times New Roman" w:eastAsia="Times New Roman" w:hAnsi="Times New Roman" w:cs="Times New Roman"/>
              <w:color w:val="000000"/>
              <w:sz w:val="24"/>
              <w:szCs w:val="24"/>
            </w:rPr>
            <w:t xml:space="preserve">(Djenna </w:t>
          </w:r>
          <w:r w:rsidR="00FC4895" w:rsidRPr="009E6B9B">
            <w:rPr>
              <w:rFonts w:ascii="Times New Roman" w:eastAsia="Times New Roman" w:hAnsi="Times New Roman" w:cs="Times New Roman"/>
              <w:i/>
              <w:iCs/>
              <w:color w:val="000000"/>
              <w:sz w:val="24"/>
              <w:szCs w:val="24"/>
            </w:rPr>
            <w:t>et al.</w:t>
          </w:r>
          <w:r w:rsidR="00FC4895" w:rsidRPr="009E6B9B">
            <w:rPr>
              <w:rFonts w:ascii="Times New Roman" w:eastAsia="Times New Roman" w:hAnsi="Times New Roman" w:cs="Times New Roman"/>
              <w:color w:val="000000"/>
              <w:sz w:val="24"/>
              <w:szCs w:val="24"/>
            </w:rPr>
            <w:t>, 2023)</w:t>
          </w:r>
        </w:sdtContent>
      </w:sdt>
      <w:r w:rsidRPr="009E6B9B">
        <w:rPr>
          <w:rFonts w:ascii="Times New Roman" w:hAnsi="Times New Roman" w:cs="Times New Roman"/>
          <w:sz w:val="24"/>
          <w:szCs w:val="24"/>
        </w:rPr>
        <w:t>. NatureGreen (NG) is in a high-risk environment, as mentioned in scenario:</w:t>
      </w:r>
      <w:r w:rsidR="00D4502C" w:rsidRPr="009E6B9B">
        <w:rPr>
          <w:rFonts w:ascii="Times New Roman" w:hAnsi="Times New Roman" w:cs="Times New Roman"/>
          <w:sz w:val="24"/>
          <w:szCs w:val="24"/>
        </w:rPr>
        <w:t xml:space="preserve"> </w:t>
      </w:r>
      <w:r w:rsidRPr="009E6B9B">
        <w:rPr>
          <w:rFonts w:ascii="Times New Roman" w:hAnsi="Times New Roman" w:cs="Times New Roman"/>
          <w:sz w:val="24"/>
          <w:szCs w:val="24"/>
        </w:rPr>
        <w:t>a global business base, robust social media presence, and a network environment with about 95% of connectivity relying on wireless technologies. Digital transformation has allowed the company to achieve efficiency and scalability, but the lack of a formal security governance model is now a material threat</w:t>
      </w:r>
      <w:r w:rsidR="00D4502C" w:rsidRPr="009E6B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"/>
          <w:id w:val="-1791432165"/>
          <w:placeholder>
            <w:docPart w:val="DefaultPlaceholder_-1854013440"/>
          </w:placeholder>
        </w:sdtPr>
        <w:sdtContent>
          <w:r w:rsidR="00FC4895" w:rsidRPr="009E6B9B">
            <w:rPr>
              <w:rFonts w:ascii="Times New Roman" w:hAnsi="Times New Roman" w:cs="Times New Roman"/>
              <w:color w:val="000000"/>
              <w:sz w:val="24"/>
              <w:szCs w:val="24"/>
            </w:rPr>
            <w:t>(Mallireddy, 2022)</w:t>
          </w:r>
        </w:sdtContent>
      </w:sdt>
      <w:r w:rsidRPr="009E6B9B">
        <w:rPr>
          <w:rFonts w:ascii="Times New Roman" w:hAnsi="Times New Roman" w:cs="Times New Roman"/>
          <w:sz w:val="24"/>
          <w:szCs w:val="24"/>
        </w:rPr>
        <w:t>. As internal and customer pressure mounts to enable the use of personal devices to access organisational resources, NG faces the old BYOD dilemma of weighing accessibility and productivity against confidentiality, integrity, and availability of corporate data</w:t>
      </w:r>
      <w:r w:rsidR="00D4502C" w:rsidRPr="009E6B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"/>
          <w:id w:val="-813555608"/>
          <w:placeholder>
            <w:docPart w:val="DefaultPlaceholder_-1854013440"/>
          </w:placeholder>
        </w:sdtPr>
        <w:sdtContent>
          <w:r w:rsidR="00FC4895" w:rsidRPr="009E6B9B">
            <w:rPr>
              <w:rFonts w:ascii="Times New Roman" w:hAnsi="Times New Roman" w:cs="Times New Roman"/>
              <w:color w:val="000000"/>
              <w:sz w:val="24"/>
              <w:szCs w:val="24"/>
            </w:rPr>
            <w:t>(Tenet, 2000)</w:t>
          </w:r>
        </w:sdtContent>
      </w:sdt>
      <w:r w:rsidRPr="009E6B9B">
        <w:rPr>
          <w:rFonts w:ascii="Times New Roman" w:hAnsi="Times New Roman" w:cs="Times New Roman"/>
          <w:sz w:val="24"/>
          <w:szCs w:val="24"/>
        </w:rPr>
        <w:t>.</w:t>
      </w:r>
    </w:p>
    <w:p w14:paraId="08A6D6DC" w14:textId="77777777" w:rsidR="004847A1" w:rsidRPr="009E6B9B" w:rsidRDefault="004847A1" w:rsidP="007A394D">
      <w:pPr>
        <w:rPr>
          <w:rFonts w:ascii="Times New Roman" w:hAnsi="Times New Roman" w:cs="Times New Roman"/>
          <w:sz w:val="24"/>
          <w:szCs w:val="24"/>
        </w:rPr>
      </w:pPr>
      <w:r w:rsidRPr="009E6B9B">
        <w:rPr>
          <w:rFonts w:ascii="Times New Roman" w:hAnsi="Times New Roman" w:cs="Times New Roman"/>
          <w:sz w:val="24"/>
          <w:szCs w:val="24"/>
        </w:rPr>
        <w:t>Cybercriminals, competitors, and state-sponsored threat agents are all interested in the intellectual property of the organisation worth billions of dollars. The absence of policies, institutionalized governance, and compliance management makes NG vulnerable to data violations, legal fines, negative publicity, and business disruption</w:t>
      </w:r>
      <w:r w:rsidR="00D4502C" w:rsidRPr="009E6B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"/>
          <w:id w:val="1882124585"/>
          <w:placeholder>
            <w:docPart w:val="DefaultPlaceholder_-1854013440"/>
          </w:placeholder>
        </w:sdtPr>
        <w:sdtContent>
          <w:r w:rsidR="00FC4895" w:rsidRPr="009E6B9B">
            <w:rPr>
              <w:rFonts w:ascii="Times New Roman" w:hAnsi="Times New Roman" w:cs="Times New Roman"/>
              <w:color w:val="000000"/>
              <w:sz w:val="24"/>
              <w:szCs w:val="24"/>
            </w:rPr>
            <w:t>(Craigen, Diakun-Thibault and Purse, 2014)</w:t>
          </w:r>
        </w:sdtContent>
      </w:sdt>
      <w:r w:rsidRPr="009E6B9B">
        <w:rPr>
          <w:rFonts w:ascii="Times New Roman" w:hAnsi="Times New Roman" w:cs="Times New Roman"/>
          <w:sz w:val="24"/>
          <w:szCs w:val="24"/>
        </w:rPr>
        <w:t>. The use of wireless networks, cloud reliance, and BYOD increases the attack surface, making the NG susceptible to attacks like rogue access points, credential theft, session hijacking, and data exfiltration.</w:t>
      </w:r>
    </w:p>
    <w:p w14:paraId="038D705F" w14:textId="77777777" w:rsidR="004847A1" w:rsidRPr="009E6B9B" w:rsidRDefault="004847A1" w:rsidP="007A394D">
      <w:pPr>
        <w:rPr>
          <w:rFonts w:ascii="Times New Roman" w:hAnsi="Times New Roman" w:cs="Times New Roman"/>
          <w:sz w:val="24"/>
          <w:szCs w:val="24"/>
        </w:rPr>
      </w:pPr>
      <w:r w:rsidRPr="009E6B9B">
        <w:rPr>
          <w:rFonts w:ascii="Times New Roman" w:hAnsi="Times New Roman" w:cs="Times New Roman"/>
          <w:sz w:val="24"/>
          <w:szCs w:val="24"/>
        </w:rPr>
        <w:t>Enterprises need more than isolated security tools to handle such risks: they need a comprehensive governance structure based on internationally recognised standards. Information Security Management Systems (ISMS) Frameworks like ISO/IEC 27001 offer a step-by-step method of deploying an Information Security Management System (ISMS) and thus enables organisations to safeguard information resources within controlled and auditable procedures</w:t>
      </w:r>
      <w:r w:rsidR="00D4502C" w:rsidRPr="009E6B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"/>
          <w:id w:val="-1578812500"/>
          <w:placeholder>
            <w:docPart w:val="DefaultPlaceholder_-1854013440"/>
          </w:placeholder>
        </w:sdtPr>
        <w:sdtContent>
          <w:r w:rsidR="00FC4895" w:rsidRPr="009E6B9B">
            <w:rPr>
              <w:rFonts w:ascii="Times New Roman" w:hAnsi="Times New Roman" w:cs="Times New Roman"/>
              <w:color w:val="000000"/>
              <w:sz w:val="24"/>
              <w:szCs w:val="24"/>
            </w:rPr>
            <w:t>(ISO/IEC 27001, 2022)</w:t>
          </w:r>
        </w:sdtContent>
      </w:sdt>
      <w:r w:rsidRPr="009E6B9B">
        <w:rPr>
          <w:rFonts w:ascii="Times New Roman" w:hAnsi="Times New Roman" w:cs="Times New Roman"/>
          <w:sz w:val="24"/>
          <w:szCs w:val="24"/>
        </w:rPr>
        <w:t>. Developmental governance systems like ITIL assist in aligning security efforts with service delivery and organisational strategy. The case of NG needs not just to implement those frameworks, but to adapt them to its operational reality, regulatory framework, and strategic goals.</w:t>
      </w:r>
    </w:p>
    <w:p w14:paraId="641C93B3" w14:textId="77777777" w:rsidR="004847A1" w:rsidRPr="009E6B9B" w:rsidRDefault="004847A1" w:rsidP="007A394D">
      <w:pPr>
        <w:rPr>
          <w:rFonts w:ascii="Times New Roman" w:hAnsi="Times New Roman" w:cs="Times New Roman"/>
          <w:sz w:val="24"/>
          <w:szCs w:val="24"/>
        </w:rPr>
      </w:pPr>
      <w:r w:rsidRPr="009E6B9B">
        <w:rPr>
          <w:rFonts w:ascii="Times New Roman" w:hAnsi="Times New Roman" w:cs="Times New Roman"/>
          <w:sz w:val="24"/>
          <w:szCs w:val="24"/>
        </w:rPr>
        <w:t>Moreover, cybersecurity does not remain the same. The regulatory environment, such as GDPR, data sovereignty legislation and cloud compliance, changes all the time</w:t>
      </w:r>
      <w:r w:rsidR="00D4502C" w:rsidRPr="009E6B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"/>
          <w:id w:val="1312982112"/>
          <w:placeholder>
            <w:docPart w:val="DefaultPlaceholder_-1854013440"/>
          </w:placeholder>
        </w:sdtPr>
        <w:sdtContent>
          <w:r w:rsidR="00FC4895" w:rsidRPr="009E6B9B">
            <w:rPr>
              <w:rFonts w:ascii="Times New Roman" w:hAnsi="Times New Roman" w:cs="Times New Roman"/>
              <w:color w:val="000000"/>
              <w:sz w:val="24"/>
              <w:szCs w:val="24"/>
            </w:rPr>
            <w:t>(Jeanette Herrle, 2019)</w:t>
          </w:r>
        </w:sdtContent>
      </w:sdt>
      <w:r w:rsidRPr="009E6B9B">
        <w:rPr>
          <w:rFonts w:ascii="Times New Roman" w:hAnsi="Times New Roman" w:cs="Times New Roman"/>
          <w:sz w:val="24"/>
          <w:szCs w:val="24"/>
        </w:rPr>
        <w:t>. Organisational policies and controls should keep up with new technologies (e.g., edge computing, AI-based attacks) to ensure resilience and adherence.</w:t>
      </w:r>
    </w:p>
    <w:p w14:paraId="375B13CB" w14:textId="77777777" w:rsidR="004847A1" w:rsidRPr="009E6B9B" w:rsidRDefault="004847A1" w:rsidP="007A394D">
      <w:pPr>
        <w:rPr>
          <w:rFonts w:ascii="Times New Roman" w:hAnsi="Times New Roman" w:cs="Times New Roman"/>
          <w:sz w:val="24"/>
          <w:szCs w:val="24"/>
        </w:rPr>
      </w:pPr>
      <w:r w:rsidRPr="009E6B9B">
        <w:rPr>
          <w:rFonts w:ascii="Times New Roman" w:hAnsi="Times New Roman" w:cs="Times New Roman"/>
          <w:sz w:val="24"/>
          <w:szCs w:val="24"/>
        </w:rPr>
        <w:t>Consequently, this report engages in a study of the identified security frameworks and applies them to NG by building a tailored security architecture that incorporates security governance, compliance management, policy creation, BYOD controls, risk assessment and protection controls.</w:t>
      </w:r>
    </w:p>
    <w:p w14:paraId="3C131D73" w14:textId="77777777" w:rsidR="004847A1" w:rsidRPr="009E6B9B" w:rsidRDefault="007A394D" w:rsidP="007A394D">
      <w:pPr>
        <w:pStyle w:val="Heading1"/>
        <w:rPr>
          <w:rFonts w:ascii="Times New Roman" w:hAnsi="Times New Roman" w:cs="Times New Roman"/>
          <w:sz w:val="24"/>
          <w:szCs w:val="24"/>
        </w:rPr>
      </w:pPr>
      <w:bookmarkStart w:id="5" w:name="_Toc213797723"/>
      <w:r w:rsidRPr="009E6B9B">
        <w:rPr>
          <w:rFonts w:ascii="Times New Roman" w:hAnsi="Times New Roman" w:cs="Times New Roman"/>
          <w:sz w:val="24"/>
          <w:szCs w:val="24"/>
        </w:rPr>
        <w:t>Literature Review</w:t>
      </w:r>
      <w:bookmarkEnd w:id="5"/>
      <w:r w:rsidRPr="009E6B9B">
        <w:rPr>
          <w:rFonts w:ascii="Times New Roman" w:hAnsi="Times New Roman" w:cs="Times New Roman"/>
          <w:sz w:val="24"/>
          <w:szCs w:val="24"/>
        </w:rPr>
        <w:t xml:space="preserve"> </w:t>
      </w:r>
    </w:p>
    <w:p w14:paraId="445DA24A" w14:textId="77777777" w:rsidR="004847A1" w:rsidRPr="009E6B9B" w:rsidRDefault="004847A1" w:rsidP="007A394D">
      <w:pPr>
        <w:rPr>
          <w:rFonts w:ascii="Times New Roman" w:hAnsi="Times New Roman" w:cs="Times New Roman"/>
          <w:sz w:val="24"/>
          <w:szCs w:val="24"/>
        </w:rPr>
      </w:pPr>
      <w:r w:rsidRPr="009E6B9B">
        <w:rPr>
          <w:rFonts w:ascii="Times New Roman" w:hAnsi="Times New Roman" w:cs="Times New Roman"/>
          <w:sz w:val="24"/>
          <w:szCs w:val="24"/>
        </w:rPr>
        <w:lastRenderedPageBreak/>
        <w:t>Data security, data governance, and compliance should not only be implemented through technical controls but rather through formal frameworks that outline the manner in which security is handled, tracked and refined on a regular basis</w:t>
      </w:r>
      <w:r w:rsidR="00D4502C" w:rsidRPr="009E6B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"/>
          <w:id w:val="696741728"/>
          <w:placeholder>
            <w:docPart w:val="DefaultPlaceholder_-1854013440"/>
          </w:placeholder>
        </w:sdtPr>
        <w:sdtContent>
          <w:r w:rsidR="00FC4895" w:rsidRPr="009E6B9B">
            <w:rPr>
              <w:rFonts w:ascii="Times New Roman" w:hAnsi="Times New Roman" w:cs="Times New Roman"/>
              <w:color w:val="000000"/>
              <w:sz w:val="24"/>
              <w:szCs w:val="24"/>
            </w:rPr>
            <w:t>(Spalević and Vićentijević, 2022)</w:t>
          </w:r>
        </w:sdtContent>
      </w:sdt>
      <w:r w:rsidRPr="009E6B9B">
        <w:rPr>
          <w:rFonts w:ascii="Times New Roman" w:hAnsi="Times New Roman" w:cs="Times New Roman"/>
          <w:sz w:val="24"/>
          <w:szCs w:val="24"/>
        </w:rPr>
        <w:t>. Academic and industry studies have reiterated that organisations that are engaged in multifaceted digital ecosystems such as those that embrace cloud computing, wireless network and BYOD models need to adopt formal governance and risk control frameworks to remain resilient, accountable and regulatory aligned</w:t>
      </w:r>
      <w:r w:rsidR="00D4502C" w:rsidRPr="009E6B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"/>
          <w:id w:val="-1858955902"/>
          <w:placeholder>
            <w:docPart w:val="DefaultPlaceholder_-1854013440"/>
          </w:placeholder>
        </w:sdtPr>
        <w:sdtContent>
          <w:r w:rsidR="00FC4895" w:rsidRPr="009E6B9B">
            <w:rPr>
              <w:rFonts w:ascii="Times New Roman" w:hAnsi="Times New Roman" w:cs="Times New Roman"/>
              <w:color w:val="000000"/>
              <w:sz w:val="24"/>
              <w:szCs w:val="24"/>
            </w:rPr>
            <w:t>(John Bandler, 2024; Taherdoost, 2022; Cybersecurity, 2018)</w:t>
          </w:r>
        </w:sdtContent>
      </w:sdt>
      <w:r w:rsidRPr="009E6B9B">
        <w:rPr>
          <w:rFonts w:ascii="Times New Roman" w:hAnsi="Times New Roman" w:cs="Times New Roman"/>
          <w:sz w:val="24"/>
          <w:szCs w:val="24"/>
        </w:rPr>
        <w:t>.</w:t>
      </w:r>
    </w:p>
    <w:p w14:paraId="5727BEBB" w14:textId="77777777" w:rsidR="007A394D" w:rsidRPr="009E6B9B" w:rsidRDefault="007A394D" w:rsidP="007A394D">
      <w:pPr>
        <w:pStyle w:val="Heading2"/>
        <w:rPr>
          <w:rFonts w:ascii="Times New Roman" w:hAnsi="Times New Roman" w:cs="Times New Roman"/>
          <w:sz w:val="24"/>
          <w:szCs w:val="24"/>
        </w:rPr>
      </w:pPr>
      <w:bookmarkStart w:id="6" w:name="_Toc213797724"/>
      <w:r w:rsidRPr="009E6B9B">
        <w:rPr>
          <w:rFonts w:ascii="Times New Roman" w:hAnsi="Times New Roman" w:cs="Times New Roman"/>
          <w:sz w:val="24"/>
          <w:szCs w:val="24"/>
        </w:rPr>
        <w:t>ISO/IEC 27001 and the ISO 27000 Family</w:t>
      </w:r>
      <w:bookmarkEnd w:id="6"/>
    </w:p>
    <w:p w14:paraId="2ACD0193" w14:textId="77777777" w:rsidR="004847A1" w:rsidRPr="009E6B9B" w:rsidRDefault="004847A1" w:rsidP="007A394D">
      <w:pPr>
        <w:rPr>
          <w:rFonts w:ascii="Times New Roman" w:hAnsi="Times New Roman" w:cs="Times New Roman"/>
          <w:sz w:val="24"/>
          <w:szCs w:val="24"/>
        </w:rPr>
      </w:pPr>
      <w:r w:rsidRPr="009E6B9B">
        <w:rPr>
          <w:rFonts w:ascii="Times New Roman" w:hAnsi="Times New Roman" w:cs="Times New Roman"/>
          <w:sz w:val="24"/>
          <w:szCs w:val="24"/>
        </w:rPr>
        <w:t>The most widely used security management standard globally in the establishment of an Information Security Management System (ISMS) is ISO/IEC 27001</w:t>
      </w:r>
      <w:r w:rsidR="00D4502C" w:rsidRPr="009E6B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"/>
          <w:id w:val="-367224767"/>
          <w:placeholder>
            <w:docPart w:val="DefaultPlaceholder_-1854013440"/>
          </w:placeholder>
        </w:sdtPr>
        <w:sdtContent>
          <w:r w:rsidR="00FC4895" w:rsidRPr="009E6B9B">
            <w:rPr>
              <w:rFonts w:ascii="Times New Roman" w:hAnsi="Times New Roman" w:cs="Times New Roman"/>
              <w:color w:val="000000"/>
              <w:sz w:val="24"/>
              <w:szCs w:val="24"/>
            </w:rPr>
            <w:t>(ISO, 2022)</w:t>
          </w:r>
        </w:sdtContent>
      </w:sdt>
      <w:r w:rsidRPr="009E6B9B">
        <w:rPr>
          <w:rFonts w:ascii="Times New Roman" w:hAnsi="Times New Roman" w:cs="Times New Roman"/>
          <w:sz w:val="24"/>
          <w:szCs w:val="24"/>
        </w:rPr>
        <w:t>. It offers a structured and auditable governance requirements, risk assessment, and control implementation over people, processes, and technology. Several researches</w:t>
      </w:r>
      <w:r w:rsidR="00D4502C" w:rsidRPr="009E6B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"/>
          <w:id w:val="-145441161"/>
          <w:placeholder>
            <w:docPart w:val="DefaultPlaceholder_-1854013440"/>
          </w:placeholder>
        </w:sdtPr>
        <w:sdtContent>
          <w:r w:rsidR="00FC4895" w:rsidRPr="009E6B9B">
            <w:rPr>
              <w:rFonts w:ascii="Times New Roman" w:hAnsi="Times New Roman" w:cs="Times New Roman"/>
              <w:color w:val="000000"/>
              <w:sz w:val="24"/>
              <w:szCs w:val="24"/>
            </w:rPr>
            <w:t>(Apriany and Wibowo, 2024; Suorsa and Helo, 2024; Mishra, 2015)</w:t>
          </w:r>
        </w:sdtContent>
      </w:sdt>
      <w:r w:rsidRPr="009E6B9B">
        <w:rPr>
          <w:rFonts w:ascii="Times New Roman" w:hAnsi="Times New Roman" w:cs="Times New Roman"/>
          <w:sz w:val="24"/>
          <w:szCs w:val="24"/>
        </w:rPr>
        <w:t xml:space="preserve"> confirm that ISO 27001 contributes to the maturity of organisations by implementing asset identification, policy development, risk assessment, and continuous improvement (Plan-Do-Check-Act cycle</w:t>
      </w:r>
      <w:r w:rsidR="00FC4895" w:rsidRPr="009E6B9B">
        <w:rPr>
          <w:rFonts w:ascii="Times New Roman" w:hAnsi="Times New Roman" w:cs="Times New Roman"/>
          <w:sz w:val="24"/>
          <w:szCs w:val="24"/>
        </w:rPr>
        <w:t xml:space="preserve"> (Figure 1)</w:t>
      </w:r>
      <w:r w:rsidRPr="009E6B9B">
        <w:rPr>
          <w:rFonts w:ascii="Times New Roman" w:hAnsi="Times New Roman" w:cs="Times New Roman"/>
          <w:sz w:val="24"/>
          <w:szCs w:val="24"/>
        </w:rPr>
        <w:t>)</w:t>
      </w:r>
      <w:r w:rsidR="00D4502C" w:rsidRPr="009E6B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"/>
          <w:id w:val="-375314803"/>
          <w:placeholder>
            <w:docPart w:val="DefaultPlaceholder_-1854013440"/>
          </w:placeholder>
        </w:sdtPr>
        <w:sdtContent>
          <w:r w:rsidR="00FC4895" w:rsidRPr="009E6B9B">
            <w:rPr>
              <w:rFonts w:ascii="Times New Roman" w:hAnsi="Times New Roman" w:cs="Times New Roman"/>
              <w:color w:val="000000"/>
              <w:sz w:val="24"/>
              <w:szCs w:val="24"/>
            </w:rPr>
            <w:t>(GCC, 2025)</w:t>
          </w:r>
        </w:sdtContent>
      </w:sdt>
      <w:r w:rsidRPr="009E6B9B">
        <w:rPr>
          <w:rFonts w:ascii="Times New Roman" w:hAnsi="Times New Roman" w:cs="Times New Roman"/>
          <w:sz w:val="24"/>
          <w:szCs w:val="24"/>
        </w:rPr>
        <w:t>. This norm especially works well in the contexts when data confidentiality and protection of intellectual property are paramount- directly applicable in NG, as the formulas of proprietary wellness products and digital content are valued highly.</w:t>
      </w:r>
    </w:p>
    <w:p w14:paraId="15C21EA0" w14:textId="77777777" w:rsidR="00D4502C" w:rsidRPr="009E6B9B" w:rsidRDefault="00D4502C" w:rsidP="009E6B9B">
      <w:pPr>
        <w:keepNext/>
        <w:jc w:val="center"/>
        <w:rPr>
          <w:rFonts w:ascii="Times New Roman" w:hAnsi="Times New Roman" w:cs="Times New Roman"/>
          <w:sz w:val="24"/>
          <w:szCs w:val="24"/>
        </w:rPr>
      </w:pPr>
      <w:r w:rsidRPr="009E6B9B">
        <w:rPr>
          <w:rFonts w:ascii="Times New Roman" w:hAnsi="Times New Roman" w:cs="Times New Roman"/>
          <w:sz w:val="24"/>
          <w:szCs w:val="24"/>
        </w:rPr>
        <w:fldChar w:fldCharType="begin"/>
      </w:r>
      <w:r w:rsidRPr="009E6B9B">
        <w:rPr>
          <w:rFonts w:ascii="Times New Roman" w:hAnsi="Times New Roman" w:cs="Times New Roman"/>
          <w:sz w:val="24"/>
          <w:szCs w:val="24"/>
        </w:rPr>
        <w:instrText xml:space="preserve"> INCLUDEPICTURE "https://gccertification.com/wp-content/webpc-passthru.php?src=https://gccertification.com/wp-content/uploads/2023/09/IMS-PDCA-600x422.png&amp;nocache=1" \* MERGEFORMATINET </w:instrText>
      </w:r>
      <w:r w:rsidRPr="009E6B9B">
        <w:rPr>
          <w:rFonts w:ascii="Times New Roman" w:hAnsi="Times New Roman" w:cs="Times New Roman"/>
          <w:sz w:val="24"/>
          <w:szCs w:val="24"/>
        </w:rPr>
        <w:fldChar w:fldCharType="separate"/>
      </w:r>
      <w:r w:rsidRPr="009E6B9B">
        <w:rPr>
          <w:rFonts w:ascii="Times New Roman" w:hAnsi="Times New Roman" w:cs="Times New Roman"/>
          <w:sz w:val="24"/>
          <w:szCs w:val="24"/>
        </w:rPr>
        <w:drawing>
          <wp:inline distT="0" distB="0" distL="0" distR="0" wp14:anchorId="10804A1E" wp14:editId="24A8138D">
            <wp:extent cx="3369365" cy="3385545"/>
            <wp:effectExtent l="0" t="0" r="0" b="5715"/>
            <wp:docPr id="110636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a:extLst>
                        <a:ext uri="{28A0092B-C50C-407E-A947-70E740481C1C}">
                          <a14:useLocalDpi xmlns:a14="http://schemas.microsoft.com/office/drawing/2010/main" val="0"/>
                        </a:ext>
                      </a:extLst>
                    </a:blip>
                    <a:srcRect l="16760" r="18746" b="7789"/>
                    <a:stretch/>
                  </pic:blipFill>
                  <pic:spPr bwMode="auto">
                    <a:xfrm>
                      <a:off x="0" y="0"/>
                      <a:ext cx="3378915" cy="3395141"/>
                    </a:xfrm>
                    <a:prstGeom prst="ellipse">
                      <a:avLst/>
                    </a:prstGeom>
                    <a:noFill/>
                    <a:ln>
                      <a:noFill/>
                    </a:ln>
                    <a:extLst>
                      <a:ext uri="{53640926-AAD7-44D8-BBD7-CCE9431645EC}">
                        <a14:shadowObscured xmlns:a14="http://schemas.microsoft.com/office/drawing/2010/main"/>
                      </a:ext>
                    </a:extLst>
                  </pic:spPr>
                </pic:pic>
              </a:graphicData>
            </a:graphic>
          </wp:inline>
        </w:drawing>
      </w:r>
      <w:r w:rsidRPr="009E6B9B">
        <w:rPr>
          <w:rFonts w:ascii="Times New Roman" w:hAnsi="Times New Roman" w:cs="Times New Roman"/>
          <w:sz w:val="24"/>
          <w:szCs w:val="24"/>
        </w:rPr>
        <w:fldChar w:fldCharType="end"/>
      </w:r>
    </w:p>
    <w:p w14:paraId="531D98C5" w14:textId="77777777" w:rsidR="00D4502C" w:rsidRPr="009E6B9B" w:rsidRDefault="00D4502C" w:rsidP="009E6B9B">
      <w:pPr>
        <w:pStyle w:val="Caption"/>
        <w:jc w:val="center"/>
        <w:rPr>
          <w:rFonts w:ascii="Times New Roman" w:hAnsi="Times New Roman" w:cs="Times New Roman"/>
          <w:sz w:val="20"/>
          <w:szCs w:val="20"/>
          <w:lang w:val="en-US"/>
        </w:rPr>
      </w:pPr>
      <w:bookmarkStart w:id="7" w:name="_Toc213682565"/>
      <w:r w:rsidRPr="009E6B9B">
        <w:rPr>
          <w:rFonts w:ascii="Times New Roman" w:hAnsi="Times New Roman" w:cs="Times New Roman"/>
          <w:sz w:val="20"/>
          <w:szCs w:val="20"/>
        </w:rPr>
        <w:t xml:space="preserve">Figure </w:t>
      </w:r>
      <w:r w:rsidRPr="009E6B9B">
        <w:rPr>
          <w:rFonts w:ascii="Times New Roman" w:hAnsi="Times New Roman" w:cs="Times New Roman"/>
          <w:sz w:val="20"/>
          <w:szCs w:val="20"/>
        </w:rPr>
        <w:fldChar w:fldCharType="begin"/>
      </w:r>
      <w:r w:rsidRPr="009E6B9B">
        <w:rPr>
          <w:rFonts w:ascii="Times New Roman" w:hAnsi="Times New Roman" w:cs="Times New Roman"/>
          <w:sz w:val="20"/>
          <w:szCs w:val="20"/>
        </w:rPr>
        <w:instrText xml:space="preserve"> SEQ Figure \* ARABIC </w:instrText>
      </w:r>
      <w:r w:rsidRPr="009E6B9B">
        <w:rPr>
          <w:rFonts w:ascii="Times New Roman" w:hAnsi="Times New Roman" w:cs="Times New Roman"/>
          <w:sz w:val="20"/>
          <w:szCs w:val="20"/>
        </w:rPr>
        <w:fldChar w:fldCharType="separate"/>
      </w:r>
      <w:r w:rsidR="00EA1110" w:rsidRPr="009E6B9B">
        <w:rPr>
          <w:rFonts w:ascii="Times New Roman" w:hAnsi="Times New Roman" w:cs="Times New Roman"/>
          <w:sz w:val="20"/>
          <w:szCs w:val="20"/>
        </w:rPr>
        <w:t>1</w:t>
      </w:r>
      <w:r w:rsidRPr="009E6B9B">
        <w:rPr>
          <w:rFonts w:ascii="Times New Roman" w:hAnsi="Times New Roman" w:cs="Times New Roman"/>
          <w:sz w:val="20"/>
          <w:szCs w:val="20"/>
        </w:rPr>
        <w:fldChar w:fldCharType="end"/>
      </w:r>
      <w:r w:rsidRPr="009E6B9B">
        <w:rPr>
          <w:rFonts w:ascii="Times New Roman" w:hAnsi="Times New Roman" w:cs="Times New Roman"/>
          <w:sz w:val="20"/>
          <w:szCs w:val="20"/>
          <w:lang w:val="en-US"/>
        </w:rPr>
        <w:t>: PDCA Cyvle</w:t>
      </w:r>
      <w:bookmarkEnd w:id="7"/>
    </w:p>
    <w:p w14:paraId="317AA3B2" w14:textId="77777777" w:rsidR="00D4502C" w:rsidRPr="009E6B9B" w:rsidRDefault="00D4502C" w:rsidP="00D4502C">
      <w:pPr>
        <w:rPr>
          <w:rFonts w:ascii="Times New Roman" w:hAnsi="Times New Roman" w:cs="Times New Roman"/>
          <w:sz w:val="24"/>
          <w:szCs w:val="24"/>
          <w:lang w:val="en-US"/>
        </w:rPr>
      </w:pPr>
      <w:r w:rsidRPr="009E6B9B">
        <w:rPr>
          <w:rFonts w:ascii="Times New Roman" w:hAnsi="Times New Roman" w:cs="Times New Roman"/>
          <w:sz w:val="24"/>
          <w:szCs w:val="24"/>
          <w:lang w:val="en-US"/>
        </w:rPr>
        <w:t xml:space="preserve">Source: </w:t>
      </w:r>
      <w:sdt>
        <w:sdtPr>
          <w:rPr>
            <w:rFonts w:ascii="Times New Roman" w:hAnsi="Times New Roman" w:cs="Times New Roman"/>
            <w:color w:val="000000"/>
            <w:sz w:val="24"/>
            <w:szCs w:val="24"/>
            <w:lang w:val="en-US"/>
          </w:rPr>
          <w:tag w:val="MENDELEY_CITATION_v3_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"/>
          <w:id w:val="743072541"/>
          <w:placeholder>
            <w:docPart w:val="DefaultPlaceholder_-1854013440"/>
          </w:placeholder>
        </w:sdtPr>
        <w:sdtContent>
          <w:r w:rsidR="00FC4895" w:rsidRPr="009E6B9B">
            <w:rPr>
              <w:rFonts w:ascii="Times New Roman" w:hAnsi="Times New Roman" w:cs="Times New Roman"/>
              <w:color w:val="000000"/>
              <w:sz w:val="24"/>
              <w:szCs w:val="24"/>
              <w:lang w:val="en-US"/>
            </w:rPr>
            <w:t>(GCC, 2025)</w:t>
          </w:r>
        </w:sdtContent>
      </w:sdt>
    </w:p>
    <w:p w14:paraId="48E6AD3E" w14:textId="77777777" w:rsidR="004847A1" w:rsidRPr="009E6B9B" w:rsidRDefault="004847A1" w:rsidP="007A394D">
      <w:pPr>
        <w:rPr>
          <w:rFonts w:ascii="Times New Roman" w:hAnsi="Times New Roman" w:cs="Times New Roman"/>
          <w:sz w:val="24"/>
          <w:szCs w:val="24"/>
        </w:rPr>
      </w:pPr>
      <w:r w:rsidRPr="009E6B9B">
        <w:rPr>
          <w:rFonts w:ascii="Times New Roman" w:hAnsi="Times New Roman" w:cs="Times New Roman"/>
          <w:sz w:val="24"/>
          <w:szCs w:val="24"/>
        </w:rPr>
        <w:t xml:space="preserve">The wider ISO 27000 family (e.g., ISO 27002-security controls; ISO 27005-risk management; ISO 27701-privacy governance) allows organisations to combine operational controls with privacy controls, including </w:t>
      </w:r>
      <w:r w:rsidRPr="009E6B9B">
        <w:rPr>
          <w:rFonts w:ascii="Times New Roman" w:hAnsi="Times New Roman" w:cs="Times New Roman"/>
          <w:sz w:val="24"/>
          <w:szCs w:val="24"/>
        </w:rPr>
        <w:lastRenderedPageBreak/>
        <w:t>GDPR</w:t>
      </w:r>
      <w:r w:rsidR="00D4502C" w:rsidRPr="009E6B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"/>
          <w:id w:val="-1709328168"/>
          <w:placeholder>
            <w:docPart w:val="DefaultPlaceholder_-1854013440"/>
          </w:placeholder>
        </w:sdtPr>
        <w:sdtContent>
          <w:r w:rsidR="00FC4895" w:rsidRPr="009E6B9B">
            <w:rPr>
              <w:rFonts w:ascii="Times New Roman" w:hAnsi="Times New Roman" w:cs="Times New Roman"/>
              <w:color w:val="000000"/>
              <w:sz w:val="24"/>
              <w:szCs w:val="24"/>
            </w:rPr>
            <w:t>(Apriany and Wibowo, 2024; Nicho, 2018)</w:t>
          </w:r>
        </w:sdtContent>
      </w:sdt>
      <w:r w:rsidRPr="009E6B9B">
        <w:rPr>
          <w:rFonts w:ascii="Times New Roman" w:hAnsi="Times New Roman" w:cs="Times New Roman"/>
          <w:sz w:val="24"/>
          <w:szCs w:val="24"/>
        </w:rPr>
        <w:t xml:space="preserve">. Researchers </w:t>
      </w:r>
      <w:sdt>
        <w:sdtPr>
          <w:rPr>
            <w:rFonts w:ascii="Times New Roman" w:hAnsi="Times New Roman" w:cs="Times New Roman"/>
            <w:color w:val="000000"/>
            <w:sz w:val="24"/>
            <w:szCs w:val="24"/>
          </w:rPr>
          <w:tag w:val="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"/>
          <w:id w:val="-1433666832"/>
          <w:placeholder>
            <w:docPart w:val="DefaultPlaceholder_-1854013440"/>
          </w:placeholder>
        </w:sdtPr>
        <w:sdtContent>
          <w:r w:rsidR="00FC4895" w:rsidRPr="009E6B9B">
            <w:rPr>
              <w:rFonts w:ascii="Times New Roman" w:hAnsi="Times New Roman" w:cs="Times New Roman"/>
              <w:color w:val="000000"/>
              <w:sz w:val="24"/>
              <w:szCs w:val="24"/>
            </w:rPr>
            <w:t>(Apriany and Wibowo, 2024; Suorsa and Helo, 2024; Kitsios, Chatzidimitriou and Kamariotou, 2023; Disterer, 2013)</w:t>
          </w:r>
        </w:sdtContent>
      </w:sdt>
      <w:r w:rsidRPr="009E6B9B">
        <w:rPr>
          <w:rFonts w:ascii="Times New Roman" w:hAnsi="Times New Roman" w:cs="Times New Roman"/>
          <w:sz w:val="24"/>
          <w:szCs w:val="24"/>
        </w:rPr>
        <w:t>believe that ISO 27005 is particularly effective in the dynamic cloud or wireless infrastructure because of its systematic method of risk identification caused by decentralised endpoints.</w:t>
      </w:r>
    </w:p>
    <w:p w14:paraId="54910B99" w14:textId="77777777" w:rsidR="004847A1" w:rsidRPr="009E6B9B" w:rsidRDefault="004847A1" w:rsidP="007A394D">
      <w:pPr>
        <w:pStyle w:val="Heading2"/>
        <w:rPr>
          <w:rFonts w:ascii="Times New Roman" w:hAnsi="Times New Roman" w:cs="Times New Roman"/>
          <w:sz w:val="24"/>
          <w:szCs w:val="24"/>
        </w:rPr>
      </w:pPr>
      <w:bookmarkStart w:id="8" w:name="_Toc213797725"/>
      <w:r w:rsidRPr="009E6B9B">
        <w:rPr>
          <w:rFonts w:ascii="Times New Roman" w:hAnsi="Times New Roman" w:cs="Times New Roman"/>
          <w:sz w:val="24"/>
          <w:szCs w:val="24"/>
        </w:rPr>
        <w:t>ITIL (Information Technology Infrastructure Library)</w:t>
      </w:r>
      <w:bookmarkEnd w:id="8"/>
    </w:p>
    <w:p w14:paraId="5B76D1E2" w14:textId="77777777" w:rsidR="004847A1" w:rsidRPr="009E6B9B" w:rsidRDefault="004847A1" w:rsidP="007A394D">
      <w:pPr>
        <w:rPr>
          <w:rFonts w:ascii="Times New Roman" w:hAnsi="Times New Roman" w:cs="Times New Roman"/>
          <w:sz w:val="24"/>
          <w:szCs w:val="24"/>
        </w:rPr>
      </w:pPr>
      <w:r w:rsidRPr="009E6B9B">
        <w:rPr>
          <w:rFonts w:ascii="Times New Roman" w:hAnsi="Times New Roman" w:cs="Times New Roman"/>
          <w:sz w:val="24"/>
          <w:szCs w:val="24"/>
        </w:rPr>
        <w:t>Whereas ISO 27001 is oriented in terms of security governance, ITIL is oriented in terms of IT service management alignment to organisational objectives</w:t>
      </w:r>
      <w:r w:rsidR="00D4502C" w:rsidRPr="009E6B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"/>
          <w:id w:val="1243523084"/>
          <w:placeholder>
            <w:docPart w:val="DefaultPlaceholder_-1854013440"/>
          </w:placeholder>
        </w:sdtPr>
        <w:sdtContent>
          <w:r w:rsidR="00FC4895" w:rsidRPr="009E6B9B">
            <w:rPr>
              <w:rFonts w:ascii="Times New Roman" w:hAnsi="Times New Roman" w:cs="Times New Roman"/>
              <w:color w:val="000000"/>
              <w:sz w:val="24"/>
              <w:szCs w:val="24"/>
            </w:rPr>
            <w:t>(Esteves and Alves, 2013)</w:t>
          </w:r>
        </w:sdtContent>
      </w:sdt>
      <w:r w:rsidRPr="009E6B9B">
        <w:rPr>
          <w:rFonts w:ascii="Times New Roman" w:hAnsi="Times New Roman" w:cs="Times New Roman"/>
          <w:sz w:val="24"/>
          <w:szCs w:val="24"/>
        </w:rPr>
        <w:t>. ITIL integrates security into the service lifecycle, facilitating standardisation, change management and incident management. Research</w:t>
      </w:r>
      <w:r w:rsidR="00D4502C" w:rsidRPr="009E6B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"/>
          <w:id w:val="-2115422619"/>
          <w:placeholder>
            <w:docPart w:val="DefaultPlaceholder_-1854013440"/>
          </w:placeholder>
        </w:sdtPr>
        <w:sdtContent>
          <w:r w:rsidR="00FC4895" w:rsidRPr="009E6B9B">
            <w:rPr>
              <w:rFonts w:ascii="Times New Roman" w:hAnsi="Times New Roman" w:cs="Times New Roman"/>
              <w:color w:val="000000"/>
              <w:sz w:val="24"/>
              <w:szCs w:val="24"/>
            </w:rPr>
            <w:t>(Mulyani, Gaol and Matsuo, 2023; Esteves and Alves, 2013)</w:t>
          </w:r>
        </w:sdtContent>
      </w:sdt>
      <w:r w:rsidRPr="009E6B9B">
        <w:rPr>
          <w:rFonts w:ascii="Times New Roman" w:hAnsi="Times New Roman" w:cs="Times New Roman"/>
          <w:sz w:val="24"/>
          <w:szCs w:val="24"/>
        </w:rPr>
        <w:t xml:space="preserve"> indicated that organisations that embrace ITIL minimise misconfigurations and enhance accountability since responsibility and change processes are well-defined. In the case of NG, where security is a priority, but all is chaotic, ITIL facilitates operational discipline, to ensure that cloud configurations, access permissions, and network amendments are approved and documented.</w:t>
      </w:r>
    </w:p>
    <w:p w14:paraId="785EBB1E" w14:textId="77777777" w:rsidR="004847A1" w:rsidRPr="009E6B9B" w:rsidRDefault="004847A1" w:rsidP="007A394D">
      <w:pPr>
        <w:pStyle w:val="Heading2"/>
        <w:rPr>
          <w:rFonts w:ascii="Times New Roman" w:hAnsi="Times New Roman" w:cs="Times New Roman"/>
          <w:sz w:val="24"/>
          <w:szCs w:val="24"/>
        </w:rPr>
      </w:pPr>
      <w:bookmarkStart w:id="9" w:name="_Toc213797726"/>
      <w:r w:rsidRPr="009E6B9B">
        <w:rPr>
          <w:rFonts w:ascii="Times New Roman" w:hAnsi="Times New Roman" w:cs="Times New Roman"/>
          <w:sz w:val="24"/>
          <w:szCs w:val="24"/>
        </w:rPr>
        <w:t>NIST Cybersecurity Framework</w:t>
      </w:r>
      <w:bookmarkEnd w:id="9"/>
    </w:p>
    <w:p w14:paraId="653D5CF1" w14:textId="77777777" w:rsidR="00FC4895" w:rsidRPr="009E6B9B" w:rsidRDefault="00FC4895" w:rsidP="00FC4895">
      <w:pPr>
        <w:keepNext/>
        <w:rPr>
          <w:rFonts w:ascii="Times New Roman" w:hAnsi="Times New Roman" w:cs="Times New Roman"/>
          <w:sz w:val="24"/>
          <w:szCs w:val="24"/>
        </w:rPr>
      </w:pPr>
      <w:r w:rsidRPr="009E6B9B">
        <w:rPr>
          <w:rFonts w:ascii="Times New Roman" w:hAnsi="Times New Roman" w:cs="Times New Roman"/>
          <w:sz w:val="24"/>
          <w:szCs w:val="24"/>
        </w:rPr>
        <w:fldChar w:fldCharType="begin"/>
      </w:r>
      <w:r w:rsidRPr="009E6B9B">
        <w:rPr>
          <w:rFonts w:ascii="Times New Roman" w:hAnsi="Times New Roman" w:cs="Times New Roman"/>
          <w:sz w:val="24"/>
          <w:szCs w:val="24"/>
        </w:rPr>
        <w:instrText xml:space="preserve"> INCLUDEPICTURE "https://kanini.com/wp-content/uploads/2022/09/5-Functions-of-the-NIST-Infographic.jpg" \* MERGEFORMATINET </w:instrText>
      </w:r>
      <w:r w:rsidRPr="009E6B9B">
        <w:rPr>
          <w:rFonts w:ascii="Times New Roman" w:hAnsi="Times New Roman" w:cs="Times New Roman"/>
          <w:sz w:val="24"/>
          <w:szCs w:val="24"/>
        </w:rPr>
        <w:fldChar w:fldCharType="separate"/>
      </w:r>
      <w:r w:rsidRPr="009E6B9B">
        <w:rPr>
          <w:rFonts w:ascii="Times New Roman" w:hAnsi="Times New Roman" w:cs="Times New Roman"/>
          <w:sz w:val="24"/>
          <w:szCs w:val="24"/>
        </w:rPr>
        <w:drawing>
          <wp:inline distT="0" distB="0" distL="0" distR="0" wp14:anchorId="5F02D9F8" wp14:editId="0B70DF74">
            <wp:extent cx="6642100" cy="2630805"/>
            <wp:effectExtent l="0" t="0" r="0" b="0"/>
            <wp:docPr id="1138568760" name="Picture 3" descr="5 functions of NIST Cybersecurity (CSF) Framework | KANI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5 functions of NIST Cybersecurity (CSF) Framework | KANINI"/>
                    <pic:cNvPicPr>
                      <a:picLocks noChangeAspect="1" noChangeArrowheads="1"/>
                    </pic:cNvPicPr>
                  </pic:nvPicPr>
                  <pic:blipFill rotWithShape="1">
                    <a:blip r:embed="rId13">
                      <a:extLst>
                        <a:ext uri="{28A0092B-C50C-407E-A947-70E740481C1C}">
                          <a14:useLocalDpi xmlns:a14="http://schemas.microsoft.com/office/drawing/2010/main" val="0"/>
                        </a:ext>
                      </a:extLst>
                    </a:blip>
                    <a:srcRect t="20678"/>
                    <a:stretch/>
                  </pic:blipFill>
                  <pic:spPr bwMode="auto">
                    <a:xfrm>
                      <a:off x="0" y="0"/>
                      <a:ext cx="6642100" cy="2630805"/>
                    </a:xfrm>
                    <a:prstGeom prst="rect">
                      <a:avLst/>
                    </a:prstGeom>
                    <a:noFill/>
                    <a:ln>
                      <a:noFill/>
                    </a:ln>
                    <a:extLst>
                      <a:ext uri="{53640926-AAD7-44D8-BBD7-CCE9431645EC}">
                        <a14:shadowObscured xmlns:a14="http://schemas.microsoft.com/office/drawing/2010/main"/>
                      </a:ext>
                    </a:extLst>
                  </pic:spPr>
                </pic:pic>
              </a:graphicData>
            </a:graphic>
          </wp:inline>
        </w:drawing>
      </w:r>
      <w:r w:rsidRPr="009E6B9B">
        <w:rPr>
          <w:rFonts w:ascii="Times New Roman" w:hAnsi="Times New Roman" w:cs="Times New Roman"/>
          <w:sz w:val="24"/>
          <w:szCs w:val="24"/>
        </w:rPr>
        <w:fldChar w:fldCharType="end"/>
      </w:r>
    </w:p>
    <w:p w14:paraId="7E236AE1" w14:textId="77777777" w:rsidR="00FC4895" w:rsidRPr="009E6B9B" w:rsidRDefault="00FC4895" w:rsidP="009E6B9B">
      <w:pPr>
        <w:pStyle w:val="Caption"/>
        <w:jc w:val="center"/>
        <w:rPr>
          <w:rFonts w:ascii="Times New Roman" w:hAnsi="Times New Roman" w:cs="Times New Roman"/>
          <w:sz w:val="20"/>
          <w:szCs w:val="20"/>
          <w:lang w:val="en-US"/>
        </w:rPr>
      </w:pPr>
      <w:bookmarkStart w:id="10" w:name="_Toc213682566"/>
      <w:r w:rsidRPr="009E6B9B">
        <w:rPr>
          <w:rFonts w:ascii="Times New Roman" w:hAnsi="Times New Roman" w:cs="Times New Roman"/>
          <w:sz w:val="20"/>
          <w:szCs w:val="20"/>
        </w:rPr>
        <w:t xml:space="preserve">Figure </w:t>
      </w:r>
      <w:r w:rsidRPr="009E6B9B">
        <w:rPr>
          <w:rFonts w:ascii="Times New Roman" w:hAnsi="Times New Roman" w:cs="Times New Roman"/>
          <w:sz w:val="20"/>
          <w:szCs w:val="20"/>
        </w:rPr>
        <w:fldChar w:fldCharType="begin"/>
      </w:r>
      <w:r w:rsidRPr="009E6B9B">
        <w:rPr>
          <w:rFonts w:ascii="Times New Roman" w:hAnsi="Times New Roman" w:cs="Times New Roman"/>
          <w:sz w:val="20"/>
          <w:szCs w:val="20"/>
        </w:rPr>
        <w:instrText xml:space="preserve"> SEQ Figure \* ARABIC </w:instrText>
      </w:r>
      <w:r w:rsidRPr="009E6B9B">
        <w:rPr>
          <w:rFonts w:ascii="Times New Roman" w:hAnsi="Times New Roman" w:cs="Times New Roman"/>
          <w:sz w:val="20"/>
          <w:szCs w:val="20"/>
        </w:rPr>
        <w:fldChar w:fldCharType="separate"/>
      </w:r>
      <w:r w:rsidR="00EA1110" w:rsidRPr="009E6B9B">
        <w:rPr>
          <w:rFonts w:ascii="Times New Roman" w:hAnsi="Times New Roman" w:cs="Times New Roman"/>
          <w:sz w:val="20"/>
          <w:szCs w:val="20"/>
        </w:rPr>
        <w:t>2</w:t>
      </w:r>
      <w:r w:rsidRPr="009E6B9B">
        <w:rPr>
          <w:rFonts w:ascii="Times New Roman" w:hAnsi="Times New Roman" w:cs="Times New Roman"/>
          <w:sz w:val="20"/>
          <w:szCs w:val="20"/>
        </w:rPr>
        <w:fldChar w:fldCharType="end"/>
      </w:r>
      <w:r w:rsidRPr="009E6B9B">
        <w:rPr>
          <w:rFonts w:ascii="Times New Roman" w:hAnsi="Times New Roman" w:cs="Times New Roman"/>
          <w:sz w:val="20"/>
          <w:szCs w:val="20"/>
          <w:lang w:val="en-US"/>
        </w:rPr>
        <w:t>: NIST Cybersecurity Framework</w:t>
      </w:r>
      <w:bookmarkEnd w:id="10"/>
    </w:p>
    <w:p w14:paraId="2FC83812" w14:textId="77777777" w:rsidR="00FC4895" w:rsidRPr="009E6B9B" w:rsidRDefault="00FC4895" w:rsidP="009E6B9B">
      <w:pPr>
        <w:jc w:val="center"/>
        <w:rPr>
          <w:rFonts w:ascii="Times New Roman" w:hAnsi="Times New Roman" w:cs="Times New Roman"/>
          <w:sz w:val="20"/>
          <w:szCs w:val="20"/>
          <w:lang w:val="en-US"/>
        </w:rPr>
      </w:pPr>
      <w:r w:rsidRPr="009E6B9B">
        <w:rPr>
          <w:rFonts w:ascii="Times New Roman" w:hAnsi="Times New Roman" w:cs="Times New Roman"/>
          <w:sz w:val="20"/>
          <w:szCs w:val="20"/>
          <w:lang w:val="en-US"/>
        </w:rPr>
        <w:t xml:space="preserve">Source: </w:t>
      </w:r>
      <w:sdt>
        <w:sdtPr>
          <w:rPr>
            <w:rFonts w:ascii="Times New Roman" w:hAnsi="Times New Roman" w:cs="Times New Roman"/>
            <w:color w:val="000000"/>
            <w:sz w:val="20"/>
            <w:szCs w:val="20"/>
            <w:lang w:val="en-US"/>
          </w:rPr>
          <w:tag w:val="MENDELEY_CITATION_v3_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"/>
          <w:id w:val="1032452949"/>
          <w:placeholder>
            <w:docPart w:val="DefaultPlaceholder_-1854013440"/>
          </w:placeholder>
        </w:sdtPr>
        <w:sdtContent>
          <w:r w:rsidRPr="009E6B9B">
            <w:rPr>
              <w:rFonts w:ascii="Times New Roman" w:hAnsi="Times New Roman" w:cs="Times New Roman"/>
              <w:color w:val="000000"/>
              <w:sz w:val="20"/>
              <w:szCs w:val="20"/>
              <w:lang w:val="en-US"/>
            </w:rPr>
            <w:t>(Smith, 2023)</w:t>
          </w:r>
        </w:sdtContent>
      </w:sdt>
    </w:p>
    <w:p w14:paraId="2F1BC79B" w14:textId="77777777" w:rsidR="004847A1" w:rsidRPr="009E6B9B" w:rsidRDefault="004847A1" w:rsidP="007A394D">
      <w:pPr>
        <w:rPr>
          <w:rFonts w:ascii="Times New Roman" w:hAnsi="Times New Roman" w:cs="Times New Roman"/>
          <w:sz w:val="24"/>
          <w:szCs w:val="24"/>
        </w:rPr>
      </w:pPr>
      <w:r w:rsidRPr="009E6B9B">
        <w:rPr>
          <w:rFonts w:ascii="Times New Roman" w:hAnsi="Times New Roman" w:cs="Times New Roman"/>
          <w:sz w:val="24"/>
          <w:szCs w:val="24"/>
        </w:rPr>
        <w:t>The NIST CSF includes five functions Identify, Protect, Detect, Respond, Recover</w:t>
      </w:r>
      <w:r w:rsidR="00FC4895" w:rsidRPr="009E6B9B">
        <w:rPr>
          <w:rFonts w:ascii="Times New Roman" w:hAnsi="Times New Roman" w:cs="Times New Roman"/>
          <w:sz w:val="24"/>
          <w:szCs w:val="24"/>
        </w:rPr>
        <w:t xml:space="preserve"> (Figure 2)</w:t>
      </w:r>
      <w:r w:rsidRPr="009E6B9B">
        <w:rPr>
          <w:rFonts w:ascii="Times New Roman" w:hAnsi="Times New Roman" w:cs="Times New Roman"/>
          <w:sz w:val="24"/>
          <w:szCs w:val="24"/>
        </w:rPr>
        <w:t>. It is continuously pointed out in the literature that NIST is best suited to an environment where there are distributed systems and where wireless dependence is high since it is threat-based and adaptable. Organisations using BYOD or hybrid cloud architectures are subject to better detection and recovery coverage by NIST, which ISO 27001 is relatively less prescriptive. NIST is established by researchers as continuous defence in action, supporting the structured governance of ISO.</w:t>
      </w:r>
    </w:p>
    <w:p w14:paraId="57C56092" w14:textId="77777777" w:rsidR="004847A1" w:rsidRPr="009E6B9B" w:rsidRDefault="004847A1" w:rsidP="007A394D">
      <w:pPr>
        <w:pStyle w:val="Heading2"/>
        <w:rPr>
          <w:rFonts w:ascii="Times New Roman" w:hAnsi="Times New Roman" w:cs="Times New Roman"/>
          <w:sz w:val="24"/>
          <w:szCs w:val="24"/>
        </w:rPr>
      </w:pPr>
      <w:bookmarkStart w:id="11" w:name="_Toc213797727"/>
      <w:r w:rsidRPr="009E6B9B">
        <w:rPr>
          <w:rFonts w:ascii="Times New Roman" w:hAnsi="Times New Roman" w:cs="Times New Roman"/>
          <w:sz w:val="24"/>
          <w:szCs w:val="24"/>
        </w:rPr>
        <w:lastRenderedPageBreak/>
        <w:t>Control Objectives for Information and Related Technologies (COBIT)</w:t>
      </w:r>
      <w:bookmarkEnd w:id="11"/>
    </w:p>
    <w:p w14:paraId="4A16A405" w14:textId="77777777" w:rsidR="004847A1" w:rsidRPr="009E6B9B" w:rsidRDefault="004847A1" w:rsidP="007A394D">
      <w:pPr>
        <w:rPr>
          <w:rFonts w:ascii="Times New Roman" w:hAnsi="Times New Roman" w:cs="Times New Roman"/>
          <w:sz w:val="24"/>
          <w:szCs w:val="24"/>
        </w:rPr>
      </w:pPr>
      <w:r w:rsidRPr="009E6B9B">
        <w:rPr>
          <w:rFonts w:ascii="Times New Roman" w:hAnsi="Times New Roman" w:cs="Times New Roman"/>
          <w:sz w:val="24"/>
          <w:szCs w:val="24"/>
        </w:rPr>
        <w:t>COBIT is enterprise-wide, which means IT governance allows executive-level decision making and performance measurements</w:t>
      </w:r>
      <w:r w:rsidR="00FC4895" w:rsidRPr="009E6B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"/>
          <w:id w:val="627986180"/>
          <w:placeholder>
            <w:docPart w:val="DefaultPlaceholder_-1854013440"/>
          </w:placeholder>
        </w:sdtPr>
        <w:sdtContent>
          <w:r w:rsidR="00FC4895" w:rsidRPr="009E6B9B">
            <w:rPr>
              <w:rFonts w:ascii="Times New Roman" w:hAnsi="Times New Roman" w:cs="Times New Roman"/>
              <w:color w:val="000000"/>
              <w:sz w:val="24"/>
              <w:szCs w:val="24"/>
            </w:rPr>
            <w:t>(Hajela, 2025)</w:t>
          </w:r>
        </w:sdtContent>
      </w:sdt>
      <w:r w:rsidRPr="009E6B9B">
        <w:rPr>
          <w:rFonts w:ascii="Times New Roman" w:hAnsi="Times New Roman" w:cs="Times New Roman"/>
          <w:sz w:val="24"/>
          <w:szCs w:val="24"/>
        </w:rPr>
        <w:t>. COBIT would work in organisations where alignment between cybersecurity initiatives and business KPIs is needed. In the case of NG in the global environment, with stakeholder pressure, the COBIT offers board-level control over the return-on-investment, compliance as well as the risk appetite</w:t>
      </w:r>
      <w:r w:rsidR="00FC4895" w:rsidRPr="009E6B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"/>
          <w:id w:val="-1169563906"/>
          <w:placeholder>
            <w:docPart w:val="DefaultPlaceholder_-1854013440"/>
          </w:placeholder>
        </w:sdtPr>
        <w:sdtContent>
          <w:r w:rsidR="00FC4895" w:rsidRPr="009E6B9B">
            <w:rPr>
              <w:rFonts w:ascii="Times New Roman" w:hAnsi="Times New Roman" w:cs="Times New Roman"/>
              <w:color w:val="000000"/>
              <w:sz w:val="24"/>
              <w:szCs w:val="24"/>
            </w:rPr>
            <w:t>(De Haes, Van Grembergen and Debreceny, 2013)</w:t>
          </w:r>
        </w:sdtContent>
      </w:sdt>
      <w:r w:rsidRPr="009E6B9B">
        <w:rPr>
          <w:rFonts w:ascii="Times New Roman" w:hAnsi="Times New Roman" w:cs="Times New Roman"/>
          <w:sz w:val="24"/>
          <w:szCs w:val="24"/>
        </w:rPr>
        <w:t>.</w:t>
      </w:r>
    </w:p>
    <w:p w14:paraId="619F2BA1" w14:textId="77777777" w:rsidR="007A394D" w:rsidRPr="009E6B9B" w:rsidRDefault="007A394D" w:rsidP="007A394D">
      <w:pPr>
        <w:pStyle w:val="Caption"/>
        <w:rPr>
          <w:rFonts w:ascii="Times New Roman" w:hAnsi="Times New Roman" w:cs="Times New Roman"/>
          <w:sz w:val="24"/>
          <w:szCs w:val="24"/>
        </w:rPr>
      </w:pPr>
      <w:bookmarkStart w:id="12" w:name="_Toc213682561"/>
      <w:r w:rsidRPr="009E6B9B">
        <w:rPr>
          <w:rFonts w:ascii="Times New Roman" w:hAnsi="Times New Roman" w:cs="Times New Roman"/>
          <w:sz w:val="24"/>
          <w:szCs w:val="24"/>
        </w:rPr>
        <w:t xml:space="preserve">Table </w:t>
      </w:r>
      <w:r w:rsidRPr="009E6B9B">
        <w:rPr>
          <w:rFonts w:ascii="Times New Roman" w:hAnsi="Times New Roman" w:cs="Times New Roman"/>
          <w:sz w:val="24"/>
          <w:szCs w:val="24"/>
        </w:rPr>
        <w:fldChar w:fldCharType="begin"/>
      </w:r>
      <w:r w:rsidRPr="009E6B9B">
        <w:rPr>
          <w:rFonts w:ascii="Times New Roman" w:hAnsi="Times New Roman" w:cs="Times New Roman"/>
          <w:sz w:val="24"/>
          <w:szCs w:val="24"/>
        </w:rPr>
        <w:instrText xml:space="preserve"> SEQ Table \* ARABIC </w:instrText>
      </w:r>
      <w:r w:rsidRPr="009E6B9B">
        <w:rPr>
          <w:rFonts w:ascii="Times New Roman" w:hAnsi="Times New Roman" w:cs="Times New Roman"/>
          <w:sz w:val="24"/>
          <w:szCs w:val="24"/>
        </w:rPr>
        <w:fldChar w:fldCharType="separate"/>
      </w:r>
      <w:r w:rsidR="00EA1110" w:rsidRPr="009E6B9B">
        <w:rPr>
          <w:rFonts w:ascii="Times New Roman" w:hAnsi="Times New Roman" w:cs="Times New Roman"/>
          <w:sz w:val="24"/>
          <w:szCs w:val="24"/>
        </w:rPr>
        <w:t>1</w:t>
      </w:r>
      <w:r w:rsidRPr="009E6B9B">
        <w:rPr>
          <w:rFonts w:ascii="Times New Roman" w:hAnsi="Times New Roman" w:cs="Times New Roman"/>
          <w:sz w:val="24"/>
          <w:szCs w:val="24"/>
        </w:rPr>
        <w:fldChar w:fldCharType="end"/>
      </w:r>
      <w:r w:rsidRPr="009E6B9B">
        <w:rPr>
          <w:rFonts w:ascii="Times New Roman" w:hAnsi="Times New Roman" w:cs="Times New Roman"/>
          <w:sz w:val="24"/>
          <w:szCs w:val="24"/>
        </w:rPr>
        <w:t>: Comparative Insight</w:t>
      </w:r>
      <w:bookmarkEnd w:id="12"/>
    </w:p>
    <w:tbl>
      <w:tblPr>
        <w:tblStyle w:val="TableGrid"/>
        <w:tblW w:w="0" w:type="auto"/>
        <w:tblLook w:val="04A0" w:firstRow="1" w:lastRow="0" w:firstColumn="1" w:lastColumn="0" w:noHBand="0" w:noVBand="1"/>
      </w:tblPr>
      <w:tblGrid>
        <w:gridCol w:w="1429"/>
        <w:gridCol w:w="3231"/>
        <w:gridCol w:w="2382"/>
        <w:gridCol w:w="3408"/>
      </w:tblGrid>
      <w:tr w:rsidR="007A394D" w:rsidRPr="009E6B9B" w14:paraId="30A78B10" w14:textId="77777777" w:rsidTr="007A394D">
        <w:tc>
          <w:tcPr>
            <w:tcW w:w="0" w:type="auto"/>
            <w:vAlign w:val="center"/>
            <w:hideMark/>
          </w:tcPr>
          <w:p w14:paraId="3259BB32" w14:textId="77777777" w:rsidR="004847A1" w:rsidRPr="009E6B9B" w:rsidRDefault="004847A1" w:rsidP="007A394D">
            <w:pPr>
              <w:spacing w:line="240" w:lineRule="auto"/>
              <w:jc w:val="left"/>
              <w:rPr>
                <w:rFonts w:ascii="Times New Roman" w:hAnsi="Times New Roman" w:cs="Times New Roman"/>
                <w:b/>
                <w:bCs/>
                <w:sz w:val="24"/>
                <w:szCs w:val="24"/>
              </w:rPr>
            </w:pPr>
            <w:r w:rsidRPr="009E6B9B">
              <w:rPr>
                <w:rFonts w:ascii="Times New Roman" w:hAnsi="Times New Roman" w:cs="Times New Roman"/>
                <w:b/>
                <w:bCs/>
                <w:sz w:val="24"/>
                <w:szCs w:val="24"/>
              </w:rPr>
              <w:t>Framework</w:t>
            </w:r>
          </w:p>
        </w:tc>
        <w:tc>
          <w:tcPr>
            <w:tcW w:w="0" w:type="auto"/>
            <w:vAlign w:val="center"/>
            <w:hideMark/>
          </w:tcPr>
          <w:p w14:paraId="376F42BC" w14:textId="77777777" w:rsidR="004847A1" w:rsidRPr="009E6B9B" w:rsidRDefault="004847A1" w:rsidP="007A394D">
            <w:pPr>
              <w:spacing w:line="240" w:lineRule="auto"/>
              <w:jc w:val="left"/>
              <w:rPr>
                <w:rFonts w:ascii="Times New Roman" w:hAnsi="Times New Roman" w:cs="Times New Roman"/>
                <w:b/>
                <w:bCs/>
                <w:sz w:val="24"/>
                <w:szCs w:val="24"/>
              </w:rPr>
            </w:pPr>
            <w:r w:rsidRPr="009E6B9B">
              <w:rPr>
                <w:rFonts w:ascii="Times New Roman" w:hAnsi="Times New Roman" w:cs="Times New Roman"/>
                <w:b/>
                <w:bCs/>
                <w:sz w:val="24"/>
                <w:szCs w:val="24"/>
              </w:rPr>
              <w:t>Strength</w:t>
            </w:r>
          </w:p>
        </w:tc>
        <w:tc>
          <w:tcPr>
            <w:tcW w:w="0" w:type="auto"/>
            <w:vAlign w:val="center"/>
            <w:hideMark/>
          </w:tcPr>
          <w:p w14:paraId="425FEA68" w14:textId="77777777" w:rsidR="004847A1" w:rsidRPr="009E6B9B" w:rsidRDefault="004847A1" w:rsidP="007A394D">
            <w:pPr>
              <w:spacing w:line="240" w:lineRule="auto"/>
              <w:jc w:val="left"/>
              <w:rPr>
                <w:rFonts w:ascii="Times New Roman" w:hAnsi="Times New Roman" w:cs="Times New Roman"/>
                <w:b/>
                <w:bCs/>
                <w:sz w:val="24"/>
                <w:szCs w:val="24"/>
              </w:rPr>
            </w:pPr>
            <w:r w:rsidRPr="009E6B9B">
              <w:rPr>
                <w:rFonts w:ascii="Times New Roman" w:hAnsi="Times New Roman" w:cs="Times New Roman"/>
                <w:b/>
                <w:bCs/>
                <w:sz w:val="24"/>
                <w:szCs w:val="24"/>
              </w:rPr>
              <w:t>Limitation</w:t>
            </w:r>
          </w:p>
        </w:tc>
        <w:tc>
          <w:tcPr>
            <w:tcW w:w="0" w:type="auto"/>
            <w:vAlign w:val="center"/>
            <w:hideMark/>
          </w:tcPr>
          <w:p w14:paraId="74B075E3" w14:textId="77777777" w:rsidR="004847A1" w:rsidRPr="009E6B9B" w:rsidRDefault="004847A1" w:rsidP="007A394D">
            <w:pPr>
              <w:spacing w:line="240" w:lineRule="auto"/>
              <w:jc w:val="left"/>
              <w:rPr>
                <w:rFonts w:ascii="Times New Roman" w:hAnsi="Times New Roman" w:cs="Times New Roman"/>
                <w:b/>
                <w:bCs/>
                <w:sz w:val="24"/>
                <w:szCs w:val="24"/>
              </w:rPr>
            </w:pPr>
            <w:r w:rsidRPr="009E6B9B">
              <w:rPr>
                <w:rFonts w:ascii="Times New Roman" w:hAnsi="Times New Roman" w:cs="Times New Roman"/>
                <w:b/>
                <w:bCs/>
                <w:sz w:val="24"/>
                <w:szCs w:val="24"/>
              </w:rPr>
              <w:t>Suitability to NG</w:t>
            </w:r>
          </w:p>
        </w:tc>
      </w:tr>
      <w:tr w:rsidR="007A394D" w:rsidRPr="009E6B9B" w14:paraId="1739F0F3" w14:textId="77777777" w:rsidTr="007A394D">
        <w:tc>
          <w:tcPr>
            <w:tcW w:w="0" w:type="auto"/>
            <w:vAlign w:val="center"/>
            <w:hideMark/>
          </w:tcPr>
          <w:p w14:paraId="268EB98F" w14:textId="77777777" w:rsidR="004847A1" w:rsidRPr="009E6B9B" w:rsidRDefault="004847A1" w:rsidP="007A394D">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ISO 27001</w:t>
            </w:r>
          </w:p>
        </w:tc>
        <w:tc>
          <w:tcPr>
            <w:tcW w:w="0" w:type="auto"/>
            <w:vAlign w:val="center"/>
            <w:hideMark/>
          </w:tcPr>
          <w:p w14:paraId="4C716722" w14:textId="77777777" w:rsidR="004847A1" w:rsidRPr="009E6B9B" w:rsidRDefault="004847A1" w:rsidP="007A394D">
            <w:pPr>
              <w:spacing w:line="240" w:lineRule="auto"/>
              <w:jc w:val="left"/>
              <w:rPr>
                <w:rFonts w:ascii="Times New Roman" w:hAnsi="Times New Roman" w:cs="Times New Roman"/>
                <w:sz w:val="24"/>
                <w:szCs w:val="24"/>
                <w:lang w:val="en-US"/>
              </w:rPr>
            </w:pPr>
            <w:r w:rsidRPr="009E6B9B">
              <w:rPr>
                <w:rFonts w:ascii="Times New Roman" w:hAnsi="Times New Roman" w:cs="Times New Roman"/>
                <w:sz w:val="24"/>
                <w:szCs w:val="24"/>
              </w:rPr>
              <w:t>Governance, risk management, policy structure</w:t>
            </w:r>
            <w:r w:rsidR="00FC4895" w:rsidRPr="009E6B9B">
              <w:rPr>
                <w:rFonts w:ascii="Times New Roman" w:hAnsi="Times New Roman" w:cs="Times New Roman"/>
                <w:sz w:val="24"/>
                <w:szCs w:val="24"/>
                <w:lang w:val="en-US"/>
              </w:rPr>
              <w:t xml:space="preserve"> </w:t>
            </w:r>
            <w:sdt>
              <w:sdtPr>
                <w:rPr>
                  <w:rFonts w:ascii="Times New Roman" w:hAnsi="Times New Roman" w:cs="Times New Roman"/>
                  <w:color w:val="000000"/>
                  <w:sz w:val="24"/>
                  <w:szCs w:val="24"/>
                  <w:lang w:val="en-US"/>
                </w:rPr>
                <w:tag w:val="MENDELEY_CITATION_v3_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"/>
                <w:id w:val="1767807776"/>
                <w:placeholder>
                  <w:docPart w:val="DefaultPlaceholder_-1854013440"/>
                </w:placeholder>
              </w:sdtPr>
              <w:sdtContent>
                <w:r w:rsidR="00FC4895" w:rsidRPr="009E6B9B">
                  <w:rPr>
                    <w:rFonts w:ascii="Times New Roman" w:hAnsi="Times New Roman" w:cs="Times New Roman"/>
                    <w:color w:val="000000"/>
                    <w:sz w:val="24"/>
                    <w:szCs w:val="24"/>
                    <w:lang w:val="en-US"/>
                  </w:rPr>
                  <w:t>(Disterer, 2013)</w:t>
                </w:r>
              </w:sdtContent>
            </w:sdt>
          </w:p>
        </w:tc>
        <w:tc>
          <w:tcPr>
            <w:tcW w:w="0" w:type="auto"/>
            <w:vAlign w:val="center"/>
            <w:hideMark/>
          </w:tcPr>
          <w:p w14:paraId="358E686E" w14:textId="77777777" w:rsidR="004847A1" w:rsidRPr="009E6B9B" w:rsidRDefault="004847A1" w:rsidP="007A394D">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Time/resource intensive implementation</w:t>
            </w:r>
          </w:p>
        </w:tc>
        <w:tc>
          <w:tcPr>
            <w:tcW w:w="0" w:type="auto"/>
            <w:vAlign w:val="center"/>
            <w:hideMark/>
          </w:tcPr>
          <w:p w14:paraId="33491F13" w14:textId="77777777" w:rsidR="004847A1" w:rsidRPr="009E6B9B" w:rsidRDefault="004847A1" w:rsidP="007A394D">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Strongly aligns with need for formal security policies and IP protection</w:t>
            </w:r>
          </w:p>
        </w:tc>
      </w:tr>
      <w:tr w:rsidR="00FC4895" w:rsidRPr="009E6B9B" w14:paraId="1A0F43E5" w14:textId="77777777" w:rsidTr="007A394D">
        <w:tc>
          <w:tcPr>
            <w:tcW w:w="0" w:type="auto"/>
            <w:vAlign w:val="center"/>
            <w:hideMark/>
          </w:tcPr>
          <w:p w14:paraId="24DD53F9" w14:textId="77777777" w:rsidR="004847A1" w:rsidRPr="009E6B9B" w:rsidRDefault="004847A1" w:rsidP="007A394D">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NIST CSF</w:t>
            </w:r>
          </w:p>
        </w:tc>
        <w:tc>
          <w:tcPr>
            <w:tcW w:w="0" w:type="auto"/>
            <w:vAlign w:val="center"/>
            <w:hideMark/>
          </w:tcPr>
          <w:p w14:paraId="59EB4C0D" w14:textId="77777777" w:rsidR="004847A1" w:rsidRPr="009E6B9B" w:rsidRDefault="004847A1" w:rsidP="007A394D">
            <w:pPr>
              <w:spacing w:line="240" w:lineRule="auto"/>
              <w:jc w:val="left"/>
              <w:rPr>
                <w:rFonts w:ascii="Times New Roman" w:hAnsi="Times New Roman" w:cs="Times New Roman"/>
                <w:sz w:val="24"/>
                <w:szCs w:val="24"/>
                <w:lang w:val="en-US"/>
              </w:rPr>
            </w:pPr>
            <w:r w:rsidRPr="009E6B9B">
              <w:rPr>
                <w:rFonts w:ascii="Times New Roman" w:hAnsi="Times New Roman" w:cs="Times New Roman"/>
                <w:sz w:val="24"/>
                <w:szCs w:val="24"/>
              </w:rPr>
              <w:t>Flexible, threat-driven monitoring</w:t>
            </w:r>
            <w:r w:rsidR="00FC4895" w:rsidRPr="009E6B9B">
              <w:rPr>
                <w:rFonts w:ascii="Times New Roman" w:hAnsi="Times New Roman" w:cs="Times New Roman"/>
                <w:sz w:val="24"/>
                <w:szCs w:val="24"/>
                <w:lang w:val="en-US"/>
              </w:rPr>
              <w:t xml:space="preserve"> </w:t>
            </w:r>
            <w:sdt>
              <w:sdtPr>
                <w:rPr>
                  <w:rFonts w:ascii="Times New Roman" w:hAnsi="Times New Roman" w:cs="Times New Roman"/>
                  <w:color w:val="000000"/>
                  <w:sz w:val="24"/>
                  <w:szCs w:val="24"/>
                  <w:lang w:val="en-US"/>
                </w:rPr>
                <w:tag w:val="MENDELEY_CITATION_v3_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"/>
                <w:id w:val="-761532206"/>
                <w:placeholder>
                  <w:docPart w:val="DefaultPlaceholder_-1854013440"/>
                </w:placeholder>
              </w:sdtPr>
              <w:sdtContent>
                <w:r w:rsidR="00FC4895" w:rsidRPr="009E6B9B">
                  <w:rPr>
                    <w:rFonts w:ascii="Times New Roman" w:hAnsi="Times New Roman" w:cs="Times New Roman"/>
                    <w:color w:val="000000"/>
                    <w:sz w:val="24"/>
                    <w:szCs w:val="24"/>
                    <w:lang w:val="en-US"/>
                  </w:rPr>
                  <w:t>(Smith, 2023)</w:t>
                </w:r>
              </w:sdtContent>
            </w:sdt>
          </w:p>
        </w:tc>
        <w:tc>
          <w:tcPr>
            <w:tcW w:w="0" w:type="auto"/>
            <w:vAlign w:val="center"/>
            <w:hideMark/>
          </w:tcPr>
          <w:p w14:paraId="32D16B56" w14:textId="77777777" w:rsidR="004847A1" w:rsidRPr="009E6B9B" w:rsidRDefault="004847A1" w:rsidP="007A394D">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Requires maturity to operationalise</w:t>
            </w:r>
          </w:p>
        </w:tc>
        <w:tc>
          <w:tcPr>
            <w:tcW w:w="0" w:type="auto"/>
            <w:vAlign w:val="center"/>
            <w:hideMark/>
          </w:tcPr>
          <w:p w14:paraId="270F8933" w14:textId="77777777" w:rsidR="004847A1" w:rsidRPr="009E6B9B" w:rsidRDefault="004847A1" w:rsidP="007A394D">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Ideal for wireless, cloud, and BYOD detection/response needs</w:t>
            </w:r>
          </w:p>
        </w:tc>
      </w:tr>
      <w:tr w:rsidR="007A394D" w:rsidRPr="009E6B9B" w14:paraId="55A62F5F" w14:textId="77777777" w:rsidTr="007A394D">
        <w:tc>
          <w:tcPr>
            <w:tcW w:w="0" w:type="auto"/>
            <w:vAlign w:val="center"/>
            <w:hideMark/>
          </w:tcPr>
          <w:p w14:paraId="56AC5DEA" w14:textId="77777777" w:rsidR="004847A1" w:rsidRPr="009E6B9B" w:rsidRDefault="004847A1" w:rsidP="007A394D">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ITIL</w:t>
            </w:r>
          </w:p>
        </w:tc>
        <w:tc>
          <w:tcPr>
            <w:tcW w:w="0" w:type="auto"/>
            <w:vAlign w:val="center"/>
            <w:hideMark/>
          </w:tcPr>
          <w:p w14:paraId="2D9BBCEA" w14:textId="77777777" w:rsidR="004847A1" w:rsidRPr="009E6B9B" w:rsidRDefault="004847A1" w:rsidP="007A394D">
            <w:pPr>
              <w:spacing w:line="240" w:lineRule="auto"/>
              <w:jc w:val="left"/>
              <w:rPr>
                <w:rFonts w:ascii="Times New Roman" w:hAnsi="Times New Roman" w:cs="Times New Roman"/>
                <w:sz w:val="24"/>
                <w:szCs w:val="24"/>
                <w:lang w:val="en-US"/>
              </w:rPr>
            </w:pPr>
            <w:r w:rsidRPr="009E6B9B">
              <w:rPr>
                <w:rFonts w:ascii="Times New Roman" w:hAnsi="Times New Roman" w:cs="Times New Roman"/>
                <w:sz w:val="24"/>
                <w:szCs w:val="24"/>
              </w:rPr>
              <w:t>Improves operational discipline and change control</w:t>
            </w:r>
            <w:r w:rsidR="00FC4895" w:rsidRPr="009E6B9B">
              <w:rPr>
                <w:rFonts w:ascii="Times New Roman" w:hAnsi="Times New Roman" w:cs="Times New Roman"/>
                <w:sz w:val="24"/>
                <w:szCs w:val="24"/>
                <w:lang w:val="en-US"/>
              </w:rPr>
              <w:t xml:space="preserve"> </w:t>
            </w:r>
            <w:sdt>
              <w:sdtPr>
                <w:rPr>
                  <w:rFonts w:ascii="Times New Roman" w:hAnsi="Times New Roman" w:cs="Times New Roman"/>
                  <w:color w:val="000000"/>
                  <w:sz w:val="24"/>
                  <w:szCs w:val="24"/>
                  <w:lang w:val="en-US"/>
                </w:rPr>
                <w:tag w:val="MENDELEY_CITATION_v3_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"/>
                <w:id w:val="-1608415668"/>
                <w:placeholder>
                  <w:docPart w:val="DefaultPlaceholder_-1854013440"/>
                </w:placeholder>
              </w:sdtPr>
              <w:sdtContent>
                <w:r w:rsidR="00FC4895" w:rsidRPr="009E6B9B">
                  <w:rPr>
                    <w:rFonts w:ascii="Times New Roman" w:hAnsi="Times New Roman" w:cs="Times New Roman"/>
                    <w:color w:val="000000"/>
                    <w:sz w:val="24"/>
                    <w:szCs w:val="24"/>
                    <w:lang w:val="en-US"/>
                  </w:rPr>
                  <w:t>(Esteves and Alves, 2013)</w:t>
                </w:r>
              </w:sdtContent>
            </w:sdt>
          </w:p>
        </w:tc>
        <w:tc>
          <w:tcPr>
            <w:tcW w:w="0" w:type="auto"/>
            <w:vAlign w:val="center"/>
            <w:hideMark/>
          </w:tcPr>
          <w:p w14:paraId="4AAB2DDB" w14:textId="77777777" w:rsidR="004847A1" w:rsidRPr="009E6B9B" w:rsidRDefault="004847A1" w:rsidP="007A394D">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Not security-specific</w:t>
            </w:r>
          </w:p>
        </w:tc>
        <w:tc>
          <w:tcPr>
            <w:tcW w:w="0" w:type="auto"/>
            <w:vAlign w:val="center"/>
            <w:hideMark/>
          </w:tcPr>
          <w:p w14:paraId="240B0406" w14:textId="77777777" w:rsidR="004847A1" w:rsidRPr="009E6B9B" w:rsidRDefault="004847A1" w:rsidP="007A394D">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Supports service governance and structured IT processes</w:t>
            </w:r>
          </w:p>
        </w:tc>
      </w:tr>
      <w:tr w:rsidR="00FC4895" w:rsidRPr="009E6B9B" w14:paraId="4E15552D" w14:textId="77777777" w:rsidTr="007A394D">
        <w:tc>
          <w:tcPr>
            <w:tcW w:w="0" w:type="auto"/>
            <w:vAlign w:val="center"/>
            <w:hideMark/>
          </w:tcPr>
          <w:p w14:paraId="63743D81" w14:textId="77777777" w:rsidR="004847A1" w:rsidRPr="009E6B9B" w:rsidRDefault="004847A1" w:rsidP="007A394D">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COBIT</w:t>
            </w:r>
          </w:p>
        </w:tc>
        <w:tc>
          <w:tcPr>
            <w:tcW w:w="0" w:type="auto"/>
            <w:vAlign w:val="center"/>
            <w:hideMark/>
          </w:tcPr>
          <w:p w14:paraId="7D687093" w14:textId="77777777" w:rsidR="004847A1" w:rsidRPr="009E6B9B" w:rsidRDefault="004847A1" w:rsidP="007A394D">
            <w:pPr>
              <w:spacing w:line="240" w:lineRule="auto"/>
              <w:jc w:val="left"/>
              <w:rPr>
                <w:rFonts w:ascii="Times New Roman" w:hAnsi="Times New Roman" w:cs="Times New Roman"/>
                <w:sz w:val="24"/>
                <w:szCs w:val="24"/>
                <w:lang w:val="en-US"/>
              </w:rPr>
            </w:pPr>
            <w:r w:rsidRPr="009E6B9B">
              <w:rPr>
                <w:rFonts w:ascii="Times New Roman" w:hAnsi="Times New Roman" w:cs="Times New Roman"/>
                <w:sz w:val="24"/>
                <w:szCs w:val="24"/>
              </w:rPr>
              <w:t>Business alignment and executive oversight</w:t>
            </w:r>
            <w:r w:rsidR="00FC4895" w:rsidRPr="009E6B9B">
              <w:rPr>
                <w:rFonts w:ascii="Times New Roman" w:hAnsi="Times New Roman" w:cs="Times New Roman"/>
                <w:sz w:val="24"/>
                <w:szCs w:val="24"/>
                <w:lang w:val="en-US"/>
              </w:rPr>
              <w:t xml:space="preserve"> </w:t>
            </w:r>
            <w:sdt>
              <w:sdtPr>
                <w:rPr>
                  <w:rFonts w:ascii="Times New Roman" w:hAnsi="Times New Roman" w:cs="Times New Roman"/>
                  <w:color w:val="000000"/>
                  <w:sz w:val="24"/>
                  <w:szCs w:val="24"/>
                  <w:lang w:val="en-US"/>
                </w:rPr>
                <w:tag w:val="MENDELEY_CITATION_v3_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"/>
                <w:id w:val="1007787835"/>
                <w:placeholder>
                  <w:docPart w:val="DefaultPlaceholder_-1854013440"/>
                </w:placeholder>
              </w:sdtPr>
              <w:sdtContent>
                <w:r w:rsidR="00FC4895" w:rsidRPr="009E6B9B">
                  <w:rPr>
                    <w:rFonts w:ascii="Times New Roman" w:hAnsi="Times New Roman" w:cs="Times New Roman"/>
                    <w:color w:val="000000"/>
                    <w:sz w:val="24"/>
                    <w:szCs w:val="24"/>
                    <w:lang w:val="en-US"/>
                  </w:rPr>
                  <w:t>(Anand, 2012)</w:t>
                </w:r>
              </w:sdtContent>
            </w:sdt>
          </w:p>
        </w:tc>
        <w:tc>
          <w:tcPr>
            <w:tcW w:w="0" w:type="auto"/>
            <w:vAlign w:val="center"/>
            <w:hideMark/>
          </w:tcPr>
          <w:p w14:paraId="2AB3BB21" w14:textId="77777777" w:rsidR="004847A1" w:rsidRPr="009E6B9B" w:rsidRDefault="004847A1" w:rsidP="007A394D">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Less technical control detail</w:t>
            </w:r>
          </w:p>
        </w:tc>
        <w:tc>
          <w:tcPr>
            <w:tcW w:w="0" w:type="auto"/>
            <w:vAlign w:val="center"/>
            <w:hideMark/>
          </w:tcPr>
          <w:p w14:paraId="4C1EA10D" w14:textId="77777777" w:rsidR="004847A1" w:rsidRPr="009E6B9B" w:rsidRDefault="004847A1" w:rsidP="007A394D">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Ensures cyber strategy aligns with board priorities</w:t>
            </w:r>
          </w:p>
        </w:tc>
      </w:tr>
    </w:tbl>
    <w:p w14:paraId="237176F1" w14:textId="77777777" w:rsidR="007A394D" w:rsidRPr="009E6B9B" w:rsidRDefault="007A394D" w:rsidP="007A394D">
      <w:pPr>
        <w:spacing w:before="240"/>
        <w:rPr>
          <w:rFonts w:ascii="Times New Roman" w:hAnsi="Times New Roman" w:cs="Times New Roman"/>
          <w:sz w:val="24"/>
          <w:szCs w:val="24"/>
        </w:rPr>
      </w:pPr>
      <w:r w:rsidRPr="009E6B9B">
        <w:rPr>
          <w:rFonts w:ascii="Times New Roman" w:hAnsi="Times New Roman" w:cs="Times New Roman"/>
          <w:sz w:val="24"/>
          <w:szCs w:val="24"/>
        </w:rPr>
        <w:t>In the case of NG, the integration of ISO 27001 (governance + ISMS), ITIL (process discipline) and NIST (threat-based response) develops a robust security posture that balances policy, control and flexibility.</w:t>
      </w:r>
    </w:p>
    <w:p w14:paraId="52ECBBFD" w14:textId="77777777" w:rsidR="007A394D" w:rsidRPr="009E6B9B" w:rsidRDefault="007A394D" w:rsidP="007A394D">
      <w:pPr>
        <w:pStyle w:val="Heading1"/>
        <w:rPr>
          <w:rFonts w:ascii="Times New Roman" w:hAnsi="Times New Roman" w:cs="Times New Roman"/>
          <w:sz w:val="24"/>
          <w:szCs w:val="24"/>
        </w:rPr>
      </w:pPr>
      <w:bookmarkStart w:id="13" w:name="_Toc213797728"/>
      <w:r w:rsidRPr="009E6B9B">
        <w:rPr>
          <w:rFonts w:ascii="Times New Roman" w:hAnsi="Times New Roman" w:cs="Times New Roman"/>
          <w:sz w:val="24"/>
          <w:szCs w:val="24"/>
        </w:rPr>
        <w:t>Methodology</w:t>
      </w:r>
      <w:bookmarkEnd w:id="13"/>
    </w:p>
    <w:p w14:paraId="5EF4BAD7" w14:textId="77777777" w:rsidR="007A394D" w:rsidRPr="009E6B9B" w:rsidRDefault="007A394D" w:rsidP="007A394D">
      <w:pPr>
        <w:rPr>
          <w:rFonts w:ascii="Times New Roman" w:hAnsi="Times New Roman" w:cs="Times New Roman"/>
          <w:sz w:val="24"/>
          <w:szCs w:val="24"/>
        </w:rPr>
      </w:pPr>
      <w:r w:rsidRPr="009E6B9B">
        <w:rPr>
          <w:rFonts w:ascii="Times New Roman" w:hAnsi="Times New Roman" w:cs="Times New Roman"/>
          <w:sz w:val="24"/>
          <w:szCs w:val="24"/>
        </w:rPr>
        <w:t>The approach taken in this report is aimed at leaving the theoretical aircraft of exploration and provide an effective, customized security solution to NatureGreen (NG). It is designed into four successive stages and combines academic research, critical assessment, and scenario-based architectural design. This is consistent with Level 7 expectations that demand a systematic level of understanding, critical judgment and application of knowledge to complex real-life contexts.</w:t>
      </w:r>
    </w:p>
    <w:p w14:paraId="6DB0B374" w14:textId="77777777" w:rsidR="007A394D" w:rsidRPr="009E6B9B" w:rsidRDefault="007A394D" w:rsidP="007A394D">
      <w:pPr>
        <w:pStyle w:val="Heading2"/>
        <w:rPr>
          <w:rFonts w:ascii="Times New Roman" w:hAnsi="Times New Roman" w:cs="Times New Roman"/>
          <w:sz w:val="24"/>
          <w:szCs w:val="24"/>
        </w:rPr>
      </w:pPr>
      <w:bookmarkStart w:id="14" w:name="_Toc213797729"/>
      <w:r w:rsidRPr="009E6B9B">
        <w:rPr>
          <w:rFonts w:ascii="Times New Roman" w:hAnsi="Times New Roman" w:cs="Times New Roman"/>
          <w:sz w:val="24"/>
          <w:szCs w:val="24"/>
        </w:rPr>
        <w:t>Phase 1: Systematic Literature Review</w:t>
      </w:r>
      <w:bookmarkEnd w:id="14"/>
    </w:p>
    <w:p w14:paraId="2EE151D1" w14:textId="77777777" w:rsidR="007A394D" w:rsidRPr="009E6B9B" w:rsidRDefault="007A394D" w:rsidP="007A394D">
      <w:pPr>
        <w:rPr>
          <w:rFonts w:ascii="Times New Roman" w:hAnsi="Times New Roman" w:cs="Times New Roman"/>
          <w:sz w:val="24"/>
          <w:szCs w:val="24"/>
        </w:rPr>
      </w:pPr>
      <w:r w:rsidRPr="009E6B9B">
        <w:rPr>
          <w:rFonts w:ascii="Times New Roman" w:hAnsi="Times New Roman" w:cs="Times New Roman"/>
          <w:sz w:val="24"/>
          <w:szCs w:val="24"/>
        </w:rPr>
        <w:t>To find security frameworks and governance models that would suit the business requirements of NG, i.e., ISO/IEC 27001, NIST Cybersecurity Framework, ITIL, and COBIT, a focused literature review was carried out</w:t>
      </w:r>
      <w:r w:rsidR="00FC4895" w:rsidRPr="009E6B9B">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"/>
          <w:id w:val="-1459183652"/>
          <w:placeholder>
            <w:docPart w:val="DefaultPlaceholder_-1854013440"/>
          </w:placeholder>
        </w:sdtPr>
        <w:sdtContent>
          <w:r w:rsidR="00FC4895" w:rsidRPr="009E6B9B">
            <w:rPr>
              <w:rFonts w:ascii="Times New Roman" w:hAnsi="Times New Roman" w:cs="Times New Roman"/>
              <w:color w:val="000000"/>
              <w:sz w:val="24"/>
              <w:szCs w:val="24"/>
            </w:rPr>
            <w:t>(Mulyani, Gaol and Matsuo, 2023; Joshi and Singh, 2017; De Haes, Van Grembergen and Debreceny, 2013; Disterer, 2013; Esteves and Alves, 2013)</w:t>
          </w:r>
        </w:sdtContent>
      </w:sdt>
      <w:r w:rsidRPr="009E6B9B">
        <w:rPr>
          <w:rFonts w:ascii="Times New Roman" w:hAnsi="Times New Roman" w:cs="Times New Roman"/>
          <w:sz w:val="24"/>
          <w:szCs w:val="24"/>
        </w:rPr>
        <w:t xml:space="preserve">. The search strategy was targeted at peer-reviewed scholarly journals, conference papers, and reputable cybersecurity standards organizations. Only sources less than five </w:t>
      </w:r>
      <w:r w:rsidRPr="009E6B9B">
        <w:rPr>
          <w:rFonts w:ascii="Times New Roman" w:hAnsi="Times New Roman" w:cs="Times New Roman"/>
          <w:sz w:val="24"/>
          <w:szCs w:val="24"/>
        </w:rPr>
        <w:lastRenderedPageBreak/>
        <w:t>years old were included when they were deemed to be seminal to the definition of the origin or conceptual basis of a framework.</w:t>
      </w:r>
    </w:p>
    <w:p w14:paraId="150C8F54" w14:textId="77777777" w:rsidR="007A394D" w:rsidRPr="009E6B9B" w:rsidRDefault="007A394D" w:rsidP="007A394D">
      <w:pPr>
        <w:pStyle w:val="Heading3"/>
        <w:rPr>
          <w:rFonts w:ascii="Times New Roman" w:hAnsi="Times New Roman" w:cs="Times New Roman"/>
        </w:rPr>
      </w:pPr>
      <w:bookmarkStart w:id="15" w:name="_Toc213797730"/>
      <w:r w:rsidRPr="009E6B9B">
        <w:rPr>
          <w:rFonts w:ascii="Times New Roman" w:hAnsi="Times New Roman" w:cs="Times New Roman"/>
        </w:rPr>
        <w:t>Inclusion criteria</w:t>
      </w:r>
      <w:bookmarkEnd w:id="15"/>
    </w:p>
    <w:p w14:paraId="1DE3392C" w14:textId="77777777" w:rsidR="007A394D" w:rsidRPr="009E6B9B" w:rsidRDefault="007A394D" w:rsidP="007A394D">
      <w:pPr>
        <w:pStyle w:val="ListParagraph"/>
        <w:numPr>
          <w:ilvl w:val="0"/>
          <w:numId w:val="3"/>
        </w:numPr>
        <w:rPr>
          <w:rFonts w:ascii="Times New Roman" w:hAnsi="Times New Roman" w:cs="Times New Roman"/>
          <w:sz w:val="24"/>
          <w:szCs w:val="24"/>
        </w:rPr>
      </w:pPr>
      <w:r w:rsidRPr="009E6B9B">
        <w:rPr>
          <w:rFonts w:ascii="Times New Roman" w:hAnsi="Times New Roman" w:cs="Times New Roman"/>
          <w:sz w:val="24"/>
          <w:szCs w:val="24"/>
        </w:rPr>
        <w:t>Should be associated with security governance, risk management, organisational cybersecurity, or regulatory compliance.</w:t>
      </w:r>
    </w:p>
    <w:p w14:paraId="3115148B" w14:textId="77777777" w:rsidR="007A394D" w:rsidRPr="009E6B9B" w:rsidRDefault="007A394D" w:rsidP="007A394D">
      <w:pPr>
        <w:pStyle w:val="ListParagraph"/>
        <w:numPr>
          <w:ilvl w:val="0"/>
          <w:numId w:val="3"/>
        </w:numPr>
        <w:rPr>
          <w:rFonts w:ascii="Times New Roman" w:hAnsi="Times New Roman" w:cs="Times New Roman"/>
          <w:sz w:val="24"/>
          <w:szCs w:val="24"/>
        </w:rPr>
      </w:pPr>
      <w:r w:rsidRPr="009E6B9B">
        <w:rPr>
          <w:rFonts w:ascii="Times New Roman" w:hAnsi="Times New Roman" w:cs="Times New Roman"/>
          <w:sz w:val="24"/>
          <w:szCs w:val="24"/>
        </w:rPr>
        <w:t>Should review application to cloud or wireless network platforms- directly applicable to NG 95% wireless infrastructure.</w:t>
      </w:r>
    </w:p>
    <w:p w14:paraId="10C1DDE2" w14:textId="77777777" w:rsidR="007A394D" w:rsidRPr="009E6B9B" w:rsidRDefault="007A394D" w:rsidP="007A394D">
      <w:pPr>
        <w:pStyle w:val="Heading3"/>
        <w:rPr>
          <w:rFonts w:ascii="Times New Roman" w:hAnsi="Times New Roman" w:cs="Times New Roman"/>
        </w:rPr>
      </w:pPr>
      <w:bookmarkStart w:id="16" w:name="_Toc213797731"/>
      <w:r w:rsidRPr="009E6B9B">
        <w:rPr>
          <w:rFonts w:ascii="Times New Roman" w:hAnsi="Times New Roman" w:cs="Times New Roman"/>
        </w:rPr>
        <w:t>Exclusion criteria</w:t>
      </w:r>
      <w:bookmarkEnd w:id="16"/>
    </w:p>
    <w:p w14:paraId="7869E238" w14:textId="77777777" w:rsidR="007A394D" w:rsidRPr="009E6B9B" w:rsidRDefault="007A394D" w:rsidP="007A394D">
      <w:pPr>
        <w:pStyle w:val="ListParagraph"/>
        <w:numPr>
          <w:ilvl w:val="0"/>
          <w:numId w:val="4"/>
        </w:numPr>
        <w:rPr>
          <w:rFonts w:ascii="Times New Roman" w:hAnsi="Times New Roman" w:cs="Times New Roman"/>
          <w:sz w:val="24"/>
          <w:szCs w:val="24"/>
        </w:rPr>
      </w:pPr>
      <w:r w:rsidRPr="009E6B9B">
        <w:rPr>
          <w:rFonts w:ascii="Times New Roman" w:hAnsi="Times New Roman" w:cs="Times New Roman"/>
          <w:sz w:val="24"/>
          <w:szCs w:val="24"/>
        </w:rPr>
        <w:t>Blogs, Wikipedia, or opinion pieces that lack a research foundation, and follow the assignment requirement of using credible scholarly sources.</w:t>
      </w:r>
    </w:p>
    <w:p w14:paraId="11186440" w14:textId="77777777" w:rsidR="007A394D" w:rsidRPr="009E6B9B" w:rsidRDefault="007A394D" w:rsidP="007A394D">
      <w:pPr>
        <w:pStyle w:val="Heading2"/>
        <w:rPr>
          <w:rFonts w:ascii="Times New Roman" w:hAnsi="Times New Roman" w:cs="Times New Roman"/>
          <w:sz w:val="24"/>
          <w:szCs w:val="24"/>
        </w:rPr>
      </w:pPr>
      <w:bookmarkStart w:id="17" w:name="_Toc213797732"/>
      <w:r w:rsidRPr="009E6B9B">
        <w:rPr>
          <w:rFonts w:ascii="Times New Roman" w:hAnsi="Times New Roman" w:cs="Times New Roman"/>
          <w:sz w:val="24"/>
          <w:szCs w:val="24"/>
        </w:rPr>
        <w:t>Phase 2: Framework Analysis and Critical Evaluation.</w:t>
      </w:r>
      <w:bookmarkEnd w:id="17"/>
    </w:p>
    <w:p w14:paraId="6FCA9FEC" w14:textId="77777777" w:rsidR="007A394D" w:rsidRPr="009E6B9B" w:rsidRDefault="007A394D" w:rsidP="007A394D">
      <w:pPr>
        <w:rPr>
          <w:rFonts w:ascii="Times New Roman" w:hAnsi="Times New Roman" w:cs="Times New Roman"/>
          <w:sz w:val="24"/>
          <w:szCs w:val="24"/>
        </w:rPr>
      </w:pPr>
      <w:r w:rsidRPr="009E6B9B">
        <w:rPr>
          <w:rFonts w:ascii="Times New Roman" w:hAnsi="Times New Roman" w:cs="Times New Roman"/>
          <w:sz w:val="24"/>
          <w:szCs w:val="24"/>
        </w:rPr>
        <w:t>The analysis of each framework was performed in terms of:</w:t>
      </w:r>
    </w:p>
    <w:p w14:paraId="4B66152C" w14:textId="77777777" w:rsidR="007A394D" w:rsidRPr="009E6B9B" w:rsidRDefault="007A394D" w:rsidP="007A394D">
      <w:pPr>
        <w:pStyle w:val="ListParagraph"/>
        <w:numPr>
          <w:ilvl w:val="0"/>
          <w:numId w:val="4"/>
        </w:numPr>
        <w:rPr>
          <w:rFonts w:ascii="Times New Roman" w:hAnsi="Times New Roman" w:cs="Times New Roman"/>
          <w:sz w:val="24"/>
          <w:szCs w:val="24"/>
        </w:rPr>
      </w:pPr>
      <w:r w:rsidRPr="009E6B9B">
        <w:rPr>
          <w:rFonts w:ascii="Times New Roman" w:hAnsi="Times New Roman" w:cs="Times New Roman"/>
          <w:sz w:val="24"/>
          <w:szCs w:val="24"/>
        </w:rPr>
        <w:t>Key purpose and scope (governance, technical controls, compliance)</w:t>
      </w:r>
    </w:p>
    <w:p w14:paraId="26471D51" w14:textId="77777777" w:rsidR="007A394D" w:rsidRPr="009E6B9B" w:rsidRDefault="007A394D" w:rsidP="007A394D">
      <w:pPr>
        <w:pStyle w:val="ListParagraph"/>
        <w:numPr>
          <w:ilvl w:val="0"/>
          <w:numId w:val="4"/>
        </w:numPr>
        <w:rPr>
          <w:rFonts w:ascii="Times New Roman" w:hAnsi="Times New Roman" w:cs="Times New Roman"/>
          <w:sz w:val="24"/>
          <w:szCs w:val="24"/>
        </w:rPr>
      </w:pPr>
      <w:r w:rsidRPr="009E6B9B">
        <w:rPr>
          <w:rFonts w:ascii="Times New Roman" w:hAnsi="Times New Roman" w:cs="Times New Roman"/>
          <w:sz w:val="24"/>
          <w:szCs w:val="24"/>
        </w:rPr>
        <w:t>Academic critique strengths and weaknesses.</w:t>
      </w:r>
    </w:p>
    <w:p w14:paraId="113C6839" w14:textId="77777777" w:rsidR="007A394D" w:rsidRPr="009E6B9B" w:rsidRDefault="007A394D" w:rsidP="007A394D">
      <w:pPr>
        <w:pStyle w:val="ListParagraph"/>
        <w:numPr>
          <w:ilvl w:val="0"/>
          <w:numId w:val="4"/>
        </w:numPr>
        <w:rPr>
          <w:rFonts w:ascii="Times New Roman" w:hAnsi="Times New Roman" w:cs="Times New Roman"/>
          <w:sz w:val="24"/>
          <w:szCs w:val="24"/>
        </w:rPr>
      </w:pPr>
      <w:r w:rsidRPr="009E6B9B">
        <w:rPr>
          <w:rFonts w:ascii="Times New Roman" w:hAnsi="Times New Roman" w:cs="Times New Roman"/>
          <w:sz w:val="24"/>
          <w:szCs w:val="24"/>
        </w:rPr>
        <w:t>Applicability to the environment of the operation of NG in reality.</w:t>
      </w:r>
    </w:p>
    <w:p w14:paraId="5577043C" w14:textId="77777777" w:rsidR="007A394D" w:rsidRPr="009E6B9B" w:rsidRDefault="007A394D" w:rsidP="007A394D">
      <w:pPr>
        <w:rPr>
          <w:rFonts w:ascii="Times New Roman" w:hAnsi="Times New Roman" w:cs="Times New Roman"/>
          <w:sz w:val="24"/>
          <w:szCs w:val="24"/>
        </w:rPr>
      </w:pPr>
      <w:r w:rsidRPr="009E6B9B">
        <w:rPr>
          <w:rFonts w:ascii="Times New Roman" w:hAnsi="Times New Roman" w:cs="Times New Roman"/>
          <w:sz w:val="24"/>
          <w:szCs w:val="24"/>
        </w:rPr>
        <w:t>A comparison matrix has been created in order to compare which framework or a combination offers the most risk reduction and organisational fit. Three questions were used to critically evaluate it:</w:t>
      </w:r>
    </w:p>
    <w:p w14:paraId="51EA4E1C" w14:textId="77777777" w:rsidR="007A394D" w:rsidRPr="009E6B9B" w:rsidRDefault="007A394D" w:rsidP="007A394D">
      <w:pPr>
        <w:pStyle w:val="ListParagraph"/>
        <w:numPr>
          <w:ilvl w:val="0"/>
          <w:numId w:val="5"/>
        </w:numPr>
        <w:rPr>
          <w:rFonts w:ascii="Times New Roman" w:hAnsi="Times New Roman" w:cs="Times New Roman"/>
          <w:sz w:val="24"/>
          <w:szCs w:val="24"/>
        </w:rPr>
      </w:pPr>
      <w:r w:rsidRPr="009E6B9B">
        <w:rPr>
          <w:rFonts w:ascii="Times New Roman" w:hAnsi="Times New Roman" w:cs="Times New Roman"/>
          <w:sz w:val="24"/>
          <w:szCs w:val="24"/>
        </w:rPr>
        <w:t>Is this framework effective in enhancing the intellectual property protection of NG?</w:t>
      </w:r>
    </w:p>
    <w:p w14:paraId="24C3599F" w14:textId="77777777" w:rsidR="007A394D" w:rsidRPr="009E6B9B" w:rsidRDefault="007A394D" w:rsidP="007A394D">
      <w:pPr>
        <w:pStyle w:val="ListParagraph"/>
        <w:numPr>
          <w:ilvl w:val="0"/>
          <w:numId w:val="5"/>
        </w:numPr>
        <w:rPr>
          <w:rFonts w:ascii="Times New Roman" w:hAnsi="Times New Roman" w:cs="Times New Roman"/>
          <w:sz w:val="24"/>
          <w:szCs w:val="24"/>
        </w:rPr>
      </w:pPr>
      <w:r w:rsidRPr="009E6B9B">
        <w:rPr>
          <w:rFonts w:ascii="Times New Roman" w:hAnsi="Times New Roman" w:cs="Times New Roman"/>
          <w:sz w:val="24"/>
          <w:szCs w:val="24"/>
        </w:rPr>
        <w:t>Is it capable of managing BYOD, wireless and cloud-centric access safely?</w:t>
      </w:r>
    </w:p>
    <w:p w14:paraId="7551ED3E" w14:textId="77777777" w:rsidR="007A394D" w:rsidRPr="009E6B9B" w:rsidRDefault="007A394D" w:rsidP="007A394D">
      <w:pPr>
        <w:pStyle w:val="ListParagraph"/>
        <w:numPr>
          <w:ilvl w:val="0"/>
          <w:numId w:val="5"/>
        </w:numPr>
        <w:rPr>
          <w:rFonts w:ascii="Times New Roman" w:hAnsi="Times New Roman" w:cs="Times New Roman"/>
          <w:sz w:val="24"/>
          <w:szCs w:val="24"/>
        </w:rPr>
      </w:pPr>
      <w:r w:rsidRPr="009E6B9B">
        <w:rPr>
          <w:rFonts w:ascii="Times New Roman" w:hAnsi="Times New Roman" w:cs="Times New Roman"/>
          <w:sz w:val="24"/>
          <w:szCs w:val="24"/>
        </w:rPr>
        <w:t>Is it possible to audit controls and associate them with compliance/legal obligations?</w:t>
      </w:r>
    </w:p>
    <w:p w14:paraId="63076479" w14:textId="77777777" w:rsidR="007A394D" w:rsidRPr="009E6B9B" w:rsidRDefault="007A394D" w:rsidP="007A394D">
      <w:pPr>
        <w:pStyle w:val="Heading2"/>
        <w:rPr>
          <w:rFonts w:ascii="Times New Roman" w:hAnsi="Times New Roman" w:cs="Times New Roman"/>
          <w:sz w:val="24"/>
          <w:szCs w:val="24"/>
        </w:rPr>
      </w:pPr>
      <w:bookmarkStart w:id="18" w:name="_Toc213797733"/>
      <w:r w:rsidRPr="009E6B9B">
        <w:rPr>
          <w:rFonts w:ascii="Times New Roman" w:hAnsi="Times New Roman" w:cs="Times New Roman"/>
          <w:sz w:val="24"/>
          <w:szCs w:val="24"/>
        </w:rPr>
        <w:t>Phase 3: Scenario-Based Design of NG’s Security Architecture</w:t>
      </w:r>
      <w:bookmarkEnd w:id="18"/>
    </w:p>
    <w:p w14:paraId="2DA66706" w14:textId="77777777" w:rsidR="007A394D" w:rsidRPr="009E6B9B" w:rsidRDefault="007A394D" w:rsidP="007A394D">
      <w:pPr>
        <w:rPr>
          <w:rFonts w:ascii="Times New Roman" w:hAnsi="Times New Roman" w:cs="Times New Roman"/>
          <w:sz w:val="24"/>
          <w:szCs w:val="24"/>
        </w:rPr>
      </w:pPr>
      <w:r w:rsidRPr="009E6B9B">
        <w:rPr>
          <w:rFonts w:ascii="Times New Roman" w:hAnsi="Times New Roman" w:cs="Times New Roman"/>
          <w:sz w:val="24"/>
          <w:szCs w:val="24"/>
        </w:rPr>
        <w:t>The results of the comparative analysis were then applied to develop a customised governance and security architecture of NG. The proposed solution incorporates:</w:t>
      </w:r>
    </w:p>
    <w:p w14:paraId="63CB2EB0" w14:textId="77777777" w:rsidR="007A394D" w:rsidRPr="009E6B9B" w:rsidRDefault="007A394D" w:rsidP="007A394D">
      <w:pPr>
        <w:pStyle w:val="ListParagraph"/>
        <w:numPr>
          <w:ilvl w:val="0"/>
          <w:numId w:val="6"/>
        </w:numPr>
        <w:rPr>
          <w:rFonts w:ascii="Times New Roman" w:hAnsi="Times New Roman" w:cs="Times New Roman"/>
          <w:sz w:val="24"/>
          <w:szCs w:val="24"/>
        </w:rPr>
      </w:pPr>
      <w:r w:rsidRPr="009E6B9B">
        <w:rPr>
          <w:rFonts w:ascii="Times New Roman" w:hAnsi="Times New Roman" w:cs="Times New Roman"/>
          <w:sz w:val="24"/>
          <w:szCs w:val="24"/>
        </w:rPr>
        <w:t>Information security governance and information systems management structure (ISO/IEC 27001).</w:t>
      </w:r>
    </w:p>
    <w:p w14:paraId="04CB0A28" w14:textId="77777777" w:rsidR="007A394D" w:rsidRPr="009E6B9B" w:rsidRDefault="007A394D" w:rsidP="007A394D">
      <w:pPr>
        <w:pStyle w:val="ListParagraph"/>
        <w:numPr>
          <w:ilvl w:val="0"/>
          <w:numId w:val="6"/>
        </w:numPr>
        <w:rPr>
          <w:rFonts w:ascii="Times New Roman" w:hAnsi="Times New Roman" w:cs="Times New Roman"/>
          <w:sz w:val="24"/>
          <w:szCs w:val="24"/>
        </w:rPr>
      </w:pPr>
      <w:r w:rsidRPr="009E6B9B">
        <w:rPr>
          <w:rFonts w:ascii="Times New Roman" w:hAnsi="Times New Roman" w:cs="Times New Roman"/>
          <w:sz w:val="24"/>
          <w:szCs w:val="24"/>
        </w:rPr>
        <w:t>ITIL security-aligned service management process,</w:t>
      </w:r>
    </w:p>
    <w:p w14:paraId="7C514970" w14:textId="77777777" w:rsidR="007A394D" w:rsidRPr="009E6B9B" w:rsidRDefault="007A394D" w:rsidP="007A394D">
      <w:pPr>
        <w:pStyle w:val="ListParagraph"/>
        <w:numPr>
          <w:ilvl w:val="0"/>
          <w:numId w:val="6"/>
        </w:numPr>
        <w:rPr>
          <w:rFonts w:ascii="Times New Roman" w:hAnsi="Times New Roman" w:cs="Times New Roman"/>
          <w:sz w:val="24"/>
          <w:szCs w:val="24"/>
        </w:rPr>
      </w:pPr>
      <w:r w:rsidRPr="009E6B9B">
        <w:rPr>
          <w:rFonts w:ascii="Times New Roman" w:hAnsi="Times New Roman" w:cs="Times New Roman"/>
          <w:sz w:val="24"/>
          <w:szCs w:val="24"/>
        </w:rPr>
        <w:t>NIST CSF of operational detection, response and recovery.</w:t>
      </w:r>
    </w:p>
    <w:p w14:paraId="557B54A2" w14:textId="77777777" w:rsidR="007A394D" w:rsidRPr="009E6B9B" w:rsidRDefault="007A394D" w:rsidP="007A394D">
      <w:pPr>
        <w:rPr>
          <w:rFonts w:ascii="Times New Roman" w:hAnsi="Times New Roman" w:cs="Times New Roman"/>
          <w:sz w:val="24"/>
          <w:szCs w:val="24"/>
        </w:rPr>
      </w:pPr>
      <w:r w:rsidRPr="009E6B9B">
        <w:rPr>
          <w:rFonts w:ascii="Times New Roman" w:hAnsi="Times New Roman" w:cs="Times New Roman"/>
          <w:sz w:val="24"/>
          <w:szCs w:val="24"/>
        </w:rPr>
        <w:t>Assumptions— NG is ready to invest in technology and that the staff will receive new policies in the company were recorded and explicitly mentioned to support the design feasibility.</w:t>
      </w:r>
    </w:p>
    <w:p w14:paraId="776AA9EF" w14:textId="77777777" w:rsidR="007A394D" w:rsidRPr="009E6B9B" w:rsidRDefault="007A394D" w:rsidP="007A394D">
      <w:pPr>
        <w:pStyle w:val="Heading2"/>
        <w:rPr>
          <w:rFonts w:ascii="Times New Roman" w:hAnsi="Times New Roman" w:cs="Times New Roman"/>
          <w:sz w:val="24"/>
          <w:szCs w:val="24"/>
        </w:rPr>
      </w:pPr>
      <w:bookmarkStart w:id="19" w:name="_Toc213797734"/>
      <w:r w:rsidRPr="009E6B9B">
        <w:rPr>
          <w:rFonts w:ascii="Times New Roman" w:hAnsi="Times New Roman" w:cs="Times New Roman"/>
          <w:sz w:val="24"/>
          <w:szCs w:val="24"/>
        </w:rPr>
        <w:lastRenderedPageBreak/>
        <w:t>Phase 4: Validation Through Critical Discussion</w:t>
      </w:r>
      <w:bookmarkEnd w:id="19"/>
    </w:p>
    <w:p w14:paraId="520622EB" w14:textId="77777777" w:rsidR="007A394D" w:rsidRPr="009E6B9B" w:rsidRDefault="007A394D" w:rsidP="007A394D">
      <w:pPr>
        <w:rPr>
          <w:rFonts w:ascii="Times New Roman" w:hAnsi="Times New Roman" w:cs="Times New Roman"/>
          <w:sz w:val="24"/>
          <w:szCs w:val="24"/>
        </w:rPr>
      </w:pPr>
      <w:r w:rsidRPr="009E6B9B">
        <w:rPr>
          <w:rFonts w:ascii="Times New Roman" w:hAnsi="Times New Roman" w:cs="Times New Roman"/>
          <w:sz w:val="24"/>
          <w:szCs w:val="24"/>
        </w:rPr>
        <w:t>The designed strategy was compared to:</w:t>
      </w:r>
    </w:p>
    <w:p w14:paraId="50767D31" w14:textId="77777777" w:rsidR="007A394D" w:rsidRPr="009E6B9B" w:rsidRDefault="007A394D" w:rsidP="007A394D">
      <w:pPr>
        <w:pStyle w:val="ListParagraph"/>
        <w:numPr>
          <w:ilvl w:val="0"/>
          <w:numId w:val="7"/>
        </w:numPr>
        <w:rPr>
          <w:rFonts w:ascii="Times New Roman" w:hAnsi="Times New Roman" w:cs="Times New Roman"/>
          <w:sz w:val="24"/>
          <w:szCs w:val="24"/>
        </w:rPr>
      </w:pPr>
      <w:r w:rsidRPr="009E6B9B">
        <w:rPr>
          <w:rFonts w:ascii="Times New Roman" w:hAnsi="Times New Roman" w:cs="Times New Roman"/>
          <w:sz w:val="24"/>
          <w:szCs w:val="24"/>
        </w:rPr>
        <w:t>Current cyber threat trends,</w:t>
      </w:r>
    </w:p>
    <w:p w14:paraId="6CADA940" w14:textId="77777777" w:rsidR="007A394D" w:rsidRPr="009E6B9B" w:rsidRDefault="007A394D" w:rsidP="007A394D">
      <w:pPr>
        <w:pStyle w:val="ListParagraph"/>
        <w:numPr>
          <w:ilvl w:val="0"/>
          <w:numId w:val="7"/>
        </w:numPr>
        <w:rPr>
          <w:rFonts w:ascii="Times New Roman" w:hAnsi="Times New Roman" w:cs="Times New Roman"/>
          <w:sz w:val="24"/>
          <w:szCs w:val="24"/>
        </w:rPr>
      </w:pPr>
      <w:r w:rsidRPr="009E6B9B">
        <w:rPr>
          <w:rFonts w:ascii="Times New Roman" w:hAnsi="Times New Roman" w:cs="Times New Roman"/>
          <w:sz w:val="24"/>
          <w:szCs w:val="24"/>
        </w:rPr>
        <w:t>Regulatory changes (e.g., GDPR, laws on data sovereignty),</w:t>
      </w:r>
    </w:p>
    <w:p w14:paraId="5D42DE08" w14:textId="77777777" w:rsidR="007A394D" w:rsidRPr="009E6B9B" w:rsidRDefault="007A394D" w:rsidP="007A394D">
      <w:pPr>
        <w:pStyle w:val="ListParagraph"/>
        <w:numPr>
          <w:ilvl w:val="0"/>
          <w:numId w:val="7"/>
        </w:numPr>
        <w:rPr>
          <w:rFonts w:ascii="Times New Roman" w:hAnsi="Times New Roman" w:cs="Times New Roman"/>
          <w:noProof w:val="0"/>
          <w:sz w:val="24"/>
          <w:szCs w:val="24"/>
        </w:rPr>
      </w:pPr>
      <w:r w:rsidRPr="009E6B9B">
        <w:rPr>
          <w:rFonts w:ascii="Times New Roman" w:hAnsi="Times New Roman" w:cs="Times New Roman"/>
          <w:sz w:val="24"/>
          <w:szCs w:val="24"/>
        </w:rPr>
        <w:t>Academic arguments advocating continuous evolution of standards.</w:t>
      </w:r>
    </w:p>
    <w:p w14:paraId="694CB464" w14:textId="77777777" w:rsidR="00FC4895" w:rsidRPr="009E6B9B" w:rsidRDefault="007A394D" w:rsidP="00FC4895">
      <w:pPr>
        <w:rPr>
          <w:rFonts w:ascii="Times New Roman" w:hAnsi="Times New Roman" w:cs="Times New Roman"/>
          <w:sz w:val="24"/>
          <w:szCs w:val="24"/>
        </w:rPr>
      </w:pPr>
      <w:r w:rsidRPr="009E6B9B">
        <w:rPr>
          <w:rFonts w:ascii="Times New Roman" w:hAnsi="Times New Roman" w:cs="Times New Roman"/>
          <w:sz w:val="24"/>
          <w:szCs w:val="24"/>
        </w:rPr>
        <w:t>This phase will make sure the recommendations are not merely fixed in time but will be dynamic, as there is need in the assignment to be critical on why frameworks and regulations should change.</w:t>
      </w:r>
      <w:r w:rsidR="00FC4895" w:rsidRPr="009E6B9B">
        <w:rPr>
          <w:rFonts w:ascii="Times New Roman" w:hAnsi="Times New Roman" w:cs="Times New Roman"/>
          <w:sz w:val="24"/>
          <w:szCs w:val="24"/>
        </w:rPr>
        <w:t xml:space="preserve"> </w:t>
      </w:r>
    </w:p>
    <w:p w14:paraId="3EB15837" w14:textId="77777777" w:rsidR="007A394D" w:rsidRPr="009E6B9B" w:rsidRDefault="007A394D" w:rsidP="00FC4895">
      <w:pPr>
        <w:rPr>
          <w:rFonts w:ascii="Times New Roman" w:hAnsi="Times New Roman" w:cs="Times New Roman"/>
          <w:sz w:val="24"/>
          <w:szCs w:val="24"/>
        </w:rPr>
      </w:pPr>
      <w:r w:rsidRPr="009E6B9B">
        <w:rPr>
          <w:rFonts w:ascii="Times New Roman" w:hAnsi="Times New Roman" w:cs="Times New Roman"/>
          <w:sz w:val="24"/>
          <w:szCs w:val="24"/>
        </w:rPr>
        <w:t>The methodology hence guarantees that the final security strategy is research-based, critically grounded, and architecturally relevant to the real-world complexities of the operational context of NG.</w:t>
      </w:r>
    </w:p>
    <w:p w14:paraId="3492016F" w14:textId="77777777" w:rsidR="00FC4895" w:rsidRPr="009E6B9B" w:rsidRDefault="00FC4895" w:rsidP="00FC4895">
      <w:pPr>
        <w:rPr>
          <w:rFonts w:ascii="Times New Roman" w:hAnsi="Times New Roman" w:cs="Times New Roman"/>
          <w:sz w:val="24"/>
          <w:szCs w:val="24"/>
        </w:rPr>
      </w:pPr>
    </w:p>
    <w:p w14:paraId="604DD5CA" w14:textId="77777777" w:rsidR="007A394D" w:rsidRPr="009E6B9B" w:rsidRDefault="007A394D" w:rsidP="007A394D">
      <w:pPr>
        <w:pStyle w:val="Heading1"/>
        <w:rPr>
          <w:rFonts w:ascii="Times New Roman" w:hAnsi="Times New Roman" w:cs="Times New Roman"/>
          <w:sz w:val="24"/>
          <w:szCs w:val="24"/>
        </w:rPr>
      </w:pPr>
      <w:bookmarkStart w:id="20" w:name="_Toc213797735"/>
      <w:r w:rsidRPr="009E6B9B">
        <w:rPr>
          <w:rFonts w:ascii="Times New Roman" w:hAnsi="Times New Roman" w:cs="Times New Roman"/>
          <w:sz w:val="24"/>
          <w:szCs w:val="24"/>
        </w:rPr>
        <w:t>Results</w:t>
      </w:r>
      <w:bookmarkEnd w:id="20"/>
    </w:p>
    <w:p w14:paraId="250F97C0" w14:textId="77777777" w:rsidR="007A394D" w:rsidRPr="009E6B9B" w:rsidRDefault="007A394D" w:rsidP="007A394D">
      <w:pPr>
        <w:rPr>
          <w:rFonts w:ascii="Times New Roman" w:hAnsi="Times New Roman" w:cs="Times New Roman"/>
          <w:sz w:val="24"/>
          <w:szCs w:val="24"/>
        </w:rPr>
      </w:pPr>
      <w:r w:rsidRPr="009E6B9B">
        <w:rPr>
          <w:rFonts w:ascii="Times New Roman" w:hAnsi="Times New Roman" w:cs="Times New Roman"/>
          <w:sz w:val="24"/>
          <w:szCs w:val="24"/>
        </w:rPr>
        <w:t>According to the critical analysis of ISO 27001, NIST CSF, ITIL, and COBIT, a hybrid, organisation-related security architecture has been developed at Naturegreen (NG). The design solves the main obstacles of NG: excessive wireless dependency (95%), cloud dependency, BYOD pressure, and absence of security governance by integrating formal (ISO 27001), operational (ITIL) and threat detection/response (NIST CSF). This is in direct response to the fact that the assessment task has mandated: design your own approach to meet the need of the company information system security, governance and compliance.</w:t>
      </w:r>
    </w:p>
    <w:p w14:paraId="623D73C5" w14:textId="77777777" w:rsidR="007A394D" w:rsidRPr="009E6B9B" w:rsidRDefault="007A394D" w:rsidP="007A394D">
      <w:pPr>
        <w:pStyle w:val="Heading2"/>
        <w:rPr>
          <w:rFonts w:ascii="Times New Roman" w:hAnsi="Times New Roman" w:cs="Times New Roman"/>
          <w:sz w:val="24"/>
          <w:szCs w:val="24"/>
        </w:rPr>
      </w:pPr>
      <w:bookmarkStart w:id="21" w:name="_Toc213797736"/>
      <w:r w:rsidRPr="009E6B9B">
        <w:rPr>
          <w:rFonts w:ascii="Times New Roman" w:hAnsi="Times New Roman" w:cs="Times New Roman"/>
          <w:sz w:val="24"/>
          <w:szCs w:val="24"/>
        </w:rPr>
        <w:t>Security Governance Model (ISMS aligned to ISO 27001)</w:t>
      </w:r>
      <w:bookmarkEnd w:id="21"/>
      <w:r w:rsidRPr="009E6B9B">
        <w:rPr>
          <w:rFonts w:ascii="Times New Roman" w:hAnsi="Times New Roman" w:cs="Times New Roman"/>
          <w:sz w:val="24"/>
          <w:szCs w:val="24"/>
        </w:rPr>
        <w:t xml:space="preserve"> </w:t>
      </w:r>
    </w:p>
    <w:p w14:paraId="6A8F304B" w14:textId="77777777" w:rsidR="007A394D" w:rsidRPr="009E6B9B" w:rsidRDefault="007A394D" w:rsidP="007A394D">
      <w:pPr>
        <w:rPr>
          <w:rFonts w:ascii="Times New Roman" w:hAnsi="Times New Roman" w:cs="Times New Roman"/>
          <w:sz w:val="24"/>
          <w:szCs w:val="24"/>
        </w:rPr>
      </w:pPr>
      <w:r w:rsidRPr="009E6B9B">
        <w:rPr>
          <w:rFonts w:ascii="Times New Roman" w:hAnsi="Times New Roman" w:cs="Times New Roman"/>
          <w:sz w:val="24"/>
          <w:szCs w:val="24"/>
        </w:rPr>
        <w:t>The suggested model of governance creates a formal Information Security Management System (ISMS) in order to change NG state to a state of governance, rather than disorder</w:t>
      </w:r>
      <w:r w:rsidR="00B42F3C" w:rsidRPr="009E6B9B">
        <w:rPr>
          <w:rFonts w:ascii="Times New Roman" w:hAnsi="Times New Roman" w:cs="Times New Roman"/>
          <w:sz w:val="24"/>
          <w:szCs w:val="24"/>
        </w:rPr>
        <w:t xml:space="preserve"> (Table 2)</w:t>
      </w:r>
      <w:r w:rsidRPr="009E6B9B">
        <w:rPr>
          <w:rFonts w:ascii="Times New Roman" w:hAnsi="Times New Roman" w:cs="Times New Roman"/>
          <w:sz w:val="24"/>
          <w:szCs w:val="24"/>
        </w:rPr>
        <w:t xml:space="preserve">. Major principles of governance were: </w:t>
      </w:r>
    </w:p>
    <w:p w14:paraId="123CA463" w14:textId="77777777" w:rsidR="007A394D" w:rsidRPr="009E6B9B" w:rsidRDefault="007A394D" w:rsidP="007A394D">
      <w:pPr>
        <w:pStyle w:val="ListParagraph"/>
        <w:numPr>
          <w:ilvl w:val="0"/>
          <w:numId w:val="9"/>
        </w:numPr>
        <w:rPr>
          <w:rFonts w:ascii="Times New Roman" w:hAnsi="Times New Roman" w:cs="Times New Roman"/>
          <w:sz w:val="24"/>
          <w:szCs w:val="24"/>
        </w:rPr>
      </w:pPr>
      <w:r w:rsidRPr="009E6B9B">
        <w:rPr>
          <w:rFonts w:ascii="Times New Roman" w:hAnsi="Times New Roman" w:cs="Times New Roman"/>
          <w:sz w:val="24"/>
          <w:szCs w:val="24"/>
        </w:rPr>
        <w:t>Board level security accountability;</w:t>
      </w:r>
    </w:p>
    <w:p w14:paraId="3B7B1619" w14:textId="77777777" w:rsidR="007A394D" w:rsidRPr="009E6B9B" w:rsidRDefault="007A394D" w:rsidP="007A394D">
      <w:pPr>
        <w:pStyle w:val="ListParagraph"/>
        <w:numPr>
          <w:ilvl w:val="0"/>
          <w:numId w:val="9"/>
        </w:numPr>
        <w:rPr>
          <w:rFonts w:ascii="Times New Roman" w:hAnsi="Times New Roman" w:cs="Times New Roman"/>
          <w:sz w:val="24"/>
          <w:szCs w:val="24"/>
        </w:rPr>
      </w:pPr>
      <w:r w:rsidRPr="009E6B9B">
        <w:rPr>
          <w:rFonts w:ascii="Times New Roman" w:hAnsi="Times New Roman" w:cs="Times New Roman"/>
          <w:sz w:val="24"/>
          <w:szCs w:val="24"/>
        </w:rPr>
        <w:t>Clear policy ownership;</w:t>
      </w:r>
    </w:p>
    <w:p w14:paraId="7C0B9665" w14:textId="77777777" w:rsidR="007A394D" w:rsidRPr="009E6B9B" w:rsidRDefault="007A394D" w:rsidP="007A394D">
      <w:pPr>
        <w:pStyle w:val="ListParagraph"/>
        <w:numPr>
          <w:ilvl w:val="0"/>
          <w:numId w:val="9"/>
        </w:numPr>
        <w:rPr>
          <w:rFonts w:ascii="Times New Roman" w:hAnsi="Times New Roman" w:cs="Times New Roman"/>
          <w:sz w:val="24"/>
          <w:szCs w:val="24"/>
        </w:rPr>
      </w:pPr>
      <w:r w:rsidRPr="009E6B9B">
        <w:rPr>
          <w:rFonts w:ascii="Times New Roman" w:hAnsi="Times New Roman" w:cs="Times New Roman"/>
          <w:sz w:val="24"/>
          <w:szCs w:val="24"/>
        </w:rPr>
        <w:t>Continuous risk management;</w:t>
      </w:r>
    </w:p>
    <w:p w14:paraId="63958E4F" w14:textId="77777777" w:rsidR="007A394D" w:rsidRPr="009E6B9B" w:rsidRDefault="007A394D" w:rsidP="007A394D">
      <w:pPr>
        <w:pStyle w:val="ListParagraph"/>
        <w:numPr>
          <w:ilvl w:val="0"/>
          <w:numId w:val="9"/>
        </w:numPr>
        <w:rPr>
          <w:rFonts w:ascii="Times New Roman" w:hAnsi="Times New Roman" w:cs="Times New Roman"/>
          <w:sz w:val="24"/>
          <w:szCs w:val="24"/>
        </w:rPr>
      </w:pPr>
      <w:r w:rsidRPr="009E6B9B">
        <w:rPr>
          <w:rFonts w:ascii="Times New Roman" w:hAnsi="Times New Roman" w:cs="Times New Roman"/>
          <w:sz w:val="24"/>
          <w:szCs w:val="24"/>
        </w:rPr>
        <w:t>Auditable compliance.</w:t>
      </w:r>
    </w:p>
    <w:p w14:paraId="7B816302" w14:textId="77777777" w:rsidR="00B42F3C" w:rsidRPr="009E6B9B" w:rsidRDefault="00B42F3C" w:rsidP="00B42F3C">
      <w:pPr>
        <w:pStyle w:val="Caption"/>
        <w:rPr>
          <w:rFonts w:ascii="Times New Roman" w:hAnsi="Times New Roman" w:cs="Times New Roman"/>
          <w:sz w:val="24"/>
          <w:szCs w:val="24"/>
        </w:rPr>
      </w:pPr>
      <w:bookmarkStart w:id="22" w:name="_Toc213682562"/>
      <w:r w:rsidRPr="009E6B9B">
        <w:rPr>
          <w:rFonts w:ascii="Times New Roman" w:hAnsi="Times New Roman" w:cs="Times New Roman"/>
          <w:sz w:val="24"/>
          <w:szCs w:val="24"/>
        </w:rPr>
        <w:t xml:space="preserve">Table </w:t>
      </w:r>
      <w:r w:rsidRPr="009E6B9B">
        <w:rPr>
          <w:rFonts w:ascii="Times New Roman" w:hAnsi="Times New Roman" w:cs="Times New Roman"/>
          <w:sz w:val="24"/>
          <w:szCs w:val="24"/>
        </w:rPr>
        <w:fldChar w:fldCharType="begin"/>
      </w:r>
      <w:r w:rsidRPr="009E6B9B">
        <w:rPr>
          <w:rFonts w:ascii="Times New Roman" w:hAnsi="Times New Roman" w:cs="Times New Roman"/>
          <w:sz w:val="24"/>
          <w:szCs w:val="24"/>
        </w:rPr>
        <w:instrText xml:space="preserve"> SEQ Table \* ARABIC </w:instrText>
      </w:r>
      <w:r w:rsidRPr="009E6B9B">
        <w:rPr>
          <w:rFonts w:ascii="Times New Roman" w:hAnsi="Times New Roman" w:cs="Times New Roman"/>
          <w:sz w:val="24"/>
          <w:szCs w:val="24"/>
        </w:rPr>
        <w:fldChar w:fldCharType="separate"/>
      </w:r>
      <w:r w:rsidR="00EA1110" w:rsidRPr="009E6B9B">
        <w:rPr>
          <w:rFonts w:ascii="Times New Roman" w:hAnsi="Times New Roman" w:cs="Times New Roman"/>
          <w:sz w:val="24"/>
          <w:szCs w:val="24"/>
        </w:rPr>
        <w:t>2</w:t>
      </w:r>
      <w:r w:rsidRPr="009E6B9B">
        <w:rPr>
          <w:rFonts w:ascii="Times New Roman" w:hAnsi="Times New Roman" w:cs="Times New Roman"/>
          <w:sz w:val="24"/>
          <w:szCs w:val="24"/>
        </w:rPr>
        <w:fldChar w:fldCharType="end"/>
      </w:r>
      <w:r w:rsidRPr="009E6B9B">
        <w:rPr>
          <w:rFonts w:ascii="Times New Roman" w:hAnsi="Times New Roman" w:cs="Times New Roman"/>
          <w:sz w:val="24"/>
          <w:szCs w:val="24"/>
          <w:lang w:val="en-US"/>
        </w:rPr>
        <w:t>: Roles and Responsibilities within NatureGreen’s Proposed ISMS Governance Structure</w:t>
      </w:r>
      <w:bookmarkEnd w:id="22"/>
    </w:p>
    <w:tbl>
      <w:tblPr>
        <w:tblStyle w:val="TableGrid"/>
        <w:tblW w:w="0" w:type="auto"/>
        <w:tblLook w:val="04A0" w:firstRow="1" w:lastRow="0" w:firstColumn="1" w:lastColumn="0" w:noHBand="0" w:noVBand="1"/>
      </w:tblPr>
      <w:tblGrid>
        <w:gridCol w:w="2406"/>
        <w:gridCol w:w="2071"/>
        <w:gridCol w:w="3699"/>
        <w:gridCol w:w="2274"/>
      </w:tblGrid>
      <w:tr w:rsidR="007E4FFD" w:rsidRPr="009E6B9B" w14:paraId="1E078B9E" w14:textId="77777777" w:rsidTr="00803CC6">
        <w:tc>
          <w:tcPr>
            <w:tcW w:w="0" w:type="auto"/>
            <w:vAlign w:val="center"/>
            <w:hideMark/>
          </w:tcPr>
          <w:p w14:paraId="2DC03CAA" w14:textId="77777777" w:rsidR="007E4FFD" w:rsidRPr="009E6B9B" w:rsidRDefault="007E4FFD" w:rsidP="00803CC6">
            <w:pPr>
              <w:spacing w:line="240" w:lineRule="auto"/>
              <w:jc w:val="left"/>
              <w:rPr>
                <w:rFonts w:ascii="Times New Roman" w:hAnsi="Times New Roman" w:cs="Times New Roman"/>
                <w:b/>
                <w:bCs/>
                <w:sz w:val="24"/>
                <w:szCs w:val="24"/>
              </w:rPr>
            </w:pPr>
            <w:r w:rsidRPr="009E6B9B">
              <w:rPr>
                <w:rFonts w:ascii="Times New Roman" w:hAnsi="Times New Roman" w:cs="Times New Roman"/>
                <w:b/>
                <w:bCs/>
                <w:sz w:val="24"/>
                <w:szCs w:val="24"/>
              </w:rPr>
              <w:t>Function / Role</w:t>
            </w:r>
          </w:p>
        </w:tc>
        <w:tc>
          <w:tcPr>
            <w:tcW w:w="0" w:type="auto"/>
            <w:vAlign w:val="center"/>
            <w:hideMark/>
          </w:tcPr>
          <w:p w14:paraId="42E3FFD4" w14:textId="77777777" w:rsidR="007E4FFD" w:rsidRPr="009E6B9B" w:rsidRDefault="007E4FFD" w:rsidP="00803CC6">
            <w:pPr>
              <w:spacing w:line="240" w:lineRule="auto"/>
              <w:jc w:val="left"/>
              <w:rPr>
                <w:rFonts w:ascii="Times New Roman" w:hAnsi="Times New Roman" w:cs="Times New Roman"/>
                <w:b/>
                <w:bCs/>
                <w:sz w:val="24"/>
                <w:szCs w:val="24"/>
              </w:rPr>
            </w:pPr>
            <w:r w:rsidRPr="009E6B9B">
              <w:rPr>
                <w:rFonts w:ascii="Times New Roman" w:hAnsi="Times New Roman" w:cs="Times New Roman"/>
                <w:b/>
                <w:bCs/>
                <w:sz w:val="24"/>
                <w:szCs w:val="24"/>
              </w:rPr>
              <w:t>Accountability</w:t>
            </w:r>
          </w:p>
        </w:tc>
        <w:tc>
          <w:tcPr>
            <w:tcW w:w="0" w:type="auto"/>
            <w:vAlign w:val="center"/>
            <w:hideMark/>
          </w:tcPr>
          <w:p w14:paraId="3FDA3917" w14:textId="77777777" w:rsidR="007E4FFD" w:rsidRPr="009E6B9B" w:rsidRDefault="007E4FFD" w:rsidP="00803CC6">
            <w:pPr>
              <w:spacing w:line="240" w:lineRule="auto"/>
              <w:jc w:val="left"/>
              <w:rPr>
                <w:rFonts w:ascii="Times New Roman" w:hAnsi="Times New Roman" w:cs="Times New Roman"/>
                <w:b/>
                <w:bCs/>
                <w:sz w:val="24"/>
                <w:szCs w:val="24"/>
              </w:rPr>
            </w:pPr>
            <w:r w:rsidRPr="009E6B9B">
              <w:rPr>
                <w:rFonts w:ascii="Times New Roman" w:hAnsi="Times New Roman" w:cs="Times New Roman"/>
                <w:b/>
                <w:bCs/>
                <w:sz w:val="24"/>
                <w:szCs w:val="24"/>
              </w:rPr>
              <w:t>Key Responsibilities</w:t>
            </w:r>
          </w:p>
        </w:tc>
        <w:tc>
          <w:tcPr>
            <w:tcW w:w="0" w:type="auto"/>
            <w:vAlign w:val="center"/>
            <w:hideMark/>
          </w:tcPr>
          <w:p w14:paraId="31CCEF5D" w14:textId="77777777" w:rsidR="007E4FFD" w:rsidRPr="009E6B9B" w:rsidRDefault="007E4FFD" w:rsidP="00803CC6">
            <w:pPr>
              <w:spacing w:line="240" w:lineRule="auto"/>
              <w:jc w:val="left"/>
              <w:rPr>
                <w:rFonts w:ascii="Times New Roman" w:hAnsi="Times New Roman" w:cs="Times New Roman"/>
                <w:b/>
                <w:bCs/>
                <w:sz w:val="24"/>
                <w:szCs w:val="24"/>
              </w:rPr>
            </w:pPr>
            <w:r w:rsidRPr="009E6B9B">
              <w:rPr>
                <w:rFonts w:ascii="Times New Roman" w:hAnsi="Times New Roman" w:cs="Times New Roman"/>
                <w:b/>
                <w:bCs/>
                <w:sz w:val="24"/>
                <w:szCs w:val="24"/>
              </w:rPr>
              <w:t>Framework Alignment</w:t>
            </w:r>
          </w:p>
        </w:tc>
      </w:tr>
      <w:tr w:rsidR="007E4FFD" w:rsidRPr="009E6B9B" w14:paraId="2380215F" w14:textId="77777777" w:rsidTr="00803CC6">
        <w:tc>
          <w:tcPr>
            <w:tcW w:w="0" w:type="auto"/>
            <w:vAlign w:val="center"/>
            <w:hideMark/>
          </w:tcPr>
          <w:p w14:paraId="2283F528"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lastRenderedPageBreak/>
              <w:t>Board of Directors</w:t>
            </w:r>
          </w:p>
        </w:tc>
        <w:tc>
          <w:tcPr>
            <w:tcW w:w="0" w:type="auto"/>
            <w:vAlign w:val="center"/>
            <w:hideMark/>
          </w:tcPr>
          <w:p w14:paraId="3B60C152"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Strategic ownership</w:t>
            </w:r>
          </w:p>
        </w:tc>
        <w:tc>
          <w:tcPr>
            <w:tcW w:w="0" w:type="auto"/>
            <w:vAlign w:val="center"/>
            <w:hideMark/>
          </w:tcPr>
          <w:p w14:paraId="09E52CB3"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Approves security budget, risk appetite, signs off ISMS</w:t>
            </w:r>
          </w:p>
        </w:tc>
        <w:tc>
          <w:tcPr>
            <w:tcW w:w="0" w:type="auto"/>
            <w:vAlign w:val="center"/>
            <w:hideMark/>
          </w:tcPr>
          <w:p w14:paraId="37F09490"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COBIT – governance of enterprise IT</w:t>
            </w:r>
          </w:p>
        </w:tc>
      </w:tr>
      <w:tr w:rsidR="007E4FFD" w:rsidRPr="009E6B9B" w14:paraId="03E67C25" w14:textId="77777777" w:rsidTr="00803CC6">
        <w:tc>
          <w:tcPr>
            <w:tcW w:w="0" w:type="auto"/>
            <w:vAlign w:val="center"/>
            <w:hideMark/>
          </w:tcPr>
          <w:p w14:paraId="058CF0D0"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Chief Information Security Officer (CISO)</w:t>
            </w:r>
          </w:p>
        </w:tc>
        <w:tc>
          <w:tcPr>
            <w:tcW w:w="0" w:type="auto"/>
            <w:vAlign w:val="center"/>
            <w:hideMark/>
          </w:tcPr>
          <w:p w14:paraId="0AFF10FD"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Execution &amp; leadership</w:t>
            </w:r>
          </w:p>
        </w:tc>
        <w:tc>
          <w:tcPr>
            <w:tcW w:w="0" w:type="auto"/>
            <w:vAlign w:val="center"/>
            <w:hideMark/>
          </w:tcPr>
          <w:p w14:paraId="763B80F0"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Implements ISO 27001 controls, leads risk mgmt., compliance reporting</w:t>
            </w:r>
          </w:p>
        </w:tc>
        <w:tc>
          <w:tcPr>
            <w:tcW w:w="0" w:type="auto"/>
            <w:vAlign w:val="center"/>
            <w:hideMark/>
          </w:tcPr>
          <w:p w14:paraId="63CE7EE1"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ISO 27001 (A.5–A.10)</w:t>
            </w:r>
          </w:p>
        </w:tc>
      </w:tr>
      <w:tr w:rsidR="007E4FFD" w:rsidRPr="009E6B9B" w14:paraId="3F73435D" w14:textId="77777777" w:rsidTr="00803CC6">
        <w:tc>
          <w:tcPr>
            <w:tcW w:w="0" w:type="auto"/>
            <w:vAlign w:val="center"/>
            <w:hideMark/>
          </w:tcPr>
          <w:p w14:paraId="3C355B54"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IT / Cloud Security Team</w:t>
            </w:r>
          </w:p>
        </w:tc>
        <w:tc>
          <w:tcPr>
            <w:tcW w:w="0" w:type="auto"/>
            <w:vAlign w:val="center"/>
            <w:hideMark/>
          </w:tcPr>
          <w:p w14:paraId="65FD6EB8"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Technical implementation</w:t>
            </w:r>
          </w:p>
        </w:tc>
        <w:tc>
          <w:tcPr>
            <w:tcW w:w="0" w:type="auto"/>
            <w:vAlign w:val="center"/>
            <w:hideMark/>
          </w:tcPr>
          <w:p w14:paraId="468D7471"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Deploys firewalls, IDPS, EDR, cloud access controls</w:t>
            </w:r>
          </w:p>
        </w:tc>
        <w:tc>
          <w:tcPr>
            <w:tcW w:w="0" w:type="auto"/>
            <w:vAlign w:val="center"/>
            <w:hideMark/>
          </w:tcPr>
          <w:p w14:paraId="3BB8E699"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NIST – Protect / Detect</w:t>
            </w:r>
          </w:p>
        </w:tc>
      </w:tr>
      <w:tr w:rsidR="007E4FFD" w:rsidRPr="009E6B9B" w14:paraId="21005D8A" w14:textId="77777777" w:rsidTr="00803CC6">
        <w:tc>
          <w:tcPr>
            <w:tcW w:w="0" w:type="auto"/>
            <w:vAlign w:val="center"/>
            <w:hideMark/>
          </w:tcPr>
          <w:p w14:paraId="43EC2113"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Data Protection Officer (DPO)</w:t>
            </w:r>
          </w:p>
        </w:tc>
        <w:tc>
          <w:tcPr>
            <w:tcW w:w="0" w:type="auto"/>
            <w:vAlign w:val="center"/>
            <w:hideMark/>
          </w:tcPr>
          <w:p w14:paraId="54BDAB05"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Legal &amp; regulatory</w:t>
            </w:r>
          </w:p>
        </w:tc>
        <w:tc>
          <w:tcPr>
            <w:tcW w:w="0" w:type="auto"/>
            <w:vAlign w:val="center"/>
            <w:hideMark/>
          </w:tcPr>
          <w:p w14:paraId="0B56C5D9"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GDPR compliance, DPIAs, breach notification</w:t>
            </w:r>
          </w:p>
        </w:tc>
        <w:tc>
          <w:tcPr>
            <w:tcW w:w="0" w:type="auto"/>
            <w:vAlign w:val="center"/>
            <w:hideMark/>
          </w:tcPr>
          <w:p w14:paraId="1AF0BFF2"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ISO 27701 / GDPR</w:t>
            </w:r>
          </w:p>
        </w:tc>
      </w:tr>
      <w:tr w:rsidR="007E4FFD" w:rsidRPr="009E6B9B" w14:paraId="61D5CD78" w14:textId="77777777" w:rsidTr="00803CC6">
        <w:tc>
          <w:tcPr>
            <w:tcW w:w="0" w:type="auto"/>
            <w:vAlign w:val="center"/>
            <w:hideMark/>
          </w:tcPr>
          <w:p w14:paraId="26113A92"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All employees</w:t>
            </w:r>
          </w:p>
        </w:tc>
        <w:tc>
          <w:tcPr>
            <w:tcW w:w="0" w:type="auto"/>
            <w:vAlign w:val="center"/>
            <w:hideMark/>
          </w:tcPr>
          <w:p w14:paraId="7E00B8CB"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Operational adherence</w:t>
            </w:r>
          </w:p>
        </w:tc>
        <w:tc>
          <w:tcPr>
            <w:tcW w:w="0" w:type="auto"/>
            <w:vAlign w:val="center"/>
            <w:hideMark/>
          </w:tcPr>
          <w:p w14:paraId="7CBE4811"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Acceptable use, reporting incidents, BYOD compliance</w:t>
            </w:r>
          </w:p>
        </w:tc>
        <w:tc>
          <w:tcPr>
            <w:tcW w:w="0" w:type="auto"/>
            <w:vAlign w:val="center"/>
            <w:hideMark/>
          </w:tcPr>
          <w:p w14:paraId="2ADFABFD"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ISO 27001 (A.7 User awareness)</w:t>
            </w:r>
          </w:p>
        </w:tc>
      </w:tr>
    </w:tbl>
    <w:p w14:paraId="62385626" w14:textId="77777777" w:rsidR="007A394D" w:rsidRPr="009E6B9B" w:rsidRDefault="007A394D" w:rsidP="00D90FC0">
      <w:pPr>
        <w:spacing w:before="240"/>
        <w:rPr>
          <w:rFonts w:ascii="Times New Roman" w:hAnsi="Times New Roman" w:cs="Times New Roman"/>
          <w:sz w:val="24"/>
          <w:szCs w:val="24"/>
        </w:rPr>
      </w:pPr>
      <w:r w:rsidRPr="009E6B9B">
        <w:rPr>
          <w:rFonts w:ascii="Times New Roman" w:hAnsi="Times New Roman" w:cs="Times New Roman"/>
          <w:sz w:val="24"/>
          <w:szCs w:val="24"/>
        </w:rPr>
        <w:t>This structure brings in traceability and accountability, and measurable compliance performance, which are non-existent at NG today.</w:t>
      </w:r>
    </w:p>
    <w:p w14:paraId="264DDCAD" w14:textId="77777777" w:rsidR="007A394D" w:rsidRPr="009E6B9B" w:rsidRDefault="007E4FFD" w:rsidP="007E4FFD">
      <w:pPr>
        <w:pStyle w:val="Heading2"/>
        <w:rPr>
          <w:rFonts w:ascii="Times New Roman" w:hAnsi="Times New Roman" w:cs="Times New Roman"/>
          <w:sz w:val="24"/>
          <w:szCs w:val="24"/>
        </w:rPr>
      </w:pPr>
      <w:bookmarkStart w:id="23" w:name="_Toc213797737"/>
      <w:r w:rsidRPr="009E6B9B">
        <w:rPr>
          <w:rFonts w:ascii="Times New Roman" w:hAnsi="Times New Roman" w:cs="Times New Roman"/>
          <w:sz w:val="24"/>
          <w:szCs w:val="24"/>
        </w:rPr>
        <w:t>Security Policies to Address the Current “Policy Vacuum”</w:t>
      </w:r>
      <w:bookmarkEnd w:id="23"/>
    </w:p>
    <w:p w14:paraId="1417AFC4" w14:textId="77777777" w:rsidR="007A394D" w:rsidRPr="009E6B9B" w:rsidRDefault="00B42F3C" w:rsidP="007A394D">
      <w:pPr>
        <w:rPr>
          <w:rFonts w:ascii="Times New Roman" w:hAnsi="Times New Roman" w:cs="Times New Roman"/>
          <w:sz w:val="24"/>
          <w:szCs w:val="24"/>
        </w:rPr>
      </w:pPr>
      <w:r w:rsidRPr="009E6B9B">
        <w:rPr>
          <w:rFonts w:ascii="Times New Roman" w:hAnsi="Times New Roman" w:cs="Times New Roman"/>
          <w:sz w:val="24"/>
          <w:szCs w:val="24"/>
        </w:rPr>
        <w:t>A</w:t>
      </w:r>
      <w:r w:rsidR="007A394D" w:rsidRPr="009E6B9B">
        <w:rPr>
          <w:rFonts w:ascii="Times New Roman" w:hAnsi="Times New Roman" w:cs="Times New Roman"/>
          <w:sz w:val="24"/>
          <w:szCs w:val="24"/>
        </w:rPr>
        <w:t xml:space="preserve"> set of core policies that are mandatory and the first deliverable of the ISMS</w:t>
      </w:r>
      <w:r w:rsidRPr="009E6B9B">
        <w:rPr>
          <w:rFonts w:ascii="Times New Roman" w:hAnsi="Times New Roman" w:cs="Times New Roman"/>
          <w:sz w:val="24"/>
          <w:szCs w:val="24"/>
        </w:rPr>
        <w:t xml:space="preserve"> ate given in Table 3 below.</w:t>
      </w:r>
    </w:p>
    <w:p w14:paraId="6BBEC0A7" w14:textId="77777777" w:rsidR="00B42F3C" w:rsidRPr="009E6B9B" w:rsidRDefault="00B42F3C" w:rsidP="00B42F3C">
      <w:pPr>
        <w:pStyle w:val="Caption"/>
        <w:rPr>
          <w:rFonts w:ascii="Times New Roman" w:hAnsi="Times New Roman" w:cs="Times New Roman"/>
          <w:sz w:val="24"/>
          <w:szCs w:val="24"/>
        </w:rPr>
      </w:pPr>
      <w:bookmarkStart w:id="24" w:name="_Toc213682563"/>
      <w:r w:rsidRPr="009E6B9B">
        <w:rPr>
          <w:rFonts w:ascii="Times New Roman" w:hAnsi="Times New Roman" w:cs="Times New Roman"/>
          <w:sz w:val="24"/>
          <w:szCs w:val="24"/>
        </w:rPr>
        <w:t xml:space="preserve">Table </w:t>
      </w:r>
      <w:r w:rsidRPr="009E6B9B">
        <w:rPr>
          <w:rFonts w:ascii="Times New Roman" w:hAnsi="Times New Roman" w:cs="Times New Roman"/>
          <w:sz w:val="24"/>
          <w:szCs w:val="24"/>
        </w:rPr>
        <w:fldChar w:fldCharType="begin"/>
      </w:r>
      <w:r w:rsidRPr="009E6B9B">
        <w:rPr>
          <w:rFonts w:ascii="Times New Roman" w:hAnsi="Times New Roman" w:cs="Times New Roman"/>
          <w:sz w:val="24"/>
          <w:szCs w:val="24"/>
        </w:rPr>
        <w:instrText xml:space="preserve"> SEQ Table \* ARABIC </w:instrText>
      </w:r>
      <w:r w:rsidRPr="009E6B9B">
        <w:rPr>
          <w:rFonts w:ascii="Times New Roman" w:hAnsi="Times New Roman" w:cs="Times New Roman"/>
          <w:sz w:val="24"/>
          <w:szCs w:val="24"/>
        </w:rPr>
        <w:fldChar w:fldCharType="separate"/>
      </w:r>
      <w:r w:rsidR="00EA1110" w:rsidRPr="009E6B9B">
        <w:rPr>
          <w:rFonts w:ascii="Times New Roman" w:hAnsi="Times New Roman" w:cs="Times New Roman"/>
          <w:sz w:val="24"/>
          <w:szCs w:val="24"/>
        </w:rPr>
        <w:t>3</w:t>
      </w:r>
      <w:r w:rsidRPr="009E6B9B">
        <w:rPr>
          <w:rFonts w:ascii="Times New Roman" w:hAnsi="Times New Roman" w:cs="Times New Roman"/>
          <w:sz w:val="24"/>
          <w:szCs w:val="24"/>
        </w:rPr>
        <w:fldChar w:fldCharType="end"/>
      </w:r>
      <w:r w:rsidRPr="009E6B9B">
        <w:rPr>
          <w:rFonts w:ascii="Times New Roman" w:hAnsi="Times New Roman" w:cs="Times New Roman"/>
          <w:sz w:val="24"/>
          <w:szCs w:val="24"/>
          <w:lang w:val="en-US"/>
        </w:rPr>
        <w:t xml:space="preserve">: </w:t>
      </w:r>
      <w:r w:rsidRPr="009E6B9B">
        <w:rPr>
          <w:rFonts w:ascii="Times New Roman" w:hAnsi="Times New Roman" w:cs="Times New Roman"/>
          <w:sz w:val="24"/>
          <w:szCs w:val="24"/>
        </w:rPr>
        <w:t>Core Information Security Policies and Associated Critical Controls Implemented for NatureGreen</w:t>
      </w:r>
      <w:bookmarkEnd w:id="24"/>
    </w:p>
    <w:tbl>
      <w:tblPr>
        <w:tblStyle w:val="TableGrid"/>
        <w:tblW w:w="0" w:type="auto"/>
        <w:tblLook w:val="04A0" w:firstRow="1" w:lastRow="0" w:firstColumn="1" w:lastColumn="0" w:noHBand="0" w:noVBand="1"/>
      </w:tblPr>
      <w:tblGrid>
        <w:gridCol w:w="3120"/>
        <w:gridCol w:w="3150"/>
        <w:gridCol w:w="4180"/>
      </w:tblGrid>
      <w:tr w:rsidR="007E4FFD" w:rsidRPr="009E6B9B" w14:paraId="571E445F" w14:textId="77777777" w:rsidTr="00803CC6">
        <w:tc>
          <w:tcPr>
            <w:tcW w:w="0" w:type="auto"/>
            <w:vAlign w:val="center"/>
            <w:hideMark/>
          </w:tcPr>
          <w:p w14:paraId="0FF1A754" w14:textId="77777777" w:rsidR="007E4FFD" w:rsidRPr="009E6B9B" w:rsidRDefault="007E4FFD" w:rsidP="00803CC6">
            <w:pPr>
              <w:spacing w:line="240" w:lineRule="auto"/>
              <w:jc w:val="left"/>
              <w:rPr>
                <w:rFonts w:ascii="Times New Roman" w:hAnsi="Times New Roman" w:cs="Times New Roman"/>
                <w:b/>
                <w:bCs/>
                <w:sz w:val="24"/>
                <w:szCs w:val="24"/>
              </w:rPr>
            </w:pPr>
            <w:r w:rsidRPr="009E6B9B">
              <w:rPr>
                <w:rFonts w:ascii="Times New Roman" w:hAnsi="Times New Roman" w:cs="Times New Roman"/>
                <w:b/>
                <w:bCs/>
                <w:sz w:val="24"/>
                <w:szCs w:val="24"/>
              </w:rPr>
              <w:t>Policy</w:t>
            </w:r>
          </w:p>
        </w:tc>
        <w:tc>
          <w:tcPr>
            <w:tcW w:w="0" w:type="auto"/>
            <w:vAlign w:val="center"/>
            <w:hideMark/>
          </w:tcPr>
          <w:p w14:paraId="44AD0148" w14:textId="77777777" w:rsidR="007E4FFD" w:rsidRPr="009E6B9B" w:rsidRDefault="007E4FFD" w:rsidP="00803CC6">
            <w:pPr>
              <w:spacing w:line="240" w:lineRule="auto"/>
              <w:jc w:val="left"/>
              <w:rPr>
                <w:rFonts w:ascii="Times New Roman" w:hAnsi="Times New Roman" w:cs="Times New Roman"/>
                <w:b/>
                <w:bCs/>
                <w:sz w:val="24"/>
                <w:szCs w:val="24"/>
              </w:rPr>
            </w:pPr>
            <w:r w:rsidRPr="009E6B9B">
              <w:rPr>
                <w:rFonts w:ascii="Times New Roman" w:hAnsi="Times New Roman" w:cs="Times New Roman"/>
                <w:b/>
                <w:bCs/>
                <w:sz w:val="24"/>
                <w:szCs w:val="24"/>
              </w:rPr>
              <w:t>Purpose</w:t>
            </w:r>
          </w:p>
        </w:tc>
        <w:tc>
          <w:tcPr>
            <w:tcW w:w="0" w:type="auto"/>
            <w:vAlign w:val="center"/>
            <w:hideMark/>
          </w:tcPr>
          <w:p w14:paraId="3C16F0BD" w14:textId="77777777" w:rsidR="007E4FFD" w:rsidRPr="009E6B9B" w:rsidRDefault="007E4FFD" w:rsidP="00803CC6">
            <w:pPr>
              <w:spacing w:line="240" w:lineRule="auto"/>
              <w:jc w:val="left"/>
              <w:rPr>
                <w:rFonts w:ascii="Times New Roman" w:hAnsi="Times New Roman" w:cs="Times New Roman"/>
                <w:b/>
                <w:bCs/>
                <w:sz w:val="24"/>
                <w:szCs w:val="24"/>
              </w:rPr>
            </w:pPr>
            <w:r w:rsidRPr="009E6B9B">
              <w:rPr>
                <w:rFonts w:ascii="Times New Roman" w:hAnsi="Times New Roman" w:cs="Times New Roman"/>
                <w:b/>
                <w:bCs/>
                <w:sz w:val="24"/>
                <w:szCs w:val="24"/>
              </w:rPr>
              <w:t>Critical Controls</w:t>
            </w:r>
          </w:p>
        </w:tc>
      </w:tr>
      <w:tr w:rsidR="007E4FFD" w:rsidRPr="009E6B9B" w14:paraId="71066E87" w14:textId="77777777" w:rsidTr="00803CC6">
        <w:tc>
          <w:tcPr>
            <w:tcW w:w="0" w:type="auto"/>
            <w:vAlign w:val="center"/>
            <w:hideMark/>
          </w:tcPr>
          <w:p w14:paraId="3F31D5D1"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b/>
                <w:bCs/>
                <w:sz w:val="24"/>
                <w:szCs w:val="24"/>
              </w:rPr>
              <w:t>BYOD &amp; Mobile Device Security Policy</w:t>
            </w:r>
          </w:p>
        </w:tc>
        <w:tc>
          <w:tcPr>
            <w:tcW w:w="0" w:type="auto"/>
            <w:vAlign w:val="center"/>
            <w:hideMark/>
          </w:tcPr>
          <w:p w14:paraId="75E47C94"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Allow secure customer and staff device access</w:t>
            </w:r>
          </w:p>
        </w:tc>
        <w:tc>
          <w:tcPr>
            <w:tcW w:w="0" w:type="auto"/>
            <w:vAlign w:val="center"/>
            <w:hideMark/>
          </w:tcPr>
          <w:p w14:paraId="598C28CF"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Mandatory MFA, encryption, remote wipe, network segmentation</w:t>
            </w:r>
          </w:p>
        </w:tc>
      </w:tr>
      <w:tr w:rsidR="007E4FFD" w:rsidRPr="009E6B9B" w14:paraId="43A468B1" w14:textId="77777777" w:rsidTr="00803CC6">
        <w:tc>
          <w:tcPr>
            <w:tcW w:w="0" w:type="auto"/>
            <w:vAlign w:val="center"/>
            <w:hideMark/>
          </w:tcPr>
          <w:p w14:paraId="1ECB2F60"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b/>
                <w:bCs/>
                <w:sz w:val="24"/>
                <w:szCs w:val="24"/>
              </w:rPr>
              <w:t>Cloud Security &amp; Data Sovereignty Policy</w:t>
            </w:r>
          </w:p>
        </w:tc>
        <w:tc>
          <w:tcPr>
            <w:tcW w:w="0" w:type="auto"/>
            <w:vAlign w:val="center"/>
            <w:hideMark/>
          </w:tcPr>
          <w:p w14:paraId="73E532F0"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Protect data hosted on SaaS, PaaS, IaaS</w:t>
            </w:r>
          </w:p>
        </w:tc>
        <w:tc>
          <w:tcPr>
            <w:tcW w:w="0" w:type="auto"/>
            <w:vAlign w:val="center"/>
            <w:hideMark/>
          </w:tcPr>
          <w:p w14:paraId="3AE022D0"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SLA security clauses, shared responsibility model, CASB</w:t>
            </w:r>
          </w:p>
        </w:tc>
      </w:tr>
      <w:tr w:rsidR="007E4FFD" w:rsidRPr="009E6B9B" w14:paraId="7A30F48A" w14:textId="77777777" w:rsidTr="00803CC6">
        <w:tc>
          <w:tcPr>
            <w:tcW w:w="0" w:type="auto"/>
            <w:vAlign w:val="center"/>
            <w:hideMark/>
          </w:tcPr>
          <w:p w14:paraId="1551340E"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b/>
                <w:bCs/>
                <w:sz w:val="24"/>
                <w:szCs w:val="24"/>
              </w:rPr>
              <w:t>Wireless Network Security Policy</w:t>
            </w:r>
          </w:p>
        </w:tc>
        <w:tc>
          <w:tcPr>
            <w:tcW w:w="0" w:type="auto"/>
            <w:vAlign w:val="center"/>
            <w:hideMark/>
          </w:tcPr>
          <w:p w14:paraId="6746CA2F"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Reduce wireless attack surface (95% wireless use)</w:t>
            </w:r>
          </w:p>
        </w:tc>
        <w:tc>
          <w:tcPr>
            <w:tcW w:w="0" w:type="auto"/>
            <w:vAlign w:val="center"/>
            <w:hideMark/>
          </w:tcPr>
          <w:p w14:paraId="21C769C2"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WPA3-Enterprise, 802.1X authentication, rogue AP detection</w:t>
            </w:r>
          </w:p>
        </w:tc>
      </w:tr>
      <w:tr w:rsidR="007E4FFD" w:rsidRPr="009E6B9B" w14:paraId="7644CEE9" w14:textId="77777777" w:rsidTr="00803CC6">
        <w:tc>
          <w:tcPr>
            <w:tcW w:w="0" w:type="auto"/>
            <w:vAlign w:val="center"/>
            <w:hideMark/>
          </w:tcPr>
          <w:p w14:paraId="432253C2"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b/>
                <w:bCs/>
                <w:sz w:val="24"/>
                <w:szCs w:val="24"/>
              </w:rPr>
              <w:t>Data Classification &amp; Handling Policy</w:t>
            </w:r>
          </w:p>
        </w:tc>
        <w:tc>
          <w:tcPr>
            <w:tcW w:w="0" w:type="auto"/>
            <w:vAlign w:val="center"/>
            <w:hideMark/>
          </w:tcPr>
          <w:p w14:paraId="16F41C9C"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Protect billion-dollar IP &amp; personal data</w:t>
            </w:r>
          </w:p>
        </w:tc>
        <w:tc>
          <w:tcPr>
            <w:tcW w:w="0" w:type="auto"/>
            <w:vAlign w:val="center"/>
            <w:hideMark/>
          </w:tcPr>
          <w:p w14:paraId="2DFA4C10"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Classify data → restrict access → log movement (DLP systems)</w:t>
            </w:r>
          </w:p>
        </w:tc>
      </w:tr>
    </w:tbl>
    <w:p w14:paraId="48C2BD53" w14:textId="77777777" w:rsidR="007A394D" w:rsidRPr="009E6B9B" w:rsidRDefault="007A394D" w:rsidP="007E4FFD">
      <w:pPr>
        <w:spacing w:before="240"/>
        <w:rPr>
          <w:rFonts w:ascii="Times New Roman" w:hAnsi="Times New Roman" w:cs="Times New Roman"/>
          <w:sz w:val="24"/>
          <w:szCs w:val="24"/>
        </w:rPr>
      </w:pPr>
      <w:r w:rsidRPr="009E6B9B">
        <w:rPr>
          <w:rFonts w:ascii="Times New Roman" w:hAnsi="Times New Roman" w:cs="Times New Roman"/>
          <w:sz w:val="24"/>
          <w:szCs w:val="24"/>
        </w:rPr>
        <w:t>These policies eliminate confusion and provide a consistent behaviour of the staff, vendors, and remote users.</w:t>
      </w:r>
    </w:p>
    <w:p w14:paraId="71E5FC94" w14:textId="77777777" w:rsidR="007A394D" w:rsidRPr="009E6B9B" w:rsidRDefault="007A394D" w:rsidP="007E4FFD">
      <w:pPr>
        <w:pStyle w:val="Heading2"/>
        <w:rPr>
          <w:rFonts w:ascii="Times New Roman" w:hAnsi="Times New Roman" w:cs="Times New Roman"/>
          <w:sz w:val="24"/>
          <w:szCs w:val="24"/>
        </w:rPr>
      </w:pPr>
      <w:bookmarkStart w:id="25" w:name="_Toc213797738"/>
      <w:r w:rsidRPr="009E6B9B">
        <w:rPr>
          <w:rFonts w:ascii="Times New Roman" w:hAnsi="Times New Roman" w:cs="Times New Roman"/>
          <w:sz w:val="24"/>
          <w:szCs w:val="24"/>
        </w:rPr>
        <w:t>Risk Management Program (ISO 27005 + COBIT).</w:t>
      </w:r>
      <w:bookmarkEnd w:id="25"/>
    </w:p>
    <w:p w14:paraId="1F17BB65" w14:textId="77777777" w:rsidR="007A394D" w:rsidRPr="009E6B9B" w:rsidRDefault="007A394D" w:rsidP="007A394D">
      <w:pPr>
        <w:rPr>
          <w:rFonts w:ascii="Times New Roman" w:hAnsi="Times New Roman" w:cs="Times New Roman"/>
          <w:sz w:val="24"/>
          <w:szCs w:val="24"/>
        </w:rPr>
      </w:pPr>
      <w:r w:rsidRPr="009E6B9B">
        <w:rPr>
          <w:rFonts w:ascii="Times New Roman" w:hAnsi="Times New Roman" w:cs="Times New Roman"/>
          <w:sz w:val="24"/>
          <w:szCs w:val="24"/>
        </w:rPr>
        <w:t>An endless risk management cycle will be presented:</w:t>
      </w:r>
    </w:p>
    <w:p w14:paraId="6C7CCE75" w14:textId="77777777" w:rsidR="007A394D" w:rsidRPr="009E6B9B" w:rsidRDefault="007A394D" w:rsidP="00803CC6">
      <w:pPr>
        <w:pStyle w:val="ListParagraph"/>
        <w:numPr>
          <w:ilvl w:val="0"/>
          <w:numId w:val="10"/>
        </w:numPr>
        <w:rPr>
          <w:rFonts w:ascii="Times New Roman" w:hAnsi="Times New Roman" w:cs="Times New Roman"/>
          <w:sz w:val="24"/>
          <w:szCs w:val="24"/>
        </w:rPr>
      </w:pPr>
      <w:r w:rsidRPr="009E6B9B">
        <w:rPr>
          <w:rFonts w:ascii="Times New Roman" w:hAnsi="Times New Roman" w:cs="Times New Roman"/>
          <w:sz w:val="24"/>
          <w:szCs w:val="24"/>
        </w:rPr>
        <w:t>Step 1: Asset identification (IP, customer databases, R&amp;D data).</w:t>
      </w:r>
    </w:p>
    <w:p w14:paraId="0B094443" w14:textId="77777777" w:rsidR="007A394D" w:rsidRPr="009E6B9B" w:rsidRDefault="007A394D" w:rsidP="00803CC6">
      <w:pPr>
        <w:pStyle w:val="ListParagraph"/>
        <w:numPr>
          <w:ilvl w:val="0"/>
          <w:numId w:val="10"/>
        </w:numPr>
        <w:rPr>
          <w:rFonts w:ascii="Times New Roman" w:hAnsi="Times New Roman" w:cs="Times New Roman"/>
          <w:sz w:val="24"/>
          <w:szCs w:val="24"/>
        </w:rPr>
      </w:pPr>
      <w:r w:rsidRPr="009E6B9B">
        <w:rPr>
          <w:rFonts w:ascii="Times New Roman" w:hAnsi="Times New Roman" w:cs="Times New Roman"/>
          <w:sz w:val="24"/>
          <w:szCs w:val="24"/>
        </w:rPr>
        <w:t>Step 2: Find threats (malware, insider threat, rogue Wi-Fi, credential theft).</w:t>
      </w:r>
    </w:p>
    <w:p w14:paraId="7D8C6539" w14:textId="77777777" w:rsidR="007A394D" w:rsidRPr="009E6B9B" w:rsidRDefault="007A394D" w:rsidP="00803CC6">
      <w:pPr>
        <w:pStyle w:val="ListParagraph"/>
        <w:numPr>
          <w:ilvl w:val="0"/>
          <w:numId w:val="10"/>
        </w:numPr>
        <w:rPr>
          <w:rFonts w:ascii="Times New Roman" w:hAnsi="Times New Roman" w:cs="Times New Roman"/>
          <w:sz w:val="24"/>
          <w:szCs w:val="24"/>
        </w:rPr>
      </w:pPr>
      <w:r w:rsidRPr="009E6B9B">
        <w:rPr>
          <w:rFonts w:ascii="Times New Roman" w:hAnsi="Times New Roman" w:cs="Times New Roman"/>
          <w:sz w:val="24"/>
          <w:szCs w:val="24"/>
        </w:rPr>
        <w:t>Step 3: Evaluate Impact / probability - risk register.</w:t>
      </w:r>
    </w:p>
    <w:p w14:paraId="0E144654" w14:textId="77777777" w:rsidR="007A394D" w:rsidRPr="009E6B9B" w:rsidRDefault="007A394D" w:rsidP="00803CC6">
      <w:pPr>
        <w:pStyle w:val="ListParagraph"/>
        <w:numPr>
          <w:ilvl w:val="0"/>
          <w:numId w:val="10"/>
        </w:numPr>
        <w:rPr>
          <w:rFonts w:ascii="Times New Roman" w:hAnsi="Times New Roman" w:cs="Times New Roman"/>
          <w:sz w:val="24"/>
          <w:szCs w:val="24"/>
        </w:rPr>
      </w:pPr>
      <w:r w:rsidRPr="009E6B9B">
        <w:rPr>
          <w:rFonts w:ascii="Times New Roman" w:hAnsi="Times New Roman" w:cs="Times New Roman"/>
          <w:sz w:val="24"/>
          <w:szCs w:val="24"/>
        </w:rPr>
        <w:lastRenderedPageBreak/>
        <w:t>Step 4: Address risk (avoid, mitigate, transfer and accept).</w:t>
      </w:r>
    </w:p>
    <w:p w14:paraId="3ADAB97E" w14:textId="77777777" w:rsidR="007A394D" w:rsidRPr="009E6B9B" w:rsidRDefault="007A394D" w:rsidP="007A394D">
      <w:pPr>
        <w:rPr>
          <w:rFonts w:ascii="Times New Roman" w:hAnsi="Times New Roman" w:cs="Times New Roman"/>
          <w:sz w:val="24"/>
          <w:szCs w:val="24"/>
        </w:rPr>
      </w:pPr>
      <w:r w:rsidRPr="009E6B9B">
        <w:rPr>
          <w:rFonts w:ascii="Times New Roman" w:hAnsi="Times New Roman" w:cs="Times New Roman"/>
          <w:sz w:val="24"/>
          <w:szCs w:val="24"/>
        </w:rPr>
        <w:t>Sample extract of the risk register of NG at its inception</w:t>
      </w:r>
      <w:r w:rsidR="00B42F3C" w:rsidRPr="009E6B9B">
        <w:rPr>
          <w:rFonts w:ascii="Times New Roman" w:hAnsi="Times New Roman" w:cs="Times New Roman"/>
          <w:sz w:val="24"/>
          <w:szCs w:val="24"/>
        </w:rPr>
        <w:t xml:space="preserve"> (Table 4)</w:t>
      </w:r>
      <w:r w:rsidRPr="009E6B9B">
        <w:rPr>
          <w:rFonts w:ascii="Times New Roman" w:hAnsi="Times New Roman" w:cs="Times New Roman"/>
          <w:sz w:val="24"/>
          <w:szCs w:val="24"/>
        </w:rPr>
        <w:t>:</w:t>
      </w:r>
    </w:p>
    <w:p w14:paraId="740ADA5B" w14:textId="77777777" w:rsidR="00B42F3C" w:rsidRPr="009E6B9B" w:rsidRDefault="00B42F3C" w:rsidP="00B42F3C">
      <w:pPr>
        <w:pStyle w:val="Caption"/>
        <w:rPr>
          <w:rFonts w:ascii="Times New Roman" w:hAnsi="Times New Roman" w:cs="Times New Roman"/>
          <w:sz w:val="24"/>
          <w:szCs w:val="24"/>
        </w:rPr>
      </w:pPr>
      <w:bookmarkStart w:id="26" w:name="_Toc213682564"/>
      <w:r w:rsidRPr="009E6B9B">
        <w:rPr>
          <w:rFonts w:ascii="Times New Roman" w:hAnsi="Times New Roman" w:cs="Times New Roman"/>
          <w:sz w:val="24"/>
          <w:szCs w:val="24"/>
        </w:rPr>
        <w:t xml:space="preserve">Table </w:t>
      </w:r>
      <w:r w:rsidRPr="009E6B9B">
        <w:rPr>
          <w:rFonts w:ascii="Times New Roman" w:hAnsi="Times New Roman" w:cs="Times New Roman"/>
          <w:sz w:val="24"/>
          <w:szCs w:val="24"/>
        </w:rPr>
        <w:fldChar w:fldCharType="begin"/>
      </w:r>
      <w:r w:rsidRPr="009E6B9B">
        <w:rPr>
          <w:rFonts w:ascii="Times New Roman" w:hAnsi="Times New Roman" w:cs="Times New Roman"/>
          <w:sz w:val="24"/>
          <w:szCs w:val="24"/>
        </w:rPr>
        <w:instrText xml:space="preserve"> SEQ Table \* ARABIC </w:instrText>
      </w:r>
      <w:r w:rsidRPr="009E6B9B">
        <w:rPr>
          <w:rFonts w:ascii="Times New Roman" w:hAnsi="Times New Roman" w:cs="Times New Roman"/>
          <w:sz w:val="24"/>
          <w:szCs w:val="24"/>
        </w:rPr>
        <w:fldChar w:fldCharType="separate"/>
      </w:r>
      <w:r w:rsidR="00EA1110" w:rsidRPr="009E6B9B">
        <w:rPr>
          <w:rFonts w:ascii="Times New Roman" w:hAnsi="Times New Roman" w:cs="Times New Roman"/>
          <w:sz w:val="24"/>
          <w:szCs w:val="24"/>
        </w:rPr>
        <w:t>4</w:t>
      </w:r>
      <w:r w:rsidRPr="009E6B9B">
        <w:rPr>
          <w:rFonts w:ascii="Times New Roman" w:hAnsi="Times New Roman" w:cs="Times New Roman"/>
          <w:sz w:val="24"/>
          <w:szCs w:val="24"/>
        </w:rPr>
        <w:fldChar w:fldCharType="end"/>
      </w:r>
      <w:r w:rsidRPr="009E6B9B">
        <w:rPr>
          <w:rFonts w:ascii="Times New Roman" w:hAnsi="Times New Roman" w:cs="Times New Roman"/>
          <w:sz w:val="24"/>
          <w:szCs w:val="24"/>
          <w:lang w:val="en-US"/>
        </w:rPr>
        <w:t xml:space="preserve">: </w:t>
      </w:r>
      <w:r w:rsidRPr="009E6B9B">
        <w:rPr>
          <w:rFonts w:ascii="Times New Roman" w:hAnsi="Times New Roman" w:cs="Times New Roman"/>
          <w:sz w:val="24"/>
          <w:szCs w:val="24"/>
        </w:rPr>
        <w:t>Sample Extract from NatureGreen’s Initial Risk Register with Recommended Controls.</w:t>
      </w:r>
      <w:bookmarkEnd w:id="26"/>
    </w:p>
    <w:tbl>
      <w:tblPr>
        <w:tblStyle w:val="TableGrid"/>
        <w:tblW w:w="0" w:type="auto"/>
        <w:tblLook w:val="04A0" w:firstRow="1" w:lastRow="0" w:firstColumn="1" w:lastColumn="0" w:noHBand="0" w:noVBand="1"/>
      </w:tblPr>
      <w:tblGrid>
        <w:gridCol w:w="2405"/>
        <w:gridCol w:w="2977"/>
        <w:gridCol w:w="1417"/>
        <w:gridCol w:w="3651"/>
      </w:tblGrid>
      <w:tr w:rsidR="007E4FFD" w:rsidRPr="009E6B9B" w14:paraId="408EB358" w14:textId="77777777" w:rsidTr="00B42F3C">
        <w:tc>
          <w:tcPr>
            <w:tcW w:w="2405" w:type="dxa"/>
            <w:vAlign w:val="center"/>
            <w:hideMark/>
          </w:tcPr>
          <w:p w14:paraId="5F67CF1D" w14:textId="77777777" w:rsidR="007E4FFD" w:rsidRPr="009E6B9B" w:rsidRDefault="007E4FFD" w:rsidP="00803CC6">
            <w:pPr>
              <w:spacing w:line="240" w:lineRule="auto"/>
              <w:jc w:val="left"/>
              <w:rPr>
                <w:rFonts w:ascii="Times New Roman" w:hAnsi="Times New Roman" w:cs="Times New Roman"/>
                <w:b/>
                <w:bCs/>
                <w:sz w:val="24"/>
                <w:szCs w:val="24"/>
              </w:rPr>
            </w:pPr>
            <w:r w:rsidRPr="009E6B9B">
              <w:rPr>
                <w:rFonts w:ascii="Times New Roman" w:hAnsi="Times New Roman" w:cs="Times New Roman"/>
                <w:b/>
                <w:bCs/>
                <w:sz w:val="24"/>
                <w:szCs w:val="24"/>
              </w:rPr>
              <w:t>Asset</w:t>
            </w:r>
          </w:p>
        </w:tc>
        <w:tc>
          <w:tcPr>
            <w:tcW w:w="2977" w:type="dxa"/>
            <w:vAlign w:val="center"/>
            <w:hideMark/>
          </w:tcPr>
          <w:p w14:paraId="2C8187B1" w14:textId="77777777" w:rsidR="007E4FFD" w:rsidRPr="009E6B9B" w:rsidRDefault="007E4FFD" w:rsidP="00803CC6">
            <w:pPr>
              <w:spacing w:line="240" w:lineRule="auto"/>
              <w:jc w:val="left"/>
              <w:rPr>
                <w:rFonts w:ascii="Times New Roman" w:hAnsi="Times New Roman" w:cs="Times New Roman"/>
                <w:b/>
                <w:bCs/>
                <w:sz w:val="24"/>
                <w:szCs w:val="24"/>
              </w:rPr>
            </w:pPr>
            <w:r w:rsidRPr="009E6B9B">
              <w:rPr>
                <w:rFonts w:ascii="Times New Roman" w:hAnsi="Times New Roman" w:cs="Times New Roman"/>
                <w:b/>
                <w:bCs/>
                <w:sz w:val="24"/>
                <w:szCs w:val="24"/>
              </w:rPr>
              <w:t>Threat</w:t>
            </w:r>
          </w:p>
        </w:tc>
        <w:tc>
          <w:tcPr>
            <w:tcW w:w="1417" w:type="dxa"/>
            <w:vAlign w:val="center"/>
            <w:hideMark/>
          </w:tcPr>
          <w:p w14:paraId="003F6A52" w14:textId="77777777" w:rsidR="007E4FFD" w:rsidRPr="009E6B9B" w:rsidRDefault="007E4FFD" w:rsidP="00803CC6">
            <w:pPr>
              <w:spacing w:line="240" w:lineRule="auto"/>
              <w:jc w:val="left"/>
              <w:rPr>
                <w:rFonts w:ascii="Times New Roman" w:hAnsi="Times New Roman" w:cs="Times New Roman"/>
                <w:b/>
                <w:bCs/>
                <w:sz w:val="24"/>
                <w:szCs w:val="24"/>
              </w:rPr>
            </w:pPr>
            <w:r w:rsidRPr="009E6B9B">
              <w:rPr>
                <w:rFonts w:ascii="Times New Roman" w:hAnsi="Times New Roman" w:cs="Times New Roman"/>
                <w:b/>
                <w:bCs/>
                <w:sz w:val="24"/>
                <w:szCs w:val="24"/>
              </w:rPr>
              <w:t>Risk Level</w:t>
            </w:r>
          </w:p>
        </w:tc>
        <w:tc>
          <w:tcPr>
            <w:tcW w:w="3651" w:type="dxa"/>
            <w:vAlign w:val="center"/>
            <w:hideMark/>
          </w:tcPr>
          <w:p w14:paraId="1BDE772D" w14:textId="77777777" w:rsidR="007E4FFD" w:rsidRPr="009E6B9B" w:rsidRDefault="007E4FFD" w:rsidP="00803CC6">
            <w:pPr>
              <w:spacing w:line="240" w:lineRule="auto"/>
              <w:jc w:val="left"/>
              <w:rPr>
                <w:rFonts w:ascii="Times New Roman" w:hAnsi="Times New Roman" w:cs="Times New Roman"/>
                <w:b/>
                <w:bCs/>
                <w:sz w:val="24"/>
                <w:szCs w:val="24"/>
              </w:rPr>
            </w:pPr>
            <w:r w:rsidRPr="009E6B9B">
              <w:rPr>
                <w:rFonts w:ascii="Times New Roman" w:hAnsi="Times New Roman" w:cs="Times New Roman"/>
                <w:b/>
                <w:bCs/>
                <w:sz w:val="24"/>
                <w:szCs w:val="24"/>
              </w:rPr>
              <w:t>Control Recommendation</w:t>
            </w:r>
          </w:p>
        </w:tc>
      </w:tr>
      <w:tr w:rsidR="007E4FFD" w:rsidRPr="009E6B9B" w14:paraId="06292C0E" w14:textId="77777777" w:rsidTr="00B42F3C">
        <w:trPr>
          <w:trHeight w:val="602"/>
        </w:trPr>
        <w:tc>
          <w:tcPr>
            <w:tcW w:w="2405" w:type="dxa"/>
            <w:vAlign w:val="center"/>
            <w:hideMark/>
          </w:tcPr>
          <w:p w14:paraId="3D830F76"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Proprietary product formulations</w:t>
            </w:r>
          </w:p>
        </w:tc>
        <w:tc>
          <w:tcPr>
            <w:tcW w:w="2977" w:type="dxa"/>
            <w:vAlign w:val="center"/>
            <w:hideMark/>
          </w:tcPr>
          <w:p w14:paraId="67F4E932"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IP theft via compromised BYOD</w:t>
            </w:r>
          </w:p>
        </w:tc>
        <w:tc>
          <w:tcPr>
            <w:tcW w:w="1417" w:type="dxa"/>
            <w:vAlign w:val="center"/>
            <w:hideMark/>
          </w:tcPr>
          <w:p w14:paraId="39A3205F"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b/>
                <w:bCs/>
                <w:sz w:val="24"/>
                <w:szCs w:val="24"/>
              </w:rPr>
              <w:t>High</w:t>
            </w:r>
          </w:p>
        </w:tc>
        <w:tc>
          <w:tcPr>
            <w:tcW w:w="3651" w:type="dxa"/>
            <w:vAlign w:val="center"/>
            <w:hideMark/>
          </w:tcPr>
          <w:p w14:paraId="421DA3FE"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DLP + remote wipe + encryption</w:t>
            </w:r>
          </w:p>
        </w:tc>
      </w:tr>
      <w:tr w:rsidR="007E4FFD" w:rsidRPr="009E6B9B" w14:paraId="5D0F7B15" w14:textId="77777777" w:rsidTr="00B42F3C">
        <w:tc>
          <w:tcPr>
            <w:tcW w:w="2405" w:type="dxa"/>
            <w:vAlign w:val="center"/>
            <w:hideMark/>
          </w:tcPr>
          <w:p w14:paraId="748BD453"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Wireless network</w:t>
            </w:r>
          </w:p>
        </w:tc>
        <w:tc>
          <w:tcPr>
            <w:tcW w:w="2977" w:type="dxa"/>
            <w:vAlign w:val="center"/>
            <w:hideMark/>
          </w:tcPr>
          <w:p w14:paraId="335D59AE"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Rogue AP or MITM attack</w:t>
            </w:r>
          </w:p>
        </w:tc>
        <w:tc>
          <w:tcPr>
            <w:tcW w:w="1417" w:type="dxa"/>
            <w:vAlign w:val="center"/>
            <w:hideMark/>
          </w:tcPr>
          <w:p w14:paraId="1F4646D9"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b/>
                <w:bCs/>
                <w:sz w:val="24"/>
                <w:szCs w:val="24"/>
              </w:rPr>
              <w:t>Critical</w:t>
            </w:r>
          </w:p>
        </w:tc>
        <w:tc>
          <w:tcPr>
            <w:tcW w:w="3651" w:type="dxa"/>
            <w:vAlign w:val="center"/>
            <w:hideMark/>
          </w:tcPr>
          <w:p w14:paraId="6618B61E"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WPA3-Enterprise + 802.1X</w:t>
            </w:r>
          </w:p>
        </w:tc>
      </w:tr>
      <w:tr w:rsidR="007E4FFD" w:rsidRPr="009E6B9B" w14:paraId="7880D68C" w14:textId="77777777" w:rsidTr="00B42F3C">
        <w:tc>
          <w:tcPr>
            <w:tcW w:w="2405" w:type="dxa"/>
            <w:vAlign w:val="center"/>
            <w:hideMark/>
          </w:tcPr>
          <w:p w14:paraId="35F1BAD5"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Customer data in cloud platforms</w:t>
            </w:r>
          </w:p>
        </w:tc>
        <w:tc>
          <w:tcPr>
            <w:tcW w:w="2977" w:type="dxa"/>
            <w:vAlign w:val="center"/>
            <w:hideMark/>
          </w:tcPr>
          <w:p w14:paraId="15994DEE"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Misconfigured cloud storage</w:t>
            </w:r>
          </w:p>
        </w:tc>
        <w:tc>
          <w:tcPr>
            <w:tcW w:w="1417" w:type="dxa"/>
            <w:vAlign w:val="center"/>
            <w:hideMark/>
          </w:tcPr>
          <w:p w14:paraId="354F610E"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b/>
                <w:bCs/>
                <w:sz w:val="24"/>
                <w:szCs w:val="24"/>
              </w:rPr>
              <w:t>High</w:t>
            </w:r>
          </w:p>
        </w:tc>
        <w:tc>
          <w:tcPr>
            <w:tcW w:w="3651" w:type="dxa"/>
            <w:vAlign w:val="center"/>
            <w:hideMark/>
          </w:tcPr>
          <w:p w14:paraId="414B1567" w14:textId="77777777" w:rsidR="007E4FFD" w:rsidRPr="009E6B9B" w:rsidRDefault="007E4FFD" w:rsidP="00803CC6">
            <w:pPr>
              <w:spacing w:line="240" w:lineRule="auto"/>
              <w:jc w:val="left"/>
              <w:rPr>
                <w:rFonts w:ascii="Times New Roman" w:hAnsi="Times New Roman" w:cs="Times New Roman"/>
                <w:sz w:val="24"/>
                <w:szCs w:val="24"/>
              </w:rPr>
            </w:pPr>
            <w:r w:rsidRPr="009E6B9B">
              <w:rPr>
                <w:rFonts w:ascii="Times New Roman" w:hAnsi="Times New Roman" w:cs="Times New Roman"/>
                <w:sz w:val="24"/>
                <w:szCs w:val="24"/>
              </w:rPr>
              <w:t>CASB + mandatory cloud configuration baselines</w:t>
            </w:r>
          </w:p>
        </w:tc>
      </w:tr>
    </w:tbl>
    <w:p w14:paraId="01B3B9AA" w14:textId="77777777" w:rsidR="007A394D" w:rsidRPr="009E6B9B" w:rsidRDefault="007A394D" w:rsidP="00FC4895">
      <w:pPr>
        <w:pStyle w:val="Heading2"/>
        <w:spacing w:before="240"/>
        <w:rPr>
          <w:rFonts w:ascii="Times New Roman" w:hAnsi="Times New Roman" w:cs="Times New Roman"/>
          <w:sz w:val="24"/>
          <w:szCs w:val="24"/>
        </w:rPr>
      </w:pPr>
      <w:bookmarkStart w:id="27" w:name="_Toc213797739"/>
      <w:r w:rsidRPr="009E6B9B">
        <w:rPr>
          <w:rFonts w:ascii="Times New Roman" w:hAnsi="Times New Roman" w:cs="Times New Roman"/>
          <w:sz w:val="24"/>
          <w:szCs w:val="24"/>
        </w:rPr>
        <w:t>Technical Protection Architecture</w:t>
      </w:r>
      <w:bookmarkEnd w:id="27"/>
      <w:r w:rsidRPr="009E6B9B">
        <w:rPr>
          <w:rFonts w:ascii="Times New Roman" w:hAnsi="Times New Roman" w:cs="Times New Roman"/>
          <w:sz w:val="24"/>
          <w:szCs w:val="24"/>
        </w:rPr>
        <w:t xml:space="preserve"> </w:t>
      </w:r>
    </w:p>
    <w:p w14:paraId="66E66B86" w14:textId="77777777" w:rsidR="007A394D" w:rsidRPr="009E6B9B" w:rsidRDefault="00B42F3C" w:rsidP="00803CC6">
      <w:pPr>
        <w:keepNext/>
        <w:rPr>
          <w:rFonts w:ascii="Times New Roman" w:hAnsi="Times New Roman" w:cs="Times New Roman"/>
          <w:sz w:val="24"/>
          <w:szCs w:val="24"/>
        </w:rPr>
      </w:pPr>
      <w:r w:rsidRPr="009E6B9B">
        <w:rPr>
          <w:rFonts w:ascii="Times New Roman" w:hAnsi="Times New Roman" w:cs="Times New Roman"/>
          <w:sz w:val="24"/>
          <w:szCs w:val="24"/>
        </w:rPr>
        <w:lastRenderedPageBreak/>
        <w:drawing>
          <wp:anchor distT="0" distB="0" distL="114300" distR="114300" simplePos="0" relativeHeight="251658240" behindDoc="0" locked="0" layoutInCell="1" allowOverlap="1" wp14:anchorId="04392F40" wp14:editId="20D65004">
            <wp:simplePos x="0" y="0"/>
            <wp:positionH relativeFrom="column">
              <wp:posOffset>69132</wp:posOffset>
            </wp:positionH>
            <wp:positionV relativeFrom="paragraph">
              <wp:posOffset>221</wp:posOffset>
            </wp:positionV>
            <wp:extent cx="2940685" cy="7801610"/>
            <wp:effectExtent l="0" t="0" r="5715" b="0"/>
            <wp:wrapSquare wrapText="bothSides"/>
            <wp:docPr id="537280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80759" name=""/>
                    <pic:cNvPicPr/>
                  </pic:nvPicPr>
                  <pic:blipFill rotWithShape="1">
                    <a:blip r:embed="rId14" cstate="print">
                      <a:extLst>
                        <a:ext uri="{28A0092B-C50C-407E-A947-70E740481C1C}">
                          <a14:useLocalDpi xmlns:a14="http://schemas.microsoft.com/office/drawing/2010/main" val="0"/>
                        </a:ext>
                      </a:extLst>
                    </a:blip>
                    <a:srcRect l="23247" t="5082" r="22196"/>
                    <a:stretch/>
                  </pic:blipFill>
                  <pic:spPr bwMode="auto">
                    <a:xfrm>
                      <a:off x="0" y="0"/>
                      <a:ext cx="2940685" cy="7801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03CC6" w:rsidRPr="009E6B9B">
        <w:rPr>
          <w:rFonts w:ascii="Times New Roman" w:hAnsi="Times New Roman" w:cs="Times New Roman"/>
          <w:sz w:val="24"/>
          <w:szCs w:val="24"/>
        </w:rPr>
        <w:t xml:space="preserve"> Protection mechanisms implemented</w:t>
      </w:r>
      <w:r w:rsidR="00FC4895" w:rsidRPr="009E6B9B">
        <w:rPr>
          <w:rFonts w:ascii="Times New Roman" w:hAnsi="Times New Roman" w:cs="Times New Roman"/>
          <w:sz w:val="24"/>
          <w:szCs w:val="24"/>
        </w:rPr>
        <w:t xml:space="preserve"> (Figure 3)</w:t>
      </w:r>
      <w:r w:rsidR="00803CC6" w:rsidRPr="009E6B9B">
        <w:rPr>
          <w:rFonts w:ascii="Times New Roman" w:hAnsi="Times New Roman" w:cs="Times New Roman"/>
          <w:sz w:val="24"/>
          <w:szCs w:val="24"/>
        </w:rPr>
        <w:t>:</w:t>
      </w:r>
    </w:p>
    <w:p w14:paraId="30B7D970" w14:textId="77777777" w:rsidR="007A394D" w:rsidRPr="009E6B9B" w:rsidRDefault="007A394D" w:rsidP="00803CC6">
      <w:pPr>
        <w:pStyle w:val="ListParagraph"/>
        <w:numPr>
          <w:ilvl w:val="0"/>
          <w:numId w:val="11"/>
        </w:numPr>
        <w:rPr>
          <w:rFonts w:ascii="Times New Roman" w:hAnsi="Times New Roman" w:cs="Times New Roman"/>
          <w:sz w:val="24"/>
          <w:szCs w:val="24"/>
        </w:rPr>
      </w:pPr>
      <w:r w:rsidRPr="009E6B9B">
        <w:rPr>
          <w:rFonts w:ascii="Times New Roman" w:hAnsi="Times New Roman" w:cs="Times New Roman"/>
          <w:sz w:val="24"/>
          <w:szCs w:val="24"/>
        </w:rPr>
        <w:t>Identity &amp; Access Management (IAM): MFA, least-privilege, regular access audit.</w:t>
      </w:r>
    </w:p>
    <w:p w14:paraId="181D5B6E" w14:textId="77777777" w:rsidR="007A394D" w:rsidRPr="009E6B9B" w:rsidRDefault="007A394D" w:rsidP="00803CC6">
      <w:pPr>
        <w:pStyle w:val="ListParagraph"/>
        <w:numPr>
          <w:ilvl w:val="0"/>
          <w:numId w:val="11"/>
        </w:numPr>
        <w:rPr>
          <w:rFonts w:ascii="Times New Roman" w:hAnsi="Times New Roman" w:cs="Times New Roman"/>
          <w:sz w:val="24"/>
          <w:szCs w:val="24"/>
        </w:rPr>
      </w:pPr>
      <w:r w:rsidRPr="009E6B9B">
        <w:rPr>
          <w:rFonts w:ascii="Times New Roman" w:hAnsi="Times New Roman" w:cs="Times New Roman"/>
          <w:sz w:val="24"/>
          <w:szCs w:val="24"/>
        </w:rPr>
        <w:t>CASB + DLP: Stops intellectual property being taken out.</w:t>
      </w:r>
    </w:p>
    <w:p w14:paraId="39495836" w14:textId="77777777" w:rsidR="007A394D" w:rsidRPr="009E6B9B" w:rsidRDefault="007A394D" w:rsidP="00803CC6">
      <w:pPr>
        <w:pStyle w:val="ListParagraph"/>
        <w:numPr>
          <w:ilvl w:val="0"/>
          <w:numId w:val="11"/>
        </w:numPr>
        <w:rPr>
          <w:rFonts w:ascii="Times New Roman" w:hAnsi="Times New Roman" w:cs="Times New Roman"/>
          <w:sz w:val="24"/>
          <w:szCs w:val="24"/>
        </w:rPr>
      </w:pPr>
      <w:r w:rsidRPr="009E6B9B">
        <w:rPr>
          <w:rFonts w:ascii="Times New Roman" w:hAnsi="Times New Roman" w:cs="Times New Roman"/>
          <w:sz w:val="24"/>
          <w:szCs w:val="24"/>
        </w:rPr>
        <w:t>EDR/IDPS: Suspicious behaviour and automated containment.</w:t>
      </w:r>
    </w:p>
    <w:p w14:paraId="4DC9F3DF" w14:textId="77777777" w:rsidR="007A394D" w:rsidRPr="009E6B9B" w:rsidRDefault="007A394D" w:rsidP="00803CC6">
      <w:pPr>
        <w:pStyle w:val="ListParagraph"/>
        <w:numPr>
          <w:ilvl w:val="0"/>
          <w:numId w:val="11"/>
        </w:numPr>
        <w:rPr>
          <w:rFonts w:ascii="Times New Roman" w:hAnsi="Times New Roman" w:cs="Times New Roman"/>
          <w:sz w:val="24"/>
          <w:szCs w:val="24"/>
        </w:rPr>
      </w:pPr>
      <w:r w:rsidRPr="009E6B9B">
        <w:rPr>
          <w:rFonts w:ascii="Times New Roman" w:hAnsi="Times New Roman" w:cs="Times New Roman"/>
          <w:sz w:val="24"/>
          <w:szCs w:val="24"/>
        </w:rPr>
        <w:t>BYOD on isolated VLAN Zero Trust network segmentation</w:t>
      </w:r>
    </w:p>
    <w:p w14:paraId="579D8D33" w14:textId="77777777" w:rsidR="007A394D" w:rsidRPr="009E6B9B" w:rsidRDefault="007A394D" w:rsidP="007A394D">
      <w:pPr>
        <w:rPr>
          <w:rFonts w:ascii="Times New Roman" w:hAnsi="Times New Roman" w:cs="Times New Roman"/>
          <w:sz w:val="24"/>
          <w:szCs w:val="24"/>
        </w:rPr>
      </w:pPr>
      <w:r w:rsidRPr="009E6B9B">
        <w:rPr>
          <w:rFonts w:ascii="Times New Roman" w:hAnsi="Times New Roman" w:cs="Times New Roman"/>
          <w:sz w:val="24"/>
          <w:szCs w:val="24"/>
        </w:rPr>
        <w:t>Contingency planning</w:t>
      </w:r>
    </w:p>
    <w:p w14:paraId="523EB98A" w14:textId="77777777" w:rsidR="007A394D" w:rsidRPr="009E6B9B" w:rsidRDefault="007A394D" w:rsidP="00803CC6">
      <w:pPr>
        <w:pStyle w:val="ListParagraph"/>
        <w:numPr>
          <w:ilvl w:val="0"/>
          <w:numId w:val="12"/>
        </w:numPr>
        <w:rPr>
          <w:rFonts w:ascii="Times New Roman" w:hAnsi="Times New Roman" w:cs="Times New Roman"/>
          <w:sz w:val="24"/>
          <w:szCs w:val="24"/>
        </w:rPr>
      </w:pPr>
      <w:r w:rsidRPr="009E6B9B">
        <w:rPr>
          <w:rFonts w:ascii="Times New Roman" w:hAnsi="Times New Roman" w:cs="Times New Roman"/>
          <w:sz w:val="24"/>
          <w:szCs w:val="24"/>
        </w:rPr>
        <w:t>RTO/RPO defined Disaster Recovery plan.</w:t>
      </w:r>
    </w:p>
    <w:p w14:paraId="4B60BF12" w14:textId="77777777" w:rsidR="007A394D" w:rsidRPr="009E6B9B" w:rsidRDefault="007A394D" w:rsidP="00803CC6">
      <w:pPr>
        <w:pStyle w:val="ListParagraph"/>
        <w:numPr>
          <w:ilvl w:val="0"/>
          <w:numId w:val="12"/>
        </w:numPr>
        <w:rPr>
          <w:rFonts w:ascii="Times New Roman" w:hAnsi="Times New Roman" w:cs="Times New Roman"/>
          <w:sz w:val="24"/>
          <w:szCs w:val="24"/>
        </w:rPr>
      </w:pPr>
      <w:r w:rsidRPr="009E6B9B">
        <w:rPr>
          <w:rFonts w:ascii="Times New Roman" w:hAnsi="Times New Roman" w:cs="Times New Roman"/>
          <w:sz w:val="24"/>
          <w:szCs w:val="24"/>
        </w:rPr>
        <w:t>Training on response to incidents every quarter.</w:t>
      </w:r>
    </w:p>
    <w:p w14:paraId="598EEA82" w14:textId="77777777" w:rsidR="00803CC6" w:rsidRPr="009E6B9B" w:rsidRDefault="00803CC6" w:rsidP="00803CC6">
      <w:pPr>
        <w:pStyle w:val="Heading2"/>
        <w:rPr>
          <w:rFonts w:ascii="Times New Roman" w:hAnsi="Times New Roman" w:cs="Times New Roman"/>
          <w:sz w:val="24"/>
          <w:szCs w:val="24"/>
        </w:rPr>
      </w:pPr>
      <w:bookmarkStart w:id="28" w:name="_Toc213797740"/>
      <w:r w:rsidRPr="009E6B9B">
        <w:rPr>
          <w:rFonts w:ascii="Times New Roman" w:hAnsi="Times New Roman" w:cs="Times New Roman"/>
          <w:sz w:val="24"/>
          <w:szCs w:val="24"/>
        </w:rPr>
        <w:t>Continuous Compliance &amp; Audit</w:t>
      </w:r>
      <w:bookmarkEnd w:id="28"/>
      <w:r w:rsidRPr="009E6B9B">
        <w:rPr>
          <w:rFonts w:ascii="Times New Roman" w:hAnsi="Times New Roman" w:cs="Times New Roman"/>
          <w:sz w:val="24"/>
          <w:szCs w:val="24"/>
        </w:rPr>
        <w:t xml:space="preserve"> </w:t>
      </w:r>
    </w:p>
    <w:p w14:paraId="5AC75651" w14:textId="77777777" w:rsidR="007A394D" w:rsidRPr="009E6B9B" w:rsidRDefault="007A394D" w:rsidP="00803CC6">
      <w:pPr>
        <w:pStyle w:val="ListParagraph"/>
        <w:numPr>
          <w:ilvl w:val="0"/>
          <w:numId w:val="13"/>
        </w:numPr>
        <w:rPr>
          <w:rFonts w:ascii="Times New Roman" w:hAnsi="Times New Roman" w:cs="Times New Roman"/>
          <w:sz w:val="24"/>
          <w:szCs w:val="24"/>
        </w:rPr>
      </w:pPr>
      <w:r w:rsidRPr="009E6B9B">
        <w:rPr>
          <w:rFonts w:ascii="Times New Roman" w:hAnsi="Times New Roman" w:cs="Times New Roman"/>
          <w:sz w:val="24"/>
          <w:szCs w:val="24"/>
        </w:rPr>
        <w:t>Internal audits by ISO are performed once every 6 months.</w:t>
      </w:r>
    </w:p>
    <w:p w14:paraId="2C473A24" w14:textId="77777777" w:rsidR="007A394D" w:rsidRPr="009E6B9B" w:rsidRDefault="007A394D" w:rsidP="00803CC6">
      <w:pPr>
        <w:pStyle w:val="ListParagraph"/>
        <w:numPr>
          <w:ilvl w:val="0"/>
          <w:numId w:val="13"/>
        </w:numPr>
        <w:rPr>
          <w:rFonts w:ascii="Times New Roman" w:hAnsi="Times New Roman" w:cs="Times New Roman"/>
          <w:sz w:val="24"/>
          <w:szCs w:val="24"/>
        </w:rPr>
      </w:pPr>
      <w:r w:rsidRPr="009E6B9B">
        <w:rPr>
          <w:rFonts w:ascii="Times New Roman" w:hAnsi="Times New Roman" w:cs="Times New Roman"/>
          <w:sz w:val="24"/>
          <w:szCs w:val="24"/>
        </w:rPr>
        <w:t>Impact assessment of data privacy (DPIA).</w:t>
      </w:r>
    </w:p>
    <w:p w14:paraId="438E5351" w14:textId="77777777" w:rsidR="007A394D" w:rsidRPr="009E6B9B" w:rsidRDefault="007A394D" w:rsidP="00803CC6">
      <w:pPr>
        <w:pStyle w:val="ListParagraph"/>
        <w:numPr>
          <w:ilvl w:val="0"/>
          <w:numId w:val="13"/>
        </w:numPr>
        <w:rPr>
          <w:rFonts w:ascii="Times New Roman" w:hAnsi="Times New Roman" w:cs="Times New Roman"/>
          <w:sz w:val="24"/>
          <w:szCs w:val="24"/>
        </w:rPr>
      </w:pPr>
      <w:r w:rsidRPr="009E6B9B">
        <w:rPr>
          <w:rFonts w:ascii="Times New Roman" w:hAnsi="Times New Roman" w:cs="Times New Roman"/>
          <w:sz w:val="24"/>
          <w:szCs w:val="24"/>
        </w:rPr>
        <w:t>KPI to board (COBIT alignment)</w:t>
      </w:r>
    </w:p>
    <w:p w14:paraId="461F14E8" w14:textId="77777777" w:rsidR="007A394D" w:rsidRPr="009E6B9B" w:rsidRDefault="007A394D" w:rsidP="00803CC6">
      <w:pPr>
        <w:rPr>
          <w:rFonts w:ascii="Times New Roman" w:hAnsi="Times New Roman" w:cs="Times New Roman"/>
          <w:sz w:val="24"/>
          <w:szCs w:val="24"/>
        </w:rPr>
      </w:pPr>
      <w:r w:rsidRPr="009E6B9B">
        <w:rPr>
          <w:rFonts w:ascii="Times New Roman" w:hAnsi="Times New Roman" w:cs="Times New Roman"/>
          <w:sz w:val="24"/>
          <w:szCs w:val="24"/>
        </w:rPr>
        <w:t>Security is not a one time project but a continuous process which is guaranteed by these checks.</w:t>
      </w:r>
    </w:p>
    <w:p w14:paraId="3171D0E3" w14:textId="77777777" w:rsidR="007A394D" w:rsidRPr="009E6B9B" w:rsidRDefault="00803CC6" w:rsidP="00803CC6">
      <w:pPr>
        <w:pStyle w:val="Heading1"/>
        <w:rPr>
          <w:rFonts w:ascii="Times New Roman" w:hAnsi="Times New Roman" w:cs="Times New Roman"/>
          <w:sz w:val="24"/>
          <w:szCs w:val="24"/>
        </w:rPr>
      </w:pPr>
      <w:bookmarkStart w:id="29" w:name="_Toc213797741"/>
      <w:r w:rsidRPr="009E6B9B">
        <w:rPr>
          <w:rFonts w:ascii="Times New Roman" w:hAnsi="Times New Roman" w:cs="Times New Roman"/>
          <w:sz w:val="24"/>
          <w:szCs w:val="24"/>
        </w:rPr>
        <w:t>Discussion</w:t>
      </w:r>
      <w:bookmarkEnd w:id="29"/>
    </w:p>
    <w:p w14:paraId="76676EAD" w14:textId="77777777" w:rsidR="007A394D" w:rsidRPr="009E6B9B" w:rsidRDefault="007A394D" w:rsidP="00803CC6">
      <w:pPr>
        <w:rPr>
          <w:rFonts w:ascii="Times New Roman" w:hAnsi="Times New Roman" w:cs="Times New Roman"/>
          <w:sz w:val="24"/>
          <w:szCs w:val="24"/>
        </w:rPr>
      </w:pPr>
      <w:r w:rsidRPr="009E6B9B">
        <w:rPr>
          <w:rFonts w:ascii="Times New Roman" w:hAnsi="Times New Roman" w:cs="Times New Roman"/>
          <w:sz w:val="24"/>
          <w:szCs w:val="24"/>
        </w:rPr>
        <w:t>The security plan prepared to NatureGreen (NG) shows how integrating ISO 27001, NIST CSF, COBIT and ITIL will result in the development of a mature, controlled, and continuously improving security posture. This section is aimed at critically assessing the reasons why the proposed approach is effective in the case of NG and why changing regulations and standards are necessary in response to the final assignment requirement.</w:t>
      </w:r>
    </w:p>
    <w:bookmarkStart w:id="30" w:name="_Toc213797742"/>
    <w:p w14:paraId="790DD75C" w14:textId="77777777" w:rsidR="007A394D" w:rsidRPr="009E6B9B" w:rsidRDefault="00B42F3C" w:rsidP="00803CC6">
      <w:pPr>
        <w:pStyle w:val="Heading2"/>
        <w:rPr>
          <w:rFonts w:ascii="Times New Roman" w:hAnsi="Times New Roman" w:cs="Times New Roman"/>
          <w:sz w:val="24"/>
          <w:szCs w:val="24"/>
        </w:rPr>
      </w:pPr>
      <w:r w:rsidRPr="009E6B9B">
        <w:rPr>
          <w:rFonts w:ascii="Times New Roman" w:hAnsi="Times New Roman" w:cs="Times New Roman"/>
          <w:sz w:val="24"/>
          <w:szCs w:val="24"/>
        </w:rPr>
        <mc:AlternateContent>
          <mc:Choice Requires="wps">
            <w:drawing>
              <wp:anchor distT="0" distB="0" distL="114300" distR="114300" simplePos="0" relativeHeight="251660288" behindDoc="0" locked="0" layoutInCell="1" allowOverlap="1" wp14:anchorId="58C871E8" wp14:editId="1CC6C3ED">
                <wp:simplePos x="0" y="0"/>
                <wp:positionH relativeFrom="column">
                  <wp:posOffset>19050</wp:posOffset>
                </wp:positionH>
                <wp:positionV relativeFrom="paragraph">
                  <wp:posOffset>293618</wp:posOffset>
                </wp:positionV>
                <wp:extent cx="2940685" cy="635"/>
                <wp:effectExtent l="0" t="0" r="5715" b="12065"/>
                <wp:wrapSquare wrapText="bothSides"/>
                <wp:docPr id="1407388976" name="Text Box 1"/>
                <wp:cNvGraphicFramePr/>
                <a:graphic xmlns:a="http://schemas.openxmlformats.org/drawingml/2006/main">
                  <a:graphicData uri="http://schemas.microsoft.com/office/word/2010/wordprocessingShape">
                    <wps:wsp>
                      <wps:cNvSpPr txBox="1"/>
                      <wps:spPr>
                        <a:xfrm>
                          <a:off x="0" y="0"/>
                          <a:ext cx="2940685" cy="635"/>
                        </a:xfrm>
                        <a:prstGeom prst="rect">
                          <a:avLst/>
                        </a:prstGeom>
                        <a:solidFill>
                          <a:prstClr val="white"/>
                        </a:solidFill>
                        <a:ln>
                          <a:noFill/>
                        </a:ln>
                      </wps:spPr>
                      <wps:txbx>
                        <w:txbxContent>
                          <w:p w14:paraId="4A0050B3" w14:textId="77777777" w:rsidR="00B42F3C" w:rsidRDefault="00B42F3C" w:rsidP="00B42F3C">
                            <w:pPr>
                              <w:pStyle w:val="Caption"/>
                              <w:spacing w:line="240" w:lineRule="auto"/>
                              <w:jc w:val="center"/>
                              <w:rPr>
                                <w:lang w:val="en-US"/>
                              </w:rPr>
                            </w:pPr>
                            <w:bookmarkStart w:id="31" w:name="_Toc213682567"/>
                            <w:r>
                              <w:t xml:space="preserve">Figure </w:t>
                            </w:r>
                            <w:r>
                              <w:fldChar w:fldCharType="begin"/>
                            </w:r>
                            <w:r>
                              <w:instrText xml:space="preserve"> SEQ Figure \* ARABIC </w:instrText>
                            </w:r>
                            <w:r>
                              <w:fldChar w:fldCharType="separate"/>
                            </w:r>
                            <w:r w:rsidR="00EA1110">
                              <w:t>3</w:t>
                            </w:r>
                            <w:r>
                              <w:fldChar w:fldCharType="end"/>
                            </w:r>
                            <w:r>
                              <w:rPr>
                                <w:lang w:val="en-US"/>
                              </w:rPr>
                              <w:t xml:space="preserve">: </w:t>
                            </w:r>
                            <w:r w:rsidRPr="001A2789">
                              <w:rPr>
                                <w:rFonts w:hint="eastAsia"/>
                                <w:lang w:val="en-US"/>
                              </w:rPr>
                              <w:t>Technical Protection Architecture</w:t>
                            </w:r>
                            <w:bookmarkEnd w:id="31"/>
                          </w:p>
                          <w:p w14:paraId="0924B96C" w14:textId="77777777" w:rsidR="00B42F3C" w:rsidRPr="00EF30E0" w:rsidRDefault="00B42F3C" w:rsidP="00B42F3C">
                            <w:pPr>
                              <w:pStyle w:val="Caption"/>
                              <w:spacing w:line="240" w:lineRule="auto"/>
                              <w:jc w:val="center"/>
                              <w:rPr>
                                <w:sz w:val="22"/>
                                <w:szCs w:val="22"/>
                              </w:rPr>
                            </w:pPr>
                            <w:r w:rsidRPr="001A2789">
                              <w:rPr>
                                <w:rFonts w:hint="eastAsia"/>
                                <w:lang w:val="en-US"/>
                              </w:rPr>
                              <w:t xml:space="preserve">(NIST: Protect </w:t>
                            </w:r>
                            <w:r w:rsidRPr="001A2789">
                              <w:rPr>
                                <w:rFonts w:hint="eastAsia"/>
                                <w:lang w:val="en-US"/>
                              </w:rPr>
                              <w:t>→</w:t>
                            </w:r>
                            <w:r w:rsidRPr="001A2789">
                              <w:rPr>
                                <w:rFonts w:hint="eastAsia"/>
                                <w:lang w:val="en-US"/>
                              </w:rPr>
                              <w:t xml:space="preserve"> Detect </w:t>
                            </w:r>
                            <w:r w:rsidRPr="001A2789">
                              <w:rPr>
                                <w:rFonts w:hint="eastAsia"/>
                                <w:lang w:val="en-US"/>
                              </w:rPr>
                              <w:t>→</w:t>
                            </w:r>
                            <w:r w:rsidRPr="001A2789">
                              <w:rPr>
                                <w:rFonts w:hint="eastAsia"/>
                                <w:lang w:val="en-US"/>
                              </w:rPr>
                              <w:t xml:space="preserve"> Respond </w:t>
                            </w:r>
                            <w:r w:rsidRPr="001A2789">
                              <w:rPr>
                                <w:rFonts w:hint="eastAsia"/>
                                <w:lang w:val="en-US"/>
                              </w:rPr>
                              <w:t>→</w:t>
                            </w:r>
                            <w:r w:rsidRPr="001A2789">
                              <w:rPr>
                                <w:rFonts w:hint="eastAsia"/>
                                <w:lang w:val="en-US"/>
                              </w:rPr>
                              <w:t xml:space="preserve"> Recover)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8C871E8" id="_x0000_t202" coordsize="21600,21600" o:spt="202" path="m,l,21600r21600,l21600,xe">
                <v:stroke joinstyle="miter"/>
                <v:path gradientshapeok="t" o:connecttype="rect"/>
              </v:shapetype>
              <v:shape id="Text Box 1" o:spid="_x0000_s1026" type="#_x0000_t202" style="position:absolute;left:0;text-align:left;margin-left:1.5pt;margin-top:23.1pt;width:231.5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" stroked="f">
                <v:textbox style="mso-fit-shape-to-text:t" inset="0,0,0,0">
                  <w:txbxContent>
                    <w:p w14:paraId="4A0050B3" w14:textId="77777777" w:rsidR="00B42F3C" w:rsidRDefault="00B42F3C" w:rsidP="00B42F3C">
                      <w:pPr>
                        <w:pStyle w:val="Caption"/>
                        <w:spacing w:line="240" w:lineRule="auto"/>
                        <w:jc w:val="center"/>
                        <w:rPr>
                          <w:lang w:val="en-US"/>
                        </w:rPr>
                      </w:pPr>
                      <w:bookmarkStart w:id="32" w:name="_Toc213682567"/>
                      <w:r>
                        <w:t xml:space="preserve">Figure </w:t>
                      </w:r>
                      <w:r>
                        <w:fldChar w:fldCharType="begin"/>
                      </w:r>
                      <w:r>
                        <w:instrText xml:space="preserve"> SEQ Figure \* ARABIC </w:instrText>
                      </w:r>
                      <w:r>
                        <w:fldChar w:fldCharType="separate"/>
                      </w:r>
                      <w:r w:rsidR="00EA1110">
                        <w:t>3</w:t>
                      </w:r>
                      <w:r>
                        <w:fldChar w:fldCharType="end"/>
                      </w:r>
                      <w:r>
                        <w:rPr>
                          <w:lang w:val="en-US"/>
                        </w:rPr>
                        <w:t xml:space="preserve">: </w:t>
                      </w:r>
                      <w:r w:rsidRPr="001A2789">
                        <w:rPr>
                          <w:rFonts w:hint="eastAsia"/>
                          <w:lang w:val="en-US"/>
                        </w:rPr>
                        <w:t>Technical Protection Architecture</w:t>
                      </w:r>
                      <w:bookmarkEnd w:id="32"/>
                    </w:p>
                    <w:p w14:paraId="0924B96C" w14:textId="77777777" w:rsidR="00B42F3C" w:rsidRPr="00EF30E0" w:rsidRDefault="00B42F3C" w:rsidP="00B42F3C">
                      <w:pPr>
                        <w:pStyle w:val="Caption"/>
                        <w:spacing w:line="240" w:lineRule="auto"/>
                        <w:jc w:val="center"/>
                        <w:rPr>
                          <w:sz w:val="22"/>
                          <w:szCs w:val="22"/>
                        </w:rPr>
                      </w:pPr>
                      <w:r w:rsidRPr="001A2789">
                        <w:rPr>
                          <w:rFonts w:hint="eastAsia"/>
                          <w:lang w:val="en-US"/>
                        </w:rPr>
                        <w:t xml:space="preserve">(NIST: Protect </w:t>
                      </w:r>
                      <w:r w:rsidRPr="001A2789">
                        <w:rPr>
                          <w:rFonts w:hint="eastAsia"/>
                          <w:lang w:val="en-US"/>
                        </w:rPr>
                        <w:t>→</w:t>
                      </w:r>
                      <w:r w:rsidRPr="001A2789">
                        <w:rPr>
                          <w:rFonts w:hint="eastAsia"/>
                          <w:lang w:val="en-US"/>
                        </w:rPr>
                        <w:t xml:space="preserve"> Detect </w:t>
                      </w:r>
                      <w:r w:rsidRPr="001A2789">
                        <w:rPr>
                          <w:rFonts w:hint="eastAsia"/>
                          <w:lang w:val="en-US"/>
                        </w:rPr>
                        <w:t>→</w:t>
                      </w:r>
                      <w:r w:rsidRPr="001A2789">
                        <w:rPr>
                          <w:rFonts w:hint="eastAsia"/>
                          <w:lang w:val="en-US"/>
                        </w:rPr>
                        <w:t xml:space="preserve"> Respond </w:t>
                      </w:r>
                      <w:r w:rsidRPr="001A2789">
                        <w:rPr>
                          <w:rFonts w:hint="eastAsia"/>
                          <w:lang w:val="en-US"/>
                        </w:rPr>
                        <w:t>→</w:t>
                      </w:r>
                      <w:r w:rsidRPr="001A2789">
                        <w:rPr>
                          <w:rFonts w:hint="eastAsia"/>
                          <w:lang w:val="en-US"/>
                        </w:rPr>
                        <w:t xml:space="preserve"> Recover)</w:t>
                      </w:r>
                    </w:p>
                  </w:txbxContent>
                </v:textbox>
                <w10:wrap type="square"/>
              </v:shape>
            </w:pict>
          </mc:Fallback>
        </mc:AlternateContent>
      </w:r>
      <w:r w:rsidR="00803CC6" w:rsidRPr="009E6B9B">
        <w:rPr>
          <w:rFonts w:ascii="Times New Roman" w:hAnsi="Times New Roman" w:cs="Times New Roman"/>
          <w:sz w:val="24"/>
          <w:szCs w:val="24"/>
        </w:rPr>
        <w:t>Why the proposed approach resolves NG’s current weaknesses</w:t>
      </w:r>
      <w:bookmarkEnd w:id="30"/>
    </w:p>
    <w:p w14:paraId="230BCFA5" w14:textId="77777777" w:rsidR="007A394D" w:rsidRPr="009E6B9B" w:rsidRDefault="007A394D" w:rsidP="00803CC6">
      <w:pPr>
        <w:rPr>
          <w:rFonts w:ascii="Times New Roman" w:hAnsi="Times New Roman" w:cs="Times New Roman"/>
          <w:sz w:val="24"/>
          <w:szCs w:val="24"/>
        </w:rPr>
      </w:pPr>
      <w:r w:rsidRPr="009E6B9B">
        <w:rPr>
          <w:rFonts w:ascii="Times New Roman" w:hAnsi="Times New Roman" w:cs="Times New Roman"/>
          <w:sz w:val="24"/>
          <w:szCs w:val="24"/>
        </w:rPr>
        <w:t>NG is currently without a security policy, a governance structure, and a defined accountability even though it is running a 95</w:t>
      </w:r>
      <w:r w:rsidR="00803CC6" w:rsidRPr="009E6B9B">
        <w:rPr>
          <w:rFonts w:ascii="Times New Roman" w:hAnsi="Times New Roman" w:cs="Times New Roman"/>
          <w:sz w:val="24"/>
          <w:szCs w:val="24"/>
        </w:rPr>
        <w:t xml:space="preserve">% </w:t>
      </w:r>
      <w:r w:rsidRPr="009E6B9B">
        <w:rPr>
          <w:rFonts w:ascii="Times New Roman" w:hAnsi="Times New Roman" w:cs="Times New Roman"/>
          <w:sz w:val="24"/>
          <w:szCs w:val="24"/>
        </w:rPr>
        <w:t xml:space="preserve">wireless network and a global cloud access. This type of environment enhances the area of </w:t>
      </w:r>
      <w:r w:rsidRPr="009E6B9B">
        <w:rPr>
          <w:rFonts w:ascii="Times New Roman" w:hAnsi="Times New Roman" w:cs="Times New Roman"/>
          <w:sz w:val="24"/>
          <w:szCs w:val="24"/>
        </w:rPr>
        <w:lastRenderedPageBreak/>
        <w:t>attack, elevates the possibility of attack, and lowers the preparedness against regulations.</w:t>
      </w:r>
      <w:r w:rsidR="00803CC6" w:rsidRPr="009E6B9B">
        <w:rPr>
          <w:rFonts w:ascii="Times New Roman" w:hAnsi="Times New Roman" w:cs="Times New Roman"/>
          <w:sz w:val="24"/>
          <w:szCs w:val="24"/>
        </w:rPr>
        <w:t xml:space="preserve"> </w:t>
      </w:r>
      <w:r w:rsidRPr="009E6B9B">
        <w:rPr>
          <w:rFonts w:ascii="Times New Roman" w:hAnsi="Times New Roman" w:cs="Times New Roman"/>
          <w:sz w:val="24"/>
          <w:szCs w:val="24"/>
        </w:rPr>
        <w:t>With implementation of ISO 27001 as a governance foundation:</w:t>
      </w:r>
    </w:p>
    <w:p w14:paraId="1729C416" w14:textId="77777777" w:rsidR="007A394D" w:rsidRPr="009E6B9B" w:rsidRDefault="007A394D" w:rsidP="00803CC6">
      <w:pPr>
        <w:pStyle w:val="ListParagraph"/>
        <w:numPr>
          <w:ilvl w:val="0"/>
          <w:numId w:val="14"/>
        </w:numPr>
        <w:rPr>
          <w:rFonts w:ascii="Times New Roman" w:hAnsi="Times New Roman" w:cs="Times New Roman"/>
          <w:sz w:val="24"/>
          <w:szCs w:val="24"/>
        </w:rPr>
      </w:pPr>
      <w:r w:rsidRPr="009E6B9B">
        <w:rPr>
          <w:rFonts w:ascii="Times New Roman" w:hAnsi="Times New Roman" w:cs="Times New Roman"/>
          <w:sz w:val="24"/>
          <w:szCs w:val="24"/>
        </w:rPr>
        <w:t>roles are delegated,</w:t>
      </w:r>
    </w:p>
    <w:p w14:paraId="38543CFC" w14:textId="77777777" w:rsidR="007A394D" w:rsidRPr="009E6B9B" w:rsidRDefault="007A394D" w:rsidP="00803CC6">
      <w:pPr>
        <w:pStyle w:val="ListParagraph"/>
        <w:numPr>
          <w:ilvl w:val="0"/>
          <w:numId w:val="14"/>
        </w:numPr>
        <w:rPr>
          <w:rFonts w:ascii="Times New Roman" w:hAnsi="Times New Roman" w:cs="Times New Roman"/>
          <w:sz w:val="24"/>
          <w:szCs w:val="24"/>
        </w:rPr>
      </w:pPr>
      <w:r w:rsidRPr="009E6B9B">
        <w:rPr>
          <w:rFonts w:ascii="Times New Roman" w:hAnsi="Times New Roman" w:cs="Times New Roman"/>
          <w:sz w:val="24"/>
          <w:szCs w:val="24"/>
        </w:rPr>
        <w:t>controls are mapped to risks,</w:t>
      </w:r>
    </w:p>
    <w:p w14:paraId="12B463D8" w14:textId="77777777" w:rsidR="007A394D" w:rsidRPr="009E6B9B" w:rsidRDefault="007A394D" w:rsidP="00803CC6">
      <w:pPr>
        <w:pStyle w:val="ListParagraph"/>
        <w:numPr>
          <w:ilvl w:val="0"/>
          <w:numId w:val="14"/>
        </w:numPr>
        <w:rPr>
          <w:rFonts w:ascii="Times New Roman" w:hAnsi="Times New Roman" w:cs="Times New Roman"/>
          <w:sz w:val="24"/>
          <w:szCs w:val="24"/>
        </w:rPr>
      </w:pPr>
      <w:r w:rsidRPr="009E6B9B">
        <w:rPr>
          <w:rFonts w:ascii="Times New Roman" w:hAnsi="Times New Roman" w:cs="Times New Roman"/>
          <w:sz w:val="24"/>
          <w:szCs w:val="24"/>
        </w:rPr>
        <w:t>security is made measurable and auditable.</w:t>
      </w:r>
    </w:p>
    <w:p w14:paraId="2D671635" w14:textId="77777777" w:rsidR="007A394D" w:rsidRPr="009E6B9B" w:rsidRDefault="007A394D" w:rsidP="00803CC6">
      <w:pPr>
        <w:rPr>
          <w:rFonts w:ascii="Times New Roman" w:hAnsi="Times New Roman" w:cs="Times New Roman"/>
          <w:sz w:val="24"/>
          <w:szCs w:val="24"/>
        </w:rPr>
      </w:pPr>
      <w:r w:rsidRPr="009E6B9B">
        <w:rPr>
          <w:rFonts w:ascii="Times New Roman" w:hAnsi="Times New Roman" w:cs="Times New Roman"/>
          <w:sz w:val="24"/>
          <w:szCs w:val="24"/>
        </w:rPr>
        <w:t>The required documentation provided in ISO 27001 ( Statement of Applicability, risk register, control evidence logs) makes sure that NG ceases ad-hoc security and transforms it into governance that can be traced and seen by the board.</w:t>
      </w:r>
    </w:p>
    <w:p w14:paraId="66CBC6B1" w14:textId="77777777" w:rsidR="007A394D" w:rsidRPr="009E6B9B" w:rsidRDefault="007A394D" w:rsidP="00803CC6">
      <w:pPr>
        <w:rPr>
          <w:rFonts w:ascii="Times New Roman" w:hAnsi="Times New Roman" w:cs="Times New Roman"/>
          <w:sz w:val="24"/>
          <w:szCs w:val="24"/>
        </w:rPr>
      </w:pPr>
      <w:r w:rsidRPr="009E6B9B">
        <w:rPr>
          <w:rFonts w:ascii="Times New Roman" w:hAnsi="Times New Roman" w:cs="Times New Roman"/>
          <w:sz w:val="24"/>
          <w:szCs w:val="24"/>
        </w:rPr>
        <w:t>NIST CSF is a complement to ISO because it is based on operational reality, identifying threats, responding, and recovering quickly. Realtime detection and response is necessary in BYOD + cloud + wireless environment where the NG has no control over all the devices. ITIL thereafter makes all security measures coincide to a formalised procedure (e.g., control over changes, incident management), to avoid misconfigurations, which is one of the most common causes of cloud data breaches in the world.</w:t>
      </w:r>
    </w:p>
    <w:p w14:paraId="32927388" w14:textId="77777777" w:rsidR="007A394D" w:rsidRPr="009E6B9B" w:rsidRDefault="007A394D" w:rsidP="007A394D">
      <w:pPr>
        <w:rPr>
          <w:rFonts w:ascii="Times New Roman" w:hAnsi="Times New Roman" w:cs="Times New Roman"/>
          <w:sz w:val="24"/>
          <w:szCs w:val="24"/>
        </w:rPr>
      </w:pPr>
      <w:r w:rsidRPr="009E6B9B">
        <w:rPr>
          <w:rFonts w:ascii="Times New Roman" w:hAnsi="Times New Roman" w:cs="Times New Roman"/>
          <w:sz w:val="24"/>
          <w:szCs w:val="24"/>
        </w:rPr>
        <w:t>Therefore, it is the combined approach that is effective not due to the addition of new tools, but rather due to the lack of ambiguity and the decentralisation problem, which is the cause of the current disarray in NG.</w:t>
      </w:r>
    </w:p>
    <w:p w14:paraId="3766EC38" w14:textId="77777777" w:rsidR="007A394D" w:rsidRPr="009E6B9B" w:rsidRDefault="007A394D" w:rsidP="00D90FC0">
      <w:pPr>
        <w:pStyle w:val="Heading2"/>
        <w:rPr>
          <w:rFonts w:ascii="Times New Roman" w:hAnsi="Times New Roman" w:cs="Times New Roman"/>
          <w:sz w:val="24"/>
          <w:szCs w:val="24"/>
        </w:rPr>
      </w:pPr>
      <w:bookmarkStart w:id="32" w:name="_Toc213797743"/>
      <w:r w:rsidRPr="009E6B9B">
        <w:rPr>
          <w:rFonts w:ascii="Times New Roman" w:hAnsi="Times New Roman" w:cs="Times New Roman"/>
          <w:sz w:val="24"/>
          <w:szCs w:val="24"/>
        </w:rPr>
        <w:t xml:space="preserve">Critical </w:t>
      </w:r>
      <w:r w:rsidR="00D90FC0" w:rsidRPr="009E6B9B">
        <w:rPr>
          <w:rFonts w:ascii="Times New Roman" w:hAnsi="Times New Roman" w:cs="Times New Roman"/>
          <w:sz w:val="24"/>
          <w:szCs w:val="24"/>
        </w:rPr>
        <w:t>Evaluation</w:t>
      </w:r>
      <w:bookmarkEnd w:id="32"/>
    </w:p>
    <w:p w14:paraId="0280E296" w14:textId="77777777" w:rsidR="007A394D" w:rsidRPr="009E6B9B" w:rsidRDefault="007A394D" w:rsidP="00D90FC0">
      <w:pPr>
        <w:rPr>
          <w:rFonts w:ascii="Times New Roman" w:hAnsi="Times New Roman" w:cs="Times New Roman"/>
          <w:sz w:val="24"/>
          <w:szCs w:val="24"/>
        </w:rPr>
      </w:pPr>
      <w:r w:rsidRPr="009E6B9B">
        <w:rPr>
          <w:rFonts w:ascii="Times New Roman" w:hAnsi="Times New Roman" w:cs="Times New Roman"/>
          <w:sz w:val="24"/>
          <w:szCs w:val="24"/>
        </w:rPr>
        <w:t>The concept of cybersecurity is a moving target to organisations. Unless NG implements security controls repeatedly and continuously, its ISMS is soon going to become outdated. There are three crucial motivators that warrant such sustained transformation:</w:t>
      </w:r>
    </w:p>
    <w:p w14:paraId="2581377C" w14:textId="77777777" w:rsidR="00D90FC0" w:rsidRPr="009E6B9B" w:rsidRDefault="00D90FC0" w:rsidP="00D90FC0">
      <w:pPr>
        <w:pStyle w:val="Heading3"/>
        <w:rPr>
          <w:rFonts w:ascii="Times New Roman" w:hAnsi="Times New Roman" w:cs="Times New Roman"/>
        </w:rPr>
      </w:pPr>
      <w:bookmarkStart w:id="33" w:name="_Toc213797744"/>
      <w:r w:rsidRPr="009E6B9B">
        <w:rPr>
          <w:rFonts w:ascii="Times New Roman" w:hAnsi="Times New Roman" w:cs="Times New Roman"/>
        </w:rPr>
        <w:t>Threat evolution outpaces traditional controls</w:t>
      </w:r>
      <w:bookmarkEnd w:id="33"/>
      <w:r w:rsidRPr="009E6B9B">
        <w:rPr>
          <w:rFonts w:ascii="Times New Roman" w:hAnsi="Times New Roman" w:cs="Times New Roman"/>
        </w:rPr>
        <w:t xml:space="preserve"> </w:t>
      </w:r>
    </w:p>
    <w:p w14:paraId="693A6338" w14:textId="77777777" w:rsidR="007A394D" w:rsidRPr="009E6B9B" w:rsidRDefault="007A394D" w:rsidP="007A394D">
      <w:pPr>
        <w:rPr>
          <w:rFonts w:ascii="Times New Roman" w:hAnsi="Times New Roman" w:cs="Times New Roman"/>
          <w:sz w:val="24"/>
          <w:szCs w:val="24"/>
        </w:rPr>
      </w:pPr>
      <w:r w:rsidRPr="009E6B9B">
        <w:rPr>
          <w:rFonts w:ascii="Times New Roman" w:hAnsi="Times New Roman" w:cs="Times New Roman"/>
          <w:sz w:val="24"/>
          <w:szCs w:val="24"/>
        </w:rPr>
        <w:t>Attackers are constantly inventive- they use AI-based phishing, zero-day attacks, and stealing credentials malware. Especially wireless networks and BYOD devices are susceptible to:</w:t>
      </w:r>
    </w:p>
    <w:p w14:paraId="7FFD3DA5" w14:textId="77777777" w:rsidR="007A394D" w:rsidRPr="009E6B9B" w:rsidRDefault="007A394D" w:rsidP="00D90FC0">
      <w:pPr>
        <w:pStyle w:val="ListParagraph"/>
        <w:numPr>
          <w:ilvl w:val="0"/>
          <w:numId w:val="15"/>
        </w:numPr>
        <w:rPr>
          <w:rFonts w:ascii="Times New Roman" w:hAnsi="Times New Roman" w:cs="Times New Roman"/>
          <w:sz w:val="24"/>
          <w:szCs w:val="24"/>
        </w:rPr>
      </w:pPr>
      <w:r w:rsidRPr="009E6B9B">
        <w:rPr>
          <w:rFonts w:ascii="Times New Roman" w:hAnsi="Times New Roman" w:cs="Times New Roman"/>
          <w:sz w:val="24"/>
          <w:szCs w:val="24"/>
        </w:rPr>
        <w:t>rogue access points,</w:t>
      </w:r>
    </w:p>
    <w:p w14:paraId="3132EF22" w14:textId="77777777" w:rsidR="007A394D" w:rsidRPr="009E6B9B" w:rsidRDefault="007A394D" w:rsidP="00D90FC0">
      <w:pPr>
        <w:pStyle w:val="ListParagraph"/>
        <w:numPr>
          <w:ilvl w:val="0"/>
          <w:numId w:val="15"/>
        </w:numPr>
        <w:rPr>
          <w:rFonts w:ascii="Times New Roman" w:hAnsi="Times New Roman" w:cs="Times New Roman"/>
          <w:sz w:val="24"/>
          <w:szCs w:val="24"/>
        </w:rPr>
      </w:pPr>
      <w:r w:rsidRPr="009E6B9B">
        <w:rPr>
          <w:rFonts w:ascii="Times New Roman" w:hAnsi="Times New Roman" w:cs="Times New Roman"/>
          <w:sz w:val="24"/>
          <w:szCs w:val="24"/>
        </w:rPr>
        <w:t>session hijacking,</w:t>
      </w:r>
    </w:p>
    <w:p w14:paraId="0A0CBF80" w14:textId="77777777" w:rsidR="007A394D" w:rsidRPr="009E6B9B" w:rsidRDefault="007A394D" w:rsidP="00D90FC0">
      <w:pPr>
        <w:pStyle w:val="ListParagraph"/>
        <w:numPr>
          <w:ilvl w:val="0"/>
          <w:numId w:val="15"/>
        </w:numPr>
        <w:rPr>
          <w:rFonts w:ascii="Times New Roman" w:hAnsi="Times New Roman" w:cs="Times New Roman"/>
          <w:sz w:val="24"/>
          <w:szCs w:val="24"/>
        </w:rPr>
      </w:pPr>
      <w:r w:rsidRPr="009E6B9B">
        <w:rPr>
          <w:rFonts w:ascii="Times New Roman" w:hAnsi="Times New Roman" w:cs="Times New Roman"/>
          <w:sz w:val="24"/>
          <w:szCs w:val="24"/>
        </w:rPr>
        <w:t>device-side malware.</w:t>
      </w:r>
    </w:p>
    <w:p w14:paraId="261B444E" w14:textId="77777777" w:rsidR="007A394D" w:rsidRPr="009E6B9B" w:rsidRDefault="007A394D" w:rsidP="00D90FC0">
      <w:pPr>
        <w:rPr>
          <w:rFonts w:ascii="Times New Roman" w:hAnsi="Times New Roman" w:cs="Times New Roman"/>
          <w:sz w:val="24"/>
          <w:szCs w:val="24"/>
        </w:rPr>
      </w:pPr>
      <w:r w:rsidRPr="009E6B9B">
        <w:rPr>
          <w:rFonts w:ascii="Times New Roman" w:hAnsi="Times New Roman" w:cs="Times New Roman"/>
          <w:sz w:val="24"/>
          <w:szCs w:val="24"/>
        </w:rPr>
        <w:t>Dynamic threats cannot be dealt with using the methods of static policies. Thus, the standards such as ISO 27001 need constant improvement (PDCA cycle) in order to provide the controls to develop with the risk.</w:t>
      </w:r>
    </w:p>
    <w:p w14:paraId="7F181DA7" w14:textId="77777777" w:rsidR="00D90FC0" w:rsidRPr="009E6B9B" w:rsidRDefault="00D90FC0" w:rsidP="00D90FC0">
      <w:pPr>
        <w:pStyle w:val="Heading3"/>
        <w:rPr>
          <w:rFonts w:ascii="Times New Roman" w:hAnsi="Times New Roman" w:cs="Times New Roman"/>
        </w:rPr>
      </w:pPr>
      <w:bookmarkStart w:id="34" w:name="_Toc213797745"/>
      <w:r w:rsidRPr="009E6B9B">
        <w:rPr>
          <w:rFonts w:ascii="Times New Roman" w:hAnsi="Times New Roman" w:cs="Times New Roman"/>
        </w:rPr>
        <w:t>Regulatory and legal changes</w:t>
      </w:r>
      <w:bookmarkEnd w:id="34"/>
      <w:r w:rsidRPr="009E6B9B">
        <w:rPr>
          <w:rFonts w:ascii="Times New Roman" w:hAnsi="Times New Roman" w:cs="Times New Roman"/>
        </w:rPr>
        <w:t xml:space="preserve"> </w:t>
      </w:r>
    </w:p>
    <w:p w14:paraId="5B368E25" w14:textId="77777777" w:rsidR="00D90FC0" w:rsidRPr="009E6B9B" w:rsidRDefault="00D90FC0" w:rsidP="007A394D">
      <w:pPr>
        <w:rPr>
          <w:rFonts w:ascii="Times New Roman" w:hAnsi="Times New Roman" w:cs="Times New Roman"/>
          <w:sz w:val="24"/>
          <w:szCs w:val="24"/>
        </w:rPr>
      </w:pPr>
      <w:r w:rsidRPr="009E6B9B">
        <w:rPr>
          <w:rFonts w:ascii="Times New Roman" w:hAnsi="Times New Roman" w:cs="Times New Roman"/>
          <w:sz w:val="24"/>
          <w:szCs w:val="24"/>
        </w:rPr>
        <w:t xml:space="preserve">Data protection laws (GDPR, UK Data Protection Act, data sovereignty laws) introduce new obligations: </w:t>
      </w:r>
    </w:p>
    <w:p w14:paraId="56F812A8" w14:textId="77777777" w:rsidR="007A394D" w:rsidRPr="009E6B9B" w:rsidRDefault="007A394D" w:rsidP="00D90FC0">
      <w:pPr>
        <w:pStyle w:val="ListParagraph"/>
        <w:numPr>
          <w:ilvl w:val="0"/>
          <w:numId w:val="16"/>
        </w:numPr>
        <w:rPr>
          <w:rFonts w:ascii="Times New Roman" w:hAnsi="Times New Roman" w:cs="Times New Roman"/>
          <w:sz w:val="24"/>
          <w:szCs w:val="24"/>
        </w:rPr>
      </w:pPr>
      <w:r w:rsidRPr="009E6B9B">
        <w:rPr>
          <w:rFonts w:ascii="Times New Roman" w:hAnsi="Times New Roman" w:cs="Times New Roman"/>
          <w:sz w:val="24"/>
          <w:szCs w:val="24"/>
        </w:rPr>
        <w:lastRenderedPageBreak/>
        <w:t>explicit consent,</w:t>
      </w:r>
    </w:p>
    <w:p w14:paraId="05F0A27B" w14:textId="77777777" w:rsidR="007A394D" w:rsidRPr="009E6B9B" w:rsidRDefault="007A394D" w:rsidP="00D90FC0">
      <w:pPr>
        <w:pStyle w:val="ListParagraph"/>
        <w:numPr>
          <w:ilvl w:val="0"/>
          <w:numId w:val="16"/>
        </w:numPr>
        <w:rPr>
          <w:rFonts w:ascii="Times New Roman" w:hAnsi="Times New Roman" w:cs="Times New Roman"/>
          <w:sz w:val="24"/>
          <w:szCs w:val="24"/>
        </w:rPr>
      </w:pPr>
      <w:r w:rsidRPr="009E6B9B">
        <w:rPr>
          <w:rFonts w:ascii="Times New Roman" w:hAnsi="Times New Roman" w:cs="Times New Roman"/>
          <w:sz w:val="24"/>
          <w:szCs w:val="24"/>
        </w:rPr>
        <w:t>mandatory breach reporting,</w:t>
      </w:r>
    </w:p>
    <w:p w14:paraId="7B960E4A" w14:textId="77777777" w:rsidR="007A394D" w:rsidRPr="009E6B9B" w:rsidRDefault="007A394D" w:rsidP="00D90FC0">
      <w:pPr>
        <w:pStyle w:val="ListParagraph"/>
        <w:numPr>
          <w:ilvl w:val="0"/>
          <w:numId w:val="16"/>
        </w:numPr>
        <w:rPr>
          <w:rFonts w:ascii="Times New Roman" w:hAnsi="Times New Roman" w:cs="Times New Roman"/>
          <w:sz w:val="24"/>
          <w:szCs w:val="24"/>
        </w:rPr>
      </w:pPr>
      <w:r w:rsidRPr="009E6B9B">
        <w:rPr>
          <w:rFonts w:ascii="Times New Roman" w:hAnsi="Times New Roman" w:cs="Times New Roman"/>
          <w:sz w:val="24"/>
          <w:szCs w:val="24"/>
        </w:rPr>
        <w:t>right to erasure.</w:t>
      </w:r>
    </w:p>
    <w:p w14:paraId="46AF2345" w14:textId="77777777" w:rsidR="007A394D" w:rsidRPr="009E6B9B" w:rsidRDefault="007A394D" w:rsidP="007A394D">
      <w:pPr>
        <w:rPr>
          <w:rFonts w:ascii="Times New Roman" w:hAnsi="Times New Roman" w:cs="Times New Roman"/>
          <w:sz w:val="24"/>
          <w:szCs w:val="24"/>
        </w:rPr>
      </w:pPr>
      <w:r w:rsidRPr="009E6B9B">
        <w:rPr>
          <w:rFonts w:ascii="Times New Roman" w:hAnsi="Times New Roman" w:cs="Times New Roman"/>
          <w:sz w:val="24"/>
          <w:szCs w:val="24"/>
        </w:rPr>
        <w:t>Even a change in law can instantly transform a process that was once considered to be on the side of the law into a legal liability. Failure by NG to do so might incur monetary fines, a tarnished image, and even the loss of a clientele.</w:t>
      </w:r>
    </w:p>
    <w:p w14:paraId="47E8E79B" w14:textId="77777777" w:rsidR="007A394D" w:rsidRPr="009E6B9B" w:rsidRDefault="00D90FC0" w:rsidP="00D90FC0">
      <w:pPr>
        <w:pStyle w:val="Heading3"/>
        <w:rPr>
          <w:rFonts w:ascii="Times New Roman" w:hAnsi="Times New Roman" w:cs="Times New Roman"/>
        </w:rPr>
      </w:pPr>
      <w:bookmarkStart w:id="35" w:name="_Toc213797746"/>
      <w:r w:rsidRPr="009E6B9B">
        <w:rPr>
          <w:rFonts w:ascii="Times New Roman" w:hAnsi="Times New Roman" w:cs="Times New Roman"/>
        </w:rPr>
        <w:t>Business transformation drives new risks</w:t>
      </w:r>
      <w:bookmarkEnd w:id="35"/>
    </w:p>
    <w:p w14:paraId="4D0A0178" w14:textId="77777777" w:rsidR="007A394D" w:rsidRPr="009E6B9B" w:rsidRDefault="007A394D" w:rsidP="007A394D">
      <w:pPr>
        <w:rPr>
          <w:rFonts w:ascii="Times New Roman" w:hAnsi="Times New Roman" w:cs="Times New Roman"/>
          <w:sz w:val="24"/>
          <w:szCs w:val="24"/>
        </w:rPr>
      </w:pPr>
      <w:r w:rsidRPr="009E6B9B">
        <w:rPr>
          <w:rFonts w:ascii="Times New Roman" w:hAnsi="Times New Roman" w:cs="Times New Roman"/>
          <w:sz w:val="24"/>
          <w:szCs w:val="24"/>
        </w:rPr>
        <w:t>BYOD is being made by NG due to the demand of the staff and customers, yet BYOD increases endpoints and ambiguity in data ownership. This constant regulation is such that there is a consistent governance with the changing models of operation.</w:t>
      </w:r>
    </w:p>
    <w:p w14:paraId="13E74278" w14:textId="77777777" w:rsidR="00D90FC0" w:rsidRPr="009E6B9B" w:rsidRDefault="00D90FC0" w:rsidP="00D90FC0">
      <w:pPr>
        <w:pStyle w:val="Heading2"/>
        <w:rPr>
          <w:rFonts w:ascii="Times New Roman" w:hAnsi="Times New Roman" w:cs="Times New Roman"/>
          <w:sz w:val="24"/>
          <w:szCs w:val="24"/>
        </w:rPr>
      </w:pPr>
      <w:bookmarkStart w:id="36" w:name="_Toc213797747"/>
      <w:r w:rsidRPr="009E6B9B">
        <w:rPr>
          <w:rFonts w:ascii="Times New Roman" w:hAnsi="Times New Roman" w:cs="Times New Roman"/>
          <w:sz w:val="24"/>
          <w:szCs w:val="24"/>
        </w:rPr>
        <w:t>Strategic benefit of continuous security updates</w:t>
      </w:r>
      <w:bookmarkEnd w:id="36"/>
    </w:p>
    <w:tbl>
      <w:tblPr>
        <w:tblStyle w:val="TableGrid"/>
        <w:tblW w:w="10262" w:type="dxa"/>
        <w:tblLook w:val="04A0" w:firstRow="1" w:lastRow="0" w:firstColumn="1" w:lastColumn="0" w:noHBand="0" w:noVBand="1"/>
      </w:tblPr>
      <w:tblGrid>
        <w:gridCol w:w="4118"/>
        <w:gridCol w:w="6144"/>
      </w:tblGrid>
      <w:tr w:rsidR="00D90FC0" w:rsidRPr="009E6B9B" w14:paraId="605FFB29" w14:textId="77777777" w:rsidTr="00D90FC0">
        <w:trPr>
          <w:trHeight w:val="467"/>
        </w:trPr>
        <w:tc>
          <w:tcPr>
            <w:tcW w:w="0" w:type="auto"/>
            <w:hideMark/>
          </w:tcPr>
          <w:p w14:paraId="29EDC252" w14:textId="77777777" w:rsidR="00D90FC0" w:rsidRPr="009E6B9B" w:rsidRDefault="00D90FC0" w:rsidP="00D90FC0">
            <w:pPr>
              <w:spacing w:line="240" w:lineRule="auto"/>
              <w:rPr>
                <w:rFonts w:ascii="Times New Roman" w:hAnsi="Times New Roman" w:cs="Times New Roman"/>
                <w:b/>
                <w:bCs/>
                <w:sz w:val="24"/>
                <w:szCs w:val="24"/>
              </w:rPr>
            </w:pPr>
            <w:r w:rsidRPr="009E6B9B">
              <w:rPr>
                <w:rFonts w:ascii="Times New Roman" w:hAnsi="Times New Roman" w:cs="Times New Roman"/>
                <w:b/>
                <w:bCs/>
                <w:sz w:val="24"/>
                <w:szCs w:val="24"/>
              </w:rPr>
              <w:t>Without evolving standards</w:t>
            </w:r>
          </w:p>
        </w:tc>
        <w:tc>
          <w:tcPr>
            <w:tcW w:w="0" w:type="auto"/>
            <w:hideMark/>
          </w:tcPr>
          <w:p w14:paraId="21449DA1" w14:textId="77777777" w:rsidR="00D90FC0" w:rsidRPr="009E6B9B" w:rsidRDefault="00D90FC0" w:rsidP="00D90FC0">
            <w:pPr>
              <w:spacing w:line="240" w:lineRule="auto"/>
              <w:rPr>
                <w:rFonts w:ascii="Times New Roman" w:hAnsi="Times New Roman" w:cs="Times New Roman"/>
                <w:b/>
                <w:bCs/>
                <w:sz w:val="24"/>
                <w:szCs w:val="24"/>
              </w:rPr>
            </w:pPr>
            <w:r w:rsidRPr="009E6B9B">
              <w:rPr>
                <w:rFonts w:ascii="Times New Roman" w:hAnsi="Times New Roman" w:cs="Times New Roman"/>
                <w:b/>
                <w:bCs/>
                <w:sz w:val="24"/>
                <w:szCs w:val="24"/>
              </w:rPr>
              <w:t>With continuous regulatory alignment</w:t>
            </w:r>
          </w:p>
        </w:tc>
      </w:tr>
      <w:tr w:rsidR="00D90FC0" w:rsidRPr="009E6B9B" w14:paraId="0164C625" w14:textId="77777777" w:rsidTr="00D90FC0">
        <w:trPr>
          <w:trHeight w:val="467"/>
        </w:trPr>
        <w:tc>
          <w:tcPr>
            <w:tcW w:w="0" w:type="auto"/>
            <w:hideMark/>
          </w:tcPr>
          <w:p w14:paraId="5D332D48" w14:textId="77777777" w:rsidR="00D90FC0" w:rsidRPr="009E6B9B" w:rsidRDefault="00D90FC0" w:rsidP="00D90FC0">
            <w:pPr>
              <w:spacing w:line="240" w:lineRule="auto"/>
              <w:rPr>
                <w:rFonts w:ascii="Times New Roman" w:hAnsi="Times New Roman" w:cs="Times New Roman"/>
                <w:sz w:val="24"/>
                <w:szCs w:val="24"/>
              </w:rPr>
            </w:pPr>
            <w:r w:rsidRPr="009E6B9B">
              <w:rPr>
                <w:rFonts w:ascii="Times New Roman" w:hAnsi="Times New Roman" w:cs="Times New Roman"/>
                <w:sz w:val="24"/>
                <w:szCs w:val="24"/>
              </w:rPr>
              <w:t>Controls become outdated</w:t>
            </w:r>
          </w:p>
        </w:tc>
        <w:tc>
          <w:tcPr>
            <w:tcW w:w="0" w:type="auto"/>
            <w:hideMark/>
          </w:tcPr>
          <w:p w14:paraId="0F5D17BF" w14:textId="77777777" w:rsidR="00D90FC0" w:rsidRPr="009E6B9B" w:rsidRDefault="00D90FC0" w:rsidP="00D90FC0">
            <w:pPr>
              <w:spacing w:line="240" w:lineRule="auto"/>
              <w:rPr>
                <w:rFonts w:ascii="Times New Roman" w:hAnsi="Times New Roman" w:cs="Times New Roman"/>
                <w:sz w:val="24"/>
                <w:szCs w:val="24"/>
              </w:rPr>
            </w:pPr>
            <w:r w:rsidRPr="009E6B9B">
              <w:rPr>
                <w:rFonts w:ascii="Times New Roman" w:hAnsi="Times New Roman" w:cs="Times New Roman"/>
                <w:sz w:val="24"/>
                <w:szCs w:val="24"/>
              </w:rPr>
              <w:t>Controls adapt to emerging threats</w:t>
            </w:r>
          </w:p>
        </w:tc>
      </w:tr>
      <w:tr w:rsidR="00D90FC0" w:rsidRPr="009E6B9B" w14:paraId="5AB5D61D" w14:textId="77777777" w:rsidTr="00D90FC0">
        <w:trPr>
          <w:trHeight w:val="467"/>
        </w:trPr>
        <w:tc>
          <w:tcPr>
            <w:tcW w:w="0" w:type="auto"/>
            <w:hideMark/>
          </w:tcPr>
          <w:p w14:paraId="12121F0F" w14:textId="77777777" w:rsidR="00D90FC0" w:rsidRPr="009E6B9B" w:rsidRDefault="00D90FC0" w:rsidP="00D90FC0">
            <w:pPr>
              <w:spacing w:line="240" w:lineRule="auto"/>
              <w:rPr>
                <w:rFonts w:ascii="Times New Roman" w:hAnsi="Times New Roman" w:cs="Times New Roman"/>
                <w:sz w:val="24"/>
                <w:szCs w:val="24"/>
              </w:rPr>
            </w:pPr>
            <w:r w:rsidRPr="009E6B9B">
              <w:rPr>
                <w:rFonts w:ascii="Times New Roman" w:hAnsi="Times New Roman" w:cs="Times New Roman"/>
                <w:sz w:val="24"/>
                <w:szCs w:val="24"/>
              </w:rPr>
              <w:t>Reactive incident handling</w:t>
            </w:r>
          </w:p>
        </w:tc>
        <w:tc>
          <w:tcPr>
            <w:tcW w:w="0" w:type="auto"/>
            <w:hideMark/>
          </w:tcPr>
          <w:p w14:paraId="5C3E3CF8" w14:textId="77777777" w:rsidR="00D90FC0" w:rsidRPr="009E6B9B" w:rsidRDefault="00D90FC0" w:rsidP="00D90FC0">
            <w:pPr>
              <w:spacing w:line="240" w:lineRule="auto"/>
              <w:rPr>
                <w:rFonts w:ascii="Times New Roman" w:hAnsi="Times New Roman" w:cs="Times New Roman"/>
                <w:sz w:val="24"/>
                <w:szCs w:val="24"/>
              </w:rPr>
            </w:pPr>
            <w:r w:rsidRPr="009E6B9B">
              <w:rPr>
                <w:rFonts w:ascii="Times New Roman" w:hAnsi="Times New Roman" w:cs="Times New Roman"/>
                <w:sz w:val="24"/>
                <w:szCs w:val="24"/>
              </w:rPr>
              <w:t>Proactive security and preparedness</w:t>
            </w:r>
          </w:p>
        </w:tc>
      </w:tr>
      <w:tr w:rsidR="00D90FC0" w:rsidRPr="009E6B9B" w14:paraId="551EA70D" w14:textId="77777777" w:rsidTr="00D90FC0">
        <w:trPr>
          <w:trHeight w:val="482"/>
        </w:trPr>
        <w:tc>
          <w:tcPr>
            <w:tcW w:w="0" w:type="auto"/>
            <w:hideMark/>
          </w:tcPr>
          <w:p w14:paraId="0CE3FACB" w14:textId="77777777" w:rsidR="00D90FC0" w:rsidRPr="009E6B9B" w:rsidRDefault="00D90FC0" w:rsidP="00D90FC0">
            <w:pPr>
              <w:spacing w:line="240" w:lineRule="auto"/>
              <w:rPr>
                <w:rFonts w:ascii="Times New Roman" w:hAnsi="Times New Roman" w:cs="Times New Roman"/>
                <w:sz w:val="24"/>
                <w:szCs w:val="24"/>
              </w:rPr>
            </w:pPr>
            <w:r w:rsidRPr="009E6B9B">
              <w:rPr>
                <w:rFonts w:ascii="Times New Roman" w:hAnsi="Times New Roman" w:cs="Times New Roman"/>
                <w:sz w:val="24"/>
                <w:szCs w:val="24"/>
              </w:rPr>
              <w:t>Legal non-compliance risk</w:t>
            </w:r>
          </w:p>
        </w:tc>
        <w:tc>
          <w:tcPr>
            <w:tcW w:w="0" w:type="auto"/>
            <w:hideMark/>
          </w:tcPr>
          <w:p w14:paraId="2118F293" w14:textId="77777777" w:rsidR="00D90FC0" w:rsidRPr="009E6B9B" w:rsidRDefault="00D90FC0" w:rsidP="00D90FC0">
            <w:pPr>
              <w:spacing w:line="240" w:lineRule="auto"/>
              <w:rPr>
                <w:rFonts w:ascii="Times New Roman" w:hAnsi="Times New Roman" w:cs="Times New Roman"/>
                <w:sz w:val="24"/>
                <w:szCs w:val="24"/>
              </w:rPr>
            </w:pPr>
            <w:r w:rsidRPr="009E6B9B">
              <w:rPr>
                <w:rFonts w:ascii="Times New Roman" w:hAnsi="Times New Roman" w:cs="Times New Roman"/>
                <w:sz w:val="24"/>
                <w:szCs w:val="24"/>
              </w:rPr>
              <w:t>Demonstrated governance and accountability</w:t>
            </w:r>
          </w:p>
        </w:tc>
      </w:tr>
      <w:tr w:rsidR="00D90FC0" w:rsidRPr="009E6B9B" w14:paraId="41AE51E0" w14:textId="77777777" w:rsidTr="00D90FC0">
        <w:trPr>
          <w:trHeight w:val="452"/>
        </w:trPr>
        <w:tc>
          <w:tcPr>
            <w:tcW w:w="0" w:type="auto"/>
            <w:hideMark/>
          </w:tcPr>
          <w:p w14:paraId="13FB79AA" w14:textId="77777777" w:rsidR="00D90FC0" w:rsidRPr="009E6B9B" w:rsidRDefault="00D90FC0" w:rsidP="00D90FC0">
            <w:pPr>
              <w:spacing w:line="240" w:lineRule="auto"/>
              <w:rPr>
                <w:rFonts w:ascii="Times New Roman" w:hAnsi="Times New Roman" w:cs="Times New Roman"/>
                <w:sz w:val="24"/>
                <w:szCs w:val="24"/>
              </w:rPr>
            </w:pPr>
            <w:r w:rsidRPr="009E6B9B">
              <w:rPr>
                <w:rFonts w:ascii="Times New Roman" w:hAnsi="Times New Roman" w:cs="Times New Roman"/>
                <w:sz w:val="24"/>
                <w:szCs w:val="24"/>
              </w:rPr>
              <w:t>Security seen as cost</w:t>
            </w:r>
          </w:p>
        </w:tc>
        <w:tc>
          <w:tcPr>
            <w:tcW w:w="0" w:type="auto"/>
            <w:hideMark/>
          </w:tcPr>
          <w:p w14:paraId="31771D5D" w14:textId="77777777" w:rsidR="00D90FC0" w:rsidRPr="009E6B9B" w:rsidRDefault="00D90FC0" w:rsidP="00D90FC0">
            <w:pPr>
              <w:spacing w:line="240" w:lineRule="auto"/>
              <w:rPr>
                <w:rFonts w:ascii="Times New Roman" w:hAnsi="Times New Roman" w:cs="Times New Roman"/>
                <w:sz w:val="24"/>
                <w:szCs w:val="24"/>
              </w:rPr>
            </w:pPr>
            <w:r w:rsidRPr="009E6B9B">
              <w:rPr>
                <w:rFonts w:ascii="Times New Roman" w:hAnsi="Times New Roman" w:cs="Times New Roman"/>
                <w:sz w:val="24"/>
                <w:szCs w:val="24"/>
              </w:rPr>
              <w:t>Security becomes an enabler of trust</w:t>
            </w:r>
          </w:p>
        </w:tc>
      </w:tr>
    </w:tbl>
    <w:p w14:paraId="5787D717" w14:textId="77777777" w:rsidR="00D90FC0" w:rsidRPr="009E6B9B" w:rsidRDefault="007A394D" w:rsidP="00D90FC0">
      <w:pPr>
        <w:spacing w:before="240"/>
        <w:rPr>
          <w:rFonts w:ascii="Times New Roman" w:hAnsi="Times New Roman" w:cs="Times New Roman"/>
          <w:sz w:val="24"/>
          <w:szCs w:val="24"/>
        </w:rPr>
      </w:pPr>
      <w:r w:rsidRPr="009E6B9B">
        <w:rPr>
          <w:rFonts w:ascii="Times New Roman" w:hAnsi="Times New Roman" w:cs="Times New Roman"/>
          <w:sz w:val="24"/>
          <w:szCs w:val="24"/>
        </w:rPr>
        <w:t>Competitive advantage turns into a strategic differentiator, not technical baggage, as it continues to be updated.</w:t>
      </w:r>
    </w:p>
    <w:p w14:paraId="11536998" w14:textId="77777777" w:rsidR="007A394D" w:rsidRPr="009E6B9B" w:rsidRDefault="00D90FC0" w:rsidP="00D90FC0">
      <w:pPr>
        <w:pStyle w:val="Heading1"/>
        <w:rPr>
          <w:rFonts w:ascii="Times New Roman" w:hAnsi="Times New Roman" w:cs="Times New Roman"/>
          <w:sz w:val="24"/>
          <w:szCs w:val="24"/>
        </w:rPr>
      </w:pPr>
      <w:bookmarkStart w:id="37" w:name="_Toc213797748"/>
      <w:r w:rsidRPr="009E6B9B">
        <w:rPr>
          <w:rFonts w:ascii="Times New Roman" w:hAnsi="Times New Roman" w:cs="Times New Roman"/>
          <w:sz w:val="24"/>
          <w:szCs w:val="24"/>
        </w:rPr>
        <w:t>Conclusion</w:t>
      </w:r>
      <w:bookmarkEnd w:id="37"/>
      <w:r w:rsidRPr="009E6B9B">
        <w:rPr>
          <w:rFonts w:ascii="Times New Roman" w:hAnsi="Times New Roman" w:cs="Times New Roman"/>
          <w:sz w:val="24"/>
          <w:szCs w:val="24"/>
        </w:rPr>
        <w:t xml:space="preserve"> </w:t>
      </w:r>
    </w:p>
    <w:p w14:paraId="4806B6B3" w14:textId="77777777" w:rsidR="007A394D" w:rsidRPr="009E6B9B" w:rsidRDefault="007A394D" w:rsidP="007A394D">
      <w:pPr>
        <w:rPr>
          <w:rFonts w:ascii="Times New Roman" w:hAnsi="Times New Roman" w:cs="Times New Roman"/>
          <w:sz w:val="24"/>
          <w:szCs w:val="24"/>
        </w:rPr>
      </w:pPr>
      <w:r w:rsidRPr="009E6B9B">
        <w:rPr>
          <w:rFonts w:ascii="Times New Roman" w:hAnsi="Times New Roman" w:cs="Times New Roman"/>
          <w:sz w:val="24"/>
          <w:szCs w:val="24"/>
        </w:rPr>
        <w:t>NatureGreen (NG) exists in a high-risk digital environment where cloud-based services delivery, 95% wireless network, worldwide customer interaction, and increasing pressure to implement the Bring Your Own Device (BYOD) are the new features. Though information security is a given priority, NG has not had formal governance, accountability and defined decision making in the past. Through the systematic report, the gap in this report was filled by investigating well-known models, such as ISO 27001, NIST CSF, ITIL, and COBIT and critically applying them to the scenario of NG, which is based on the assessment need of developing a custom information security, governance, and compliance framework.</w:t>
      </w:r>
    </w:p>
    <w:p w14:paraId="449BB9A2" w14:textId="77777777" w:rsidR="007A394D" w:rsidRPr="009E6B9B" w:rsidRDefault="007A394D" w:rsidP="007A394D">
      <w:pPr>
        <w:rPr>
          <w:rFonts w:ascii="Times New Roman" w:hAnsi="Times New Roman" w:cs="Times New Roman"/>
          <w:sz w:val="24"/>
          <w:szCs w:val="24"/>
        </w:rPr>
      </w:pPr>
      <w:r w:rsidRPr="009E6B9B">
        <w:rPr>
          <w:rFonts w:ascii="Times New Roman" w:hAnsi="Times New Roman" w:cs="Times New Roman"/>
          <w:sz w:val="24"/>
          <w:szCs w:val="24"/>
        </w:rPr>
        <w:t xml:space="preserve">The suggested solution proposes an Information Security Management System (ISMS) based on ISO 27001 which stipulates roles, policies and documentation to hold accountability and compliance with regulatory requirements. ITIL helps in maintaining operational discipline, which has the benefit of enabling a secure configuration and controlled change process, whereas the NIST CSF improves the ability of NG to identify, respond, and recover in case of security threats. COBIT guarantees leadership involvement by ensuring that </w:t>
      </w:r>
      <w:r w:rsidRPr="009E6B9B">
        <w:rPr>
          <w:rFonts w:ascii="Times New Roman" w:hAnsi="Times New Roman" w:cs="Times New Roman"/>
          <w:sz w:val="24"/>
          <w:szCs w:val="24"/>
        </w:rPr>
        <w:lastRenderedPageBreak/>
        <w:t>cybersecurity decisions are related to business performance and risk appetite. These structures combine to establish a made-up governance and control environment.</w:t>
      </w:r>
    </w:p>
    <w:p w14:paraId="252D5611" w14:textId="77777777" w:rsidR="007A394D" w:rsidRPr="009E6B9B" w:rsidRDefault="007A394D" w:rsidP="007A394D">
      <w:pPr>
        <w:rPr>
          <w:rFonts w:ascii="Times New Roman" w:hAnsi="Times New Roman" w:cs="Times New Roman"/>
          <w:sz w:val="24"/>
          <w:szCs w:val="24"/>
        </w:rPr>
      </w:pPr>
      <w:r w:rsidRPr="009E6B9B">
        <w:rPr>
          <w:rFonts w:ascii="Times New Roman" w:hAnsi="Times New Roman" w:cs="Times New Roman"/>
          <w:sz w:val="24"/>
          <w:szCs w:val="24"/>
        </w:rPr>
        <w:t>Core outputs include:</w:t>
      </w:r>
    </w:p>
    <w:p w14:paraId="574B9853" w14:textId="77777777" w:rsidR="007A394D" w:rsidRPr="009E6B9B" w:rsidRDefault="007A394D" w:rsidP="00D90FC0">
      <w:pPr>
        <w:pStyle w:val="ListParagraph"/>
        <w:numPr>
          <w:ilvl w:val="0"/>
          <w:numId w:val="17"/>
        </w:numPr>
        <w:rPr>
          <w:rFonts w:ascii="Times New Roman" w:hAnsi="Times New Roman" w:cs="Times New Roman"/>
          <w:sz w:val="24"/>
          <w:szCs w:val="24"/>
        </w:rPr>
      </w:pPr>
      <w:r w:rsidRPr="009E6B9B">
        <w:rPr>
          <w:rFonts w:ascii="Times New Roman" w:hAnsi="Times New Roman" w:cs="Times New Roman"/>
          <w:sz w:val="24"/>
          <w:szCs w:val="24"/>
        </w:rPr>
        <w:t>BYOD, wireless security, cloud security and data-handling policies;</w:t>
      </w:r>
    </w:p>
    <w:p w14:paraId="0A1F934E" w14:textId="77777777" w:rsidR="007A394D" w:rsidRPr="009E6B9B" w:rsidRDefault="007A394D" w:rsidP="00D90FC0">
      <w:pPr>
        <w:pStyle w:val="ListParagraph"/>
        <w:numPr>
          <w:ilvl w:val="0"/>
          <w:numId w:val="17"/>
        </w:numPr>
        <w:rPr>
          <w:rFonts w:ascii="Times New Roman" w:hAnsi="Times New Roman" w:cs="Times New Roman"/>
          <w:sz w:val="24"/>
          <w:szCs w:val="24"/>
        </w:rPr>
      </w:pPr>
      <w:r w:rsidRPr="009E6B9B">
        <w:rPr>
          <w:rFonts w:ascii="Times New Roman" w:hAnsi="Times New Roman" w:cs="Times New Roman"/>
          <w:sz w:val="24"/>
          <w:szCs w:val="24"/>
        </w:rPr>
        <w:t>a risk management programme (continuous) (ISO 27005);</w:t>
      </w:r>
    </w:p>
    <w:p w14:paraId="7862C111" w14:textId="77777777" w:rsidR="007A394D" w:rsidRPr="009E6B9B" w:rsidRDefault="007A394D" w:rsidP="00D90FC0">
      <w:pPr>
        <w:pStyle w:val="ListParagraph"/>
        <w:numPr>
          <w:ilvl w:val="0"/>
          <w:numId w:val="17"/>
        </w:numPr>
        <w:rPr>
          <w:rFonts w:ascii="Times New Roman" w:hAnsi="Times New Roman" w:cs="Times New Roman"/>
          <w:sz w:val="24"/>
          <w:szCs w:val="24"/>
        </w:rPr>
      </w:pPr>
      <w:r w:rsidRPr="009E6B9B">
        <w:rPr>
          <w:rFonts w:ascii="Times New Roman" w:hAnsi="Times New Roman" w:cs="Times New Roman"/>
          <w:sz w:val="24"/>
          <w:szCs w:val="24"/>
        </w:rPr>
        <w:t>protection tools such as MFA, DLP, CASB, and Zero Trust segmentation;</w:t>
      </w:r>
    </w:p>
    <w:p w14:paraId="7F95B00B" w14:textId="77777777" w:rsidR="007A394D" w:rsidRPr="009E6B9B" w:rsidRDefault="007A394D" w:rsidP="00D90FC0">
      <w:pPr>
        <w:pStyle w:val="ListParagraph"/>
        <w:numPr>
          <w:ilvl w:val="0"/>
          <w:numId w:val="17"/>
        </w:numPr>
        <w:rPr>
          <w:rFonts w:ascii="Times New Roman" w:hAnsi="Times New Roman" w:cs="Times New Roman"/>
          <w:sz w:val="24"/>
          <w:szCs w:val="24"/>
        </w:rPr>
      </w:pPr>
      <w:r w:rsidRPr="009E6B9B">
        <w:rPr>
          <w:rFonts w:ascii="Times New Roman" w:hAnsi="Times New Roman" w:cs="Times New Roman"/>
          <w:sz w:val="24"/>
          <w:szCs w:val="24"/>
        </w:rPr>
        <w:t>a compliance monitoring process, and internal audit.</w:t>
      </w:r>
    </w:p>
    <w:p w14:paraId="2C8F9467" w14:textId="77777777" w:rsidR="004847A1" w:rsidRDefault="007A394D" w:rsidP="007A394D">
      <w:pPr>
        <w:rPr>
          <w:rFonts w:ascii="Times New Roman" w:hAnsi="Times New Roman" w:cs="Times New Roman"/>
          <w:sz w:val="24"/>
          <w:szCs w:val="24"/>
        </w:rPr>
      </w:pPr>
      <w:r w:rsidRPr="009E6B9B">
        <w:rPr>
          <w:rFonts w:ascii="Times New Roman" w:hAnsi="Times New Roman" w:cs="Times New Roman"/>
          <w:sz w:val="24"/>
          <w:szCs w:val="24"/>
        </w:rPr>
        <w:t>Lastly, the report highlights that cybersecurity and data protection is not a fixed phenomenon. Due to the changing threats, technologies and regulations, the policies, controls and governance structures of NG have to change. The concept of continuous improvement is not an option but a strategy. With the implementation of the suggested framework, NG will move away the fragmented, reactive security framework to a regulable, auditable, and robust cybersecurity stance that can protect its multi-billion-dollar intellectual property and keep its customers loyal.</w:t>
      </w:r>
    </w:p>
    <w:p w14:paraId="7273F4DE" w14:textId="77777777" w:rsidR="009E6B9B" w:rsidRDefault="009E6B9B" w:rsidP="007A394D">
      <w:pPr>
        <w:rPr>
          <w:rFonts w:ascii="Times New Roman" w:hAnsi="Times New Roman" w:cs="Times New Roman"/>
          <w:sz w:val="24"/>
          <w:szCs w:val="24"/>
        </w:rPr>
      </w:pPr>
    </w:p>
    <w:p w14:paraId="5DEF3D2E" w14:textId="77777777" w:rsidR="009E6B9B" w:rsidRDefault="009E6B9B" w:rsidP="007A394D">
      <w:pPr>
        <w:rPr>
          <w:rFonts w:ascii="Times New Roman" w:hAnsi="Times New Roman" w:cs="Times New Roman"/>
          <w:sz w:val="24"/>
          <w:szCs w:val="24"/>
        </w:rPr>
      </w:pPr>
    </w:p>
    <w:p w14:paraId="74CD99A5" w14:textId="77777777" w:rsidR="009E6B9B" w:rsidRDefault="009E6B9B" w:rsidP="007A394D">
      <w:pPr>
        <w:rPr>
          <w:rFonts w:ascii="Times New Roman" w:hAnsi="Times New Roman" w:cs="Times New Roman"/>
          <w:sz w:val="24"/>
          <w:szCs w:val="24"/>
        </w:rPr>
      </w:pPr>
    </w:p>
    <w:p w14:paraId="658D67D1" w14:textId="77777777" w:rsidR="009E6B9B" w:rsidRDefault="009E6B9B" w:rsidP="007A394D">
      <w:pPr>
        <w:rPr>
          <w:rFonts w:ascii="Times New Roman" w:hAnsi="Times New Roman" w:cs="Times New Roman"/>
          <w:sz w:val="24"/>
          <w:szCs w:val="24"/>
        </w:rPr>
      </w:pPr>
    </w:p>
    <w:p w14:paraId="37728618" w14:textId="77777777" w:rsidR="009E6B9B" w:rsidRDefault="009E6B9B" w:rsidP="007A394D">
      <w:pPr>
        <w:rPr>
          <w:rFonts w:ascii="Times New Roman" w:hAnsi="Times New Roman" w:cs="Times New Roman"/>
          <w:sz w:val="24"/>
          <w:szCs w:val="24"/>
        </w:rPr>
      </w:pPr>
    </w:p>
    <w:p w14:paraId="7D72256F" w14:textId="77777777" w:rsidR="009E6B9B" w:rsidRDefault="009E6B9B" w:rsidP="007A394D">
      <w:pPr>
        <w:rPr>
          <w:rFonts w:ascii="Times New Roman" w:hAnsi="Times New Roman" w:cs="Times New Roman"/>
          <w:sz w:val="24"/>
          <w:szCs w:val="24"/>
        </w:rPr>
      </w:pPr>
    </w:p>
    <w:p w14:paraId="129E96CA" w14:textId="77777777" w:rsidR="009E6B9B" w:rsidRDefault="009E6B9B" w:rsidP="007A394D">
      <w:pPr>
        <w:rPr>
          <w:rFonts w:ascii="Times New Roman" w:hAnsi="Times New Roman" w:cs="Times New Roman"/>
          <w:sz w:val="24"/>
          <w:szCs w:val="24"/>
        </w:rPr>
      </w:pPr>
    </w:p>
    <w:p w14:paraId="1FAE4489" w14:textId="77777777" w:rsidR="009E6B9B" w:rsidRDefault="009E6B9B" w:rsidP="007A394D">
      <w:pPr>
        <w:rPr>
          <w:rFonts w:ascii="Times New Roman" w:hAnsi="Times New Roman" w:cs="Times New Roman"/>
          <w:sz w:val="24"/>
          <w:szCs w:val="24"/>
        </w:rPr>
      </w:pPr>
    </w:p>
    <w:p w14:paraId="148D8354" w14:textId="77777777" w:rsidR="009E6B9B" w:rsidRDefault="009E6B9B" w:rsidP="007A394D">
      <w:pPr>
        <w:rPr>
          <w:rFonts w:ascii="Times New Roman" w:hAnsi="Times New Roman" w:cs="Times New Roman"/>
          <w:sz w:val="24"/>
          <w:szCs w:val="24"/>
        </w:rPr>
      </w:pPr>
    </w:p>
    <w:p w14:paraId="29ED7B40" w14:textId="77777777" w:rsidR="009E6B9B" w:rsidRDefault="009E6B9B" w:rsidP="007A394D">
      <w:pPr>
        <w:rPr>
          <w:rFonts w:ascii="Times New Roman" w:hAnsi="Times New Roman" w:cs="Times New Roman"/>
          <w:sz w:val="24"/>
          <w:szCs w:val="24"/>
        </w:rPr>
      </w:pPr>
    </w:p>
    <w:p w14:paraId="67BD16AE" w14:textId="77777777" w:rsidR="009E6B9B" w:rsidRDefault="009E6B9B" w:rsidP="007A394D">
      <w:pPr>
        <w:rPr>
          <w:rFonts w:ascii="Times New Roman" w:hAnsi="Times New Roman" w:cs="Times New Roman"/>
          <w:sz w:val="24"/>
          <w:szCs w:val="24"/>
        </w:rPr>
      </w:pPr>
    </w:p>
    <w:p w14:paraId="4AA7A118" w14:textId="77777777" w:rsidR="009E6B9B" w:rsidRDefault="009E6B9B" w:rsidP="007A394D">
      <w:pPr>
        <w:rPr>
          <w:rFonts w:ascii="Times New Roman" w:hAnsi="Times New Roman" w:cs="Times New Roman"/>
          <w:sz w:val="24"/>
          <w:szCs w:val="24"/>
        </w:rPr>
      </w:pPr>
    </w:p>
    <w:p w14:paraId="2AE8E214" w14:textId="77777777" w:rsidR="009E6B9B" w:rsidRPr="009E6B9B" w:rsidRDefault="009E6B9B" w:rsidP="007A394D">
      <w:pPr>
        <w:rPr>
          <w:rFonts w:ascii="Times New Roman" w:hAnsi="Times New Roman" w:cs="Times New Roman"/>
          <w:sz w:val="24"/>
          <w:szCs w:val="24"/>
        </w:rPr>
      </w:pPr>
    </w:p>
    <w:p w14:paraId="1B3CF761" w14:textId="77777777" w:rsidR="00FC4895" w:rsidRPr="009E6B9B" w:rsidRDefault="00FC4895" w:rsidP="00FC4895">
      <w:pPr>
        <w:pStyle w:val="Heading1"/>
        <w:numPr>
          <w:ilvl w:val="0"/>
          <w:numId w:val="0"/>
        </w:numPr>
        <w:rPr>
          <w:rFonts w:ascii="Times New Roman" w:hAnsi="Times New Roman" w:cs="Times New Roman"/>
          <w:sz w:val="24"/>
          <w:szCs w:val="24"/>
        </w:rPr>
      </w:pPr>
      <w:bookmarkStart w:id="38" w:name="_Toc213797749"/>
      <w:r w:rsidRPr="009E6B9B">
        <w:rPr>
          <w:rFonts w:ascii="Times New Roman" w:hAnsi="Times New Roman" w:cs="Times New Roman"/>
          <w:sz w:val="24"/>
          <w:szCs w:val="24"/>
        </w:rPr>
        <w:lastRenderedPageBreak/>
        <w:t>References</w:t>
      </w:r>
      <w:bookmarkEnd w:id="38"/>
    </w:p>
    <w:sdt>
      <w:sdtPr>
        <w:rPr>
          <w:rFonts w:ascii="Times New Roman" w:hAnsi="Times New Roman" w:cs="Times New Roman"/>
          <w:color w:val="000000"/>
          <w:sz w:val="24"/>
          <w:szCs w:val="24"/>
        </w:rPr>
        <w:tag w:val="MENDELEY_BIBLIOGRAPHY"/>
        <w:id w:val="-30883921"/>
        <w:placeholder>
          <w:docPart w:val="DefaultPlaceholder_-1854013440"/>
        </w:placeholder>
      </w:sdtPr>
      <w:sdtContent>
        <w:p w14:paraId="0CEB146A" w14:textId="77777777" w:rsidR="00FC4895" w:rsidRPr="009E6B9B" w:rsidRDefault="00FC4895">
          <w:pPr>
            <w:divId w:val="141117881"/>
            <w:rPr>
              <w:rFonts w:ascii="Times New Roman" w:eastAsia="Times New Roman" w:hAnsi="Times New Roman" w:cs="Times New Roman"/>
              <w:color w:val="000000"/>
              <w:kern w:val="0"/>
              <w:sz w:val="24"/>
              <w:szCs w:val="24"/>
              <w14:ligatures w14:val="none"/>
            </w:rPr>
          </w:pPr>
          <w:r w:rsidRPr="009E6B9B">
            <w:rPr>
              <w:rFonts w:ascii="Times New Roman" w:eastAsia="Times New Roman" w:hAnsi="Times New Roman" w:cs="Times New Roman"/>
              <w:color w:val="000000"/>
              <w:sz w:val="24"/>
              <w:szCs w:val="24"/>
            </w:rPr>
            <w:t xml:space="preserve">Anand, S. (2012) COBIT 3 Executive Summary. </w:t>
          </w:r>
          <w:r w:rsidRPr="009E6B9B">
            <w:rPr>
              <w:rFonts w:ascii="Times New Roman" w:eastAsia="Times New Roman" w:hAnsi="Times New Roman" w:cs="Times New Roman"/>
              <w:i/>
              <w:iCs/>
              <w:color w:val="000000"/>
              <w:sz w:val="24"/>
              <w:szCs w:val="24"/>
            </w:rPr>
            <w:t>Sarbanes‐Oxley Guide for Finance and Information Technology Professionals</w:t>
          </w:r>
          <w:r w:rsidRPr="009E6B9B">
            <w:rPr>
              <w:rFonts w:ascii="Times New Roman" w:eastAsia="Times New Roman" w:hAnsi="Times New Roman" w:cs="Times New Roman"/>
              <w:color w:val="000000"/>
              <w:sz w:val="24"/>
              <w:szCs w:val="24"/>
            </w:rPr>
            <w:t xml:space="preserve"> [online]. pp. 233–245. Available from: https://onlinelibrary.wiley.com/doi/pdf/10.1002/9781119201939.app5 [Accessed 10 November 2025].</w:t>
          </w:r>
        </w:p>
        <w:p w14:paraId="317AE79F" w14:textId="77777777" w:rsidR="00FC4895" w:rsidRPr="009E6B9B" w:rsidRDefault="00FC4895">
          <w:pPr>
            <w:divId w:val="1239097727"/>
            <w:rPr>
              <w:rFonts w:ascii="Times New Roman" w:eastAsia="Times New Roman" w:hAnsi="Times New Roman" w:cs="Times New Roman"/>
              <w:color w:val="000000"/>
              <w:sz w:val="24"/>
              <w:szCs w:val="24"/>
            </w:rPr>
          </w:pPr>
          <w:r w:rsidRPr="009E6B9B">
            <w:rPr>
              <w:rFonts w:ascii="Times New Roman" w:eastAsia="Times New Roman" w:hAnsi="Times New Roman" w:cs="Times New Roman"/>
              <w:color w:val="000000"/>
              <w:sz w:val="24"/>
              <w:szCs w:val="24"/>
            </w:rPr>
            <w:t xml:space="preserve">Apriany, A. and Wibowo, A. (2024) Analysis of the Implementation of ISO 27001: 2022 and KAMI Index in Enhancing the Information Security Management System in Consulting Firms. </w:t>
          </w:r>
          <w:r w:rsidRPr="009E6B9B">
            <w:rPr>
              <w:rFonts w:ascii="Times New Roman" w:eastAsia="Times New Roman" w:hAnsi="Times New Roman" w:cs="Times New Roman"/>
              <w:i/>
              <w:iCs/>
              <w:color w:val="000000"/>
              <w:sz w:val="24"/>
              <w:szCs w:val="24"/>
            </w:rPr>
            <w:t>IJCCS (Indonesian Journal of Computing and Cybernetics Systems)</w:t>
          </w:r>
          <w:r w:rsidRPr="009E6B9B">
            <w:rPr>
              <w:rFonts w:ascii="Times New Roman" w:eastAsia="Times New Roman" w:hAnsi="Times New Roman" w:cs="Times New Roman"/>
              <w:color w:val="000000"/>
              <w:sz w:val="24"/>
              <w:szCs w:val="24"/>
            </w:rPr>
            <w:t xml:space="preserve"> [online]. 18 (4). [Accessed 10 November 2025].</w:t>
          </w:r>
        </w:p>
        <w:p w14:paraId="531492AE" w14:textId="77777777" w:rsidR="00FC4895" w:rsidRPr="009E6B9B" w:rsidRDefault="00FC4895">
          <w:pPr>
            <w:divId w:val="657729237"/>
            <w:rPr>
              <w:rFonts w:ascii="Times New Roman" w:eastAsia="Times New Roman" w:hAnsi="Times New Roman" w:cs="Times New Roman"/>
              <w:color w:val="000000"/>
              <w:sz w:val="24"/>
              <w:szCs w:val="24"/>
            </w:rPr>
          </w:pPr>
          <w:r w:rsidRPr="009E6B9B">
            <w:rPr>
              <w:rFonts w:ascii="Times New Roman" w:eastAsia="Times New Roman" w:hAnsi="Times New Roman" w:cs="Times New Roman"/>
              <w:color w:val="000000"/>
              <w:sz w:val="24"/>
              <w:szCs w:val="24"/>
            </w:rPr>
            <w:t xml:space="preserve">Craigen, D., Diakun-Thibault, N. and Purse, R. (2014) Defining Cybersecurity. </w:t>
          </w:r>
          <w:r w:rsidRPr="009E6B9B">
            <w:rPr>
              <w:rFonts w:ascii="Times New Roman" w:eastAsia="Times New Roman" w:hAnsi="Times New Roman" w:cs="Times New Roman"/>
              <w:i/>
              <w:iCs/>
              <w:color w:val="000000"/>
              <w:sz w:val="24"/>
              <w:szCs w:val="24"/>
            </w:rPr>
            <w:t>Technology Innovation Management Review</w:t>
          </w:r>
          <w:r w:rsidRPr="009E6B9B">
            <w:rPr>
              <w:rFonts w:ascii="Times New Roman" w:eastAsia="Times New Roman" w:hAnsi="Times New Roman" w:cs="Times New Roman"/>
              <w:color w:val="000000"/>
              <w:sz w:val="24"/>
              <w:szCs w:val="24"/>
            </w:rPr>
            <w:t xml:space="preserve"> [online]. 4 (10), pp. 13–21. [Accessed 22 September 2025].</w:t>
          </w:r>
        </w:p>
        <w:p w14:paraId="574C07D5" w14:textId="77777777" w:rsidR="00FC4895" w:rsidRPr="009E6B9B" w:rsidRDefault="00FC4895">
          <w:pPr>
            <w:divId w:val="1168979851"/>
            <w:rPr>
              <w:rFonts w:ascii="Times New Roman" w:eastAsia="Times New Roman" w:hAnsi="Times New Roman" w:cs="Times New Roman"/>
              <w:color w:val="000000"/>
              <w:sz w:val="24"/>
              <w:szCs w:val="24"/>
            </w:rPr>
          </w:pPr>
          <w:r w:rsidRPr="009E6B9B">
            <w:rPr>
              <w:rFonts w:ascii="Times New Roman" w:eastAsia="Times New Roman" w:hAnsi="Times New Roman" w:cs="Times New Roman"/>
              <w:color w:val="000000"/>
              <w:sz w:val="24"/>
              <w:szCs w:val="24"/>
            </w:rPr>
            <w:t xml:space="preserve">Cybersecurity, C.I. (2018) Framework for improving critical infrastructure cybersecurity. </w:t>
          </w:r>
          <w:r w:rsidRPr="009E6B9B">
            <w:rPr>
              <w:rFonts w:ascii="Times New Roman" w:eastAsia="Times New Roman" w:hAnsi="Times New Roman" w:cs="Times New Roman"/>
              <w:i/>
              <w:iCs/>
              <w:color w:val="000000"/>
              <w:sz w:val="24"/>
              <w:szCs w:val="24"/>
            </w:rPr>
            <w:t>URL: https://nvlpubs. nist. gov/nistpubs/CSWP/NIST. CSWP</w:t>
          </w:r>
          <w:r w:rsidRPr="009E6B9B">
            <w:rPr>
              <w:rFonts w:ascii="Times New Roman" w:eastAsia="Times New Roman" w:hAnsi="Times New Roman" w:cs="Times New Roman"/>
              <w:color w:val="000000"/>
              <w:sz w:val="24"/>
              <w:szCs w:val="24"/>
            </w:rPr>
            <w:t>. 4162018, p. 7.</w:t>
          </w:r>
        </w:p>
        <w:p w14:paraId="1AD5626E" w14:textId="77777777" w:rsidR="00FC4895" w:rsidRPr="009E6B9B" w:rsidRDefault="00FC4895">
          <w:pPr>
            <w:divId w:val="1751149909"/>
            <w:rPr>
              <w:rFonts w:ascii="Times New Roman" w:eastAsia="Times New Roman" w:hAnsi="Times New Roman" w:cs="Times New Roman"/>
              <w:color w:val="000000"/>
              <w:sz w:val="24"/>
              <w:szCs w:val="24"/>
            </w:rPr>
          </w:pPr>
          <w:r w:rsidRPr="009E6B9B">
            <w:rPr>
              <w:rFonts w:ascii="Times New Roman" w:eastAsia="Times New Roman" w:hAnsi="Times New Roman" w:cs="Times New Roman"/>
              <w:color w:val="000000"/>
              <w:sz w:val="24"/>
              <w:szCs w:val="24"/>
            </w:rPr>
            <w:t xml:space="preserve">Disterer, G. (2013) ISO/IEC 27000, 27001 and 27002 for Information Security Management. </w:t>
          </w:r>
          <w:r w:rsidRPr="009E6B9B">
            <w:rPr>
              <w:rFonts w:ascii="Times New Roman" w:eastAsia="Times New Roman" w:hAnsi="Times New Roman" w:cs="Times New Roman"/>
              <w:i/>
              <w:iCs/>
              <w:color w:val="000000"/>
              <w:sz w:val="24"/>
              <w:szCs w:val="24"/>
            </w:rPr>
            <w:t>Journal of Information Security</w:t>
          </w:r>
          <w:r w:rsidRPr="009E6B9B">
            <w:rPr>
              <w:rFonts w:ascii="Times New Roman" w:eastAsia="Times New Roman" w:hAnsi="Times New Roman" w:cs="Times New Roman"/>
              <w:color w:val="000000"/>
              <w:sz w:val="24"/>
              <w:szCs w:val="24"/>
            </w:rPr>
            <w:t xml:space="preserve"> [online]. 04 (02), pp. 92–100. [Accessed 10 November 2025].</w:t>
          </w:r>
        </w:p>
        <w:p w14:paraId="072DC698" w14:textId="77777777" w:rsidR="00FC4895" w:rsidRPr="009E6B9B" w:rsidRDefault="00FC4895">
          <w:pPr>
            <w:divId w:val="1809859826"/>
            <w:rPr>
              <w:rFonts w:ascii="Times New Roman" w:eastAsia="Times New Roman" w:hAnsi="Times New Roman" w:cs="Times New Roman"/>
              <w:color w:val="000000"/>
              <w:sz w:val="24"/>
              <w:szCs w:val="24"/>
            </w:rPr>
          </w:pPr>
          <w:r w:rsidRPr="009E6B9B">
            <w:rPr>
              <w:rFonts w:ascii="Times New Roman" w:eastAsia="Times New Roman" w:hAnsi="Times New Roman" w:cs="Times New Roman"/>
              <w:color w:val="000000"/>
              <w:sz w:val="24"/>
              <w:szCs w:val="24"/>
            </w:rPr>
            <w:t xml:space="preserve">Djenna, A., Barka, E., Benchikh, A. and Khadir, K. (2023) Unmasking Cybercrime with Artificial-Intelligence-Driven Cybersecurity Analytics. </w:t>
          </w:r>
          <w:r w:rsidRPr="009E6B9B">
            <w:rPr>
              <w:rFonts w:ascii="Times New Roman" w:eastAsia="Times New Roman" w:hAnsi="Times New Roman" w:cs="Times New Roman"/>
              <w:i/>
              <w:iCs/>
              <w:color w:val="000000"/>
              <w:sz w:val="24"/>
              <w:szCs w:val="24"/>
            </w:rPr>
            <w:t>Sensors</w:t>
          </w:r>
          <w:r w:rsidRPr="009E6B9B">
            <w:rPr>
              <w:rFonts w:ascii="Times New Roman" w:eastAsia="Times New Roman" w:hAnsi="Times New Roman" w:cs="Times New Roman"/>
              <w:color w:val="000000"/>
              <w:sz w:val="24"/>
              <w:szCs w:val="24"/>
            </w:rPr>
            <w:t xml:space="preserve"> [online]. 23 (14), p. 6302. Available from: https://www.mdpi.com/1424-8220/23/14/6302.</w:t>
          </w:r>
        </w:p>
        <w:p w14:paraId="02286447" w14:textId="77777777" w:rsidR="00FC4895" w:rsidRPr="009E6B9B" w:rsidRDefault="00FC4895">
          <w:pPr>
            <w:divId w:val="53427902"/>
            <w:rPr>
              <w:rFonts w:ascii="Times New Roman" w:eastAsia="Times New Roman" w:hAnsi="Times New Roman" w:cs="Times New Roman"/>
              <w:color w:val="000000"/>
              <w:sz w:val="24"/>
              <w:szCs w:val="24"/>
            </w:rPr>
          </w:pPr>
          <w:r w:rsidRPr="009E6B9B">
            <w:rPr>
              <w:rFonts w:ascii="Times New Roman" w:eastAsia="Times New Roman" w:hAnsi="Times New Roman" w:cs="Times New Roman"/>
              <w:color w:val="000000"/>
              <w:sz w:val="24"/>
              <w:szCs w:val="24"/>
            </w:rPr>
            <w:t xml:space="preserve">Esteves, R. and Alves, P. (2013) Implementation of an Information Technology Infrastructure Library Process – the Resistance to Change. </w:t>
          </w:r>
          <w:r w:rsidRPr="009E6B9B">
            <w:rPr>
              <w:rFonts w:ascii="Times New Roman" w:eastAsia="Times New Roman" w:hAnsi="Times New Roman" w:cs="Times New Roman"/>
              <w:i/>
              <w:iCs/>
              <w:color w:val="000000"/>
              <w:sz w:val="24"/>
              <w:szCs w:val="24"/>
            </w:rPr>
            <w:t>Procedia Technology</w:t>
          </w:r>
          <w:r w:rsidRPr="009E6B9B">
            <w:rPr>
              <w:rFonts w:ascii="Times New Roman" w:eastAsia="Times New Roman" w:hAnsi="Times New Roman" w:cs="Times New Roman"/>
              <w:color w:val="000000"/>
              <w:sz w:val="24"/>
              <w:szCs w:val="24"/>
            </w:rPr>
            <w:t xml:space="preserve"> [online]. 9, pp. 505–510. [Accessed 10 November 2025].</w:t>
          </w:r>
        </w:p>
        <w:p w14:paraId="629BADF7" w14:textId="77777777" w:rsidR="00FC4895" w:rsidRPr="009E6B9B" w:rsidRDefault="00FC4895">
          <w:pPr>
            <w:divId w:val="476805370"/>
            <w:rPr>
              <w:rFonts w:ascii="Times New Roman" w:eastAsia="Times New Roman" w:hAnsi="Times New Roman" w:cs="Times New Roman"/>
              <w:color w:val="000000"/>
              <w:sz w:val="24"/>
              <w:szCs w:val="24"/>
            </w:rPr>
          </w:pPr>
          <w:r w:rsidRPr="009E6B9B">
            <w:rPr>
              <w:rFonts w:ascii="Times New Roman" w:eastAsia="Times New Roman" w:hAnsi="Times New Roman" w:cs="Times New Roman"/>
              <w:color w:val="000000"/>
              <w:sz w:val="24"/>
              <w:szCs w:val="24"/>
            </w:rPr>
            <w:t xml:space="preserve">GCC (2025) </w:t>
          </w:r>
          <w:r w:rsidRPr="009E6B9B">
            <w:rPr>
              <w:rFonts w:ascii="Times New Roman" w:eastAsia="Times New Roman" w:hAnsi="Times New Roman" w:cs="Times New Roman"/>
              <w:i/>
              <w:iCs/>
              <w:color w:val="000000"/>
              <w:sz w:val="24"/>
              <w:szCs w:val="24"/>
            </w:rPr>
            <w:t xml:space="preserve">ISO 27001 and the PDCA Cycle: A Roadmap to Information Security </w:t>
          </w:r>
          <w:r w:rsidRPr="009E6B9B">
            <w:rPr>
              <w:rFonts w:ascii="Times New Roman" w:eastAsia="Times New Roman" w:hAnsi="Times New Roman" w:cs="Times New Roman"/>
              <w:color w:val="000000"/>
              <w:sz w:val="24"/>
              <w:szCs w:val="24"/>
            </w:rPr>
            <w:t>[online]. Available from: https://gccertification.com/iso-27001-and-the-pdca-cycle-a-roadmap-to-information-security/ [Accessed 10 November 2025].</w:t>
          </w:r>
        </w:p>
        <w:p w14:paraId="096DC317" w14:textId="77777777" w:rsidR="00FC4895" w:rsidRPr="009E6B9B" w:rsidRDefault="00FC4895">
          <w:pPr>
            <w:divId w:val="1029646303"/>
            <w:rPr>
              <w:rFonts w:ascii="Times New Roman" w:eastAsia="Times New Roman" w:hAnsi="Times New Roman" w:cs="Times New Roman"/>
              <w:color w:val="000000"/>
              <w:sz w:val="24"/>
              <w:szCs w:val="24"/>
            </w:rPr>
          </w:pPr>
          <w:r w:rsidRPr="009E6B9B">
            <w:rPr>
              <w:rFonts w:ascii="Times New Roman" w:eastAsia="Times New Roman" w:hAnsi="Times New Roman" w:cs="Times New Roman"/>
              <w:color w:val="000000"/>
              <w:sz w:val="24"/>
              <w:szCs w:val="24"/>
            </w:rPr>
            <w:t xml:space="preserve">De Haes, S., Van Grembergen, W. and Debreceny, R.S. (2013) COBIT 5 and enterprise governance of information technology: Building blocks and research opportunities. </w:t>
          </w:r>
          <w:r w:rsidRPr="009E6B9B">
            <w:rPr>
              <w:rFonts w:ascii="Times New Roman" w:eastAsia="Times New Roman" w:hAnsi="Times New Roman" w:cs="Times New Roman"/>
              <w:i/>
              <w:iCs/>
              <w:color w:val="000000"/>
              <w:sz w:val="24"/>
              <w:szCs w:val="24"/>
            </w:rPr>
            <w:t>Journal of Information Systems</w:t>
          </w:r>
          <w:r w:rsidRPr="009E6B9B">
            <w:rPr>
              <w:rFonts w:ascii="Times New Roman" w:eastAsia="Times New Roman" w:hAnsi="Times New Roman" w:cs="Times New Roman"/>
              <w:color w:val="000000"/>
              <w:sz w:val="24"/>
              <w:szCs w:val="24"/>
            </w:rPr>
            <w:t xml:space="preserve"> [online]. 27 (1), pp. 307–324. Available from: https://www.researchgate.net/publication/247778781_COBIT_5_and_Enterprise_Governance_of_Information_Technology_Building_Blocks_and_Research_Opportunities [Accessed 10 November 2025].</w:t>
          </w:r>
        </w:p>
        <w:p w14:paraId="52E1F21E" w14:textId="77777777" w:rsidR="00FC4895" w:rsidRPr="009E6B9B" w:rsidRDefault="00FC4895">
          <w:pPr>
            <w:divId w:val="695236931"/>
            <w:rPr>
              <w:rFonts w:ascii="Times New Roman" w:eastAsia="Times New Roman" w:hAnsi="Times New Roman" w:cs="Times New Roman"/>
              <w:color w:val="000000"/>
              <w:sz w:val="24"/>
              <w:szCs w:val="24"/>
            </w:rPr>
          </w:pPr>
          <w:r w:rsidRPr="009E6B9B">
            <w:rPr>
              <w:rFonts w:ascii="Times New Roman" w:eastAsia="Times New Roman" w:hAnsi="Times New Roman" w:cs="Times New Roman"/>
              <w:color w:val="000000"/>
              <w:sz w:val="24"/>
              <w:szCs w:val="24"/>
            </w:rPr>
            <w:t xml:space="preserve">Hajela, S. (2025) </w:t>
          </w:r>
          <w:r w:rsidRPr="009E6B9B">
            <w:rPr>
              <w:rFonts w:ascii="Times New Roman" w:eastAsia="Times New Roman" w:hAnsi="Times New Roman" w:cs="Times New Roman"/>
              <w:i/>
              <w:iCs/>
              <w:color w:val="000000"/>
              <w:sz w:val="24"/>
              <w:szCs w:val="24"/>
            </w:rPr>
            <w:t>IT Governance Frameworks: An In-Depth Analysis Of COBIT, ISO/IEC 38500, ITIL, And More</w:t>
          </w:r>
          <w:r w:rsidRPr="009E6B9B">
            <w:rPr>
              <w:rFonts w:ascii="Times New Roman" w:eastAsia="Times New Roman" w:hAnsi="Times New Roman" w:cs="Times New Roman"/>
              <w:color w:val="000000"/>
              <w:sz w:val="24"/>
              <w:szCs w:val="24"/>
            </w:rPr>
            <w:t xml:space="preserve">. </w:t>
          </w:r>
          <w:r w:rsidRPr="009E6B9B">
            <w:rPr>
              <w:rFonts w:ascii="Times New Roman" w:eastAsia="Times New Roman" w:hAnsi="Times New Roman" w:cs="Times New Roman"/>
              <w:i/>
              <w:iCs/>
              <w:color w:val="000000"/>
              <w:sz w:val="24"/>
              <w:szCs w:val="24"/>
            </w:rPr>
            <w:t>Cio Index</w:t>
          </w:r>
          <w:r w:rsidRPr="009E6B9B">
            <w:rPr>
              <w:rFonts w:ascii="Times New Roman" w:eastAsia="Times New Roman" w:hAnsi="Times New Roman" w:cs="Times New Roman"/>
              <w:color w:val="000000"/>
              <w:sz w:val="24"/>
              <w:szCs w:val="24"/>
            </w:rPr>
            <w:t xml:space="preserve"> [online]. Available from: https://cioindex.com/magazine/it-governance-frameworks-in-depth-analysis/ [Accessed 10 November 2025].</w:t>
          </w:r>
        </w:p>
        <w:p w14:paraId="41123B8B" w14:textId="77777777" w:rsidR="00FC4895" w:rsidRPr="009E6B9B" w:rsidRDefault="00FC4895">
          <w:pPr>
            <w:divId w:val="569924942"/>
            <w:rPr>
              <w:rFonts w:ascii="Times New Roman" w:eastAsia="Times New Roman" w:hAnsi="Times New Roman" w:cs="Times New Roman"/>
              <w:color w:val="000000"/>
              <w:sz w:val="24"/>
              <w:szCs w:val="24"/>
            </w:rPr>
          </w:pPr>
          <w:r w:rsidRPr="009E6B9B">
            <w:rPr>
              <w:rFonts w:ascii="Times New Roman" w:eastAsia="Times New Roman" w:hAnsi="Times New Roman" w:cs="Times New Roman"/>
              <w:color w:val="000000"/>
              <w:sz w:val="24"/>
              <w:szCs w:val="24"/>
            </w:rPr>
            <w:lastRenderedPageBreak/>
            <w:t xml:space="preserve">ISO (2022) </w:t>
          </w:r>
          <w:r w:rsidRPr="009E6B9B">
            <w:rPr>
              <w:rFonts w:ascii="Times New Roman" w:eastAsia="Times New Roman" w:hAnsi="Times New Roman" w:cs="Times New Roman"/>
              <w:i/>
              <w:iCs/>
              <w:color w:val="000000"/>
              <w:sz w:val="24"/>
              <w:szCs w:val="24"/>
            </w:rPr>
            <w:t>ISO/IEC 27001:2022 - Information security management systems</w:t>
          </w:r>
          <w:r w:rsidRPr="009E6B9B">
            <w:rPr>
              <w:rFonts w:ascii="Times New Roman" w:eastAsia="Times New Roman" w:hAnsi="Times New Roman" w:cs="Times New Roman"/>
              <w:color w:val="000000"/>
              <w:sz w:val="24"/>
              <w:szCs w:val="24"/>
            </w:rPr>
            <w:t xml:space="preserve"> [online]. Available from: https://www.iso.org/standard/27001 [Accessed 17 September 2025].</w:t>
          </w:r>
        </w:p>
        <w:p w14:paraId="73832ABF" w14:textId="77777777" w:rsidR="00FC4895" w:rsidRPr="009E6B9B" w:rsidRDefault="00FC4895">
          <w:pPr>
            <w:divId w:val="557592651"/>
            <w:rPr>
              <w:rFonts w:ascii="Times New Roman" w:eastAsia="Times New Roman" w:hAnsi="Times New Roman" w:cs="Times New Roman"/>
              <w:color w:val="000000"/>
              <w:sz w:val="24"/>
              <w:szCs w:val="24"/>
            </w:rPr>
          </w:pPr>
          <w:r w:rsidRPr="009E6B9B">
            <w:rPr>
              <w:rFonts w:ascii="Times New Roman" w:eastAsia="Times New Roman" w:hAnsi="Times New Roman" w:cs="Times New Roman"/>
              <w:color w:val="000000"/>
              <w:sz w:val="24"/>
              <w:szCs w:val="24"/>
            </w:rPr>
            <w:t xml:space="preserve">ISO/IEC 27001 (2022) </w:t>
          </w:r>
          <w:r w:rsidRPr="009E6B9B">
            <w:rPr>
              <w:rFonts w:ascii="Times New Roman" w:eastAsia="Times New Roman" w:hAnsi="Times New Roman" w:cs="Times New Roman"/>
              <w:i/>
              <w:iCs/>
              <w:color w:val="000000"/>
              <w:sz w:val="24"/>
              <w:szCs w:val="24"/>
            </w:rPr>
            <w:t>Information security, cybersecurity and privacy protection — Information security management systems — Requirements</w:t>
          </w:r>
          <w:r w:rsidRPr="009E6B9B">
            <w:rPr>
              <w:rFonts w:ascii="Times New Roman" w:eastAsia="Times New Roman" w:hAnsi="Times New Roman" w:cs="Times New Roman"/>
              <w:color w:val="000000"/>
              <w:sz w:val="24"/>
              <w:szCs w:val="24"/>
            </w:rPr>
            <w:t xml:space="preserve">. </w:t>
          </w:r>
          <w:r w:rsidRPr="009E6B9B">
            <w:rPr>
              <w:rFonts w:ascii="Times New Roman" w:eastAsia="Times New Roman" w:hAnsi="Times New Roman" w:cs="Times New Roman"/>
              <w:i/>
              <w:iCs/>
              <w:color w:val="000000"/>
              <w:sz w:val="24"/>
              <w:szCs w:val="24"/>
            </w:rPr>
            <w:t>ISO</w:t>
          </w:r>
          <w:r w:rsidRPr="009E6B9B">
            <w:rPr>
              <w:rFonts w:ascii="Times New Roman" w:eastAsia="Times New Roman" w:hAnsi="Times New Roman" w:cs="Times New Roman"/>
              <w:color w:val="000000"/>
              <w:sz w:val="24"/>
              <w:szCs w:val="24"/>
            </w:rPr>
            <w:t xml:space="preserve"> [online]. Available from: https://www.iso.org/standard/27001.</w:t>
          </w:r>
        </w:p>
        <w:p w14:paraId="0A0BC6C5" w14:textId="77777777" w:rsidR="00FC4895" w:rsidRPr="009E6B9B" w:rsidRDefault="00FC4895">
          <w:pPr>
            <w:divId w:val="1051659459"/>
            <w:rPr>
              <w:rFonts w:ascii="Times New Roman" w:eastAsia="Times New Roman" w:hAnsi="Times New Roman" w:cs="Times New Roman"/>
              <w:color w:val="000000"/>
              <w:sz w:val="24"/>
              <w:szCs w:val="24"/>
            </w:rPr>
          </w:pPr>
          <w:r w:rsidRPr="009E6B9B">
            <w:rPr>
              <w:rFonts w:ascii="Times New Roman" w:eastAsia="Times New Roman" w:hAnsi="Times New Roman" w:cs="Times New Roman"/>
              <w:color w:val="000000"/>
              <w:sz w:val="24"/>
              <w:szCs w:val="24"/>
            </w:rPr>
            <w:t xml:space="preserve">Jeanette Herrle, J.H. (2019) The Peril and Potential of the GDPR. </w:t>
          </w:r>
          <w:r w:rsidRPr="009E6B9B">
            <w:rPr>
              <w:rFonts w:ascii="Times New Roman" w:eastAsia="Times New Roman" w:hAnsi="Times New Roman" w:cs="Times New Roman"/>
              <w:i/>
              <w:iCs/>
              <w:color w:val="000000"/>
              <w:sz w:val="24"/>
              <w:szCs w:val="24"/>
            </w:rPr>
            <w:t>Centre for International Governance Innovation</w:t>
          </w:r>
          <w:r w:rsidRPr="009E6B9B">
            <w:rPr>
              <w:rFonts w:ascii="Times New Roman" w:eastAsia="Times New Roman" w:hAnsi="Times New Roman" w:cs="Times New Roman"/>
              <w:color w:val="000000"/>
              <w:sz w:val="24"/>
              <w:szCs w:val="24"/>
            </w:rPr>
            <w:t xml:space="preserve"> [online]. Available from: https://www.cigionline.org/articles/peril-and-potential-gdpr/?utm_source=google_ads&amp;utm_medium=grant&amp;gad_source=1&amp;gclid=Cj0KCQjwlIG2BhC4ARIsADBgpVQk9SwS1yKXkel8Bfqsa9cSejOxvjlDn1OZYiK_AnvYmfmO8xowvoQaAiwsEALw_wcB.</w:t>
          </w:r>
        </w:p>
        <w:p w14:paraId="00D51DE8" w14:textId="77777777" w:rsidR="00FC4895" w:rsidRPr="009E6B9B" w:rsidRDefault="00FC4895">
          <w:pPr>
            <w:divId w:val="743376305"/>
            <w:rPr>
              <w:rFonts w:ascii="Times New Roman" w:eastAsia="Times New Roman" w:hAnsi="Times New Roman" w:cs="Times New Roman"/>
              <w:color w:val="000000"/>
              <w:sz w:val="24"/>
              <w:szCs w:val="24"/>
            </w:rPr>
          </w:pPr>
          <w:r w:rsidRPr="009E6B9B">
            <w:rPr>
              <w:rFonts w:ascii="Times New Roman" w:eastAsia="Times New Roman" w:hAnsi="Times New Roman" w:cs="Times New Roman"/>
              <w:color w:val="000000"/>
              <w:sz w:val="24"/>
              <w:szCs w:val="24"/>
            </w:rPr>
            <w:t xml:space="preserve">John Bandler (2024) </w:t>
          </w:r>
          <w:r w:rsidRPr="009E6B9B">
            <w:rPr>
              <w:rFonts w:ascii="Times New Roman" w:eastAsia="Times New Roman" w:hAnsi="Times New Roman" w:cs="Times New Roman"/>
              <w:i/>
              <w:iCs/>
              <w:color w:val="000000"/>
              <w:sz w:val="24"/>
              <w:szCs w:val="24"/>
            </w:rPr>
            <w:t>Cybersecurity Laws and Regulations</w:t>
          </w:r>
          <w:r w:rsidRPr="009E6B9B">
            <w:rPr>
              <w:rFonts w:ascii="Times New Roman" w:eastAsia="Times New Roman" w:hAnsi="Times New Roman" w:cs="Times New Roman"/>
              <w:color w:val="000000"/>
              <w:sz w:val="24"/>
              <w:szCs w:val="24"/>
            </w:rPr>
            <w:t xml:space="preserve">. </w:t>
          </w:r>
          <w:r w:rsidRPr="009E6B9B">
            <w:rPr>
              <w:rFonts w:ascii="Times New Roman" w:eastAsia="Times New Roman" w:hAnsi="Times New Roman" w:cs="Times New Roman"/>
              <w:i/>
              <w:iCs/>
              <w:color w:val="000000"/>
              <w:sz w:val="24"/>
              <w:szCs w:val="24"/>
            </w:rPr>
            <w:t>John Bandler</w:t>
          </w:r>
          <w:r w:rsidRPr="009E6B9B">
            <w:rPr>
              <w:rFonts w:ascii="Times New Roman" w:eastAsia="Times New Roman" w:hAnsi="Times New Roman" w:cs="Times New Roman"/>
              <w:color w:val="000000"/>
              <w:sz w:val="24"/>
              <w:szCs w:val="24"/>
            </w:rPr>
            <w:t xml:space="preserve"> [online]. Available from: https://johnbandler.com/cybersecurity-laws-and-regulations-1.</w:t>
          </w:r>
        </w:p>
        <w:p w14:paraId="0AE8F273" w14:textId="77777777" w:rsidR="00FC4895" w:rsidRPr="009E6B9B" w:rsidRDefault="00FC4895">
          <w:pPr>
            <w:divId w:val="1853101622"/>
            <w:rPr>
              <w:rFonts w:ascii="Times New Roman" w:eastAsia="Times New Roman" w:hAnsi="Times New Roman" w:cs="Times New Roman"/>
              <w:color w:val="000000"/>
              <w:sz w:val="24"/>
              <w:szCs w:val="24"/>
            </w:rPr>
          </w:pPr>
          <w:r w:rsidRPr="009E6B9B">
            <w:rPr>
              <w:rFonts w:ascii="Times New Roman" w:eastAsia="Times New Roman" w:hAnsi="Times New Roman" w:cs="Times New Roman"/>
              <w:color w:val="000000"/>
              <w:sz w:val="24"/>
              <w:szCs w:val="24"/>
            </w:rPr>
            <w:t xml:space="preserve">Joshi, C. and Singh, U.K. (2017) Information security risks management framework – A step towards mitigating security risks in university network. </w:t>
          </w:r>
          <w:r w:rsidRPr="009E6B9B">
            <w:rPr>
              <w:rFonts w:ascii="Times New Roman" w:eastAsia="Times New Roman" w:hAnsi="Times New Roman" w:cs="Times New Roman"/>
              <w:i/>
              <w:iCs/>
              <w:color w:val="000000"/>
              <w:sz w:val="24"/>
              <w:szCs w:val="24"/>
            </w:rPr>
            <w:t>Journal of Information Security and Applications</w:t>
          </w:r>
          <w:r w:rsidRPr="009E6B9B">
            <w:rPr>
              <w:rFonts w:ascii="Times New Roman" w:eastAsia="Times New Roman" w:hAnsi="Times New Roman" w:cs="Times New Roman"/>
              <w:color w:val="000000"/>
              <w:sz w:val="24"/>
              <w:szCs w:val="24"/>
            </w:rPr>
            <w:t xml:space="preserve"> [online]. 35, pp. 128–137. [Accessed 10 November 2025].</w:t>
          </w:r>
        </w:p>
        <w:p w14:paraId="25A9DCDA" w14:textId="77777777" w:rsidR="00FC4895" w:rsidRPr="009E6B9B" w:rsidRDefault="00FC4895">
          <w:pPr>
            <w:divId w:val="787967334"/>
            <w:rPr>
              <w:rFonts w:ascii="Times New Roman" w:eastAsia="Times New Roman" w:hAnsi="Times New Roman" w:cs="Times New Roman"/>
              <w:color w:val="000000"/>
              <w:sz w:val="24"/>
              <w:szCs w:val="24"/>
            </w:rPr>
          </w:pPr>
          <w:r w:rsidRPr="009E6B9B">
            <w:rPr>
              <w:rFonts w:ascii="Times New Roman" w:eastAsia="Times New Roman" w:hAnsi="Times New Roman" w:cs="Times New Roman"/>
              <w:color w:val="000000"/>
              <w:sz w:val="24"/>
              <w:szCs w:val="24"/>
            </w:rPr>
            <w:t xml:space="preserve">Kitsios, F., Chatzidimitriou, E. and Kamariotou, M. (2023) The ISO/IEC 27001 Information Security Management Standard: How to Extract Value from Data in the IT Sector. </w:t>
          </w:r>
          <w:r w:rsidRPr="009E6B9B">
            <w:rPr>
              <w:rFonts w:ascii="Times New Roman" w:eastAsia="Times New Roman" w:hAnsi="Times New Roman" w:cs="Times New Roman"/>
              <w:i/>
              <w:iCs/>
              <w:color w:val="000000"/>
              <w:sz w:val="24"/>
              <w:szCs w:val="24"/>
            </w:rPr>
            <w:t>Sustainability 2023, Vol. 15, Page 5828</w:t>
          </w:r>
          <w:r w:rsidRPr="009E6B9B">
            <w:rPr>
              <w:rFonts w:ascii="Times New Roman" w:eastAsia="Times New Roman" w:hAnsi="Times New Roman" w:cs="Times New Roman"/>
              <w:color w:val="000000"/>
              <w:sz w:val="24"/>
              <w:szCs w:val="24"/>
            </w:rPr>
            <w:t xml:space="preserve"> [online]. 15 (7), p. 5828. Available from: https://www.mdpi.com/2071-1050/15/7/5828/htm [Accessed 10 November 2025].</w:t>
          </w:r>
        </w:p>
        <w:p w14:paraId="008A6995" w14:textId="77777777" w:rsidR="00FC4895" w:rsidRPr="009E6B9B" w:rsidRDefault="00FC4895">
          <w:pPr>
            <w:divId w:val="2124113427"/>
            <w:rPr>
              <w:rFonts w:ascii="Times New Roman" w:eastAsia="Times New Roman" w:hAnsi="Times New Roman" w:cs="Times New Roman"/>
              <w:color w:val="000000"/>
              <w:sz w:val="24"/>
              <w:szCs w:val="24"/>
            </w:rPr>
          </w:pPr>
          <w:r w:rsidRPr="009E6B9B">
            <w:rPr>
              <w:rFonts w:ascii="Times New Roman" w:eastAsia="Times New Roman" w:hAnsi="Times New Roman" w:cs="Times New Roman"/>
              <w:color w:val="000000"/>
              <w:sz w:val="24"/>
              <w:szCs w:val="24"/>
            </w:rPr>
            <w:t xml:space="preserve">Mallireddy, S. (2022) Digital Transformation and Cloud Computing. </w:t>
          </w:r>
          <w:r w:rsidRPr="009E6B9B">
            <w:rPr>
              <w:rFonts w:ascii="Times New Roman" w:eastAsia="Times New Roman" w:hAnsi="Times New Roman" w:cs="Times New Roman"/>
              <w:i/>
              <w:iCs/>
              <w:color w:val="000000"/>
              <w:sz w:val="24"/>
              <w:szCs w:val="24"/>
            </w:rPr>
            <w:t>Journal of Artificial Intelligence &amp; Cloud Computing</w:t>
          </w:r>
          <w:r w:rsidRPr="009E6B9B">
            <w:rPr>
              <w:rFonts w:ascii="Times New Roman" w:eastAsia="Times New Roman" w:hAnsi="Times New Roman" w:cs="Times New Roman"/>
              <w:color w:val="000000"/>
              <w:sz w:val="24"/>
              <w:szCs w:val="24"/>
            </w:rPr>
            <w:t xml:space="preserve"> [online]. 1 (3), pp. 1–3. [Accessed 5 September 2025].</w:t>
          </w:r>
        </w:p>
        <w:p w14:paraId="590134CF" w14:textId="77777777" w:rsidR="00FC4895" w:rsidRPr="009E6B9B" w:rsidRDefault="00FC4895">
          <w:pPr>
            <w:divId w:val="174000086"/>
            <w:rPr>
              <w:rFonts w:ascii="Times New Roman" w:eastAsia="Times New Roman" w:hAnsi="Times New Roman" w:cs="Times New Roman"/>
              <w:color w:val="000000"/>
              <w:sz w:val="24"/>
              <w:szCs w:val="24"/>
            </w:rPr>
          </w:pPr>
          <w:r w:rsidRPr="009E6B9B">
            <w:rPr>
              <w:rFonts w:ascii="Times New Roman" w:eastAsia="Times New Roman" w:hAnsi="Times New Roman" w:cs="Times New Roman"/>
              <w:color w:val="000000"/>
              <w:sz w:val="24"/>
              <w:szCs w:val="24"/>
            </w:rPr>
            <w:t xml:space="preserve">Mishra, S. (2015) Organizational objectives for information security governance: A value focused assessment. </w:t>
          </w:r>
          <w:r w:rsidRPr="009E6B9B">
            <w:rPr>
              <w:rFonts w:ascii="Times New Roman" w:eastAsia="Times New Roman" w:hAnsi="Times New Roman" w:cs="Times New Roman"/>
              <w:i/>
              <w:iCs/>
              <w:color w:val="000000"/>
              <w:sz w:val="24"/>
              <w:szCs w:val="24"/>
            </w:rPr>
            <w:t>Information and Computer Security</w:t>
          </w:r>
          <w:r w:rsidRPr="009E6B9B">
            <w:rPr>
              <w:rFonts w:ascii="Times New Roman" w:eastAsia="Times New Roman" w:hAnsi="Times New Roman" w:cs="Times New Roman"/>
              <w:color w:val="000000"/>
              <w:sz w:val="24"/>
              <w:szCs w:val="24"/>
            </w:rPr>
            <w:t xml:space="preserve"> [online]. 23 (2), pp. 122–142. [Accessed 10 November 2025].</w:t>
          </w:r>
        </w:p>
        <w:p w14:paraId="1E53C9D3" w14:textId="77777777" w:rsidR="00FC4895" w:rsidRPr="009E6B9B" w:rsidRDefault="00FC4895">
          <w:pPr>
            <w:divId w:val="421725446"/>
            <w:rPr>
              <w:rFonts w:ascii="Times New Roman" w:eastAsia="Times New Roman" w:hAnsi="Times New Roman" w:cs="Times New Roman"/>
              <w:color w:val="000000"/>
              <w:sz w:val="24"/>
              <w:szCs w:val="24"/>
            </w:rPr>
          </w:pPr>
          <w:r w:rsidRPr="009E6B9B">
            <w:rPr>
              <w:rFonts w:ascii="Times New Roman" w:eastAsia="Times New Roman" w:hAnsi="Times New Roman" w:cs="Times New Roman"/>
              <w:color w:val="000000"/>
              <w:sz w:val="24"/>
              <w:szCs w:val="24"/>
            </w:rPr>
            <w:t xml:space="preserve">Mulyani, R.H.S., Gaol, F.L. and Matsuo, T. (2023) Digital Transformation Governance at the Organization Using IT Infrastructure Library Framework. </w:t>
          </w:r>
          <w:r w:rsidRPr="009E6B9B">
            <w:rPr>
              <w:rFonts w:ascii="Times New Roman" w:eastAsia="Times New Roman" w:hAnsi="Times New Roman" w:cs="Times New Roman"/>
              <w:i/>
              <w:iCs/>
              <w:color w:val="000000"/>
              <w:sz w:val="24"/>
              <w:szCs w:val="24"/>
            </w:rPr>
            <w:t>Emerging Science Journal</w:t>
          </w:r>
          <w:r w:rsidRPr="009E6B9B">
            <w:rPr>
              <w:rFonts w:ascii="Times New Roman" w:eastAsia="Times New Roman" w:hAnsi="Times New Roman" w:cs="Times New Roman"/>
              <w:color w:val="000000"/>
              <w:sz w:val="24"/>
              <w:szCs w:val="24"/>
            </w:rPr>
            <w:t xml:space="preserve"> [online]. 7 (6), pp. 1954–1975. [Accessed 10 November 2025].</w:t>
          </w:r>
        </w:p>
        <w:p w14:paraId="0F72581B" w14:textId="77777777" w:rsidR="00FC4895" w:rsidRPr="009E6B9B" w:rsidRDefault="00FC4895">
          <w:pPr>
            <w:divId w:val="1201094723"/>
            <w:rPr>
              <w:rFonts w:ascii="Times New Roman" w:eastAsia="Times New Roman" w:hAnsi="Times New Roman" w:cs="Times New Roman"/>
              <w:color w:val="000000"/>
              <w:sz w:val="24"/>
              <w:szCs w:val="24"/>
            </w:rPr>
          </w:pPr>
          <w:r w:rsidRPr="009E6B9B">
            <w:rPr>
              <w:rFonts w:ascii="Times New Roman" w:eastAsia="Times New Roman" w:hAnsi="Times New Roman" w:cs="Times New Roman"/>
              <w:color w:val="000000"/>
              <w:sz w:val="24"/>
              <w:szCs w:val="24"/>
            </w:rPr>
            <w:t xml:space="preserve">Nicho, M. (2018) A process model for implementing information systems security governance. </w:t>
          </w:r>
          <w:r w:rsidRPr="009E6B9B">
            <w:rPr>
              <w:rFonts w:ascii="Times New Roman" w:eastAsia="Times New Roman" w:hAnsi="Times New Roman" w:cs="Times New Roman"/>
              <w:i/>
              <w:iCs/>
              <w:color w:val="000000"/>
              <w:sz w:val="24"/>
              <w:szCs w:val="24"/>
            </w:rPr>
            <w:t>Information and Computer Security</w:t>
          </w:r>
          <w:r w:rsidRPr="009E6B9B">
            <w:rPr>
              <w:rFonts w:ascii="Times New Roman" w:eastAsia="Times New Roman" w:hAnsi="Times New Roman" w:cs="Times New Roman"/>
              <w:color w:val="000000"/>
              <w:sz w:val="24"/>
              <w:szCs w:val="24"/>
            </w:rPr>
            <w:t xml:space="preserve"> [online]. 26 (1), pp. 10–38. [Accessed 10 November 2025].</w:t>
          </w:r>
        </w:p>
        <w:p w14:paraId="30AABCFB" w14:textId="77777777" w:rsidR="00FC4895" w:rsidRPr="009E6B9B" w:rsidRDefault="00FC4895">
          <w:pPr>
            <w:divId w:val="1632587928"/>
            <w:rPr>
              <w:rFonts w:ascii="Times New Roman" w:eastAsia="Times New Roman" w:hAnsi="Times New Roman" w:cs="Times New Roman"/>
              <w:color w:val="000000"/>
              <w:sz w:val="24"/>
              <w:szCs w:val="24"/>
            </w:rPr>
          </w:pPr>
          <w:r w:rsidRPr="009E6B9B">
            <w:rPr>
              <w:rFonts w:ascii="Times New Roman" w:eastAsia="Times New Roman" w:hAnsi="Times New Roman" w:cs="Times New Roman"/>
              <w:color w:val="000000"/>
              <w:sz w:val="24"/>
              <w:szCs w:val="24"/>
            </w:rPr>
            <w:t xml:space="preserve">Smith, J. (2023) </w:t>
          </w:r>
          <w:r w:rsidRPr="009E6B9B">
            <w:rPr>
              <w:rFonts w:ascii="Times New Roman" w:eastAsia="Times New Roman" w:hAnsi="Times New Roman" w:cs="Times New Roman"/>
              <w:i/>
              <w:iCs/>
              <w:color w:val="000000"/>
              <w:sz w:val="24"/>
              <w:szCs w:val="24"/>
            </w:rPr>
            <w:t xml:space="preserve">5 functions of NIST Cybersecurity (CSF) Framework </w:t>
          </w:r>
          <w:r w:rsidRPr="009E6B9B">
            <w:rPr>
              <w:rFonts w:ascii="Times New Roman" w:eastAsia="Times New Roman" w:hAnsi="Times New Roman" w:cs="Times New Roman"/>
              <w:color w:val="000000"/>
              <w:sz w:val="24"/>
              <w:szCs w:val="24"/>
            </w:rPr>
            <w:t xml:space="preserve">. </w:t>
          </w:r>
          <w:r w:rsidRPr="009E6B9B">
            <w:rPr>
              <w:rFonts w:ascii="Times New Roman" w:eastAsia="Times New Roman" w:hAnsi="Times New Roman" w:cs="Times New Roman"/>
              <w:i/>
              <w:iCs/>
              <w:color w:val="000000"/>
              <w:sz w:val="24"/>
              <w:szCs w:val="24"/>
            </w:rPr>
            <w:t>KANINI</w:t>
          </w:r>
          <w:r w:rsidRPr="009E6B9B">
            <w:rPr>
              <w:rFonts w:ascii="Times New Roman" w:eastAsia="Times New Roman" w:hAnsi="Times New Roman" w:cs="Times New Roman"/>
              <w:color w:val="000000"/>
              <w:sz w:val="24"/>
              <w:szCs w:val="24"/>
            </w:rPr>
            <w:t xml:space="preserve"> [online]. Available from: https://kanini.com/blog/5-functions-of-nist-cybersecurity-csf-framework/ [Accessed 10 November 2025].</w:t>
          </w:r>
        </w:p>
        <w:p w14:paraId="2120B35D" w14:textId="77777777" w:rsidR="00FC4895" w:rsidRPr="009E6B9B" w:rsidRDefault="00FC4895">
          <w:pPr>
            <w:divId w:val="1759598996"/>
            <w:rPr>
              <w:rFonts w:ascii="Times New Roman" w:eastAsia="Times New Roman" w:hAnsi="Times New Roman" w:cs="Times New Roman"/>
              <w:color w:val="000000"/>
              <w:sz w:val="24"/>
              <w:szCs w:val="24"/>
            </w:rPr>
          </w:pPr>
          <w:r w:rsidRPr="009E6B9B">
            <w:rPr>
              <w:rFonts w:ascii="Times New Roman" w:eastAsia="Times New Roman" w:hAnsi="Times New Roman" w:cs="Times New Roman"/>
              <w:color w:val="000000"/>
              <w:sz w:val="24"/>
              <w:szCs w:val="24"/>
            </w:rPr>
            <w:lastRenderedPageBreak/>
            <w:t xml:space="preserve">Spalević, Ž. and Vićentijević, K. (2022) GDPR and challenges of personal data protection. </w:t>
          </w:r>
          <w:r w:rsidRPr="009E6B9B">
            <w:rPr>
              <w:rFonts w:ascii="Times New Roman" w:eastAsia="Times New Roman" w:hAnsi="Times New Roman" w:cs="Times New Roman"/>
              <w:i/>
              <w:iCs/>
              <w:color w:val="000000"/>
              <w:sz w:val="24"/>
              <w:szCs w:val="24"/>
            </w:rPr>
            <w:t>European Journal of Applied Economics</w:t>
          </w:r>
          <w:r w:rsidRPr="009E6B9B">
            <w:rPr>
              <w:rFonts w:ascii="Times New Roman" w:eastAsia="Times New Roman" w:hAnsi="Times New Roman" w:cs="Times New Roman"/>
              <w:color w:val="000000"/>
              <w:sz w:val="24"/>
              <w:szCs w:val="24"/>
            </w:rPr>
            <w:t xml:space="preserve"> [online]. 19 (1), pp. 55–65. Available from: https://www.researchgate.net/publication/360434912_GDPR_and_challenges_of_personal_data_protection.</w:t>
          </w:r>
        </w:p>
        <w:p w14:paraId="7E8DC9E1" w14:textId="77777777" w:rsidR="00FC4895" w:rsidRPr="009E6B9B" w:rsidRDefault="00FC4895">
          <w:pPr>
            <w:divId w:val="391272463"/>
            <w:rPr>
              <w:rFonts w:ascii="Times New Roman" w:eastAsia="Times New Roman" w:hAnsi="Times New Roman" w:cs="Times New Roman"/>
              <w:color w:val="000000"/>
              <w:sz w:val="24"/>
              <w:szCs w:val="24"/>
            </w:rPr>
          </w:pPr>
          <w:r w:rsidRPr="009E6B9B">
            <w:rPr>
              <w:rFonts w:ascii="Times New Roman" w:eastAsia="Times New Roman" w:hAnsi="Times New Roman" w:cs="Times New Roman"/>
              <w:color w:val="000000"/>
              <w:sz w:val="24"/>
              <w:szCs w:val="24"/>
            </w:rPr>
            <w:t xml:space="preserve">Suorsa, M. and Helo, P. (2024) Information security failures identified and measured–ISO/IEC 27001:2013 controls ranked based on GDPR penalty case analysis. </w:t>
          </w:r>
          <w:r w:rsidRPr="009E6B9B">
            <w:rPr>
              <w:rFonts w:ascii="Times New Roman" w:eastAsia="Times New Roman" w:hAnsi="Times New Roman" w:cs="Times New Roman"/>
              <w:i/>
              <w:iCs/>
              <w:color w:val="000000"/>
              <w:sz w:val="24"/>
              <w:szCs w:val="24"/>
            </w:rPr>
            <w:t>Information Security Journal</w:t>
          </w:r>
          <w:r w:rsidRPr="009E6B9B">
            <w:rPr>
              <w:rFonts w:ascii="Times New Roman" w:eastAsia="Times New Roman" w:hAnsi="Times New Roman" w:cs="Times New Roman"/>
              <w:color w:val="000000"/>
              <w:sz w:val="24"/>
              <w:szCs w:val="24"/>
            </w:rPr>
            <w:t xml:space="preserve"> [online]. 33 (3), pp. 285–306. [Accessed 10 November 2025].</w:t>
          </w:r>
        </w:p>
        <w:p w14:paraId="2086A770" w14:textId="77777777" w:rsidR="00FC4895" w:rsidRPr="009E6B9B" w:rsidRDefault="00FC4895">
          <w:pPr>
            <w:divId w:val="1611544793"/>
            <w:rPr>
              <w:rFonts w:ascii="Times New Roman" w:eastAsia="Times New Roman" w:hAnsi="Times New Roman" w:cs="Times New Roman"/>
              <w:color w:val="000000"/>
              <w:sz w:val="24"/>
              <w:szCs w:val="24"/>
            </w:rPr>
          </w:pPr>
          <w:r w:rsidRPr="009E6B9B">
            <w:rPr>
              <w:rFonts w:ascii="Times New Roman" w:eastAsia="Times New Roman" w:hAnsi="Times New Roman" w:cs="Times New Roman"/>
              <w:color w:val="000000"/>
              <w:sz w:val="24"/>
              <w:szCs w:val="24"/>
            </w:rPr>
            <w:t xml:space="preserve">Taherdoost, H. (2022) Cybersecurity vs. Information Security. </w:t>
          </w:r>
          <w:r w:rsidRPr="009E6B9B">
            <w:rPr>
              <w:rFonts w:ascii="Times New Roman" w:eastAsia="Times New Roman" w:hAnsi="Times New Roman" w:cs="Times New Roman"/>
              <w:i/>
              <w:iCs/>
              <w:color w:val="000000"/>
              <w:sz w:val="24"/>
              <w:szCs w:val="24"/>
            </w:rPr>
            <w:t>Procedia Computer Science</w:t>
          </w:r>
          <w:r w:rsidRPr="009E6B9B">
            <w:rPr>
              <w:rFonts w:ascii="Times New Roman" w:eastAsia="Times New Roman" w:hAnsi="Times New Roman" w:cs="Times New Roman"/>
              <w:color w:val="000000"/>
              <w:sz w:val="24"/>
              <w:szCs w:val="24"/>
            </w:rPr>
            <w:t xml:space="preserve"> [online]. 215 (6), pp. 483–487. Available from: https://www.researchgate.net/publication/366716821_Cybersecurity_vs_Information_Security.</w:t>
          </w:r>
        </w:p>
        <w:p w14:paraId="68D24056" w14:textId="77777777" w:rsidR="00FC4895" w:rsidRPr="009E6B9B" w:rsidRDefault="00FC4895">
          <w:pPr>
            <w:divId w:val="2016033428"/>
            <w:rPr>
              <w:rFonts w:ascii="Times New Roman" w:eastAsia="Times New Roman" w:hAnsi="Times New Roman" w:cs="Times New Roman"/>
              <w:color w:val="000000"/>
              <w:sz w:val="24"/>
              <w:szCs w:val="24"/>
            </w:rPr>
          </w:pPr>
          <w:r w:rsidRPr="009E6B9B">
            <w:rPr>
              <w:rFonts w:ascii="Times New Roman" w:eastAsia="Times New Roman" w:hAnsi="Times New Roman" w:cs="Times New Roman"/>
              <w:color w:val="000000"/>
              <w:sz w:val="24"/>
              <w:szCs w:val="24"/>
            </w:rPr>
            <w:t xml:space="preserve">Tenet, G.J. (2000) The CIA and the security challenges of the new century. </w:t>
          </w:r>
          <w:r w:rsidRPr="009E6B9B">
            <w:rPr>
              <w:rFonts w:ascii="Times New Roman" w:eastAsia="Times New Roman" w:hAnsi="Times New Roman" w:cs="Times New Roman"/>
              <w:i/>
              <w:iCs/>
              <w:color w:val="000000"/>
              <w:sz w:val="24"/>
              <w:szCs w:val="24"/>
            </w:rPr>
            <w:t>International Journal of Intelligence and CounterIntelligence</w:t>
          </w:r>
          <w:r w:rsidRPr="009E6B9B">
            <w:rPr>
              <w:rFonts w:ascii="Times New Roman" w:eastAsia="Times New Roman" w:hAnsi="Times New Roman" w:cs="Times New Roman"/>
              <w:color w:val="000000"/>
              <w:sz w:val="24"/>
              <w:szCs w:val="24"/>
            </w:rPr>
            <w:t>. 13 (2), pp. 133–143.</w:t>
          </w:r>
        </w:p>
        <w:p w14:paraId="64FB1C79" w14:textId="77777777" w:rsidR="00FC4895" w:rsidRPr="009E6B9B" w:rsidRDefault="00FC4895" w:rsidP="00FC4895">
          <w:pPr>
            <w:rPr>
              <w:rFonts w:ascii="Times New Roman" w:hAnsi="Times New Roman" w:cs="Times New Roman"/>
              <w:sz w:val="24"/>
              <w:szCs w:val="24"/>
            </w:rPr>
          </w:pPr>
          <w:r w:rsidRPr="009E6B9B">
            <w:rPr>
              <w:rFonts w:ascii="Times New Roman" w:eastAsia="Times New Roman" w:hAnsi="Times New Roman" w:cs="Times New Roman"/>
              <w:color w:val="000000"/>
              <w:sz w:val="24"/>
              <w:szCs w:val="24"/>
            </w:rPr>
            <w:t> </w:t>
          </w:r>
        </w:p>
      </w:sdtContent>
    </w:sdt>
    <w:sectPr w:rsidR="00FC4895" w:rsidRPr="009E6B9B" w:rsidSect="00FC4895">
      <w:footerReference w:type="default" r:id="rId15"/>
      <w:pgSz w:w="11900" w:h="16840"/>
      <w:pgMar w:top="720" w:right="720" w:bottom="720" w:left="7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9FF99" w14:textId="77777777" w:rsidR="009C1612" w:rsidRDefault="009C1612" w:rsidP="00FC4895">
      <w:pPr>
        <w:spacing w:after="0" w:line="240" w:lineRule="auto"/>
      </w:pPr>
      <w:r>
        <w:separator/>
      </w:r>
    </w:p>
  </w:endnote>
  <w:endnote w:type="continuationSeparator" w:id="0">
    <w:p w14:paraId="47E9418E" w14:textId="77777777" w:rsidR="009C1612" w:rsidRDefault="009C1612" w:rsidP="00FC48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14412282"/>
      <w:docPartObj>
        <w:docPartGallery w:val="Page Numbers (Bottom of Page)"/>
        <w:docPartUnique/>
      </w:docPartObj>
    </w:sdtPr>
    <w:sdtContent>
      <w:p w14:paraId="39B06B7A" w14:textId="77777777" w:rsidR="00FC4895" w:rsidRDefault="00FC4895" w:rsidP="0006765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392420756"/>
      <w:docPartObj>
        <w:docPartGallery w:val="Page Numbers (Bottom of Page)"/>
        <w:docPartUnique/>
      </w:docPartObj>
    </w:sdtPr>
    <w:sdtContent>
      <w:p w14:paraId="401802A9" w14:textId="77777777" w:rsidR="00FC4895" w:rsidRDefault="00FC4895" w:rsidP="0006765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2AD0FA" w14:textId="77777777" w:rsidR="00FC4895" w:rsidRDefault="00FC48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557BD" w14:textId="0CA880C8" w:rsidR="009E6B9B" w:rsidRDefault="009E6B9B" w:rsidP="009E6B9B">
    <w:pPr>
      <w:pStyle w:val="Footer"/>
    </w:pPr>
  </w:p>
  <w:p w14:paraId="3298736C" w14:textId="77777777" w:rsidR="00FC4895" w:rsidRDefault="00FC48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89990639"/>
      <w:docPartObj>
        <w:docPartGallery w:val="Page Numbers (Bottom of Page)"/>
        <w:docPartUnique/>
      </w:docPartObj>
    </w:sdtPr>
    <w:sdtContent>
      <w:p w14:paraId="5654C88A" w14:textId="77777777" w:rsidR="00FC4895" w:rsidRDefault="00FC4895" w:rsidP="0006765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sdtContent>
  </w:sdt>
  <w:p w14:paraId="0D9E469B" w14:textId="77777777" w:rsidR="00FC4895" w:rsidRDefault="00FC48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74BC6" w14:textId="77777777" w:rsidR="009C1612" w:rsidRDefault="009C1612" w:rsidP="00FC4895">
      <w:pPr>
        <w:spacing w:after="0" w:line="240" w:lineRule="auto"/>
      </w:pPr>
      <w:r>
        <w:separator/>
      </w:r>
    </w:p>
  </w:footnote>
  <w:footnote w:type="continuationSeparator" w:id="0">
    <w:p w14:paraId="5FBC7591" w14:textId="77777777" w:rsidR="009C1612" w:rsidRDefault="009C1612" w:rsidP="00FC48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F58EF"/>
    <w:multiLevelType w:val="hybridMultilevel"/>
    <w:tmpl w:val="0FE42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524799"/>
    <w:multiLevelType w:val="hybridMultilevel"/>
    <w:tmpl w:val="D6306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951F53"/>
    <w:multiLevelType w:val="hybridMultilevel"/>
    <w:tmpl w:val="E6E23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6D7FFA"/>
    <w:multiLevelType w:val="hybridMultilevel"/>
    <w:tmpl w:val="F822E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E87596"/>
    <w:multiLevelType w:val="hybridMultilevel"/>
    <w:tmpl w:val="84AC1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1421B7"/>
    <w:multiLevelType w:val="hybridMultilevel"/>
    <w:tmpl w:val="6936A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6E1565"/>
    <w:multiLevelType w:val="hybridMultilevel"/>
    <w:tmpl w:val="FD10F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D54C8C"/>
    <w:multiLevelType w:val="hybridMultilevel"/>
    <w:tmpl w:val="3C669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AD0F25"/>
    <w:multiLevelType w:val="hybridMultilevel"/>
    <w:tmpl w:val="3EB29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A1259F"/>
    <w:multiLevelType w:val="hybridMultilevel"/>
    <w:tmpl w:val="DE944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363D6B"/>
    <w:multiLevelType w:val="hybridMultilevel"/>
    <w:tmpl w:val="C4DCB3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DC11B8F"/>
    <w:multiLevelType w:val="hybridMultilevel"/>
    <w:tmpl w:val="CCA2F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4C38DD"/>
    <w:multiLevelType w:val="hybridMultilevel"/>
    <w:tmpl w:val="08261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E260EC"/>
    <w:multiLevelType w:val="multilevel"/>
    <w:tmpl w:val="FCFC0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FF74F4"/>
    <w:multiLevelType w:val="multilevel"/>
    <w:tmpl w:val="E5AEDD16"/>
    <w:lvl w:ilvl="0">
      <w:start w:val="1"/>
      <w:numFmt w:val="decimal"/>
      <w:pStyle w:val="Heading1"/>
      <w:lvlText w:val="%1."/>
      <w:lvlJc w:val="left"/>
      <w:pPr>
        <w:ind w:left="360" w:hanging="360"/>
      </w:pPr>
      <w:rPr>
        <w:rFonts w:hint="default"/>
      </w:rPr>
    </w:lvl>
    <w:lvl w:ilvl="1">
      <w:start w:val="1"/>
      <w:numFmt w:val="decimal"/>
      <w:pStyle w:val="Heading2"/>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5" w15:restartNumberingAfterBreak="0">
    <w:nsid w:val="6DD262EA"/>
    <w:multiLevelType w:val="hybridMultilevel"/>
    <w:tmpl w:val="09B0F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9098816">
    <w:abstractNumId w:val="14"/>
  </w:num>
  <w:num w:numId="2" w16cid:durableId="972566289">
    <w:abstractNumId w:val="14"/>
  </w:num>
  <w:num w:numId="3" w16cid:durableId="1189488004">
    <w:abstractNumId w:val="0"/>
  </w:num>
  <w:num w:numId="4" w16cid:durableId="1335109888">
    <w:abstractNumId w:val="7"/>
  </w:num>
  <w:num w:numId="5" w16cid:durableId="401568789">
    <w:abstractNumId w:val="3"/>
  </w:num>
  <w:num w:numId="6" w16cid:durableId="850068025">
    <w:abstractNumId w:val="15"/>
  </w:num>
  <w:num w:numId="7" w16cid:durableId="1753626432">
    <w:abstractNumId w:val="12"/>
  </w:num>
  <w:num w:numId="8" w16cid:durableId="1299142366">
    <w:abstractNumId w:val="13"/>
  </w:num>
  <w:num w:numId="9" w16cid:durableId="1410157327">
    <w:abstractNumId w:val="8"/>
  </w:num>
  <w:num w:numId="10" w16cid:durableId="302004131">
    <w:abstractNumId w:val="5"/>
  </w:num>
  <w:num w:numId="11" w16cid:durableId="1598368018">
    <w:abstractNumId w:val="10"/>
  </w:num>
  <w:num w:numId="12" w16cid:durableId="696081947">
    <w:abstractNumId w:val="1"/>
  </w:num>
  <w:num w:numId="13" w16cid:durableId="1756127517">
    <w:abstractNumId w:val="11"/>
  </w:num>
  <w:num w:numId="14" w16cid:durableId="250744175">
    <w:abstractNumId w:val="4"/>
  </w:num>
  <w:num w:numId="15" w16cid:durableId="1709525788">
    <w:abstractNumId w:val="6"/>
  </w:num>
  <w:num w:numId="16" w16cid:durableId="1225291280">
    <w:abstractNumId w:val="2"/>
  </w:num>
  <w:num w:numId="17" w16cid:durableId="21455414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605"/>
    <w:rsid w:val="0000228D"/>
    <w:rsid w:val="00020467"/>
    <w:rsid w:val="00087437"/>
    <w:rsid w:val="000C2427"/>
    <w:rsid w:val="000D2CD0"/>
    <w:rsid w:val="00241094"/>
    <w:rsid w:val="00275DC0"/>
    <w:rsid w:val="002E3354"/>
    <w:rsid w:val="00417D8A"/>
    <w:rsid w:val="004847A1"/>
    <w:rsid w:val="004B14F8"/>
    <w:rsid w:val="004C5FE1"/>
    <w:rsid w:val="00515824"/>
    <w:rsid w:val="00516D69"/>
    <w:rsid w:val="00535A92"/>
    <w:rsid w:val="0057680F"/>
    <w:rsid w:val="00580600"/>
    <w:rsid w:val="006E70D2"/>
    <w:rsid w:val="0076046E"/>
    <w:rsid w:val="00773542"/>
    <w:rsid w:val="007A394D"/>
    <w:rsid w:val="007B58ED"/>
    <w:rsid w:val="007C4153"/>
    <w:rsid w:val="007C6AFA"/>
    <w:rsid w:val="007E4FFD"/>
    <w:rsid w:val="00803CC6"/>
    <w:rsid w:val="00812EF5"/>
    <w:rsid w:val="00864180"/>
    <w:rsid w:val="008D155C"/>
    <w:rsid w:val="00931E5E"/>
    <w:rsid w:val="009557FC"/>
    <w:rsid w:val="009953C5"/>
    <w:rsid w:val="009C1612"/>
    <w:rsid w:val="009E6B9B"/>
    <w:rsid w:val="009F4912"/>
    <w:rsid w:val="00A316D4"/>
    <w:rsid w:val="00A91574"/>
    <w:rsid w:val="00B42F3C"/>
    <w:rsid w:val="00C3305E"/>
    <w:rsid w:val="00C51986"/>
    <w:rsid w:val="00C9430A"/>
    <w:rsid w:val="00CE00CC"/>
    <w:rsid w:val="00D4502C"/>
    <w:rsid w:val="00D7306D"/>
    <w:rsid w:val="00D90FC0"/>
    <w:rsid w:val="00DC7605"/>
    <w:rsid w:val="00E41347"/>
    <w:rsid w:val="00EA1110"/>
    <w:rsid w:val="00FC4895"/>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91EF8"/>
  <w15:chartTrackingRefBased/>
  <w15:docId w15:val="{CCE863D1-D787-4D4C-97F5-9BC4C4CF1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94D"/>
    <w:pPr>
      <w:spacing w:after="240" w:line="360" w:lineRule="auto"/>
      <w:jc w:val="both"/>
    </w:pPr>
    <w:rPr>
      <w:noProof/>
      <w:sz w:val="22"/>
      <w:szCs w:val="22"/>
      <w:lang w:val="en-GB"/>
    </w:rPr>
  </w:style>
  <w:style w:type="paragraph" w:styleId="Heading1">
    <w:name w:val="heading 1"/>
    <w:basedOn w:val="Normal"/>
    <w:next w:val="Normal"/>
    <w:link w:val="Heading1Char"/>
    <w:uiPriority w:val="9"/>
    <w:qFormat/>
    <w:rsid w:val="007A394D"/>
    <w:pPr>
      <w:numPr>
        <w:numId w:val="2"/>
      </w:numPr>
      <w:outlineLvl w:val="0"/>
    </w:pPr>
    <w:rPr>
      <w:b/>
      <w:bCs/>
      <w:sz w:val="32"/>
      <w:szCs w:val="32"/>
    </w:rPr>
  </w:style>
  <w:style w:type="paragraph" w:styleId="Heading2">
    <w:name w:val="heading 2"/>
    <w:basedOn w:val="Normal"/>
    <w:next w:val="Normal"/>
    <w:link w:val="Heading2Char"/>
    <w:uiPriority w:val="9"/>
    <w:unhideWhenUsed/>
    <w:qFormat/>
    <w:rsid w:val="007A394D"/>
    <w:pPr>
      <w:numPr>
        <w:ilvl w:val="1"/>
        <w:numId w:val="2"/>
      </w:numPr>
      <w:outlineLvl w:val="1"/>
    </w:pPr>
    <w:rPr>
      <w:b/>
      <w:bCs/>
      <w:sz w:val="28"/>
      <w:szCs w:val="28"/>
    </w:rPr>
  </w:style>
  <w:style w:type="paragraph" w:styleId="Heading3">
    <w:name w:val="heading 3"/>
    <w:basedOn w:val="Normal"/>
    <w:next w:val="Normal"/>
    <w:link w:val="Heading3Char"/>
    <w:uiPriority w:val="9"/>
    <w:unhideWhenUsed/>
    <w:qFormat/>
    <w:rsid w:val="007A394D"/>
    <w:pPr>
      <w:outlineLvl w:val="2"/>
    </w:pPr>
    <w:rPr>
      <w:b/>
      <w:bCs/>
      <w:sz w:val="24"/>
      <w:szCs w:val="24"/>
    </w:rPr>
  </w:style>
  <w:style w:type="paragraph" w:styleId="Heading4">
    <w:name w:val="heading 4"/>
    <w:basedOn w:val="Normal"/>
    <w:next w:val="Normal"/>
    <w:link w:val="Heading4Char"/>
    <w:uiPriority w:val="9"/>
    <w:unhideWhenUsed/>
    <w:qFormat/>
    <w:rsid w:val="0051582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394D"/>
    <w:rPr>
      <w:b/>
      <w:bCs/>
      <w:noProof/>
      <w:sz w:val="32"/>
      <w:szCs w:val="32"/>
      <w:lang w:val="en-GB"/>
    </w:rPr>
  </w:style>
  <w:style w:type="character" w:customStyle="1" w:styleId="Heading2Char">
    <w:name w:val="Heading 2 Char"/>
    <w:basedOn w:val="DefaultParagraphFont"/>
    <w:link w:val="Heading2"/>
    <w:uiPriority w:val="9"/>
    <w:rsid w:val="007A394D"/>
    <w:rPr>
      <w:b/>
      <w:bCs/>
      <w:noProof/>
      <w:sz w:val="28"/>
      <w:szCs w:val="28"/>
      <w:lang w:val="en-GB"/>
    </w:rPr>
  </w:style>
  <w:style w:type="character" w:customStyle="1" w:styleId="Heading3Char">
    <w:name w:val="Heading 3 Char"/>
    <w:basedOn w:val="DefaultParagraphFont"/>
    <w:link w:val="Heading3"/>
    <w:uiPriority w:val="9"/>
    <w:rsid w:val="007A394D"/>
    <w:rPr>
      <w:b/>
      <w:bCs/>
      <w:noProof/>
      <w:lang w:val="en-GB"/>
    </w:rPr>
  </w:style>
  <w:style w:type="character" w:customStyle="1" w:styleId="Heading4Char">
    <w:name w:val="Heading 4 Char"/>
    <w:basedOn w:val="DefaultParagraphFont"/>
    <w:link w:val="Heading4"/>
    <w:uiPriority w:val="9"/>
    <w:rsid w:val="00515824"/>
    <w:rPr>
      <w:rFonts w:asciiTheme="majorHAnsi" w:eastAsiaTheme="majorEastAsia" w:hAnsiTheme="majorHAnsi" w:cstheme="majorBidi"/>
      <w:i/>
      <w:iCs/>
      <w:color w:val="2F5496" w:themeColor="accent1" w:themeShade="BF"/>
      <w:lang w:val="en-US"/>
    </w:rPr>
  </w:style>
  <w:style w:type="paragraph" w:styleId="Caption">
    <w:name w:val="caption"/>
    <w:basedOn w:val="Normal"/>
    <w:next w:val="Normal"/>
    <w:uiPriority w:val="35"/>
    <w:unhideWhenUsed/>
    <w:qFormat/>
    <w:rsid w:val="007A394D"/>
    <w:pPr>
      <w:keepNext/>
      <w:spacing w:after="200"/>
    </w:pPr>
    <w:rPr>
      <w:color w:val="44546A" w:themeColor="text2"/>
      <w:sz w:val="21"/>
      <w:szCs w:val="21"/>
    </w:rPr>
  </w:style>
  <w:style w:type="paragraph" w:styleId="Title">
    <w:name w:val="Title"/>
    <w:basedOn w:val="Normal"/>
    <w:next w:val="Normal"/>
    <w:link w:val="TitleChar"/>
    <w:uiPriority w:val="10"/>
    <w:qFormat/>
    <w:rsid w:val="00515824"/>
    <w:pPr>
      <w:jc w:val="center"/>
    </w:pPr>
    <w:rPr>
      <w:b/>
      <w:bCs/>
      <w:sz w:val="52"/>
      <w:szCs w:val="52"/>
    </w:rPr>
  </w:style>
  <w:style w:type="character" w:customStyle="1" w:styleId="TitleChar">
    <w:name w:val="Title Char"/>
    <w:basedOn w:val="DefaultParagraphFont"/>
    <w:link w:val="Title"/>
    <w:uiPriority w:val="10"/>
    <w:rsid w:val="00515824"/>
    <w:rPr>
      <w:b/>
      <w:bCs/>
      <w:sz w:val="52"/>
      <w:szCs w:val="52"/>
      <w:lang w:val="en-US"/>
    </w:rPr>
  </w:style>
  <w:style w:type="table" w:styleId="PlainTable1">
    <w:name w:val="Plain Table 1"/>
    <w:basedOn w:val="TableNormal"/>
    <w:uiPriority w:val="41"/>
    <w:rsid w:val="007A394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7A394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7A39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A394D"/>
    <w:pPr>
      <w:ind w:left="720"/>
      <w:contextualSpacing/>
    </w:pPr>
  </w:style>
  <w:style w:type="paragraph" w:styleId="NormalWeb">
    <w:name w:val="Normal (Web)"/>
    <w:basedOn w:val="Normal"/>
    <w:uiPriority w:val="99"/>
    <w:semiHidden/>
    <w:unhideWhenUsed/>
    <w:rsid w:val="007A394D"/>
    <w:pPr>
      <w:spacing w:before="100" w:beforeAutospacing="1" w:after="100" w:afterAutospacing="1" w:line="240" w:lineRule="auto"/>
      <w:jc w:val="left"/>
    </w:pPr>
    <w:rPr>
      <w:rFonts w:ascii="Times New Roman" w:eastAsia="Times New Roman" w:hAnsi="Times New Roman" w:cs="Times New Roman"/>
      <w:noProof w:val="0"/>
      <w:kern w:val="0"/>
      <w:sz w:val="24"/>
      <w:szCs w:val="24"/>
      <w14:ligatures w14:val="none"/>
    </w:rPr>
  </w:style>
  <w:style w:type="character" w:styleId="PlaceholderText">
    <w:name w:val="Placeholder Text"/>
    <w:basedOn w:val="DefaultParagraphFont"/>
    <w:uiPriority w:val="99"/>
    <w:semiHidden/>
    <w:rsid w:val="00A316D4"/>
    <w:rPr>
      <w:color w:val="666666"/>
    </w:rPr>
  </w:style>
  <w:style w:type="paragraph" w:styleId="Header">
    <w:name w:val="header"/>
    <w:basedOn w:val="Normal"/>
    <w:link w:val="HeaderChar"/>
    <w:uiPriority w:val="99"/>
    <w:unhideWhenUsed/>
    <w:rsid w:val="00FC48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4895"/>
    <w:rPr>
      <w:noProof/>
      <w:sz w:val="22"/>
      <w:szCs w:val="22"/>
      <w:lang w:val="en-GB"/>
    </w:rPr>
  </w:style>
  <w:style w:type="paragraph" w:styleId="Footer">
    <w:name w:val="footer"/>
    <w:basedOn w:val="Normal"/>
    <w:link w:val="FooterChar"/>
    <w:uiPriority w:val="99"/>
    <w:unhideWhenUsed/>
    <w:rsid w:val="00FC48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4895"/>
    <w:rPr>
      <w:noProof/>
      <w:sz w:val="22"/>
      <w:szCs w:val="22"/>
      <w:lang w:val="en-GB"/>
    </w:rPr>
  </w:style>
  <w:style w:type="character" w:styleId="PageNumber">
    <w:name w:val="page number"/>
    <w:basedOn w:val="DefaultParagraphFont"/>
    <w:uiPriority w:val="99"/>
    <w:semiHidden/>
    <w:unhideWhenUsed/>
    <w:rsid w:val="00FC4895"/>
  </w:style>
  <w:style w:type="paragraph" w:styleId="TOCHeading">
    <w:name w:val="TOC Heading"/>
    <w:basedOn w:val="Heading1"/>
    <w:next w:val="Normal"/>
    <w:uiPriority w:val="39"/>
    <w:unhideWhenUsed/>
    <w:qFormat/>
    <w:rsid w:val="00B42F3C"/>
    <w:pPr>
      <w:keepNext/>
      <w:keepLines/>
      <w:numPr>
        <w:numId w:val="0"/>
      </w:numPr>
      <w:spacing w:before="480" w:after="0" w:line="276" w:lineRule="auto"/>
      <w:jc w:val="left"/>
      <w:outlineLvl w:val="9"/>
    </w:pPr>
    <w:rPr>
      <w:rFonts w:asciiTheme="majorHAnsi" w:eastAsiaTheme="majorEastAsia" w:hAnsiTheme="majorHAnsi" w:cstheme="majorBidi"/>
      <w:noProof w:val="0"/>
      <w:color w:val="2F5496" w:themeColor="accent1" w:themeShade="BF"/>
      <w:kern w:val="0"/>
      <w:sz w:val="28"/>
      <w:szCs w:val="28"/>
      <w:lang w:val="en-US" w:eastAsia="en-US"/>
      <w14:ligatures w14:val="none"/>
    </w:rPr>
  </w:style>
  <w:style w:type="paragraph" w:styleId="TOC1">
    <w:name w:val="toc 1"/>
    <w:basedOn w:val="Normal"/>
    <w:next w:val="Normal"/>
    <w:autoRedefine/>
    <w:uiPriority w:val="39"/>
    <w:unhideWhenUsed/>
    <w:rsid w:val="00B42F3C"/>
    <w:pPr>
      <w:spacing w:before="240" w:after="120"/>
      <w:jc w:val="left"/>
    </w:pPr>
    <w:rPr>
      <w:rFonts w:cstheme="minorHAnsi"/>
      <w:b/>
      <w:bCs/>
      <w:sz w:val="20"/>
      <w:szCs w:val="24"/>
    </w:rPr>
  </w:style>
  <w:style w:type="paragraph" w:styleId="TOC2">
    <w:name w:val="toc 2"/>
    <w:basedOn w:val="Normal"/>
    <w:next w:val="Normal"/>
    <w:autoRedefine/>
    <w:uiPriority w:val="39"/>
    <w:unhideWhenUsed/>
    <w:rsid w:val="00B42F3C"/>
    <w:pPr>
      <w:spacing w:before="120" w:after="0"/>
      <w:ind w:left="220"/>
      <w:jc w:val="left"/>
    </w:pPr>
    <w:rPr>
      <w:rFonts w:cstheme="minorHAnsi"/>
      <w:i/>
      <w:iCs/>
      <w:sz w:val="20"/>
      <w:szCs w:val="24"/>
    </w:rPr>
  </w:style>
  <w:style w:type="paragraph" w:styleId="TOC3">
    <w:name w:val="toc 3"/>
    <w:basedOn w:val="Normal"/>
    <w:next w:val="Normal"/>
    <w:autoRedefine/>
    <w:uiPriority w:val="39"/>
    <w:unhideWhenUsed/>
    <w:rsid w:val="00B42F3C"/>
    <w:pPr>
      <w:spacing w:after="0"/>
      <w:ind w:left="440"/>
      <w:jc w:val="left"/>
    </w:pPr>
    <w:rPr>
      <w:rFonts w:cstheme="minorHAnsi"/>
      <w:sz w:val="20"/>
      <w:szCs w:val="24"/>
    </w:rPr>
  </w:style>
  <w:style w:type="character" w:styleId="Hyperlink">
    <w:name w:val="Hyperlink"/>
    <w:basedOn w:val="DefaultParagraphFont"/>
    <w:uiPriority w:val="99"/>
    <w:unhideWhenUsed/>
    <w:rsid w:val="00B42F3C"/>
    <w:rPr>
      <w:color w:val="0563C1" w:themeColor="hyperlink"/>
      <w:u w:val="single"/>
    </w:rPr>
  </w:style>
  <w:style w:type="paragraph" w:styleId="TOC4">
    <w:name w:val="toc 4"/>
    <w:basedOn w:val="Normal"/>
    <w:next w:val="Normal"/>
    <w:autoRedefine/>
    <w:uiPriority w:val="39"/>
    <w:semiHidden/>
    <w:unhideWhenUsed/>
    <w:rsid w:val="00B42F3C"/>
    <w:pPr>
      <w:spacing w:after="0"/>
      <w:ind w:left="660"/>
      <w:jc w:val="left"/>
    </w:pPr>
    <w:rPr>
      <w:rFonts w:cstheme="minorHAnsi"/>
      <w:sz w:val="20"/>
      <w:szCs w:val="24"/>
    </w:rPr>
  </w:style>
  <w:style w:type="paragraph" w:styleId="TOC5">
    <w:name w:val="toc 5"/>
    <w:basedOn w:val="Normal"/>
    <w:next w:val="Normal"/>
    <w:autoRedefine/>
    <w:uiPriority w:val="39"/>
    <w:semiHidden/>
    <w:unhideWhenUsed/>
    <w:rsid w:val="00B42F3C"/>
    <w:pPr>
      <w:spacing w:after="0"/>
      <w:ind w:left="880"/>
      <w:jc w:val="left"/>
    </w:pPr>
    <w:rPr>
      <w:rFonts w:cstheme="minorHAnsi"/>
      <w:sz w:val="20"/>
      <w:szCs w:val="24"/>
    </w:rPr>
  </w:style>
  <w:style w:type="paragraph" w:styleId="TOC6">
    <w:name w:val="toc 6"/>
    <w:basedOn w:val="Normal"/>
    <w:next w:val="Normal"/>
    <w:autoRedefine/>
    <w:uiPriority w:val="39"/>
    <w:semiHidden/>
    <w:unhideWhenUsed/>
    <w:rsid w:val="00B42F3C"/>
    <w:pPr>
      <w:spacing w:after="0"/>
      <w:ind w:left="1100"/>
      <w:jc w:val="left"/>
    </w:pPr>
    <w:rPr>
      <w:rFonts w:cstheme="minorHAnsi"/>
      <w:sz w:val="20"/>
      <w:szCs w:val="24"/>
    </w:rPr>
  </w:style>
  <w:style w:type="paragraph" w:styleId="TOC7">
    <w:name w:val="toc 7"/>
    <w:basedOn w:val="Normal"/>
    <w:next w:val="Normal"/>
    <w:autoRedefine/>
    <w:uiPriority w:val="39"/>
    <w:semiHidden/>
    <w:unhideWhenUsed/>
    <w:rsid w:val="00B42F3C"/>
    <w:pPr>
      <w:spacing w:after="0"/>
      <w:ind w:left="1320"/>
      <w:jc w:val="left"/>
    </w:pPr>
    <w:rPr>
      <w:rFonts w:cstheme="minorHAnsi"/>
      <w:sz w:val="20"/>
      <w:szCs w:val="24"/>
    </w:rPr>
  </w:style>
  <w:style w:type="paragraph" w:styleId="TOC8">
    <w:name w:val="toc 8"/>
    <w:basedOn w:val="Normal"/>
    <w:next w:val="Normal"/>
    <w:autoRedefine/>
    <w:uiPriority w:val="39"/>
    <w:semiHidden/>
    <w:unhideWhenUsed/>
    <w:rsid w:val="00B42F3C"/>
    <w:pPr>
      <w:spacing w:after="0"/>
      <w:ind w:left="1540"/>
      <w:jc w:val="left"/>
    </w:pPr>
    <w:rPr>
      <w:rFonts w:cstheme="minorHAnsi"/>
      <w:sz w:val="20"/>
      <w:szCs w:val="24"/>
    </w:rPr>
  </w:style>
  <w:style w:type="paragraph" w:styleId="TOC9">
    <w:name w:val="toc 9"/>
    <w:basedOn w:val="Normal"/>
    <w:next w:val="Normal"/>
    <w:autoRedefine/>
    <w:uiPriority w:val="39"/>
    <w:semiHidden/>
    <w:unhideWhenUsed/>
    <w:rsid w:val="00B42F3C"/>
    <w:pPr>
      <w:spacing w:after="0"/>
      <w:ind w:left="1760"/>
      <w:jc w:val="left"/>
    </w:pPr>
    <w:rPr>
      <w:rFonts w:cstheme="minorHAnsi"/>
      <w:sz w:val="20"/>
      <w:szCs w:val="24"/>
    </w:rPr>
  </w:style>
  <w:style w:type="paragraph" w:styleId="TableofFigures">
    <w:name w:val="table of figures"/>
    <w:basedOn w:val="Normal"/>
    <w:next w:val="Normal"/>
    <w:uiPriority w:val="99"/>
    <w:unhideWhenUsed/>
    <w:rsid w:val="00B42F3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367489">
      <w:bodyDiv w:val="1"/>
      <w:marLeft w:val="0"/>
      <w:marRight w:val="0"/>
      <w:marTop w:val="0"/>
      <w:marBottom w:val="0"/>
      <w:divBdr>
        <w:top w:val="none" w:sz="0" w:space="0" w:color="auto"/>
        <w:left w:val="none" w:sz="0" w:space="0" w:color="auto"/>
        <w:bottom w:val="none" w:sz="0" w:space="0" w:color="auto"/>
        <w:right w:val="none" w:sz="0" w:space="0" w:color="auto"/>
      </w:divBdr>
    </w:div>
    <w:div w:id="180976737">
      <w:bodyDiv w:val="1"/>
      <w:marLeft w:val="0"/>
      <w:marRight w:val="0"/>
      <w:marTop w:val="0"/>
      <w:marBottom w:val="0"/>
      <w:divBdr>
        <w:top w:val="none" w:sz="0" w:space="0" w:color="auto"/>
        <w:left w:val="none" w:sz="0" w:space="0" w:color="auto"/>
        <w:bottom w:val="none" w:sz="0" w:space="0" w:color="auto"/>
        <w:right w:val="none" w:sz="0" w:space="0" w:color="auto"/>
      </w:divBdr>
    </w:div>
    <w:div w:id="187061972">
      <w:bodyDiv w:val="1"/>
      <w:marLeft w:val="0"/>
      <w:marRight w:val="0"/>
      <w:marTop w:val="0"/>
      <w:marBottom w:val="0"/>
      <w:divBdr>
        <w:top w:val="none" w:sz="0" w:space="0" w:color="auto"/>
        <w:left w:val="none" w:sz="0" w:space="0" w:color="auto"/>
        <w:bottom w:val="none" w:sz="0" w:space="0" w:color="auto"/>
        <w:right w:val="none" w:sz="0" w:space="0" w:color="auto"/>
      </w:divBdr>
      <w:divsChild>
        <w:div w:id="413860170">
          <w:marLeft w:val="0"/>
          <w:marRight w:val="0"/>
          <w:marTop w:val="0"/>
          <w:marBottom w:val="0"/>
          <w:divBdr>
            <w:top w:val="none" w:sz="0" w:space="0" w:color="auto"/>
            <w:left w:val="none" w:sz="0" w:space="0" w:color="auto"/>
            <w:bottom w:val="none" w:sz="0" w:space="0" w:color="auto"/>
            <w:right w:val="none" w:sz="0" w:space="0" w:color="auto"/>
          </w:divBdr>
          <w:divsChild>
            <w:div w:id="34821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116426">
      <w:bodyDiv w:val="1"/>
      <w:marLeft w:val="0"/>
      <w:marRight w:val="0"/>
      <w:marTop w:val="0"/>
      <w:marBottom w:val="0"/>
      <w:divBdr>
        <w:top w:val="none" w:sz="0" w:space="0" w:color="auto"/>
        <w:left w:val="none" w:sz="0" w:space="0" w:color="auto"/>
        <w:bottom w:val="none" w:sz="0" w:space="0" w:color="auto"/>
        <w:right w:val="none" w:sz="0" w:space="0" w:color="auto"/>
      </w:divBdr>
    </w:div>
    <w:div w:id="358747218">
      <w:bodyDiv w:val="1"/>
      <w:marLeft w:val="0"/>
      <w:marRight w:val="0"/>
      <w:marTop w:val="0"/>
      <w:marBottom w:val="0"/>
      <w:divBdr>
        <w:top w:val="none" w:sz="0" w:space="0" w:color="auto"/>
        <w:left w:val="none" w:sz="0" w:space="0" w:color="auto"/>
        <w:bottom w:val="none" w:sz="0" w:space="0" w:color="auto"/>
        <w:right w:val="none" w:sz="0" w:space="0" w:color="auto"/>
      </w:divBdr>
    </w:div>
    <w:div w:id="371268277">
      <w:bodyDiv w:val="1"/>
      <w:marLeft w:val="0"/>
      <w:marRight w:val="0"/>
      <w:marTop w:val="0"/>
      <w:marBottom w:val="0"/>
      <w:divBdr>
        <w:top w:val="none" w:sz="0" w:space="0" w:color="auto"/>
        <w:left w:val="none" w:sz="0" w:space="0" w:color="auto"/>
        <w:bottom w:val="none" w:sz="0" w:space="0" w:color="auto"/>
        <w:right w:val="none" w:sz="0" w:space="0" w:color="auto"/>
      </w:divBdr>
    </w:div>
    <w:div w:id="426921348">
      <w:bodyDiv w:val="1"/>
      <w:marLeft w:val="0"/>
      <w:marRight w:val="0"/>
      <w:marTop w:val="0"/>
      <w:marBottom w:val="0"/>
      <w:divBdr>
        <w:top w:val="none" w:sz="0" w:space="0" w:color="auto"/>
        <w:left w:val="none" w:sz="0" w:space="0" w:color="auto"/>
        <w:bottom w:val="none" w:sz="0" w:space="0" w:color="auto"/>
        <w:right w:val="none" w:sz="0" w:space="0" w:color="auto"/>
      </w:divBdr>
    </w:div>
    <w:div w:id="436295708">
      <w:bodyDiv w:val="1"/>
      <w:marLeft w:val="0"/>
      <w:marRight w:val="0"/>
      <w:marTop w:val="0"/>
      <w:marBottom w:val="0"/>
      <w:divBdr>
        <w:top w:val="none" w:sz="0" w:space="0" w:color="auto"/>
        <w:left w:val="none" w:sz="0" w:space="0" w:color="auto"/>
        <w:bottom w:val="none" w:sz="0" w:space="0" w:color="auto"/>
        <w:right w:val="none" w:sz="0" w:space="0" w:color="auto"/>
      </w:divBdr>
    </w:div>
    <w:div w:id="484014191">
      <w:bodyDiv w:val="1"/>
      <w:marLeft w:val="0"/>
      <w:marRight w:val="0"/>
      <w:marTop w:val="0"/>
      <w:marBottom w:val="0"/>
      <w:divBdr>
        <w:top w:val="none" w:sz="0" w:space="0" w:color="auto"/>
        <w:left w:val="none" w:sz="0" w:space="0" w:color="auto"/>
        <w:bottom w:val="none" w:sz="0" w:space="0" w:color="auto"/>
        <w:right w:val="none" w:sz="0" w:space="0" w:color="auto"/>
      </w:divBdr>
    </w:div>
    <w:div w:id="487478528">
      <w:bodyDiv w:val="1"/>
      <w:marLeft w:val="0"/>
      <w:marRight w:val="0"/>
      <w:marTop w:val="0"/>
      <w:marBottom w:val="0"/>
      <w:divBdr>
        <w:top w:val="none" w:sz="0" w:space="0" w:color="auto"/>
        <w:left w:val="none" w:sz="0" w:space="0" w:color="auto"/>
        <w:bottom w:val="none" w:sz="0" w:space="0" w:color="auto"/>
        <w:right w:val="none" w:sz="0" w:space="0" w:color="auto"/>
      </w:divBdr>
    </w:div>
    <w:div w:id="553198377">
      <w:bodyDiv w:val="1"/>
      <w:marLeft w:val="0"/>
      <w:marRight w:val="0"/>
      <w:marTop w:val="0"/>
      <w:marBottom w:val="0"/>
      <w:divBdr>
        <w:top w:val="none" w:sz="0" w:space="0" w:color="auto"/>
        <w:left w:val="none" w:sz="0" w:space="0" w:color="auto"/>
        <w:bottom w:val="none" w:sz="0" w:space="0" w:color="auto"/>
        <w:right w:val="none" w:sz="0" w:space="0" w:color="auto"/>
      </w:divBdr>
    </w:div>
    <w:div w:id="859319538">
      <w:bodyDiv w:val="1"/>
      <w:marLeft w:val="0"/>
      <w:marRight w:val="0"/>
      <w:marTop w:val="0"/>
      <w:marBottom w:val="0"/>
      <w:divBdr>
        <w:top w:val="none" w:sz="0" w:space="0" w:color="auto"/>
        <w:left w:val="none" w:sz="0" w:space="0" w:color="auto"/>
        <w:bottom w:val="none" w:sz="0" w:space="0" w:color="auto"/>
        <w:right w:val="none" w:sz="0" w:space="0" w:color="auto"/>
      </w:divBdr>
    </w:div>
    <w:div w:id="916285381">
      <w:bodyDiv w:val="1"/>
      <w:marLeft w:val="0"/>
      <w:marRight w:val="0"/>
      <w:marTop w:val="0"/>
      <w:marBottom w:val="0"/>
      <w:divBdr>
        <w:top w:val="none" w:sz="0" w:space="0" w:color="auto"/>
        <w:left w:val="none" w:sz="0" w:space="0" w:color="auto"/>
        <w:bottom w:val="none" w:sz="0" w:space="0" w:color="auto"/>
        <w:right w:val="none" w:sz="0" w:space="0" w:color="auto"/>
      </w:divBdr>
    </w:div>
    <w:div w:id="1055735702">
      <w:bodyDiv w:val="1"/>
      <w:marLeft w:val="0"/>
      <w:marRight w:val="0"/>
      <w:marTop w:val="0"/>
      <w:marBottom w:val="0"/>
      <w:divBdr>
        <w:top w:val="none" w:sz="0" w:space="0" w:color="auto"/>
        <w:left w:val="none" w:sz="0" w:space="0" w:color="auto"/>
        <w:bottom w:val="none" w:sz="0" w:space="0" w:color="auto"/>
        <w:right w:val="none" w:sz="0" w:space="0" w:color="auto"/>
      </w:divBdr>
    </w:div>
    <w:div w:id="1223835854">
      <w:bodyDiv w:val="1"/>
      <w:marLeft w:val="0"/>
      <w:marRight w:val="0"/>
      <w:marTop w:val="0"/>
      <w:marBottom w:val="0"/>
      <w:divBdr>
        <w:top w:val="none" w:sz="0" w:space="0" w:color="auto"/>
        <w:left w:val="none" w:sz="0" w:space="0" w:color="auto"/>
        <w:bottom w:val="none" w:sz="0" w:space="0" w:color="auto"/>
        <w:right w:val="none" w:sz="0" w:space="0" w:color="auto"/>
      </w:divBdr>
    </w:div>
    <w:div w:id="1285237439">
      <w:bodyDiv w:val="1"/>
      <w:marLeft w:val="0"/>
      <w:marRight w:val="0"/>
      <w:marTop w:val="0"/>
      <w:marBottom w:val="0"/>
      <w:divBdr>
        <w:top w:val="none" w:sz="0" w:space="0" w:color="auto"/>
        <w:left w:val="none" w:sz="0" w:space="0" w:color="auto"/>
        <w:bottom w:val="none" w:sz="0" w:space="0" w:color="auto"/>
        <w:right w:val="none" w:sz="0" w:space="0" w:color="auto"/>
      </w:divBdr>
      <w:divsChild>
        <w:div w:id="141117881">
          <w:marLeft w:val="0"/>
          <w:marRight w:val="0"/>
          <w:marTop w:val="0"/>
          <w:marBottom w:val="0"/>
          <w:divBdr>
            <w:top w:val="none" w:sz="0" w:space="0" w:color="auto"/>
            <w:left w:val="none" w:sz="0" w:space="0" w:color="auto"/>
            <w:bottom w:val="none" w:sz="0" w:space="0" w:color="auto"/>
            <w:right w:val="none" w:sz="0" w:space="0" w:color="auto"/>
          </w:divBdr>
        </w:div>
        <w:div w:id="1239097727">
          <w:marLeft w:val="0"/>
          <w:marRight w:val="0"/>
          <w:marTop w:val="0"/>
          <w:marBottom w:val="0"/>
          <w:divBdr>
            <w:top w:val="none" w:sz="0" w:space="0" w:color="auto"/>
            <w:left w:val="none" w:sz="0" w:space="0" w:color="auto"/>
            <w:bottom w:val="none" w:sz="0" w:space="0" w:color="auto"/>
            <w:right w:val="none" w:sz="0" w:space="0" w:color="auto"/>
          </w:divBdr>
        </w:div>
        <w:div w:id="657729237">
          <w:marLeft w:val="0"/>
          <w:marRight w:val="0"/>
          <w:marTop w:val="0"/>
          <w:marBottom w:val="0"/>
          <w:divBdr>
            <w:top w:val="none" w:sz="0" w:space="0" w:color="auto"/>
            <w:left w:val="none" w:sz="0" w:space="0" w:color="auto"/>
            <w:bottom w:val="none" w:sz="0" w:space="0" w:color="auto"/>
            <w:right w:val="none" w:sz="0" w:space="0" w:color="auto"/>
          </w:divBdr>
        </w:div>
        <w:div w:id="1168979851">
          <w:marLeft w:val="0"/>
          <w:marRight w:val="0"/>
          <w:marTop w:val="0"/>
          <w:marBottom w:val="0"/>
          <w:divBdr>
            <w:top w:val="none" w:sz="0" w:space="0" w:color="auto"/>
            <w:left w:val="none" w:sz="0" w:space="0" w:color="auto"/>
            <w:bottom w:val="none" w:sz="0" w:space="0" w:color="auto"/>
            <w:right w:val="none" w:sz="0" w:space="0" w:color="auto"/>
          </w:divBdr>
        </w:div>
        <w:div w:id="1751149909">
          <w:marLeft w:val="0"/>
          <w:marRight w:val="0"/>
          <w:marTop w:val="0"/>
          <w:marBottom w:val="0"/>
          <w:divBdr>
            <w:top w:val="none" w:sz="0" w:space="0" w:color="auto"/>
            <w:left w:val="none" w:sz="0" w:space="0" w:color="auto"/>
            <w:bottom w:val="none" w:sz="0" w:space="0" w:color="auto"/>
            <w:right w:val="none" w:sz="0" w:space="0" w:color="auto"/>
          </w:divBdr>
        </w:div>
        <w:div w:id="1809859826">
          <w:marLeft w:val="0"/>
          <w:marRight w:val="0"/>
          <w:marTop w:val="0"/>
          <w:marBottom w:val="0"/>
          <w:divBdr>
            <w:top w:val="none" w:sz="0" w:space="0" w:color="auto"/>
            <w:left w:val="none" w:sz="0" w:space="0" w:color="auto"/>
            <w:bottom w:val="none" w:sz="0" w:space="0" w:color="auto"/>
            <w:right w:val="none" w:sz="0" w:space="0" w:color="auto"/>
          </w:divBdr>
        </w:div>
        <w:div w:id="53427902">
          <w:marLeft w:val="0"/>
          <w:marRight w:val="0"/>
          <w:marTop w:val="0"/>
          <w:marBottom w:val="0"/>
          <w:divBdr>
            <w:top w:val="none" w:sz="0" w:space="0" w:color="auto"/>
            <w:left w:val="none" w:sz="0" w:space="0" w:color="auto"/>
            <w:bottom w:val="none" w:sz="0" w:space="0" w:color="auto"/>
            <w:right w:val="none" w:sz="0" w:space="0" w:color="auto"/>
          </w:divBdr>
        </w:div>
        <w:div w:id="476805370">
          <w:marLeft w:val="0"/>
          <w:marRight w:val="0"/>
          <w:marTop w:val="0"/>
          <w:marBottom w:val="0"/>
          <w:divBdr>
            <w:top w:val="none" w:sz="0" w:space="0" w:color="auto"/>
            <w:left w:val="none" w:sz="0" w:space="0" w:color="auto"/>
            <w:bottom w:val="none" w:sz="0" w:space="0" w:color="auto"/>
            <w:right w:val="none" w:sz="0" w:space="0" w:color="auto"/>
          </w:divBdr>
        </w:div>
        <w:div w:id="1029646303">
          <w:marLeft w:val="0"/>
          <w:marRight w:val="0"/>
          <w:marTop w:val="0"/>
          <w:marBottom w:val="0"/>
          <w:divBdr>
            <w:top w:val="none" w:sz="0" w:space="0" w:color="auto"/>
            <w:left w:val="none" w:sz="0" w:space="0" w:color="auto"/>
            <w:bottom w:val="none" w:sz="0" w:space="0" w:color="auto"/>
            <w:right w:val="none" w:sz="0" w:space="0" w:color="auto"/>
          </w:divBdr>
        </w:div>
        <w:div w:id="695236931">
          <w:marLeft w:val="0"/>
          <w:marRight w:val="0"/>
          <w:marTop w:val="0"/>
          <w:marBottom w:val="0"/>
          <w:divBdr>
            <w:top w:val="none" w:sz="0" w:space="0" w:color="auto"/>
            <w:left w:val="none" w:sz="0" w:space="0" w:color="auto"/>
            <w:bottom w:val="none" w:sz="0" w:space="0" w:color="auto"/>
            <w:right w:val="none" w:sz="0" w:space="0" w:color="auto"/>
          </w:divBdr>
        </w:div>
        <w:div w:id="569924942">
          <w:marLeft w:val="0"/>
          <w:marRight w:val="0"/>
          <w:marTop w:val="0"/>
          <w:marBottom w:val="0"/>
          <w:divBdr>
            <w:top w:val="none" w:sz="0" w:space="0" w:color="auto"/>
            <w:left w:val="none" w:sz="0" w:space="0" w:color="auto"/>
            <w:bottom w:val="none" w:sz="0" w:space="0" w:color="auto"/>
            <w:right w:val="none" w:sz="0" w:space="0" w:color="auto"/>
          </w:divBdr>
        </w:div>
        <w:div w:id="557592651">
          <w:marLeft w:val="0"/>
          <w:marRight w:val="0"/>
          <w:marTop w:val="0"/>
          <w:marBottom w:val="0"/>
          <w:divBdr>
            <w:top w:val="none" w:sz="0" w:space="0" w:color="auto"/>
            <w:left w:val="none" w:sz="0" w:space="0" w:color="auto"/>
            <w:bottom w:val="none" w:sz="0" w:space="0" w:color="auto"/>
            <w:right w:val="none" w:sz="0" w:space="0" w:color="auto"/>
          </w:divBdr>
        </w:div>
        <w:div w:id="1051659459">
          <w:marLeft w:val="0"/>
          <w:marRight w:val="0"/>
          <w:marTop w:val="0"/>
          <w:marBottom w:val="0"/>
          <w:divBdr>
            <w:top w:val="none" w:sz="0" w:space="0" w:color="auto"/>
            <w:left w:val="none" w:sz="0" w:space="0" w:color="auto"/>
            <w:bottom w:val="none" w:sz="0" w:space="0" w:color="auto"/>
            <w:right w:val="none" w:sz="0" w:space="0" w:color="auto"/>
          </w:divBdr>
        </w:div>
        <w:div w:id="743376305">
          <w:marLeft w:val="0"/>
          <w:marRight w:val="0"/>
          <w:marTop w:val="0"/>
          <w:marBottom w:val="0"/>
          <w:divBdr>
            <w:top w:val="none" w:sz="0" w:space="0" w:color="auto"/>
            <w:left w:val="none" w:sz="0" w:space="0" w:color="auto"/>
            <w:bottom w:val="none" w:sz="0" w:space="0" w:color="auto"/>
            <w:right w:val="none" w:sz="0" w:space="0" w:color="auto"/>
          </w:divBdr>
        </w:div>
        <w:div w:id="1853101622">
          <w:marLeft w:val="0"/>
          <w:marRight w:val="0"/>
          <w:marTop w:val="0"/>
          <w:marBottom w:val="0"/>
          <w:divBdr>
            <w:top w:val="none" w:sz="0" w:space="0" w:color="auto"/>
            <w:left w:val="none" w:sz="0" w:space="0" w:color="auto"/>
            <w:bottom w:val="none" w:sz="0" w:space="0" w:color="auto"/>
            <w:right w:val="none" w:sz="0" w:space="0" w:color="auto"/>
          </w:divBdr>
        </w:div>
        <w:div w:id="787967334">
          <w:marLeft w:val="0"/>
          <w:marRight w:val="0"/>
          <w:marTop w:val="0"/>
          <w:marBottom w:val="0"/>
          <w:divBdr>
            <w:top w:val="none" w:sz="0" w:space="0" w:color="auto"/>
            <w:left w:val="none" w:sz="0" w:space="0" w:color="auto"/>
            <w:bottom w:val="none" w:sz="0" w:space="0" w:color="auto"/>
            <w:right w:val="none" w:sz="0" w:space="0" w:color="auto"/>
          </w:divBdr>
        </w:div>
        <w:div w:id="2124113427">
          <w:marLeft w:val="0"/>
          <w:marRight w:val="0"/>
          <w:marTop w:val="0"/>
          <w:marBottom w:val="0"/>
          <w:divBdr>
            <w:top w:val="none" w:sz="0" w:space="0" w:color="auto"/>
            <w:left w:val="none" w:sz="0" w:space="0" w:color="auto"/>
            <w:bottom w:val="none" w:sz="0" w:space="0" w:color="auto"/>
            <w:right w:val="none" w:sz="0" w:space="0" w:color="auto"/>
          </w:divBdr>
        </w:div>
        <w:div w:id="174000086">
          <w:marLeft w:val="0"/>
          <w:marRight w:val="0"/>
          <w:marTop w:val="0"/>
          <w:marBottom w:val="0"/>
          <w:divBdr>
            <w:top w:val="none" w:sz="0" w:space="0" w:color="auto"/>
            <w:left w:val="none" w:sz="0" w:space="0" w:color="auto"/>
            <w:bottom w:val="none" w:sz="0" w:space="0" w:color="auto"/>
            <w:right w:val="none" w:sz="0" w:space="0" w:color="auto"/>
          </w:divBdr>
        </w:div>
        <w:div w:id="421725446">
          <w:marLeft w:val="0"/>
          <w:marRight w:val="0"/>
          <w:marTop w:val="0"/>
          <w:marBottom w:val="0"/>
          <w:divBdr>
            <w:top w:val="none" w:sz="0" w:space="0" w:color="auto"/>
            <w:left w:val="none" w:sz="0" w:space="0" w:color="auto"/>
            <w:bottom w:val="none" w:sz="0" w:space="0" w:color="auto"/>
            <w:right w:val="none" w:sz="0" w:space="0" w:color="auto"/>
          </w:divBdr>
        </w:div>
        <w:div w:id="1201094723">
          <w:marLeft w:val="0"/>
          <w:marRight w:val="0"/>
          <w:marTop w:val="0"/>
          <w:marBottom w:val="0"/>
          <w:divBdr>
            <w:top w:val="none" w:sz="0" w:space="0" w:color="auto"/>
            <w:left w:val="none" w:sz="0" w:space="0" w:color="auto"/>
            <w:bottom w:val="none" w:sz="0" w:space="0" w:color="auto"/>
            <w:right w:val="none" w:sz="0" w:space="0" w:color="auto"/>
          </w:divBdr>
        </w:div>
        <w:div w:id="1632587928">
          <w:marLeft w:val="0"/>
          <w:marRight w:val="0"/>
          <w:marTop w:val="0"/>
          <w:marBottom w:val="0"/>
          <w:divBdr>
            <w:top w:val="none" w:sz="0" w:space="0" w:color="auto"/>
            <w:left w:val="none" w:sz="0" w:space="0" w:color="auto"/>
            <w:bottom w:val="none" w:sz="0" w:space="0" w:color="auto"/>
            <w:right w:val="none" w:sz="0" w:space="0" w:color="auto"/>
          </w:divBdr>
        </w:div>
        <w:div w:id="1759598996">
          <w:marLeft w:val="0"/>
          <w:marRight w:val="0"/>
          <w:marTop w:val="0"/>
          <w:marBottom w:val="0"/>
          <w:divBdr>
            <w:top w:val="none" w:sz="0" w:space="0" w:color="auto"/>
            <w:left w:val="none" w:sz="0" w:space="0" w:color="auto"/>
            <w:bottom w:val="none" w:sz="0" w:space="0" w:color="auto"/>
            <w:right w:val="none" w:sz="0" w:space="0" w:color="auto"/>
          </w:divBdr>
        </w:div>
        <w:div w:id="391272463">
          <w:marLeft w:val="0"/>
          <w:marRight w:val="0"/>
          <w:marTop w:val="0"/>
          <w:marBottom w:val="0"/>
          <w:divBdr>
            <w:top w:val="none" w:sz="0" w:space="0" w:color="auto"/>
            <w:left w:val="none" w:sz="0" w:space="0" w:color="auto"/>
            <w:bottom w:val="none" w:sz="0" w:space="0" w:color="auto"/>
            <w:right w:val="none" w:sz="0" w:space="0" w:color="auto"/>
          </w:divBdr>
        </w:div>
        <w:div w:id="1611544793">
          <w:marLeft w:val="0"/>
          <w:marRight w:val="0"/>
          <w:marTop w:val="0"/>
          <w:marBottom w:val="0"/>
          <w:divBdr>
            <w:top w:val="none" w:sz="0" w:space="0" w:color="auto"/>
            <w:left w:val="none" w:sz="0" w:space="0" w:color="auto"/>
            <w:bottom w:val="none" w:sz="0" w:space="0" w:color="auto"/>
            <w:right w:val="none" w:sz="0" w:space="0" w:color="auto"/>
          </w:divBdr>
        </w:div>
        <w:div w:id="2016033428">
          <w:marLeft w:val="0"/>
          <w:marRight w:val="0"/>
          <w:marTop w:val="0"/>
          <w:marBottom w:val="0"/>
          <w:divBdr>
            <w:top w:val="none" w:sz="0" w:space="0" w:color="auto"/>
            <w:left w:val="none" w:sz="0" w:space="0" w:color="auto"/>
            <w:bottom w:val="none" w:sz="0" w:space="0" w:color="auto"/>
            <w:right w:val="none" w:sz="0" w:space="0" w:color="auto"/>
          </w:divBdr>
        </w:div>
      </w:divsChild>
    </w:div>
    <w:div w:id="1511140860">
      <w:bodyDiv w:val="1"/>
      <w:marLeft w:val="0"/>
      <w:marRight w:val="0"/>
      <w:marTop w:val="0"/>
      <w:marBottom w:val="0"/>
      <w:divBdr>
        <w:top w:val="none" w:sz="0" w:space="0" w:color="auto"/>
        <w:left w:val="none" w:sz="0" w:space="0" w:color="auto"/>
        <w:bottom w:val="none" w:sz="0" w:space="0" w:color="auto"/>
        <w:right w:val="none" w:sz="0" w:space="0" w:color="auto"/>
      </w:divBdr>
    </w:div>
    <w:div w:id="1586063944">
      <w:bodyDiv w:val="1"/>
      <w:marLeft w:val="0"/>
      <w:marRight w:val="0"/>
      <w:marTop w:val="0"/>
      <w:marBottom w:val="0"/>
      <w:divBdr>
        <w:top w:val="none" w:sz="0" w:space="0" w:color="auto"/>
        <w:left w:val="none" w:sz="0" w:space="0" w:color="auto"/>
        <w:bottom w:val="none" w:sz="0" w:space="0" w:color="auto"/>
        <w:right w:val="none" w:sz="0" w:space="0" w:color="auto"/>
      </w:divBdr>
    </w:div>
    <w:div w:id="1637880955">
      <w:bodyDiv w:val="1"/>
      <w:marLeft w:val="0"/>
      <w:marRight w:val="0"/>
      <w:marTop w:val="0"/>
      <w:marBottom w:val="0"/>
      <w:divBdr>
        <w:top w:val="none" w:sz="0" w:space="0" w:color="auto"/>
        <w:left w:val="none" w:sz="0" w:space="0" w:color="auto"/>
        <w:bottom w:val="none" w:sz="0" w:space="0" w:color="auto"/>
        <w:right w:val="none" w:sz="0" w:space="0" w:color="auto"/>
      </w:divBdr>
      <w:divsChild>
        <w:div w:id="576326205">
          <w:marLeft w:val="0"/>
          <w:marRight w:val="0"/>
          <w:marTop w:val="0"/>
          <w:marBottom w:val="0"/>
          <w:divBdr>
            <w:top w:val="none" w:sz="0" w:space="0" w:color="auto"/>
            <w:left w:val="none" w:sz="0" w:space="0" w:color="auto"/>
            <w:bottom w:val="none" w:sz="0" w:space="0" w:color="auto"/>
            <w:right w:val="none" w:sz="0" w:space="0" w:color="auto"/>
          </w:divBdr>
          <w:divsChild>
            <w:div w:id="116340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40388">
      <w:bodyDiv w:val="1"/>
      <w:marLeft w:val="0"/>
      <w:marRight w:val="0"/>
      <w:marTop w:val="0"/>
      <w:marBottom w:val="0"/>
      <w:divBdr>
        <w:top w:val="none" w:sz="0" w:space="0" w:color="auto"/>
        <w:left w:val="none" w:sz="0" w:space="0" w:color="auto"/>
        <w:bottom w:val="none" w:sz="0" w:space="0" w:color="auto"/>
        <w:right w:val="none" w:sz="0" w:space="0" w:color="auto"/>
      </w:divBdr>
    </w:div>
    <w:div w:id="1877887298">
      <w:bodyDiv w:val="1"/>
      <w:marLeft w:val="0"/>
      <w:marRight w:val="0"/>
      <w:marTop w:val="0"/>
      <w:marBottom w:val="0"/>
      <w:divBdr>
        <w:top w:val="none" w:sz="0" w:space="0" w:color="auto"/>
        <w:left w:val="none" w:sz="0" w:space="0" w:color="auto"/>
        <w:bottom w:val="none" w:sz="0" w:space="0" w:color="auto"/>
        <w:right w:val="none" w:sz="0" w:space="0" w:color="auto"/>
      </w:divBdr>
    </w:div>
    <w:div w:id="1896769891">
      <w:bodyDiv w:val="1"/>
      <w:marLeft w:val="0"/>
      <w:marRight w:val="0"/>
      <w:marTop w:val="0"/>
      <w:marBottom w:val="0"/>
      <w:divBdr>
        <w:top w:val="none" w:sz="0" w:space="0" w:color="auto"/>
        <w:left w:val="none" w:sz="0" w:space="0" w:color="auto"/>
        <w:bottom w:val="none" w:sz="0" w:space="0" w:color="auto"/>
        <w:right w:val="none" w:sz="0" w:space="0" w:color="auto"/>
      </w:divBdr>
    </w:div>
    <w:div w:id="1968702751">
      <w:bodyDiv w:val="1"/>
      <w:marLeft w:val="0"/>
      <w:marRight w:val="0"/>
      <w:marTop w:val="0"/>
      <w:marBottom w:val="0"/>
      <w:divBdr>
        <w:top w:val="none" w:sz="0" w:space="0" w:color="auto"/>
        <w:left w:val="none" w:sz="0" w:space="0" w:color="auto"/>
        <w:bottom w:val="none" w:sz="0" w:space="0" w:color="auto"/>
        <w:right w:val="none" w:sz="0" w:space="0" w:color="auto"/>
      </w:divBdr>
    </w:div>
    <w:div w:id="2014912791">
      <w:bodyDiv w:val="1"/>
      <w:marLeft w:val="0"/>
      <w:marRight w:val="0"/>
      <w:marTop w:val="0"/>
      <w:marBottom w:val="0"/>
      <w:divBdr>
        <w:top w:val="none" w:sz="0" w:space="0" w:color="auto"/>
        <w:left w:val="none" w:sz="0" w:space="0" w:color="auto"/>
        <w:bottom w:val="none" w:sz="0" w:space="0" w:color="auto"/>
        <w:right w:val="none" w:sz="0" w:space="0" w:color="auto"/>
      </w:divBdr>
    </w:div>
    <w:div w:id="2096894319">
      <w:bodyDiv w:val="1"/>
      <w:marLeft w:val="0"/>
      <w:marRight w:val="0"/>
      <w:marTop w:val="0"/>
      <w:marBottom w:val="0"/>
      <w:divBdr>
        <w:top w:val="none" w:sz="0" w:space="0" w:color="auto"/>
        <w:left w:val="none" w:sz="0" w:space="0" w:color="auto"/>
        <w:bottom w:val="none" w:sz="0" w:space="0" w:color="auto"/>
        <w:right w:val="none" w:sz="0" w:space="0" w:color="auto"/>
      </w:divBdr>
      <w:divsChild>
        <w:div w:id="865872255">
          <w:marLeft w:val="0"/>
          <w:marRight w:val="0"/>
          <w:marTop w:val="0"/>
          <w:marBottom w:val="0"/>
          <w:divBdr>
            <w:top w:val="none" w:sz="0" w:space="0" w:color="auto"/>
            <w:left w:val="none" w:sz="0" w:space="0" w:color="auto"/>
            <w:bottom w:val="none" w:sz="0" w:space="0" w:color="auto"/>
            <w:right w:val="none" w:sz="0" w:space="0" w:color="auto"/>
          </w:divBdr>
          <w:divsChild>
            <w:div w:id="27899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715761">
      <w:bodyDiv w:val="1"/>
      <w:marLeft w:val="0"/>
      <w:marRight w:val="0"/>
      <w:marTop w:val="0"/>
      <w:marBottom w:val="0"/>
      <w:divBdr>
        <w:top w:val="none" w:sz="0" w:space="0" w:color="auto"/>
        <w:left w:val="none" w:sz="0" w:space="0" w:color="auto"/>
        <w:bottom w:val="none" w:sz="0" w:space="0" w:color="auto"/>
        <w:right w:val="none" w:sz="0" w:space="0" w:color="auto"/>
      </w:divBdr>
      <w:divsChild>
        <w:div w:id="1962026657">
          <w:marLeft w:val="0"/>
          <w:marRight w:val="0"/>
          <w:marTop w:val="0"/>
          <w:marBottom w:val="0"/>
          <w:divBdr>
            <w:top w:val="none" w:sz="0" w:space="0" w:color="auto"/>
            <w:left w:val="none" w:sz="0" w:space="0" w:color="auto"/>
            <w:bottom w:val="none" w:sz="0" w:space="0" w:color="auto"/>
            <w:right w:val="none" w:sz="0" w:space="0" w:color="auto"/>
          </w:divBdr>
          <w:divsChild>
            <w:div w:id="118373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074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Users/mac/Desktop/DSG&amp;S/Karthik/Karthik%20DSG&amp;S%20Final%20Report.docx" TargetMode="External"/><Relationship Id="rId1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0CA6A97E-1830-4C40-8FC5-69682EEFC02E}"/>
      </w:docPartPr>
      <w:docPartBody>
        <w:p w:rsidR="00C41C0F" w:rsidRDefault="00DA63AA">
          <w:r w:rsidRPr="0006765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3AA"/>
    <w:rsid w:val="005204A8"/>
    <w:rsid w:val="007B3F10"/>
    <w:rsid w:val="00955378"/>
    <w:rsid w:val="009557FC"/>
    <w:rsid w:val="00C41C0F"/>
    <w:rsid w:val="00C9430A"/>
    <w:rsid w:val="00DA63AA"/>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A63AA"/>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AC068EF-8ED1-4840-8849-EA1788E5D879}">
  <we:reference id="wa104382081" version="1.55.1.0" store="en-US" storeType="OMEX"/>
  <we:alternateReferences>
    <we:reference id="wa104382081" version="1.55.1.0" store="wa104382081" storeType="OMEX"/>
  </we:alternateReferences>
  <we:properties>
    <we:property name="MENDELEY_BIBLIOGRAPHY_IS_DIRTY" value="false"/>
    <we:property name="MENDELEY_BIBLIOGRAPHY_LAST_MODIFIED" value="1762770488932"/>
    <we:property name="MENDELEY_CITATIONS" value="[{&quot;citationID&quot;:&quot;MENDELEY_CITATION_83af1cbe-9fca-479d-9ea2-8c5ffa25f6f1&quot;,&quot;properties&quot;:{&quot;noteIndex&quot;:0},&quot;isEdited&quot;:false,&quot;manualOverride&quot;:{&quot;isManuallyOverridden&quot;:false,&quot;citeprocText&quot;:&quot;(Djenna &lt;i&gt;et al.&lt;/i&gt;, 2023)&quot;,&quot;manualOverrideText&quot;:&quot;&quot;},&quot;citationTag&quot;:&quot;MENDELEY_CITATION_v3_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&quot;,&quot;citationItems&quot;:[{&quot;id&quot;:&quot;23d9f1cc-dd6d-3550-8832-0f8e38aa8ff9&quot;,&quot;itemData&quot;:{&quot;type&quot;:&quot;article-journal&quot;,&quot;id&quot;:&quot;23d9f1cc-dd6d-3550-8832-0f8e38aa8ff9&quot;,&quot;title&quot;:&quot;Unmasking Cybercrime with Artificial-Intelligence-Driven Cybersecurity Analytics&quot;,&quot;author&quot;:[{&quot;family&quot;:&quot;Djenna&quot;,&quot;given&quot;:&quot;Amir&quot;,&quot;parse-names&quot;:false,&quot;dropping-particle&quot;:&quot;&quot;,&quot;non-dropping-particle&quot;:&quot;&quot;},{&quot;family&quot;:&quot;Barka&quot;,&quot;given&quot;:&quot;Ezedin&quot;,&quot;parse-names&quot;:false,&quot;dropping-particle&quot;:&quot;&quot;,&quot;non-dropping-particle&quot;:&quot;&quot;},{&quot;family&quot;:&quot;Benchikh&quot;,&quot;given&quot;:&quot;Achouak&quot;,&quot;parse-names&quot;:false,&quot;dropping-particle&quot;:&quot;&quot;,&quot;non-dropping-particle&quot;:&quot;&quot;},{&quot;family&quot;:&quot;Khadir&quot;,&quot;given&quot;:&quot;Karima&quot;,&quot;parse-names&quot;:false,&quot;dropping-particle&quot;:&quot;&quot;,&quot;non-dropping-particle&quot;:&quot;&quot;}],&quot;container-title&quot;:&quot;Sensors&quot;,&quot;DOI&quot;:&quot;10.3390/s23146302&quot;,&quot;ISSN&quot;:&quot;1424-8220&quot;,&quot;URL&quot;:&quot;https://www.mdpi.com/1424-8220/23/14/6302&quot;,&quot;issued&quot;:{&quot;date-parts&quot;:[[2023,7,11]]},&quot;page&quot;:&quot;6302&quot;,&quot;language&quot;:&quot;English&quot;,&quot;abstract&quot;:&quot;Cybercriminals are becoming increasingly intelligent and aggressive, making them more adept at covering their tracks, and the global epidemic of cybercrime necessitates significant efforts to enhance cybersecurity in a realistic way. The COVID-19 pandemic has accelerated the cybercrime threat landscape. Cybercrime has a significant impact on the gross domestic product (GDP) of every targeted country. It encompasses a broad spectrum of offenses committed online, including hacking; sensitive information theft; phishing; online fraud; modern malware distribution; cyberbullying; cyber espionage; and notably, cyberattacks orchestrated by botnets. This study provides a new collaborative deep learning approach based on unsupervised long short-term memory (LSTM) and supervised convolutional neural network (CNN) models for the early identification and detection of botnet attacks. The proposed work is evaluated using the CTU-13 and IoT-23 datasets. The experimental results demonstrate that the proposed method achieves superior performance, obtaining a very satisfactory success rate (over 98.7%) and a false positive rate of 0.04%. The study facilitates and improves the understanding of cyber threat intelligence, identifies emerging forms of botnet attacks, and enhances forensic investigation procedures. Keywords: artificial intelligence; cyber threat intelligence; digital forensics investigation; cyber criminality; cybersecurity analytics&quot;,&quot;publisher&quot;:&quot;Multidisciplinary Digital Publishing Institute&quot;,&quot;issue&quot;:&quot;14&quot;,&quot;volume&quot;:&quot;23&quot;,&quot;container-title-short&quot;:&quot;&quot;},&quot;isTemporary&quot;:false}]},{&quot;citationID&quot;:&quot;MENDELEY_CITATION_b6846be2-8132-48b1-a4b1-04255ebb4164&quot;,&quot;properties&quot;:{&quot;noteIndex&quot;:0},&quot;isEdited&quot;:false,&quot;manualOverride&quot;:{&quot;isManuallyOverridden&quot;:false,&quot;citeprocText&quot;:&quot;(Mallireddy, 2022)&quot;,&quot;manualOverrideText&quot;:&quot;&quot;},&quot;citationTag&quot;:&quot;MENDELEY_CITATION_v3_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&quot;,&quot;citationItems&quot;:[{&quot;id&quot;:&quot;c82b44e0-c081-3779-a724-809103f62c0a&quot;,&quot;itemData&quot;:{&quot;type&quot;:&quot;article-journal&quot;,&quot;id&quot;:&quot;c82b44e0-c081-3779-a724-809103f62c0a&quot;,&quot;title&quot;:&quot;Digital Transformation and Cloud Computing&quot;,&quot;author&quot;:[{&quot;family&quot;:&quot;Mallireddy&quot;,&quot;given&quot;:&quot;Sravanthi&quot;,&quot;parse-names&quot;:false,&quot;dropping-particle&quot;:&quot;&quot;,&quot;non-dropping-particle&quot;:&quot;&quot;}],&quot;container-title&quot;:&quot;Journal of Artificial Intelligence &amp; Cloud Computing&quot;,&quot;accessed&quot;:{&quot;date-parts&quot;:[[2025,9,5]]},&quot;DOI&quot;:&quot;10.47363/JAICC/2022(1)E169&quot;,&quot;issued&quot;:{&quot;date-parts&quot;:[[2022,9,30]]},&quot;page&quot;:&quot;1-3&quot;,&quot;abstract&quot;:&quot;This paper describes how cloud computing is playing an essential part in revolutionizing the way businesses operate. Using cloud services for commercial purposes can increase scalability, reduce costs, improve communication, and foster innovation.&quot;,&quot;publisher&quot;:&quot;Scientific Research and Community Ltd&quot;,&quot;issue&quot;:&quot;3&quot;,&quot;volume&quot;:&quot;1&quot;,&quot;container-title-short&quot;:&quot;&quot;},&quot;isTemporary&quot;:false}]},{&quot;citationID&quot;:&quot;MENDELEY_CITATION_ddf9e623-c461-429b-b361-c2ea1b237705&quot;,&quot;properties&quot;:{&quot;noteIndex&quot;:0},&quot;isEdited&quot;:false,&quot;manualOverride&quot;:{&quot;isManuallyOverridden&quot;:false,&quot;citeprocText&quot;:&quot;(Tenet, 2000)&quot;,&quot;manualOverrideText&quot;:&quot;&quot;},&quot;citationTag&quot;:&quot;MENDELEY_CITATION_v3_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&quot;,&quot;citationItems&quot;:[{&quot;id&quot;:&quot;4aab2a15-c644-31bd-9620-1cd047704fc4&quot;,&quot;itemData&quot;:{&quot;type&quot;:&quot;article-journal&quot;,&quot;id&quot;:&quot;4aab2a15-c644-31bd-9620-1cd047704fc4&quot;,&quot;title&quot;:&quot;The CIA and the security challenges of the new century&quot;,&quot;author&quot;:[{&quot;family&quot;:&quot;Tenet&quot;,&quot;given&quot;:&quot;George J&quot;,&quot;parse-names&quot;:false,&quot;dropping-particle&quot;:&quot;&quot;,&quot;non-dropping-particle&quot;:&quot;&quot;}],&quot;container-title&quot;:&quot;International Journal of Intelligence and CounterIntelligence&quot;,&quot;ISSN&quot;:&quot;0885-0607&quot;,&quot;issued&quot;:{&quot;date-parts&quot;:[[2000]]},&quot;page&quot;:&quot;133-143&quot;,&quot;publisher&quot;:&quot;Taylor &amp; Francis&quot;,&quot;issue&quot;:&quot;2&quot;,&quot;volume&quot;:&quot;13&quot;,&quot;container-title-short&quot;:&quot;&quot;},&quot;isTemporary&quot;:false}]},{&quot;citationID&quot;:&quot;MENDELEY_CITATION_14008cf0-7d67-4a8d-9b72-889f5250d370&quot;,&quot;properties&quot;:{&quot;noteIndex&quot;:0},&quot;isEdited&quot;:false,&quot;manualOverride&quot;:{&quot;isManuallyOverridden&quot;:false,&quot;citeprocText&quot;:&quot;(Craigen, Diakun-Thibault and Purse, 2014)&quot;,&quot;manualOverrideText&quot;:&quot;&quot;},&quot;citationTag&quot;:&quot;MENDELEY_CITATION_v3_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&quot;,&quot;citationItems&quot;:[{&quot;id&quot;:&quot;1a6d0ecc-238d-3942-ae0b-5ca1a3165447&quot;,&quot;itemData&quot;:{&quot;type&quot;:&quot;article-journal&quot;,&quot;id&quot;:&quot;1a6d0ecc-238d-3942-ae0b-5ca1a3165447&quot;,&quot;title&quot;:&quot;Defining Cybersecurity&quot;,&quot;author&quot;:[{&quot;family&quot;:&quot;Craigen&quot;,&quot;given&quot;:&quot;Dan&quot;,&quot;parse-names&quot;:false,&quot;dropping-particle&quot;:&quot;&quot;,&quot;non-dropping-particle&quot;:&quot;&quot;},{&quot;family&quot;:&quot;Diakun-Thibault&quot;,&quot;given&quot;:&quot;Nadia&quot;,&quot;parse-names&quot;:false,&quot;dropping-particle&quot;:&quot;&quot;,&quot;non-dropping-particle&quot;:&quot;&quot;},{&quot;family&quot;:&quot;Purse&quot;,&quot;given&quot;:&quot;Randy&quot;,&quot;parse-names&quot;:false,&quot;dropping-particle&quot;:&quot;&quot;,&quot;non-dropping-particle&quot;:&quot;&quot;}],&quot;container-title&quot;:&quot;Technology Innovation Management Review&quot;,&quot;accessed&quot;:{&quot;date-parts&quot;:[[2025,9,22]]},&quot;DOI&quot;:&quot;10.22215/TIMREVIEW/835&quot;,&quot;issued&quot;:{&quot;date-parts&quot;:[[2014,10,30]]},&quot;page&quot;:&quot;13-21&quot;,&quot;abstract&quot;:&quot;The term \&quot;cybersecurity\&quot; has been the subject of academic and popular literature that has largely viewed the topic from a particular perspective. Based on the literature review described in this article, we found that the term is used broadly and its definitions are highly variable, context-bound, often subjective, and, at times, uninformative. There is a paucity of literature on what the term actually means and how it is situated within various contexts. The absence of a concise, broadly acceptable definition that captures the multidimensionality of cybersecurity potentially impedes technological and scientific advances by reinforcing the predominantly technical view of cybersecurity while separating disciplines that should be acting in concert to resolve complex cybersecurity challenges. For example, there is a spectrum of technical solutions that support cybersecurity. However, these solutions alone do not solve the problem; there are numerous examples and considerable scholarly work that demonstrate the challenges related to organizational, economic, social, political, and other human dimensions that are inextricably tied to cybersecurity efforts (e.g., Goodall et al., 2009; Buckland et al., 2010; Deibert, 2012). Fredrick Chang (2012), former Director of Research at the National Security Agency in the United States discusses the interdisciplinary nature of cybersecurity: “A science of cybersecurity offers many opportunities for advances based on a multidisciplinary approach, because, after all, cybersecurity is fundamentally about an adversarial engagement. Humans must defend machines that are attacked by other humans using machines. So, in addition to the critical traditional fields of computer science, electrical engineering, and mathematics, perspectives from other fields are needed.”&quot;,&quot;publisher&quot;:&quot;Carleton University&quot;,&quot;issue&quot;:&quot;10&quot;,&quot;volume&quot;:&quot;4&quot;,&quot;container-title-short&quot;:&quot;&quot;},&quot;isTemporary&quot;:false}]},{&quot;citationID&quot;:&quot;MENDELEY_CITATION_e3aeb092-4986-4c98-b16d-1dcd126b752b&quot;,&quot;properties&quot;:{&quot;noteIndex&quot;:0},&quot;isEdited&quot;:false,&quot;manualOverride&quot;:{&quot;isManuallyOverridden&quot;:false,&quot;citeprocText&quot;:&quot;(ISO/IEC 27001, 2022)&quot;,&quot;manualOverrideText&quot;:&quot;&quot;},&quot;citationTag&quot;:&quot;MENDELEY_CITATION_v3_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&quot;,&quot;citationItems&quot;:[{&quot;id&quot;:&quot;217ef5d8-156e-3142-af88-fa20be8da69d&quot;,&quot;itemData&quot;:{&quot;type&quot;:&quot;article&quot;,&quot;id&quot;:&quot;217ef5d8-156e-3142-af88-fa20be8da69d&quot;,&quot;title&quot;:&quot;Information security, cybersecurity and privacy protection — Information security management systems — Requirements&quot;,&quot;author&quot;:[{&quot;family&quot;:&quot;ISO/IEC 27001&quot;,&quot;given&quot;:&quot;&quot;,&quot;parse-names&quot;:false,&quot;dropping-particle&quot;:&quot;&quot;,&quot;non-dropping-particle&quot;:&quot;&quot;}],&quot;container-title&quot;:&quot;ISO&quot;,&quot;URL&quot;:&quot;https://www.iso.org/standard/27001&quot;,&quot;issued&quot;:{&quot;date-parts&quot;:[[2022,1,30]]},&quot;language&quot;:&quot;English&quot;,&quot;abstract&quot;:&quot;Information security, cybersecurity and privacy protection — Information security management systems — Requirements&quot;,&quot;container-title-short&quot;:&quot;&quot;},&quot;isTemporary&quot;:false}]},{&quot;citationID&quot;:&quot;MENDELEY_CITATION_1edc4f19-3557-4ff7-8262-5794970157ac&quot;,&quot;properties&quot;:{&quot;noteIndex&quot;:0},&quot;isEdited&quot;:false,&quot;manualOverride&quot;:{&quot;isManuallyOverridden&quot;:false,&quot;citeprocText&quot;:&quot;(Jeanette Herrle, 2019)&quot;,&quot;manualOverrideText&quot;:&quot;&quot;},&quot;citationTag&quot;:&quot;MENDELEY_CITATION_v3_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&quot;,&quot;citationItems&quot;:[{&quot;id&quot;:&quot;1a984142-4d98-33d2-a4bd-2f037a4c66c5&quot;,&quot;itemData&quot;:{&quot;type&quot;:&quot;article-journal&quot;,&quot;id&quot;:&quot;1a984142-4d98-33d2-a4bd-2f037a4c66c5&quot;,&quot;title&quot;:&quot;The Peril and Potential of the GDPR&quot;,&quot;author&quot;:[{&quot;family&quot;:&quot;Jeanette Herrle&quot;,&quot;given&quot;:&quot;Jesse Hirsh&quot;,&quot;parse-names&quot;:false,&quot;dropping-particle&quot;:&quot;&quot;,&quot;non-dropping-particle&quot;:&quot;&quot;}],&quot;container-title&quot;:&quot;Centre for International Governance Innovation&quot;,&quot;URL&quot;:&quot;https://www.cigionline.org/articles/peril-and-potential-gdpr/?utm_source=google_ads&amp;utm_medium=grant&amp;gad_source=1&amp;gclid=Cj0KCQjwlIG2BhC4ARIsADBgpVQk9SwS1yKXkel8Bfqsa9cSejOxvjlDn1OZYiK_AnvYmfmO8xowvoQaAiwsEALw_wcB&quot;,&quot;issued&quot;:{&quot;date-parts&quot;:[[2019,7]]},&quot;container-title-short&quot;:&quot;&quot;},&quot;isTemporary&quot;:false}]},{&quot;citationID&quot;:&quot;MENDELEY_CITATION_99ee9324-d819-453c-ac42-8563b6c79d5c&quot;,&quot;properties&quot;:{&quot;noteIndex&quot;:0},&quot;isEdited&quot;:false,&quot;manualOverride&quot;:{&quot;isManuallyOverridden&quot;:false,&quot;citeprocText&quot;:&quot;(Spalević and Vićentijević, 2022)&quot;,&quot;manualOverrideText&quot;:&quot;&quot;},&quot;citationTag&quot;:&quot;MENDELEY_CITATION_v3_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&quot;,&quot;citationItems&quot;:[{&quot;id&quot;:&quot;62e60a9c-e304-34cd-a153-ff28db386da6&quot;,&quot;itemData&quot;:{&quot;type&quot;:&quot;article-journal&quot;,&quot;id&quot;:&quot;62e60a9c-e304-34cd-a153-ff28db386da6&quot;,&quot;title&quot;:&quot;GDPR and challenges of personal data protection&quot;,&quot;author&quot;:[{&quot;family&quot;:&quot;Spalević&quot;,&quot;given&quot;:&quot;Žaklina&quot;,&quot;parse-names&quot;:false,&quot;dropping-particle&quot;:&quot;&quot;,&quot;non-dropping-particle&quot;:&quot;&quot;},{&quot;family&quot;:&quot;Vićentijević&quot;,&quot;given&quot;:&quot;Kosana&quot;,&quot;parse-names&quot;:false,&quot;dropping-particle&quot;:&quot;&quot;,&quot;non-dropping-particle&quot;:&quot;&quot;}],&quot;container-title&quot;:&quot;European Journal of Applied Economics&quot;,&quot;DOI&quot;:&quot;10.5937/EJAE19-36596&quot;,&quot;ISSN&quot;:&quot;2406-2588&quot;,&quot;URL&quot;:&quot;https://www.researchgate.net/publication/360434912_GDPR_and_challenges_of_personal_data_protection&quot;,&quot;issued&quot;:{&quot;date-parts&quot;:[[2022,1,1]]},&quot;page&quot;:&quot;55-65&quot;,&quot;language&quot;:&quot;English&quot;,&quot;abstract&quot;:&quot;PDF | This paper discusses the challenges of implementing GDPR regulation in the EU and the Republic of Serbia. The regulations governing the issue of... | Find, read and cite all the research you need on ResearchGate&quot;,&quot;publisher&quot;:&quot;Centre for Evaluation in Education and Science&quot;,&quot;issue&quot;:&quot;1&quot;,&quot;volume&quot;:&quot;19&quot;,&quot;container-title-short&quot;:&quot;&quot;},&quot;isTemporary&quot;:false}]},{&quot;citationID&quot;:&quot;MENDELEY_CITATION_2355984c-6359-44b5-abae-168f75966e25&quot;,&quot;properties&quot;:{&quot;noteIndex&quot;:0},&quot;isEdited&quot;:false,&quot;manualOverride&quot;:{&quot;isManuallyOverridden&quot;:false,&quot;citeprocText&quot;:&quot;(John Bandler, 2024; Taherdoost, 2022; Cybersecurity, 2018)&quot;,&quot;manualOverrideText&quot;:&quot;&quot;},&quot;citationTag&quot;:&quot;MENDELEY_CITATION_v3_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&quot;,&quot;citationItems&quot;:[{&quot;id&quot;:&quot;67ccd83b-1e93-3904-976f-26aaf3de85fd&quot;,&quot;itemData&quot;:{&quot;type&quot;:&quot;article-journal&quot;,&quot;id&quot;:&quot;67ccd83b-1e93-3904-976f-26aaf3de85fd&quot;,&quot;title&quot;:&quot;Framework for improving critical infrastructure cybersecurity&quot;,&quot;author&quot;:[{&quot;family&quot;:&quot;Cybersecurity&quot;,&quot;given&quot;:&quot;Critical Infrastructure&quot;,&quot;parse-names&quot;:false,&quot;dropping-particle&quot;:&quot;&quot;,&quot;non-dropping-particle&quot;:&quot;&quot;}],&quot;container-title&quot;:&quot;URL: https://nvlpubs. nist. gov/nistpubs/CSWP/NIST. CSWP&quot;,&quot;issued&quot;:{&quot;date-parts&quot;:[[2018]]},&quot;page&quot;:&quot;7&quot;,&quot;volume&quot;:&quot;4162018&quot;,&quot;container-title-short&quot;:&quot;&quot;},&quot;isTemporary&quot;:false},{&quot;id&quot;:&quot;958ef20b-9de4-384d-bec0-fb44116ddbbe&quot;,&quot;itemData&quot;:{&quot;type&quot;:&quot;article&quot;,&quot;id&quot;:&quot;958ef20b-9de4-384d-bec0-fb44116ddbbe&quot;,&quot;title&quot;:&quot;Cybersecurity Laws and Regulations&quot;,&quot;author&quot;:[{&quot;family&quot;:&quot;John Bandler&quot;,&quot;given&quot;:&quot;&quot;,&quot;parse-names&quot;:false,&quot;dropping-particle&quot;:&quot;&quot;,&quot;non-dropping-particle&quot;:&quot;&quot;}],&quot;container-title&quot;:&quot;John Bandler&quot;,&quot;URL&quot;:&quot;https://johnbandler.com/cybersecurity-laws-and-regulations-1&quot;,&quot;issued&quot;:{&quot;date-parts&quot;:[[2024,8,17]]},&quot;language&quot;:&quot;English&quot;,&quot;abstract&quot;:&quot;This is the first of a two part article which focuses on legal rules relating to cybersecurity and privacy.&quot;,&quot;container-title-short&quot;:&quot;&quot;},&quot;isTemporary&quot;:false},{&quot;id&quot;:&quot;723fd736-8dd4-32ce-b8a4-eb21d0c1f52c&quot;,&quot;itemData&quot;:{&quot;type&quot;:&quot;article-journal&quot;,&quot;id&quot;:&quot;723fd736-8dd4-32ce-b8a4-eb21d0c1f52c&quot;,&quot;title&quot;:&quot;Cybersecurity vs. Information Security&quot;,&quot;author&quot;:[{&quot;family&quot;:&quot;Taherdoost&quot;,&quot;given&quot;:&quot;Hamed&quot;,&quot;parse-names&quot;:false,&quot;dropping-particle&quot;:&quot;&quot;,&quot;non-dropping-particle&quot;:&quot;&quot;}],&quot;container-title&quot;:&quot;Procedia Computer Science&quot;,&quot;container-title-short&quot;:&quot;Procedia Comput Sci&quot;,&quot;DOI&quot;:&quot;10.1016/j.procs.2022.12.050&quot;,&quot;ISSN&quot;:&quot;1877-0509&quot;,&quot;URL&quot;:&quot;https://www.researchgate.net/publication/366716821_Cybersecurity_vs_Information_Security&quot;,&quot;issued&quot;:{&quot;date-parts&quot;:[[2022,12,31]]},&quot;page&quot;:&quot;483-487&quot;,&quot;language&quot;:&quot;English&quot;,&quot;abstract&quot;:&quot;PDF | Protection of data assets is a hot trend topic that is attracting considerable interest worldwide. There are different concepts revolving security... | Find, read and cite all the research you need on ResearchGate&quot;,&quot;publisher&quot;:&quot;Elsevier BV&quot;,&quot;issue&quot;:&quot;6&quot;,&quot;volume&quot;:&quot;215&quot;},&quot;isTemporary&quot;:false}]},{&quot;citationID&quot;:&quot;MENDELEY_CITATION_b12150cb-c58b-423b-afbf-77062dfca4ed&quot;,&quot;properties&quot;:{&quot;noteIndex&quot;:0},&quot;isEdited&quot;:false,&quot;manualOverride&quot;:{&quot;isManuallyOverridden&quot;:false,&quot;citeprocText&quot;:&quot;(ISO, 2022)&quot;,&quot;manualOverrideText&quot;:&quot;&quot;},&quot;citationTag&quot;:&quot;MENDELEY_CITATION_v3_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&quot;,&quot;citationItems&quot;:[{&quot;id&quot;:&quot;fb8f8c86-3013-3e58-a7f8-0c9baed6dcbc&quot;,&quot;itemData&quot;:{&quot;type&quot;:&quot;webpage&quot;,&quot;id&quot;:&quot;fb8f8c86-3013-3e58-a7f8-0c9baed6dcbc&quot;,&quot;title&quot;:&quot;ISO/IEC 27001:2022 - Information security management systems&quot;,&quot;author&quot;:[{&quot;family&quot;:&quot;ISO&quot;,&quot;given&quot;:&quot;&quot;,&quot;parse-names&quot;:false,&quot;dropping-particle&quot;:&quot;&quot;,&quot;non-dropping-particle&quot;:&quot;&quot;}],&quot;accessed&quot;:{&quot;date-parts&quot;:[[2025,9,17]]},&quot;URL&quot;:&quot;https://www.iso.org/standard/27001&quot;,&quot;issued&quot;:{&quot;date-parts&quot;:[[2022]]},&quot;container-title-short&quot;:&quot;&quot;},&quot;isTemporary&quot;:false}]},{&quot;citationID&quot;:&quot;MENDELEY_CITATION_438a8455-ac83-4306-a7af-5f985ead7616&quot;,&quot;properties&quot;:{&quot;noteIndex&quot;:0},&quot;isEdited&quot;:false,&quot;manualOverride&quot;:{&quot;isManuallyOverridden&quot;:false,&quot;citeprocText&quot;:&quot;(Apriany and Wibowo, 2024; Suorsa and Helo, 2024; Mishra, 2015)&quot;,&quot;manualOverrideText&quot;:&quot;&quot;},&quot;citationTag&quot;:&quot;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&quot;,&quot;citationItems&quot;:[{&quot;id&quot;:&quot;1c982ff0-558f-3ba0-96a2-44ee563d2103&quot;,&quot;itemData&quot;:{&quot;type&quot;:&quot;article-journal&quot;,&quot;id&quot;:&quot;1c982ff0-558f-3ba0-96a2-44ee563d2103&quot;,&quot;title&quot;:&quot;Organizational objectives for information security governance: A value focused assessment&quot;,&quot;author&quot;:[{&quot;family&quot;:&quot;Mishra&quot;,&quot;given&quot;:&quot;Sushma&quot;,&quot;parse-names&quot;:false,&quot;dropping-particle&quot;:&quot;&quot;,&quot;non-dropping-particle&quot;:&quot;&quot;}],&quot;container-title&quot;:&quot;Information and Computer Security&quot;,&quot;accessed&quot;:{&quot;date-parts&quot;:[[2025,11,10]]},&quot;DOI&quot;:&quot;10.1108/ICS-02-2014-0016&quot;,&quot;ISSN&quot;:&quot;20564961&quot;,&quot;issued&quot;:{&quot;date-parts&quot;:[[2015]]},&quot;page&quot;:&quot;122-142&quot;,&quot;abstract&quot;:&quot;Purpose: The purpose of this study is to develop theoretically grounded and empirically derived organizational security governance (OSG) objectives. Developing organizational security governance (OSG) objectives pose significant challenges for organizations considering the ever-increasing vulnerability from lack of or misuse of appropriate controls. In recent years, there have been several cases of colossal losses to businesses due to inadequate security governance measure. In many cases, organizations do not even know as to what their ISG objectives might be. Following an extensive empirical study, this paper proposes 6 fundamental and 17 means objectives for designing security governance. The objectives were developed from individual values of information technology and security executives across a wide range of firms. The study comprised 52 interview respondents across 9 firms, which resulted in 23 OSG objectives. Theoretically, the study was grounded in Catton's (1959) value theory and Keeney's (1992) value-focused thinking. The objectives provide a useful basis for strategic planning for information security governance. Design/methodology/approach: This research is grounded in value-focused thinking methodology. Step 1: Develop a comprehensive list of personal values underlying the problem being explored. The researcher undertakes extensive interviews, using relevant probes, to elicit underlying values of respondents. Step 2: Change the values enlisted to a common form and convert them into objectives. The data collected in Step 1 is collated and presented in a common form, which enables cross-comparison and easy interpretation. Step 3: Classify the objectives as means and fundamental for the decision context. Objectives are clustered into groups and then classified into fundamental and means. Findings: This study uses a value-focused approach to develop OSG objectives. Incorporating individual values in developing governance objectives would facilitate alignment of individual and organizational values about OSG. This study proposes 6 fundamental and 17 means objectives for OSG. The study provides a comprehensive list of OSG that is rooted in values of stakeholders in an organization. Originality/value: The main contributions study can be classified in two categories. First, it represents a collective set of OSG objectives which touch upon technical, formal, informal, moral and ethical dimensions of governance. This is a unique, synthesized and cohesive framework for OSG, which incorporates several aspects of OSG into one platform, thus allowing the development of a comprehensive security management program. Second, some of the objectives developed in this research (\&quot;establish corporate control strategy\&quot;, \&quot;establish punitive structure\&quot;, \&quot;establish clear control development process\&quot;, \&quot;ensure formal control assessment functionality\&quot; and \&quot;maximize group cohesiveness\&quot;) have not been emphasized enough in security governance literature.&quot;,&quot;publisher&quot;:&quot;Emerald Group Publishing Ltd.&quot;,&quot;issue&quot;:&quot;2&quot;,&quot;volume&quot;:&quot;23&quot;,&quot;container-title-short&quot;:&quot;&quot;},&quot;isTemporary&quot;:false},{&quot;id&quot;:&quot;17c101cd-21d5-3381-81e5-f9a3e7b02ea5&quot;,&quot;itemData&quot;:{&quot;type&quot;:&quot;article-journal&quot;,&quot;id&quot;:&quot;17c101cd-21d5-3381-81e5-f9a3e7b02ea5&quot;,&quot;title&quot;:&quot;Information security failures identified and measured–ISO/IEC 27001:2013 controls ranked based on GDPR penalty case analysis&quot;,&quot;author&quot;:[{&quot;family&quot;:&quot;Suorsa&quot;,&quot;given&quot;:&quot;M.&quot;,&quot;parse-names&quot;:false,&quot;dropping-particle&quot;:&quot;&quot;,&quot;non-dropping-particle&quot;:&quot;&quot;},{&quot;family&quot;:&quot;Helo&quot;,&quot;given&quot;:&quot;P.&quot;,&quot;parse-names&quot;:false,&quot;dropping-particle&quot;:&quot;&quot;,&quot;non-dropping-particle&quot;:&quot;&quot;}],&quot;container-title&quot;:&quot;Information Security Journal&quot;,&quot;accessed&quot;:{&quot;date-parts&quot;:[[2025,11,10]]},&quot;DOI&quot;:&quot;10.1080/19393555.2023.2270984&quot;,&quot;ISSN&quot;:&quot;19393547&quot;,&quot;issued&quot;:{&quot;date-parts&quot;:[[2024]]},&quot;page&quot;:&quot;285-306&quot;,&quot;abstract&quot;:&quot;This paper identifies the failures and impacts of information security, as well as the most effective controls to mitigate information security risks in organizations. Root cause analysis was conducted on all year 2020 GDPR penalty cases (n = 81) based on misconduct as defined in GDPR article 32: “security of processing.” ISO/IEC 27001 controls were used as failure identifiers in the analysis. As a result, this study presents both the most frequent and most expensive information security failures and correspondingly ranks and presents the correlation of the controls observed in the analysis. From a theoretical perspective, our study contributes by bridging the gap between regulation and information security and introduces a statistical method to analyze the GDPR penalty cases, and provides previously unreported findings about information security failures and their respective solutions. From a practical perspective, the results of our study are useful for organizations which aspire to manage information security more effectively in order to prevent the most typical and expensive information security failures. Organizations, as well as auditors implementing and assuring the ISO 27001, may use our results as a guideline whereby controls should be applied and verified first in sequential order based on their impact and interdependence.&quot;,&quot;publisher&quot;:&quot;Taylor and Francis Ltd.&quot;,&quot;issue&quot;:&quot;3&quot;,&quot;volume&quot;:&quot;33&quot;,&quot;container-title-short&quot;:&quot;&quot;},&quot;isTemporary&quot;:false},{&quot;id&quot;:&quot;180cc2e2-8896-3e77-a5e5-f00af97078bd&quot;,&quot;itemData&quot;:{&quot;type&quot;:&quot;article-journal&quot;,&quot;id&quot;:&quot;180cc2e2-8896-3e77-a5e5-f00af97078bd&quot;,&quot;title&quot;:&quot;Analysis of the Implementation of ISO 27001: 2022 and KAMI Index in Enhancing the Information Security Management System in Consulting Firms&quot;,&quot;author&quot;:[{&quot;family&quot;:&quot;Apriany&quot;,&quot;given&quot;:&quot;Allisha&quot;,&quot;parse-names&quot;:false,&quot;dropping-particle&quot;:&quot;&quot;,&quot;non-dropping-particle&quot;:&quot;&quot;},{&quot;family&quot;:&quot;Wibowo&quot;,&quot;given&quot;:&quot;Antoni&quot;,&quot;parse-names&quot;:false,&quot;dropping-particle&quot;:&quot;&quot;,&quot;non-dropping-particle&quot;:&quot;&quot;}],&quot;container-title&quot;:&quot;IJCCS (Indonesian Journal of Computing and Cybernetics Systems)&quot;,&quot;accessed&quot;:{&quot;date-parts&quot;:[[2025,11,10]]},&quot;DOI&quot;:&quot;10.22146/IJCCS.100385&quot;,&quot;ISSN&quot;:&quot;1978-1520&quot;,&quot;issued&quot;:{&quot;date-parts&quot;:[[2024,10,31]]},&quot;abstract&quot;:&quot;Keamanan Informasi Elektronik ini kini sudah menjadi hal yang perlu diperhatikan oleh seluruh perusahaan agar aset penting perusahaan tetap terjaga dan mendapatkan kepercayaan dari pelanggan atau klien. Dalam operasional sehari-hari, banyak aktivitas dan data pribadi yang dikirimkan ke perusahaan untuk melakukan transaksi. Akan tetapi, belum banyak perusahaan yang memiliki kesadaran akan keamanan informasi, yang apabila tidak dilakukan akan merugikan perusahaan. Selain itu, dapat menurunkan nilai kompetitif karena dinilai tidak mampu melindungi data pribadi pelanggan atau klien. Setiap kebocoran data dan pelanggaran keamanan informasi dapat merusak reputasi organisasi [1]. Oleh karena itu, penting untuk memiliki ISMS yang efektif sesuai dengan standar ISO 27001:2022 yang merupakan standar keamanan informasi internasional yang telah diterapkan pada banyak perusahaan di seluruh dunia. ISO 27001:2022, standar internasional untuk manajemen keamanan informasi, memberikan panduan dan persyaratan yang jelas untuk membangun, menerapkan, dan memelihara sistem keamanan informasi yang efektif. Dalam makalah ini, penulis akan menilai tingkat kematangan sistem manajemen keamanan informasi berdasarkan ISO 27001: 2022. Berdasarkan penilaian tersebut, perusahaan masih mampu mencapai standar ISO 27001:2022 dan Index KAMI. Beberapa perbaikan harus dilakukan untuk mencapai tingkat kematangan minimum III+ dari penilaian Index KAMI. Selain itu, berdasarkan ISO/IEC 27001:2022, skor hasil yang diperoleh adalah 39% yang dapat disimpulkan bahwa sebagian besar perusahaan belum menerapkan prosedur apa pun dan beberapa kontrol telah diterapkan. Oleh karena itu, rekomendasi perbaikan diperlukan bagi perusahaan, mulai dari penerapan kebijakan dan prosedur terkait manajemen keamanan informasi.&quot;,&quot;publisher&quot;:&quot;Universitas Gadjah Mada&quot;,&quot;issue&quot;:&quot;4&quot;,&quot;volume&quot;:&quot;18&quot;,&quot;container-title-short&quot;:&quot;&quot;},&quot;isTemporary&quot;:false}]},{&quot;citationID&quot;:&quot;MENDELEY_CITATION_c7ec2a06-44b6-49a3-a935-368ea46930dd&quot;,&quot;properties&quot;:{&quot;noteIndex&quot;:0},&quot;isEdited&quot;:false,&quot;manualOverride&quot;:{&quot;isManuallyOverridden&quot;:false,&quot;citeprocText&quot;:&quot;(GCC, 2025)&quot;,&quot;manualOverrideText&quot;:&quot;&quot;},&quot;citationTag&quot;:&quot;MENDELEY_CITATION_v3_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&quot;,&quot;citationItems&quot;:[{&quot;id&quot;:&quot;8b0384da-bf88-3c46-a0b7-da76ea1c80a9&quot;,&quot;itemData&quot;:{&quot;type&quot;:&quot;webpage&quot;,&quot;id&quot;:&quot;8b0384da-bf88-3c46-a0b7-da76ea1c80a9&quot;,&quot;title&quot;:&quot;ISO 27001 and the PDCA Cycle: A Roadmap to Information Security &quot;,&quot;author&quot;:[{&quot;family&quot;:&quot;GCC&quot;,&quot;given&quot;:&quot;&quot;,&quot;parse-names&quot;:false,&quot;dropping-particle&quot;:&quot;&quot;,&quot;non-dropping-particle&quot;:&quot;&quot;}],&quot;accessed&quot;:{&quot;date-parts&quot;:[[2025,11,10]]},&quot;URL&quot;:&quot;https://gccertification.com/iso-27001-and-the-pdca-cycle-a-roadmap-to-information-security/&quot;,&quot;issued&quot;:{&quot;date-parts&quot;:[[2025]]},&quot;container-title-short&quot;:&quot;&quot;},&quot;isTemporary&quot;:false}]},{&quot;citationID&quot;:&quot;MENDELEY_CITATION_ec1db091-4034-451c-92db-c8f415f9a155&quot;,&quot;properties&quot;:{&quot;noteIndex&quot;:0},&quot;isEdited&quot;:false,&quot;manualOverride&quot;:{&quot;isManuallyOverridden&quot;:false,&quot;citeprocText&quot;:&quot;(GCC, 2025)&quot;,&quot;manualOverrideText&quot;:&quot;&quot;},&quot;citationTag&quot;:&quot;MENDELEY_CITATION_v3_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&quot;,&quot;citationItems&quot;:[{&quot;id&quot;:&quot;8b0384da-bf88-3c46-a0b7-da76ea1c80a9&quot;,&quot;itemData&quot;:{&quot;type&quot;:&quot;webpage&quot;,&quot;id&quot;:&quot;8b0384da-bf88-3c46-a0b7-da76ea1c80a9&quot;,&quot;title&quot;:&quot;ISO 27001 and the PDCA Cycle: A Roadmap to Information Security &quot;,&quot;author&quot;:[{&quot;family&quot;:&quot;GCC&quot;,&quot;given&quot;:&quot;&quot;,&quot;parse-names&quot;:false,&quot;dropping-particle&quot;:&quot;&quot;,&quot;non-dropping-particle&quot;:&quot;&quot;}],&quot;accessed&quot;:{&quot;date-parts&quot;:[[2025,11,10]]},&quot;URL&quot;:&quot;https://gccertification.com/iso-27001-and-the-pdca-cycle-a-roadmap-to-information-security/&quot;,&quot;issued&quot;:{&quot;date-parts&quot;:[[2025]]},&quot;container-title-short&quot;:&quot;&quot;},&quot;isTemporary&quot;:false}]},{&quot;citationID&quot;:&quot;MENDELEY_CITATION_650fa8d5-714c-456e-a70b-7bdca7308f45&quot;,&quot;properties&quot;:{&quot;noteIndex&quot;:0},&quot;isEdited&quot;:false,&quot;manualOverride&quot;:{&quot;isManuallyOverridden&quot;:false,&quot;citeprocText&quot;:&quot;(Apriany and Wibowo, 2024; Nicho, 2018)&quot;,&quot;manualOverrideText&quot;:&quot;&quot;},&quot;citationTag&quot;:&quot;MENDELEY_CITATION_v3_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&quot;,&quot;citationItems&quot;:[{&quot;id&quot;:&quot;180cc2e2-8896-3e77-a5e5-f00af97078bd&quot;,&quot;itemData&quot;:{&quot;type&quot;:&quot;article-journal&quot;,&quot;id&quot;:&quot;180cc2e2-8896-3e77-a5e5-f00af97078bd&quot;,&quot;title&quot;:&quot;Analysis of the Implementation of ISO 27001: 2022 and KAMI Index in Enhancing the Information Security Management System in Consulting Firms&quot;,&quot;author&quot;:[{&quot;family&quot;:&quot;Apriany&quot;,&quot;given&quot;:&quot;Allisha&quot;,&quot;parse-names&quot;:false,&quot;dropping-particle&quot;:&quot;&quot;,&quot;non-dropping-particle&quot;:&quot;&quot;},{&quot;family&quot;:&quot;Wibowo&quot;,&quot;given&quot;:&quot;Antoni&quot;,&quot;parse-names&quot;:false,&quot;dropping-particle&quot;:&quot;&quot;,&quot;non-dropping-particle&quot;:&quot;&quot;}],&quot;container-title&quot;:&quot;IJCCS (Indonesian Journal of Computing and Cybernetics Systems)&quot;,&quot;accessed&quot;:{&quot;date-parts&quot;:[[2025,11,10]]},&quot;DOI&quot;:&quot;10.22146/IJCCS.100385&quot;,&quot;ISSN&quot;:&quot;1978-1520&quot;,&quot;issued&quot;:{&quot;date-parts&quot;:[[2024,10,31]]},&quot;abstract&quot;:&quot;Keamanan Informasi Elektronik ini kini sudah menjadi hal yang perlu diperhatikan oleh seluruh perusahaan agar aset penting perusahaan tetap terjaga dan mendapatkan kepercayaan dari pelanggan atau klien. Dalam operasional sehari-hari, banyak aktivitas dan data pribadi yang dikirimkan ke perusahaan untuk melakukan transaksi. Akan tetapi, belum banyak perusahaan yang memiliki kesadaran akan keamanan informasi, yang apabila tidak dilakukan akan merugikan perusahaan. Selain itu, dapat menurunkan nilai kompetitif karena dinilai tidak mampu melindungi data pribadi pelanggan atau klien. Setiap kebocoran data dan pelanggaran keamanan informasi dapat merusak reputasi organisasi [1]. Oleh karena itu, penting untuk memiliki ISMS yang efektif sesuai dengan standar ISO 27001:2022 yang merupakan standar keamanan informasi internasional yang telah diterapkan pada banyak perusahaan di seluruh dunia. ISO 27001:2022, standar internasional untuk manajemen keamanan informasi, memberikan panduan dan persyaratan yang jelas untuk membangun, menerapkan, dan memelihara sistem keamanan informasi yang efektif. Dalam makalah ini, penulis akan menilai tingkat kematangan sistem manajemen keamanan informasi berdasarkan ISO 27001: 2022. Berdasarkan penilaian tersebut, perusahaan masih mampu mencapai standar ISO 27001:2022 dan Index KAMI. Beberapa perbaikan harus dilakukan untuk mencapai tingkat kematangan minimum III+ dari penilaian Index KAMI. Selain itu, berdasarkan ISO/IEC 27001:2022, skor hasil yang diperoleh adalah 39% yang dapat disimpulkan bahwa sebagian besar perusahaan belum menerapkan prosedur apa pun dan beberapa kontrol telah diterapkan. Oleh karena itu, rekomendasi perbaikan diperlukan bagi perusahaan, mulai dari penerapan kebijakan dan prosedur terkait manajemen keamanan informasi.&quot;,&quot;publisher&quot;:&quot;Universitas Gadjah Mada&quot;,&quot;issue&quot;:&quot;4&quot;,&quot;volume&quot;:&quot;18&quot;,&quot;container-title-short&quot;:&quot;&quot;},&quot;isTemporary&quot;:false},{&quot;id&quot;:&quot;73db486e-a509-3223-9312-5ba364ef9c8f&quot;,&quot;itemData&quot;:{&quot;type&quot;:&quot;article-journal&quot;,&quot;id&quot;:&quot;73db486e-a509-3223-9312-5ba364ef9c8f&quot;,&quot;title&quot;:&quot;A process model for implementing information systems security governance&quot;,&quot;author&quot;:[{&quot;family&quot;:&quot;Nicho&quot;,&quot;given&quot;:&quot;Mathew&quot;,&quot;parse-names&quot;:false,&quot;dropping-particle&quot;:&quot;&quot;,&quot;non-dropping-particle&quot;:&quot;&quot;}],&quot;container-title&quot;:&quot;Information and Computer Security&quot;,&quot;accessed&quot;:{&quot;date-parts&quot;:[[2025,11,10]]},&quot;DOI&quot;:&quot;10.1108/ICS-07-2016-0061&quot;,&quot;ISSN&quot;:&quot;2056497X&quot;,&quot;issued&quot;:{&quot;date-parts&quot;:[[2018]]},&quot;page&quot;:&quot;10-38&quot;,&quot;abstract&quot;:&quot;Purpose: The frequent and increasingly potent cyber-attacks because of lack of an optimal mix of technical as well as non-technical IT controls has led to increased adoption of security governance controls by organizations. The purpose of this paper, thus, is to construct and empirically validate an information security governance (ISG) process model through the plan–do–check–act (PDCA) cycle model of Deming. Design/methodology/approach: This descriptive research using an interpretive paradigm follows a qualitative methodology using expert interviews of five respondents working in the ISG domain in United Arab Emirates (UAE) to validate the theoretical model. Findings: The findings of this paper suggest the primacy of the PDCA Deming cycle for initiating ISG through a risk-based approach assisted by industry-wide best practices in ISG. Regarding selection of ISG frameworks, respondents preferred to have ISO 27K supported by NIST as the core framework with other relevant ISG frameworks/standards forming the peripheral layer. The implementation focus of the ISG model is on mapping ISO 27K/NIST IT controls relevant IT controls selected from ISG frameworks from a horizontal and vertical perspective. Respondents asserted the automation of measurement and control mechanism through automation to assist in the feedback loop of the PDCA cycle. Originality/value: The validated model helps academics and practitioners gain insight into the methodology of the phased implementation of an information systems governance process through the PDCA model, as well as the positioning of ITG and ITG frameworks in ISG. Practitioners can glean valuable insights from the empirical section of the research where experts detail the success factors, the sequential steps and justification of these factors in the ISG implementation process.&quot;,&quot;publisher&quot;:&quot;Emerald Group Publishing Ltd.&quot;,&quot;issue&quot;:&quot;1&quot;,&quot;volume&quot;:&quot;26&quot;,&quot;container-title-short&quot;:&quot;&quot;},&quot;isTemporary&quot;:false}]},{&quot;citationID&quot;:&quot;MENDELEY_CITATION_82b559a7-d843-4785-96ea-29fcfce54aa9&quot;,&quot;properties&quot;:{&quot;noteIndex&quot;:0},&quot;isEdited&quot;:false,&quot;manualOverride&quot;:{&quot;isManuallyOverridden&quot;:false,&quot;citeprocText&quot;:&quot;(Apriany and Wibowo, 2024; Suorsa and Helo, 2024; Kitsios, Chatzidimitriou and Kamariotou, 2023; Disterer, 2013)&quot;,&quot;manualOverrideText&quot;:&quot;&quot;},&quot;citationTag&quot;:&quot;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&quot;,&quot;citationItems&quot;:[{&quot;id&quot;:&quot;17c101cd-21d5-3381-81e5-f9a3e7b02ea5&quot;,&quot;itemData&quot;:{&quot;type&quot;:&quot;article-journal&quot;,&quot;id&quot;:&quot;17c101cd-21d5-3381-81e5-f9a3e7b02ea5&quot;,&quot;title&quot;:&quot;Information security failures identified and measured–ISO/IEC 27001:2013 controls ranked based on GDPR penalty case analysis&quot;,&quot;author&quot;:[{&quot;family&quot;:&quot;Suorsa&quot;,&quot;given&quot;:&quot;M.&quot;,&quot;parse-names&quot;:false,&quot;dropping-particle&quot;:&quot;&quot;,&quot;non-dropping-particle&quot;:&quot;&quot;},{&quot;family&quot;:&quot;Helo&quot;,&quot;given&quot;:&quot;P.&quot;,&quot;parse-names&quot;:false,&quot;dropping-particle&quot;:&quot;&quot;,&quot;non-dropping-particle&quot;:&quot;&quot;}],&quot;container-title&quot;:&quot;Information Security Journal&quot;,&quot;accessed&quot;:{&quot;date-parts&quot;:[[2025,11,10]]},&quot;DOI&quot;:&quot;10.1080/19393555.2023.2270984&quot;,&quot;ISSN&quot;:&quot;19393547&quot;,&quot;issued&quot;:{&quot;date-parts&quot;:[[2024]]},&quot;page&quot;:&quot;285-306&quot;,&quot;abstract&quot;:&quot;This paper identifies the failures and impacts of information security, as well as the most effective controls to mitigate information security risks in organizations. Root cause analysis was conducted on all year 2020 GDPR penalty cases (n = 81) based on misconduct as defined in GDPR article 32: “security of processing.” ISO/IEC 27001 controls were used as failure identifiers in the analysis. As a result, this study presents both the most frequent and most expensive information security failures and correspondingly ranks and presents the correlation of the controls observed in the analysis. From a theoretical perspective, our study contributes by bridging the gap between regulation and information security and introduces a statistical method to analyze the GDPR penalty cases, and provides previously unreported findings about information security failures and their respective solutions. From a practical perspective, the results of our study are useful for organizations which aspire to manage information security more effectively in order to prevent the most typical and expensive information security failures. Organizations, as well as auditors implementing and assuring the ISO 27001, may use our results as a guideline whereby controls should be applied and verified first in sequential order based on their impact and interdependence.&quot;,&quot;publisher&quot;:&quot;Taylor and Francis Ltd.&quot;,&quot;issue&quot;:&quot;3&quot;,&quot;volume&quot;:&quot;33&quot;,&quot;container-title-short&quot;:&quot;&quot;},&quot;isTemporary&quot;:false},{&quot;id&quot;:&quot;180cc2e2-8896-3e77-a5e5-f00af97078bd&quot;,&quot;itemData&quot;:{&quot;type&quot;:&quot;article-journal&quot;,&quot;id&quot;:&quot;180cc2e2-8896-3e77-a5e5-f00af97078bd&quot;,&quot;title&quot;:&quot;Analysis of the Implementation of ISO 27001: 2022 and KAMI Index in Enhancing the Information Security Management System in Consulting Firms&quot;,&quot;author&quot;:[{&quot;family&quot;:&quot;Apriany&quot;,&quot;given&quot;:&quot;Allisha&quot;,&quot;parse-names&quot;:false,&quot;dropping-particle&quot;:&quot;&quot;,&quot;non-dropping-particle&quot;:&quot;&quot;},{&quot;family&quot;:&quot;Wibowo&quot;,&quot;given&quot;:&quot;Antoni&quot;,&quot;parse-names&quot;:false,&quot;dropping-particle&quot;:&quot;&quot;,&quot;non-dropping-particle&quot;:&quot;&quot;}],&quot;container-title&quot;:&quot;IJCCS (Indonesian Journal of Computing and Cybernetics Systems)&quot;,&quot;accessed&quot;:{&quot;date-parts&quot;:[[2025,11,10]]},&quot;DOI&quot;:&quot;10.22146/IJCCS.100385&quot;,&quot;ISSN&quot;:&quot;1978-1520&quot;,&quot;issued&quot;:{&quot;date-parts&quot;:[[2024,10,31]]},&quot;abstract&quot;:&quot;Keamanan Informasi Elektronik ini kini sudah menjadi hal yang perlu diperhatikan oleh seluruh perusahaan agar aset penting perusahaan tetap terjaga dan mendapatkan kepercayaan dari pelanggan atau klien. Dalam operasional sehari-hari, banyak aktivitas dan data pribadi yang dikirimkan ke perusahaan untuk melakukan transaksi. Akan tetapi, belum banyak perusahaan yang memiliki kesadaran akan keamanan informasi, yang apabila tidak dilakukan akan merugikan perusahaan. Selain itu, dapat menurunkan nilai kompetitif karena dinilai tidak mampu melindungi data pribadi pelanggan atau klien. Setiap kebocoran data dan pelanggaran keamanan informasi dapat merusak reputasi organisasi [1]. Oleh karena itu, penting untuk memiliki ISMS yang efektif sesuai dengan standar ISO 27001:2022 yang merupakan standar keamanan informasi internasional yang telah diterapkan pada banyak perusahaan di seluruh dunia. ISO 27001:2022, standar internasional untuk manajemen keamanan informasi, memberikan panduan dan persyaratan yang jelas untuk membangun, menerapkan, dan memelihara sistem keamanan informasi yang efektif. Dalam makalah ini, penulis akan menilai tingkat kematangan sistem manajemen keamanan informasi berdasarkan ISO 27001: 2022. Berdasarkan penilaian tersebut, perusahaan masih mampu mencapai standar ISO 27001:2022 dan Index KAMI. Beberapa perbaikan harus dilakukan untuk mencapai tingkat kematangan minimum III+ dari penilaian Index KAMI. Selain itu, berdasarkan ISO/IEC 27001:2022, skor hasil yang diperoleh adalah 39% yang dapat disimpulkan bahwa sebagian besar perusahaan belum menerapkan prosedur apa pun dan beberapa kontrol telah diterapkan. Oleh karena itu, rekomendasi perbaikan diperlukan bagi perusahaan, mulai dari penerapan kebijakan dan prosedur terkait manajemen keamanan informasi.&quot;,&quot;publisher&quot;:&quot;Universitas Gadjah Mada&quot;,&quot;issue&quot;:&quot;4&quot;,&quot;volume&quot;:&quot;18&quot;,&quot;container-title-short&quot;:&quot;&quot;},&quot;isTemporary&quot;:false},{&quot;id&quot;:&quot;7eb46f28-fb9b-3f0d-aff3-6ea9989cc428&quot;,&quot;itemData&quot;:{&quot;type&quot;:&quot;article-journal&quot;,&quot;id&quot;:&quot;7eb46f28-fb9b-3f0d-aff3-6ea9989cc428&quot;,&quot;title&quot;:&quot;The ISO/IEC 27001 Information Security Management Standard: How to Extract Value from Data in the IT Sector&quot;,&quot;author&quot;:[{&quot;family&quot;:&quot;Kitsios&quot;,&quot;given&quot;:&quot;Fotis&quot;,&quot;parse-names&quot;:false,&quot;dropping-particle&quot;:&quot;&quot;,&quot;non-dropping-particle&quot;:&quot;&quot;},{&quot;family&quot;:&quot;Chatzidimitriou&quot;,&quot;given&quot;:&quot;Elpiniki&quot;,&quot;parse-names&quot;:false,&quot;dropping-particle&quot;:&quot;&quot;,&quot;non-dropping-particle&quot;:&quot;&quot;},{&quot;family&quot;:&quot;Kamariotou&quot;,&quot;given&quot;:&quot;Maria&quot;,&quot;parse-names&quot;:false,&quot;dropping-particle&quot;:&quot;&quot;,&quot;non-dropping-particle&quot;:&quot;&quot;}],&quot;container-title&quot;:&quot;Sustainability 2023, Vol. 15, Page 5828&quot;,&quot;accessed&quot;:{&quot;date-parts&quot;:[[2025,11,10]]},&quot;DOI&quot;:&quot;10.3390/SU15075828&quot;,&quot;ISSN&quot;:&quot;2071-1050&quot;,&quot;URL&quot;:&quot;https://www.mdpi.com/2071-1050/15/7/5828/htm&quot;,&quot;issued&quot;:{&quot;date-parts&quot;:[[2023,3,27]]},&quot;page&quot;:&quot;5828&quot;,&quot;abstract&quot;:&quot;In order to handle their regulatory and legal responsibilities and to retain trustworthy strategic partnerships, enterprises need to be dedicated to guaranteeing the privacy, accessibility, and authenticity of the data at their disposal. Companies can become more resilient in the face of information security threats and cyberattacks by effectively integrating security strategies. The goal of this article is to describe a plan that a corporation has implemented in the information technology industry in order to ensure compliance with International Organization for Standardization (ISO) 27001. This research demonstrates an examination of the reasons that force enterprises to make a investment in ISO 27001 in addition to the incentives that might be acquired from having undergone this process. In addition, the research examines the reasons that push firms to make an investment in ISO 27001. More particularly, the research investigates an international IT consulting services institution that is responsible for the implementation of large-scale business assistance insertion and projects. It demonstrates the risk management framework and the administrative structure of the appropriate situations so that its procedures are adequate and also in line with the guidelines founded by ISO 27001. In conclusion, it discusses the problems and difficulties that were experienced.&quot;,&quot;publisher&quot;:&quot;Multidisciplinary Digital Publishing Institute&quot;,&quot;issue&quot;:&quot;7&quot;,&quot;volume&quot;:&quot;15&quot;,&quot;container-title-short&quot;:&quot;&quot;},&quot;isTemporary&quot;:false},{&quot;id&quot;:&quot;ab5893c8-cfe9-3a53-b603-d986367e57a2&quot;,&quot;itemData&quot;:{&quot;type&quot;:&quot;article-journal&quot;,&quot;id&quot;:&quot;ab5893c8-cfe9-3a53-b603-d986367e57a2&quot;,&quot;title&quot;:&quot;ISO/IEC 27000, 27001 and 27002 for Information Security Management&quot;,&quot;author&quot;:[{&quot;family&quot;:&quot;Disterer&quot;,&quot;given&quot;:&quot;Georg&quot;,&quot;parse-names&quot;:false,&quot;dropping-particle&quot;:&quot;&quot;,&quot;non-dropping-particle&quot;:&quot;&quot;}],&quot;container-title&quot;:&quot;Journal of Information Security&quot;,&quot;accessed&quot;:{&quot;date-parts&quot;:[[2025,11,10]]},&quot;DOI&quot;:&quot;10.4236/JIS.2013.42011&quot;,&quot;ISSN&quot;:&quot;2153-1234&quot;,&quot;issued&quot;:{&quot;date-parts&quot;:[[2013]]},&quot;page&quot;:&quot;92-100&quot;,&quot;abstract&quot;:&quot;With the increasing significance of information technology, there is an urgent need for adequate measures of informa-tion security. Systematic information security management is one of most important initiatives for IT management. At least since reports about privacy and security breaches, fraudulent accounting practices, and attacks on IT systems ap-peared in public, organizations have recognized their responsibilities to safeguard physical and information assets. Se-curity standards can be used as guideline or framework to develop and maintain an adequate information security man-agement system (ISMS). The standards ISO/IEC 27000, 27001 and 27002 are international standards that are receiving growing recognition and adoption. They are referred to as \&quot; common language of organizations around the world \&quot; for information security [1]. With ISO/IEC 27001 companies can have their ISMS certified by a third-party organization and thus show their customers evidence of their security measures.&quot;,&quot;publisher&quot;:&quot;Scientific Research Publishing, Inc,&quot;,&quot;issue&quot;:&quot;02&quot;,&quot;volume&quot;:&quot;04&quot;,&quot;container-title-short&quot;:&quot;&quot;},&quot;isTemporary&quot;:false}]},{&quot;citationID&quot;:&quot;MENDELEY_CITATION_e896dc68-753e-4f05-88a7-6bbe792f36fe&quot;,&quot;properties&quot;:{&quot;noteIndex&quot;:0},&quot;isEdited&quot;:false,&quot;manualOverride&quot;:{&quot;isManuallyOverridden&quot;:false,&quot;citeprocText&quot;:&quot;(Esteves and Alves, 2013)&quot;,&quot;manualOverrideText&quot;:&quot;&quot;},&quot;citationTag&quot;:&quot;MENDELEY_CITATION_v3_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&quot;,&quot;citationItems&quot;:[{&quot;id&quot;:&quot;67040f37-b807-33d7-b2cb-ad26df59c010&quot;,&quot;itemData&quot;:{&quot;type&quot;:&quot;article-journal&quot;,&quot;id&quot;:&quot;67040f37-b807-33d7-b2cb-ad26df59c010&quot;,&quot;title&quot;:&quot;Implementation of an Information Technology Infrastructure Library Process – the Resistance to Change&quot;,&quot;author&quot;:[{&quot;family&quot;:&quot;Esteves&quot;,&quot;given&quot;:&quot;Rui&quot;,&quot;parse-names&quot;:false,&quot;dropping-particle&quot;:&quot;&quot;,&quot;non-dropping-particle&quot;:&quot;&quot;},{&quot;family&quot;:&quot;Alves&quot;,&quot;given&quot;:&quot;Paulo&quot;,&quot;parse-names&quot;:false,&quot;dropping-particle&quot;:&quot;&quot;,&quot;non-dropping-particle&quot;:&quot;&quot;}],&quot;container-title&quot;:&quot;Procedia Technology&quot;,&quot;accessed&quot;:{&quot;date-parts&quot;:[[2025,11,10]]},&quot;DOI&quot;:&quot;10.1016/J.PROTCY.2013.12.056&quot;,&quot;ISSN&quot;:&quot;22120173&quot;,&quot;issued&quot;:{&quot;date-parts&quot;:[[2013]]},&quot;page&quot;:&quot;505-510&quot;,&quot;abstract&quot;:&quot;This paper presents the preliminary results of an academic research about implementation of an Information Technology Infrastructure Library (ITIL) process conducted in 2012 in a Portuguese public organization named Culture, Tourism and Transport Regional Department of Madeira Autonomous Region. During the process we encountered resistance against ITIL and adversity to change. It is also true that other factors occurred in this project as the change of economic conditions or constrained resources. With this study we can conclude that ITIL is useful for increasing the overall quality of IT services, reduced costs, improved customer satisfaction, improved productivity and delivery, but we found that particularly in the public sector there is a natural resistance to change. This resistance is the most important issue for the deployment of ITIL practices in public sector because the formal and bureaucratic processes are settled in the culture of organizations.&quot;,&quot;publisher&quot;:&quot;Elsevier BV&quot;,&quot;volume&quot;:&quot;9&quot;,&quot;container-title-short&quot;:&quot;&quot;},&quot;isTemporary&quot;:false}]},{&quot;citationID&quot;:&quot;MENDELEY_CITATION_7e65a22f-911f-4b9f-b3c3-7d7f8c5f2bd1&quot;,&quot;properties&quot;:{&quot;noteIndex&quot;:0},&quot;isEdited&quot;:false,&quot;manualOverride&quot;:{&quot;isManuallyOverridden&quot;:false,&quot;citeprocText&quot;:&quot;(Mulyani, Gaol and Matsuo, 2023; Esteves and Alves, 2013)&quot;,&quot;manualOverrideText&quot;:&quot;&quot;},&quot;citationTag&quot;:&quot;MENDELEY_CITATION_v3_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&quot;,&quot;citationItems&quot;:[{&quot;id&quot;:&quot;a3c3c8ae-cc49-338b-bcc3-1968dee30db5&quot;,&quot;itemData&quot;:{&quot;type&quot;:&quot;article-journal&quot;,&quot;id&quot;:&quot;a3c3c8ae-cc49-338b-bcc3-1968dee30db5&quot;,&quot;title&quot;:&quot;Digital Transformation Governance at the Organization Using IT Infrastructure Library Framework&quot;,&quot;author&quot;:[{&quot;family&quot;:&quot;Mulyani&quot;,&quot;given&quot;:&quot;Raden H.S.&quot;,&quot;parse-names&quot;:false,&quot;dropping-particle&quot;:&quot;&quot;,&quot;non-dropping-particle&quot;:&quot;&quot;},{&quot;family&quot;:&quot;Gaol&quot;,&quot;given&quot;:&quot;Ford Lumban&quot;,&quot;parse-names&quot;:false,&quot;dropping-particle&quot;:&quot;&quot;,&quot;non-dropping-particle&quot;:&quot;&quot;},{&quot;family&quot;:&quot;Matsuo&quot;,&quot;given&quot;:&quot;Tokuro&quot;,&quot;parse-names&quot;:false,&quot;dropping-particle&quot;:&quot;&quot;,&quot;non-dropping-particle&quot;:&quot;&quot;}],&quot;container-title&quot;:&quot;Emerging Science Journal&quot;,&quot;accessed&quot;:{&quot;date-parts&quot;:[[2025,11,10]]},&quot;DOI&quot;:&quot;10.28991/ESJ-2023-07-06-07&quot;,&quot;ISSN&quot;:&quot;26109182&quot;,&quot;issued&quot;:{&quot;date-parts&quot;:[[2023,12,1]]},&quot;page&quot;:&quot;1954-1975&quot;,&quot;abstract&quot;:&quot;Nowadays, most of our daily activities are assisted electronically due to not only time effectiveness but also activity efficiency. Processes that once could only be completed at the office are now able to be done anywhere and anytime, as long as there is internet access. One obvious example is the COVID-19 pandemic which leads to the work-from-home system. Therefore, this spurred the author on to innovation by adapting to the current phenomenon. Most of our daily activities are currently converted to digital, in which these digital users can reap abundant results. This manual-to-digital conversion is known as ‘digital transformation’. The purpose of digitalization in this organization is to transform the disposition distribution of the leaders from manual to digital. The result of the study is the adoption of e-Disposisi application (paperless office) in the organization, which causes the business processes to be more effective and more efficient concerning time, human resources, document storage, and paper use. This implementation results in changes in the business processes, the reduction of time needed to distribute documents, the lower purchase of paper and tint, and the minimized employment of human resources. Generally, the research contributes to the more effortless business processes in the organization, allowing operations to continue without direct contact. Data collection was done through various methods, namely observation, interview, questionnaire, focus group discussion (FGD), and literature. The methodologies used were Soft System Management, qualitative and quantitative referring to the IT Information Library framework.&quot;,&quot;publisher&quot;:&quot;Ital Publication&quot;,&quot;issue&quot;:&quot;6&quot;,&quot;volume&quot;:&quot;7&quot;,&quot;container-title-short&quot;:&quot;&quot;},&quot;isTemporary&quot;:false},{&quot;id&quot;:&quot;67040f37-b807-33d7-b2cb-ad26df59c010&quot;,&quot;itemData&quot;:{&quot;type&quot;:&quot;article-journal&quot;,&quot;id&quot;:&quot;67040f37-b807-33d7-b2cb-ad26df59c010&quot;,&quot;title&quot;:&quot;Implementation of an Information Technology Infrastructure Library Process – the Resistance to Change&quot;,&quot;author&quot;:[{&quot;family&quot;:&quot;Esteves&quot;,&quot;given&quot;:&quot;Rui&quot;,&quot;parse-names&quot;:false,&quot;dropping-particle&quot;:&quot;&quot;,&quot;non-dropping-particle&quot;:&quot;&quot;},{&quot;family&quot;:&quot;Alves&quot;,&quot;given&quot;:&quot;Paulo&quot;,&quot;parse-names&quot;:false,&quot;dropping-particle&quot;:&quot;&quot;,&quot;non-dropping-particle&quot;:&quot;&quot;}],&quot;container-title&quot;:&quot;Procedia Technology&quot;,&quot;accessed&quot;:{&quot;date-parts&quot;:[[2025,11,10]]},&quot;DOI&quot;:&quot;10.1016/J.PROTCY.2013.12.056&quot;,&quot;ISSN&quot;:&quot;22120173&quot;,&quot;issued&quot;:{&quot;date-parts&quot;:[[2013]]},&quot;page&quot;:&quot;505-510&quot;,&quot;abstract&quot;:&quot;This paper presents the preliminary results of an academic research about implementation of an Information Technology Infrastructure Library (ITIL) process conducted in 2012 in a Portuguese public organization named Culture, Tourism and Transport Regional Department of Madeira Autonomous Region. During the process we encountered resistance against ITIL and adversity to change. It is also true that other factors occurred in this project as the change of economic conditions or constrained resources. With this study we can conclude that ITIL is useful for increasing the overall quality of IT services, reduced costs, improved customer satisfaction, improved productivity and delivery, but we found that particularly in the public sector there is a natural resistance to change. This resistance is the most important issue for the deployment of ITIL practices in public sector because the formal and bureaucratic processes are settled in the culture of organizations.&quot;,&quot;publisher&quot;:&quot;Elsevier BV&quot;,&quot;volume&quot;:&quot;9&quot;,&quot;container-title-short&quot;:&quot;&quot;},&quot;isTemporary&quot;:false}]},{&quot;citationID&quot;:&quot;MENDELEY_CITATION_5b5b13e5-b7c5-48c4-85b2-4affc1cbdd1c&quot;,&quot;properties&quot;:{&quot;noteIndex&quot;:0},&quot;isEdited&quot;:false,&quot;manualOverride&quot;:{&quot;isManuallyOverridden&quot;:false,&quot;citeprocText&quot;:&quot;(Smith, 2023)&quot;,&quot;manualOverrideText&quot;:&quot;&quot;},&quot;citationTag&quot;:&quot;MENDELEY_CITATION_v3_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&quot;,&quot;citationItems&quot;:[{&quot;id&quot;:&quot;ab82508b-e0e7-35c1-b8c4-3e144dc1bd46&quot;,&quot;itemData&quot;:{&quot;type&quot;:&quot;webpage&quot;,&quot;id&quot;:&quot;ab82508b-e0e7-35c1-b8c4-3e144dc1bd46&quot;,&quot;title&quot;:&quot;5 functions of NIST Cybersecurity (CSF) Framework &quot;,&quot;author&quot;:[{&quot;family&quot;:&quot;Smith&quot;,&quot;given&quot;:&quot;Joshua&quot;,&quot;parse-names&quot;:false,&quot;dropping-particle&quot;:&quot;&quot;,&quot;non-dropping-particle&quot;:&quot;&quot;}],&quot;container-title&quot;:&quot;KANINI&quot;,&quot;accessed&quot;:{&quot;date-parts&quot;:[[2025,11,10]]},&quot;URL&quot;:&quot;https://kanini.com/blog/5-functions-of-nist-cybersecurity-csf-framework/&quot;,&quot;issued&quot;:{&quot;date-parts&quot;:[[2023]]},&quot;container-title-short&quot;:&quot;&quot;},&quot;isTemporary&quot;:false}]},{&quot;citationID&quot;:&quot;MENDELEY_CITATION_b9aff137-56e8-4ac9-b075-1a44fffe0063&quot;,&quot;properties&quot;:{&quot;noteIndex&quot;:0},&quot;isEdited&quot;:false,&quot;manualOverride&quot;:{&quot;isManuallyOverridden&quot;:false,&quot;citeprocText&quot;:&quot;(Hajela, 2025)&quot;,&quot;manualOverrideText&quot;:&quot;&quot;},&quot;citationTag&quot;:&quot;MENDELEY_CITATION_v3_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&quot;,&quot;citationItems&quot;:[{&quot;id&quot;:&quot;701a601c-c2dc-37f1-8aa6-88166e5477a1&quot;,&quot;itemData&quot;:{&quot;type&quot;:&quot;webpage&quot;,&quot;id&quot;:&quot;701a601c-c2dc-37f1-8aa6-88166e5477a1&quot;,&quot;title&quot;:&quot;IT Governance Frameworks: An In-Depth Analysis Of COBIT, ISO/IEC 38500, ITIL, And More&quot;,&quot;author&quot;:[{&quot;family&quot;:&quot;Hajela&quot;,&quot;given&quot;:&quot;Sourabh&quot;,&quot;parse-names&quot;:false,&quot;dropping-particle&quot;:&quot;&quot;,&quot;non-dropping-particle&quot;:&quot;&quot;}],&quot;container-title&quot;:&quot;Cio Index&quot;,&quot;accessed&quot;:{&quot;date-parts&quot;:[[2025,11,10]]},&quot;URL&quot;:&quot;https://cioindex.com/magazine/it-governance-frameworks-in-depth-analysis/&quot;,&quot;issued&quot;:{&quot;date-parts&quot;:[[2025,4,21]]},&quot;container-title-short&quot;:&quot;&quot;},&quot;isTemporary&quot;:false}]},{&quot;citationID&quot;:&quot;MENDELEY_CITATION_078304af-dce9-4384-8233-6e2afdb6e912&quot;,&quot;properties&quot;:{&quot;noteIndex&quot;:0},&quot;isEdited&quot;:false,&quot;manualOverride&quot;:{&quot;isManuallyOverridden&quot;:false,&quot;citeprocText&quot;:&quot;(De Haes, Van Grembergen and Debreceny, 2013)&quot;,&quot;manualOverrideText&quot;:&quot;&quot;},&quot;citationTag&quot;:&quot;MENDELEY_CITATION_v3_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&quot;,&quot;citationItems&quot;:[{&quot;id&quot;:&quot;6625eb1d-3382-354f-9647-a86425503519&quot;,&quot;itemData&quot;:{&quot;type&quot;:&quot;article-journal&quot;,&quot;id&quot;:&quot;6625eb1d-3382-354f-9647-a86425503519&quot;,&quot;title&quot;:&quot;COBIT 5 and enterprise governance of information technology: Building blocks and research opportunities&quot;,&quot;author&quot;:[{&quot;family&quot;:&quot;Haes&quot;,&quot;given&quot;:&quot;Steven&quot;,&quot;parse-names&quot;:false,&quot;dropping-particle&quot;:&quot;&quot;,&quot;non-dropping-particle&quot;:&quot;De&quot;},{&quot;family&quot;:&quot;Grembergen&quot;,&quot;given&quot;:&quot;Wim&quot;,&quot;parse-names&quot;:false,&quot;dropping-particle&quot;:&quot;&quot;,&quot;non-dropping-particle&quot;:&quot;Van&quot;},{&quot;family&quot;:&quot;Debreceny&quot;,&quot;given&quot;:&quot;Roger S.&quot;,&quot;parse-names&quot;:false,&quot;dropping-particle&quot;:&quot;&quot;,&quot;non-dropping-particle&quot;:&quot;&quot;}],&quot;container-title&quot;:&quot;Journal of Information Systems&quot;,&quot;accessed&quot;:{&quot;date-parts&quot;:[[2025,11,10]]},&quot;DOI&quot;:&quot;10.2308/ISYS-50422&quot;,&quot;ISSN&quot;:&quot;08887985&quot;,&quot;URL&quot;:&quot;https://www.researchgate.net/publication/247778781_COBIT_5_and_Enterprise_Governance_of_Information_Technology_Building_Blocks_and_Research_Opportunities&quot;,&quot;issued&quot;:{&quot;date-parts&quot;:[[2013]]},&quot;page&quot;:&quot;307-324&quot;,&quot;abstract&quot;:&quot;COBIT, currently in its fifth edition, is a good-practice framework for the enterprise governance of IT. There is limited academic research that either analyzes COBIT or leverages COBIT as an instrument in executing research programs. Through linking core elements and principles of COBIT to insights from IT-related and general management literature, this paper explores the use of COBIT in future research activities. This paper positions COBIT as a framework for enterprise governance of IT. The major directions and core principles of the framework are described. Connections are made of these directions and principles to the relevant literature. Research questions for future research around enterprise governance of IT and COBIT 5 are proposed and discussed.&quot;,&quot;issue&quot;:&quot;1&quot;,&quot;volume&quot;:&quot;27&quot;,&quot;container-title-short&quot;:&quot;&quot;},&quot;isTemporary&quot;:false}]},{&quot;citationID&quot;:&quot;MENDELEY_CITATION_32845cc2-249f-466f-80d6-e6a62b1d2e9c&quot;,&quot;properties&quot;:{&quot;noteIndex&quot;:0},&quot;isEdited&quot;:false,&quot;manualOverride&quot;:{&quot;isManuallyOverridden&quot;:false,&quot;citeprocText&quot;:&quot;(Disterer, 2013)&quot;,&quot;manualOverrideText&quot;:&quot;&quot;},&quot;citationTag&quot;:&quot;MENDELEY_CITATION_v3_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&quot;,&quot;citationItems&quot;:[{&quot;id&quot;:&quot;ab5893c8-cfe9-3a53-b603-d986367e57a2&quot;,&quot;itemData&quot;:{&quot;type&quot;:&quot;article-journal&quot;,&quot;id&quot;:&quot;ab5893c8-cfe9-3a53-b603-d986367e57a2&quot;,&quot;title&quot;:&quot;ISO/IEC 27000, 27001 and 27002 for Information Security Management&quot;,&quot;author&quot;:[{&quot;family&quot;:&quot;Disterer&quot;,&quot;given&quot;:&quot;Georg&quot;,&quot;parse-names&quot;:false,&quot;dropping-particle&quot;:&quot;&quot;,&quot;non-dropping-particle&quot;:&quot;&quot;}],&quot;container-title&quot;:&quot;Journal of Information Security&quot;,&quot;accessed&quot;:{&quot;date-parts&quot;:[[2025,11,10]]},&quot;DOI&quot;:&quot;10.4236/JIS.2013.42011&quot;,&quot;ISSN&quot;:&quot;2153-1234&quot;,&quot;issued&quot;:{&quot;date-parts&quot;:[[2013]]},&quot;page&quot;:&quot;92-100&quot;,&quot;abstract&quot;:&quot;With the increasing significance of information technology, there is an urgent need for adequate measures of informa-tion security. Systematic information security management is one of most important initiatives for IT management. At least since reports about privacy and security breaches, fraudulent accounting practices, and attacks on IT systems ap-peared in public, organizations have recognized their responsibilities to safeguard physical and information assets. Se-curity standards can be used as guideline or framework to develop and maintain an adequate information security man-agement system (ISMS). The standards ISO/IEC 27000, 27001 and 27002 are international standards that are receiving growing recognition and adoption. They are referred to as \&quot; common language of organizations around the world \&quot; for information security [1]. With ISO/IEC 27001 companies can have their ISMS certified by a third-party organization and thus show their customers evidence of their security measures.&quot;,&quot;publisher&quot;:&quot;Scientific Research Publishing, Inc,&quot;,&quot;issue&quot;:&quot;02&quot;,&quot;volume&quot;:&quot;04&quot;,&quot;container-title-short&quot;:&quot;&quot;},&quot;isTemporary&quot;:false}]},{&quot;citationID&quot;:&quot;MENDELEY_CITATION_2d93b5b9-698c-468b-89cf-2e8f1bec4a51&quot;,&quot;properties&quot;:{&quot;noteIndex&quot;:0},&quot;isEdited&quot;:false,&quot;manualOverride&quot;:{&quot;isManuallyOverridden&quot;:false,&quot;citeprocText&quot;:&quot;(Smith, 2023)&quot;,&quot;manualOverrideText&quot;:&quot;&quot;},&quot;citationTag&quot;:&quot;MENDELEY_CITATION_v3_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&quot;,&quot;citationItems&quot;:[{&quot;id&quot;:&quot;ab82508b-e0e7-35c1-b8c4-3e144dc1bd46&quot;,&quot;itemData&quot;:{&quot;type&quot;:&quot;webpage&quot;,&quot;id&quot;:&quot;ab82508b-e0e7-35c1-b8c4-3e144dc1bd46&quot;,&quot;title&quot;:&quot;5 functions of NIST Cybersecurity (CSF) Framework &quot;,&quot;author&quot;:[{&quot;family&quot;:&quot;Smith&quot;,&quot;given&quot;:&quot;Joshua&quot;,&quot;parse-names&quot;:false,&quot;dropping-particle&quot;:&quot;&quot;,&quot;non-dropping-particle&quot;:&quot;&quot;}],&quot;container-title&quot;:&quot;KANINI&quot;,&quot;accessed&quot;:{&quot;date-parts&quot;:[[2025,11,10]]},&quot;URL&quot;:&quot;https://kanini.com/blog/5-functions-of-nist-cybersecurity-csf-framework/&quot;,&quot;issued&quot;:{&quot;date-parts&quot;:[[2023]]},&quot;container-title-short&quot;:&quot;&quot;},&quot;isTemporary&quot;:false}]},{&quot;citationID&quot;:&quot;MENDELEY_CITATION_1c83acec-a83f-4a77-ad58-86760bf310dd&quot;,&quot;properties&quot;:{&quot;noteIndex&quot;:0},&quot;isEdited&quot;:false,&quot;manualOverride&quot;:{&quot;isManuallyOverridden&quot;:false,&quot;citeprocText&quot;:&quot;(Esteves and Alves, 2013)&quot;,&quot;manualOverrideText&quot;:&quot;&quot;},&quot;citationTag&quot;:&quot;MENDELEY_CITATION_v3_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&quot;,&quot;citationItems&quot;:[{&quot;id&quot;:&quot;67040f37-b807-33d7-b2cb-ad26df59c010&quot;,&quot;itemData&quot;:{&quot;type&quot;:&quot;article-journal&quot;,&quot;id&quot;:&quot;67040f37-b807-33d7-b2cb-ad26df59c010&quot;,&quot;title&quot;:&quot;Implementation of an Information Technology Infrastructure Library Process – the Resistance to Change&quot;,&quot;author&quot;:[{&quot;family&quot;:&quot;Esteves&quot;,&quot;given&quot;:&quot;Rui&quot;,&quot;parse-names&quot;:false,&quot;dropping-particle&quot;:&quot;&quot;,&quot;non-dropping-particle&quot;:&quot;&quot;},{&quot;family&quot;:&quot;Alves&quot;,&quot;given&quot;:&quot;Paulo&quot;,&quot;parse-names&quot;:false,&quot;dropping-particle&quot;:&quot;&quot;,&quot;non-dropping-particle&quot;:&quot;&quot;}],&quot;container-title&quot;:&quot;Procedia Technology&quot;,&quot;accessed&quot;:{&quot;date-parts&quot;:[[2025,11,10]]},&quot;DOI&quot;:&quot;10.1016/J.PROTCY.2013.12.056&quot;,&quot;ISSN&quot;:&quot;22120173&quot;,&quot;issued&quot;:{&quot;date-parts&quot;:[[2013]]},&quot;page&quot;:&quot;505-510&quot;,&quot;abstract&quot;:&quot;This paper presents the preliminary results of an academic research about implementation of an Information Technology Infrastructure Library (ITIL) process conducted in 2012 in a Portuguese public organization named Culture, Tourism and Transport Regional Department of Madeira Autonomous Region. During the process we encountered resistance against ITIL and adversity to change. It is also true that other factors occurred in this project as the change of economic conditions or constrained resources. With this study we can conclude that ITIL is useful for increasing the overall quality of IT services, reduced costs, improved customer satisfaction, improved productivity and delivery, but we found that particularly in the public sector there is a natural resistance to change. This resistance is the most important issue for the deployment of ITIL practices in public sector because the formal and bureaucratic processes are settled in the culture of organizations.&quot;,&quot;publisher&quot;:&quot;Elsevier BV&quot;,&quot;volume&quot;:&quot;9&quot;,&quot;container-title-short&quot;:&quot;&quot;},&quot;isTemporary&quot;:false}]},{&quot;citationID&quot;:&quot;MENDELEY_CITATION_2291a5ba-48ac-4a2e-aeee-b00b40f440c5&quot;,&quot;properties&quot;:{&quot;noteIndex&quot;:0},&quot;isEdited&quot;:false,&quot;manualOverride&quot;:{&quot;isManuallyOverridden&quot;:false,&quot;citeprocText&quot;:&quot;(Anand, 2012)&quot;,&quot;manualOverrideText&quot;:&quot;&quot;},&quot;citationTag&quot;:&quot;MENDELEY_CITATION_v3_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&quot;,&quot;citationItems&quot;:[{&quot;id&quot;:&quot;88feed67-3c11-3396-8cea-4b8bf86e9d30&quot;,&quot;itemData&quot;:{&quot;type&quot;:&quot;article-journal&quot;,&quot;id&quot;:&quot;88feed67-3c11-3396-8cea-4b8bf86e9d30&quot;,&quot;title&quot;:&quot;COBIT 3 Executive Summary&quot;,&quot;author&quot;:[{&quot;family&quot;:&quot;Anand&quot;,&quot;given&quot;:&quot;Sanjay&quot;,&quot;parse-names&quot;:false,&quot;dropping-particle&quot;:&quot;&quot;,&quot;non-dropping-particle&quot;:&quot;&quot;}],&quot;container-title&quot;:&quot;Sarbanes‐Oxley Guide for Finance and Information Technology Professionals&quot;,&quot;accessed&quot;:{&quot;date-parts&quot;:[[2025,11,10]]},&quot;DOI&quot;:&quot;10.1002/9781119201939.APP5&quot;,&quot;URL&quot;:&quot;https://onlinelibrary.wiley.com/doi/pdf/10.1002/9781119201939.app5&quot;,&quot;issued&quot;:{&quot;date-parts&quot;:[[2012,1,2]]},&quot;page&quot;:&quot;233-245&quot;,&quot;publisher&quot;:&quot;John Wiley &amp; Sons, Ltd&quot;,&quot;container-title-short&quot;:&quot;&quot;},&quot;isTemporary&quot;:false}]},{&quot;citationID&quot;:&quot;MENDELEY_CITATION_7afc7c0c-a08b-4afd-8e2a-266cb8c67046&quot;,&quot;properties&quot;:{&quot;noteIndex&quot;:0},&quot;isEdited&quot;:false,&quot;manualOverride&quot;:{&quot;isManuallyOverridden&quot;:false,&quot;citeprocText&quot;:&quot;(Mulyani, Gaol and Matsuo, 2023; Joshi and Singh, 2017; De Haes, Van Grembergen and Debreceny, 2013; Disterer, 2013; Esteves and Alves, 2013)&quot;,&quot;manualOverrideText&quot;:&quot;&quot;},&quot;citationTag&quot;:&quot;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&quot;,&quot;citationItems&quot;:[{&quot;id&quot;:&quot;6625eb1d-3382-354f-9647-a86425503519&quot;,&quot;itemData&quot;:{&quot;type&quot;:&quot;article-journal&quot;,&quot;id&quot;:&quot;6625eb1d-3382-354f-9647-a86425503519&quot;,&quot;title&quot;:&quot;COBIT 5 and enterprise governance of information technology: Building blocks and research opportunities&quot;,&quot;author&quot;:[{&quot;family&quot;:&quot;Haes&quot;,&quot;given&quot;:&quot;Steven&quot;,&quot;parse-names&quot;:false,&quot;dropping-particle&quot;:&quot;&quot;,&quot;non-dropping-particle&quot;:&quot;De&quot;},{&quot;family&quot;:&quot;Grembergen&quot;,&quot;given&quot;:&quot;Wim&quot;,&quot;parse-names&quot;:false,&quot;dropping-particle&quot;:&quot;&quot;,&quot;non-dropping-particle&quot;:&quot;Van&quot;},{&quot;family&quot;:&quot;Debreceny&quot;,&quot;given&quot;:&quot;Roger S.&quot;,&quot;parse-names&quot;:false,&quot;dropping-particle&quot;:&quot;&quot;,&quot;non-dropping-particle&quot;:&quot;&quot;}],&quot;container-title&quot;:&quot;Journal of Information Systems&quot;,&quot;accessed&quot;:{&quot;date-parts&quot;:[[2025,11,10]]},&quot;DOI&quot;:&quot;10.2308/ISYS-50422&quot;,&quot;ISSN&quot;:&quot;08887985&quot;,&quot;URL&quot;:&quot;https://www.researchgate.net/publication/247778781_COBIT_5_and_Enterprise_Governance_of_Information_Technology_Building_Blocks_and_Research_Opportunities&quot;,&quot;issued&quot;:{&quot;date-parts&quot;:[[2013]]},&quot;page&quot;:&quot;307-324&quot;,&quot;abstract&quot;:&quot;COBIT, currently in its fifth edition, is a good-practice framework for the enterprise governance of IT. There is limited academic research that either analyzes COBIT or leverages COBIT as an instrument in executing research programs. Through linking core elements and principles of COBIT to insights from IT-related and general management literature, this paper explores the use of COBIT in future research activities. This paper positions COBIT as a framework for enterprise governance of IT. The major directions and core principles of the framework are described. Connections are made of these directions and principles to the relevant literature. Research questions for future research around enterprise governance of IT and COBIT 5 are proposed and discussed.&quot;,&quot;issue&quot;:&quot;1&quot;,&quot;volume&quot;:&quot;27&quot;,&quot;container-title-short&quot;:&quot;&quot;},&quot;isTemporary&quot;:false},{&quot;id&quot;:&quot;a3c3c8ae-cc49-338b-bcc3-1968dee30db5&quot;,&quot;itemData&quot;:{&quot;type&quot;:&quot;article-journal&quot;,&quot;id&quot;:&quot;a3c3c8ae-cc49-338b-bcc3-1968dee30db5&quot;,&quot;title&quot;:&quot;Digital Transformation Governance at the Organization Using IT Infrastructure Library Framework&quot;,&quot;author&quot;:[{&quot;family&quot;:&quot;Mulyani&quot;,&quot;given&quot;:&quot;Raden H.S.&quot;,&quot;parse-names&quot;:false,&quot;dropping-particle&quot;:&quot;&quot;,&quot;non-dropping-particle&quot;:&quot;&quot;},{&quot;family&quot;:&quot;Gaol&quot;,&quot;given&quot;:&quot;Ford Lumban&quot;,&quot;parse-names&quot;:false,&quot;dropping-particle&quot;:&quot;&quot;,&quot;non-dropping-particle&quot;:&quot;&quot;},{&quot;family&quot;:&quot;Matsuo&quot;,&quot;given&quot;:&quot;Tokuro&quot;,&quot;parse-names&quot;:false,&quot;dropping-particle&quot;:&quot;&quot;,&quot;non-dropping-particle&quot;:&quot;&quot;}],&quot;container-title&quot;:&quot;Emerging Science Journal&quot;,&quot;accessed&quot;:{&quot;date-parts&quot;:[[2025,11,10]]},&quot;DOI&quot;:&quot;10.28991/ESJ-2023-07-06-07&quot;,&quot;ISSN&quot;:&quot;26109182&quot;,&quot;issued&quot;:{&quot;date-parts&quot;:[[2023,12,1]]},&quot;page&quot;:&quot;1954-1975&quot;,&quot;abstract&quot;:&quot;Nowadays, most of our daily activities are assisted electronically due to not only time effectiveness but also activity efficiency. Processes that once could only be completed at the office are now able to be done anywhere and anytime, as long as there is internet access. One obvious example is the COVID-19 pandemic which leads to the work-from-home system. Therefore, this spurred the author on to innovation by adapting to the current phenomenon. Most of our daily activities are currently converted to digital, in which these digital users can reap abundant results. This manual-to-digital conversion is known as ‘digital transformation’. The purpose of digitalization in this organization is to transform the disposition distribution of the leaders from manual to digital. The result of the study is the adoption of e-Disposisi application (paperless office) in the organization, which causes the business processes to be more effective and more efficient concerning time, human resources, document storage, and paper use. This implementation results in changes in the business processes, the reduction of time needed to distribute documents, the lower purchase of paper and tint, and the minimized employment of human resources. Generally, the research contributes to the more effortless business processes in the organization, allowing operations to continue without direct contact. Data collection was done through various methods, namely observation, interview, questionnaire, focus group discussion (FGD), and literature. The methodologies used were Soft System Management, qualitative and quantitative referring to the IT Information Library framework.&quot;,&quot;publisher&quot;:&quot;Ital Publication&quot;,&quot;issue&quot;:&quot;6&quot;,&quot;volume&quot;:&quot;7&quot;,&quot;container-title-short&quot;:&quot;&quot;},&quot;isTemporary&quot;:false},{&quot;id&quot;:&quot;67040f37-b807-33d7-b2cb-ad26df59c010&quot;,&quot;itemData&quot;:{&quot;type&quot;:&quot;article-journal&quot;,&quot;id&quot;:&quot;67040f37-b807-33d7-b2cb-ad26df59c010&quot;,&quot;title&quot;:&quot;Implementation of an Information Technology Infrastructure Library Process – the Resistance to Change&quot;,&quot;author&quot;:[{&quot;family&quot;:&quot;Esteves&quot;,&quot;given&quot;:&quot;Rui&quot;,&quot;parse-names&quot;:false,&quot;dropping-particle&quot;:&quot;&quot;,&quot;non-dropping-particle&quot;:&quot;&quot;},{&quot;family&quot;:&quot;Alves&quot;,&quot;given&quot;:&quot;Paulo&quot;,&quot;parse-names&quot;:false,&quot;dropping-particle&quot;:&quot;&quot;,&quot;non-dropping-particle&quot;:&quot;&quot;}],&quot;container-title&quot;:&quot;Procedia Technology&quot;,&quot;accessed&quot;:{&quot;date-parts&quot;:[[2025,11,10]]},&quot;DOI&quot;:&quot;10.1016/J.PROTCY.2013.12.056&quot;,&quot;ISSN&quot;:&quot;22120173&quot;,&quot;issued&quot;:{&quot;date-parts&quot;:[[2013]]},&quot;page&quot;:&quot;505-510&quot;,&quot;abstract&quot;:&quot;This paper presents the preliminary results of an academic research about implementation of an Information Technology Infrastructure Library (ITIL) process conducted in 2012 in a Portuguese public organization named Culture, Tourism and Transport Regional Department of Madeira Autonomous Region. During the process we encountered resistance against ITIL and adversity to change. It is also true that other factors occurred in this project as the change of economic conditions or constrained resources. With this study we can conclude that ITIL is useful for increasing the overall quality of IT services, reduced costs, improved customer satisfaction, improved productivity and delivery, but we found that particularly in the public sector there is a natural resistance to change. This resistance is the most important issue for the deployment of ITIL practices in public sector because the formal and bureaucratic processes are settled in the culture of organizations.&quot;,&quot;publisher&quot;:&quot;Elsevier BV&quot;,&quot;volume&quot;:&quot;9&quot;,&quot;container-title-short&quot;:&quot;&quot;},&quot;isTemporary&quot;:false},{&quot;id&quot;:&quot;ab5893c8-cfe9-3a53-b603-d986367e57a2&quot;,&quot;itemData&quot;:{&quot;type&quot;:&quot;article-journal&quot;,&quot;id&quot;:&quot;ab5893c8-cfe9-3a53-b603-d986367e57a2&quot;,&quot;title&quot;:&quot;ISO/IEC 27000, 27001 and 27002 for Information Security Management&quot;,&quot;author&quot;:[{&quot;family&quot;:&quot;Disterer&quot;,&quot;given&quot;:&quot;Georg&quot;,&quot;parse-names&quot;:false,&quot;dropping-particle&quot;:&quot;&quot;,&quot;non-dropping-particle&quot;:&quot;&quot;}],&quot;container-title&quot;:&quot;Journal of Information Security&quot;,&quot;accessed&quot;:{&quot;date-parts&quot;:[[2025,11,10]]},&quot;DOI&quot;:&quot;10.4236/JIS.2013.42011&quot;,&quot;ISSN&quot;:&quot;2153-1234&quot;,&quot;issued&quot;:{&quot;date-parts&quot;:[[2013]]},&quot;page&quot;:&quot;92-100&quot;,&quot;abstract&quot;:&quot;With the increasing significance of information technology, there is an urgent need for adequate measures of informa-tion security. Systematic information security management is one of most important initiatives for IT management. At least since reports about privacy and security breaches, fraudulent accounting practices, and attacks on IT systems ap-peared in public, organizations have recognized their responsibilities to safeguard physical and information assets. Se-curity standards can be used as guideline or framework to develop and maintain an adequate information security man-agement system (ISMS). The standards ISO/IEC 27000, 27001 and 27002 are international standards that are receiving growing recognition and adoption. They are referred to as \&quot; common language of organizations around the world \&quot; for information security [1]. With ISO/IEC 27001 companies can have their ISMS certified by a third-party organization and thus show their customers evidence of their security measures.&quot;,&quot;publisher&quot;:&quot;Scientific Research Publishing, Inc,&quot;,&quot;issue&quot;:&quot;02&quot;,&quot;volume&quot;:&quot;04&quot;,&quot;container-title-short&quot;:&quot;&quot;},&quot;isTemporary&quot;:false},{&quot;id&quot;:&quot;def5fbc1-299b-3412-9b9e-93f9cd3ef3a8&quot;,&quot;itemData&quot;:{&quot;type&quot;:&quot;article-journal&quot;,&quot;id&quot;:&quot;def5fbc1-299b-3412-9b9e-93f9cd3ef3a8&quot;,&quot;title&quot;:&quot;Information security risks management framework – A step towards mitigating security risks in university network&quot;,&quot;author&quot;:[{&quot;family&quot;:&quot;Joshi&quot;,&quot;given&quot;:&quot;Chanchala&quot;,&quot;parse-names&quot;:false,&quot;dropping-particle&quot;:&quot;&quot;,&quot;non-dropping-particle&quot;:&quot;&quot;},{&quot;family&quot;:&quot;Singh&quot;,&quot;given&quot;:&quot;Umesh Kumar&quot;,&quot;parse-names&quot;:false,&quot;dropping-particle&quot;:&quot;&quot;,&quot;non-dropping-particle&quot;:&quot;&quot;}],&quot;container-title&quot;:&quot;Journal of Information Security and Applications&quot;,&quot;accessed&quot;:{&quot;date-parts&quot;:[[2025,11,10]]},&quot;DOI&quot;:&quot;10.1016/J.JISA.2017.06.006&quot;,&quot;ISSN&quot;:&quot;22142126&quot;,&quot;issued&quot;:{&quot;date-parts&quot;:[[2017,8,1]]},&quot;page&quot;:&quot;128-137&quot;,&quot;abstract&quot;:&quot;Information is one of the most prominent assets for Universities and must be protected from security breach. This paper analyzed the security threats specifically evolve in University's network, and with consideration of these issues, proposed information security framework for University network environment. The proposed framework reduces the risk of security breach by supporting three phase activities; the first phase assesses the threats and vulnerabilities in order to identify the weak point in educational environment, the second phase focuses on the highest risk and create actionable remediation plan, the third phase of risk assessment model recognizes the vulnerability management compliance requirement in order to improve University's security position. The proposed framework is applied on Vikram University Ujjain India's, computing environment and the evaluation result showed the proposed framework enhances the security level of University campus network. This model can be used by risk analyst and security manager of University to perform reliable and repeatable risk analysis in realistic and affordable manner.&quot;,&quot;publisher&quot;:&quot;Elsevier Ltd&quot;,&quot;volume&quot;:&quot;35&quot;,&quot;container-title-short&quot;:&quot;&quot;},&quot;isTemporary&quot;:false}]}]"/>
    <we:property name="MENDELEY_CITATIONS_LOCALE_CODE" value="&quot;en-GB&quot;"/>
    <we:property name="MENDELEY_CITATIONS_STYLE" value="{&quot;id&quot;:&quot;https://www.zotero.org/styles/harvard-university-of-the-west-of-england&quot;,&quot;title&quot;:&quot;University of the West of England (Bristol)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E232149-3CF0-D044-8A22-6D6A4657F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5165</Words>
  <Characters>29445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sadanand</dc:creator>
  <cp:keywords/>
  <dc:description/>
  <cp:lastModifiedBy>Sadanand Tanneru (2418784)</cp:lastModifiedBy>
  <cp:revision>3</cp:revision>
  <cp:lastPrinted>2025-11-10T10:56:00Z</cp:lastPrinted>
  <dcterms:created xsi:type="dcterms:W3CDTF">2025-11-17T19:06:00Z</dcterms:created>
  <dcterms:modified xsi:type="dcterms:W3CDTF">2025-11-17T19:08:00Z</dcterms:modified>
</cp:coreProperties>
</file>