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E813AF" w14:textId="57BA6EB7" w:rsidR="009E66FD" w:rsidRPr="008E2226" w:rsidRDefault="009E66FD" w:rsidP="009E66FD">
      <w:pPr>
        <w:pStyle w:val="Modcode"/>
        <w:rPr>
          <w:szCs w:val="28"/>
        </w:rPr>
      </w:pPr>
      <w:r>
        <w:rPr>
          <w:szCs w:val="28"/>
        </w:rPr>
        <w:t xml:space="preserve">Martin Kelly </w:t>
      </w:r>
      <w:r w:rsidRPr="008E2226">
        <w:rPr>
          <w:szCs w:val="28"/>
        </w:rPr>
        <w:t xml:space="preserve"> </w:t>
      </w:r>
    </w:p>
    <w:p w14:paraId="5B47EE33" w14:textId="77777777" w:rsidR="009E66FD" w:rsidRPr="008E2226" w:rsidRDefault="009E66FD" w:rsidP="009E66FD">
      <w:pPr>
        <w:pStyle w:val="Modcode"/>
        <w:rPr>
          <w:szCs w:val="28"/>
        </w:rPr>
      </w:pPr>
    </w:p>
    <w:p w14:paraId="7189FB42" w14:textId="77777777" w:rsidR="009E66FD" w:rsidRPr="008E2226" w:rsidRDefault="009E66FD" w:rsidP="009E66FD">
      <w:pPr>
        <w:pStyle w:val="Modcode"/>
        <w:rPr>
          <w:szCs w:val="28"/>
        </w:rPr>
      </w:pPr>
      <w:r w:rsidRPr="008E2226">
        <w:rPr>
          <w:szCs w:val="28"/>
        </w:rPr>
        <w:t>MODULE CODE: BMSA4001</w:t>
      </w:r>
    </w:p>
    <w:p w14:paraId="5578FFEC" w14:textId="77777777" w:rsidR="009E66FD" w:rsidRPr="008E2226" w:rsidRDefault="009E66FD" w:rsidP="009E66FD">
      <w:pPr>
        <w:pStyle w:val="Modcode"/>
        <w:rPr>
          <w:szCs w:val="28"/>
        </w:rPr>
      </w:pPr>
    </w:p>
    <w:p w14:paraId="1DFEDEC6" w14:textId="77777777" w:rsidR="009E66FD" w:rsidRPr="008E2226" w:rsidRDefault="009E66FD" w:rsidP="009E66FD">
      <w:pPr>
        <w:pStyle w:val="Modcode"/>
        <w:rPr>
          <w:szCs w:val="28"/>
        </w:rPr>
      </w:pPr>
      <w:r w:rsidRPr="008E2226">
        <w:rPr>
          <w:szCs w:val="28"/>
        </w:rPr>
        <w:t>DEVELOPING AND SUPPORTING EARLY CHILDHOOD PHYSICAL DEVELOPMENT</w:t>
      </w:r>
    </w:p>
    <w:p w14:paraId="133AF137" w14:textId="77777777" w:rsidR="00895207" w:rsidRPr="006A383E" w:rsidRDefault="00895207"/>
    <w:p w14:paraId="1D89ADD5" w14:textId="45DE9740" w:rsidR="00DA4A6D" w:rsidRPr="006A383E" w:rsidRDefault="009E66FD" w:rsidP="00E35B62">
      <w:pPr>
        <w:spacing w:line="360" w:lineRule="auto"/>
        <w:rPr>
          <w:rFonts w:ascii="Times New Roman" w:hAnsi="Times New Roman" w:cs="Times New Roman"/>
        </w:rPr>
      </w:pPr>
      <w:r w:rsidRPr="006A383E">
        <w:rPr>
          <w:rFonts w:ascii="Times New Roman" w:hAnsi="Times New Roman" w:cs="Times New Roman"/>
        </w:rPr>
        <w:t xml:space="preserve">Since signing up to the SKIP programme I have been delivering sessions </w:t>
      </w:r>
      <w:r w:rsidR="001D08DF" w:rsidRPr="006A383E">
        <w:rPr>
          <w:rFonts w:ascii="Times New Roman" w:hAnsi="Times New Roman" w:cs="Times New Roman"/>
        </w:rPr>
        <w:t>at Ysgol Bro tawe within the Swansea Valley. I have been delivering to the reception class which consist of 26 children. I have been supported by 1 teacher and two LSA’s during the sessions due to</w:t>
      </w:r>
      <w:r w:rsidR="00621A80" w:rsidRPr="006A383E">
        <w:rPr>
          <w:rFonts w:ascii="Times New Roman" w:hAnsi="Times New Roman" w:cs="Times New Roman"/>
        </w:rPr>
        <w:t xml:space="preserve"> a</w:t>
      </w:r>
      <w:r w:rsidR="001D08DF" w:rsidRPr="006A383E">
        <w:rPr>
          <w:rFonts w:ascii="Times New Roman" w:hAnsi="Times New Roman" w:cs="Times New Roman"/>
        </w:rPr>
        <w:t xml:space="preserve"> mix</w:t>
      </w:r>
      <w:r w:rsidR="00621A80" w:rsidRPr="006A383E">
        <w:rPr>
          <w:rFonts w:ascii="Times New Roman" w:hAnsi="Times New Roman" w:cs="Times New Roman"/>
        </w:rPr>
        <w:t>ture</w:t>
      </w:r>
      <w:r w:rsidR="001D08DF" w:rsidRPr="006A383E">
        <w:rPr>
          <w:rFonts w:ascii="Times New Roman" w:hAnsi="Times New Roman" w:cs="Times New Roman"/>
        </w:rPr>
        <w:t xml:space="preserve"> of mainstream and additional learning need pupils.  The group I have been teaching have been receiving a </w:t>
      </w:r>
      <w:r w:rsidR="006E2B70" w:rsidRPr="006A383E">
        <w:rPr>
          <w:rFonts w:ascii="Times New Roman" w:hAnsi="Times New Roman" w:cs="Times New Roman"/>
        </w:rPr>
        <w:t>60-minute</w:t>
      </w:r>
      <w:r w:rsidR="001D08DF" w:rsidRPr="006A383E">
        <w:rPr>
          <w:rFonts w:ascii="Times New Roman" w:hAnsi="Times New Roman" w:cs="Times New Roman"/>
        </w:rPr>
        <w:t xml:space="preserve"> session sometimes split into two </w:t>
      </w:r>
      <w:r w:rsidR="006E2B70" w:rsidRPr="006A383E">
        <w:rPr>
          <w:rFonts w:ascii="Times New Roman" w:hAnsi="Times New Roman" w:cs="Times New Roman"/>
        </w:rPr>
        <w:t>30-minute</w:t>
      </w:r>
      <w:r w:rsidR="001D08DF" w:rsidRPr="006A383E">
        <w:rPr>
          <w:rFonts w:ascii="Times New Roman" w:hAnsi="Times New Roman" w:cs="Times New Roman"/>
        </w:rPr>
        <w:t xml:space="preserve"> sessions depending on the facility we can use.</w:t>
      </w:r>
      <w:r w:rsidR="006E2B70" w:rsidRPr="006A383E">
        <w:rPr>
          <w:rFonts w:ascii="Times New Roman" w:hAnsi="Times New Roman" w:cs="Times New Roman"/>
        </w:rPr>
        <w:t xml:space="preserve"> Before starting the sessions, I went into Ysgol Bro tawe and did some baseline tests as a starting point for the sessions to then look back see how they have progressed over the sessions.  Looking at the baseline results the class where at stage 3 or lower with a few expectations at stage 4. </w:t>
      </w:r>
      <w:r w:rsidR="00DA4A6D" w:rsidRPr="006A383E">
        <w:rPr>
          <w:rFonts w:ascii="Times New Roman" w:hAnsi="Times New Roman" w:cs="Times New Roman"/>
        </w:rPr>
        <w:t xml:space="preserve">  What the class as whole need to work on balancing and catching. This is where the lowest results </w:t>
      </w:r>
      <w:proofErr w:type="spellStart"/>
      <w:r w:rsidR="00DA4A6D" w:rsidRPr="006A383E">
        <w:rPr>
          <w:rFonts w:ascii="Times New Roman" w:hAnsi="Times New Roman" w:cs="Times New Roman"/>
        </w:rPr>
        <w:t>where</w:t>
      </w:r>
      <w:proofErr w:type="spellEnd"/>
      <w:r w:rsidR="00DA4A6D" w:rsidRPr="006A383E">
        <w:rPr>
          <w:rFonts w:ascii="Times New Roman" w:hAnsi="Times New Roman" w:cs="Times New Roman"/>
        </w:rPr>
        <w:t xml:space="preserve"> recorded the most. </w:t>
      </w:r>
    </w:p>
    <w:p w14:paraId="20A1A703" w14:textId="38DFE9FC" w:rsidR="00DA4A6D" w:rsidRPr="006A383E" w:rsidRDefault="00DA4A6D" w:rsidP="00E35B62">
      <w:pPr>
        <w:spacing w:line="360" w:lineRule="auto"/>
        <w:rPr>
          <w:rFonts w:ascii="Times New Roman" w:hAnsi="Times New Roman" w:cs="Times New Roman"/>
        </w:rPr>
      </w:pPr>
      <w:r w:rsidRPr="006A383E">
        <w:rPr>
          <w:rFonts w:ascii="Times New Roman" w:hAnsi="Times New Roman" w:cs="Times New Roman"/>
        </w:rPr>
        <w:t>Within the first couple of sessions, I wanted to build up a relationship with the pupils as I was not seen in the school regularly, so to get the best out the sessions I needed to build a relationship. To build this relationship I started with whole class fun multi</w:t>
      </w:r>
      <w:r w:rsidR="008D5E08" w:rsidRPr="006A383E">
        <w:rPr>
          <w:rFonts w:ascii="Times New Roman" w:hAnsi="Times New Roman" w:cs="Times New Roman"/>
        </w:rPr>
        <w:t xml:space="preserve"> sports</w:t>
      </w:r>
      <w:r w:rsidRPr="006A383E">
        <w:rPr>
          <w:rFonts w:ascii="Times New Roman" w:hAnsi="Times New Roman" w:cs="Times New Roman"/>
        </w:rPr>
        <w:t xml:space="preserve"> games that were noncompetitive.</w:t>
      </w:r>
      <w:r w:rsidR="00E35B62" w:rsidRPr="006A383E">
        <w:rPr>
          <w:rFonts w:ascii="Times New Roman" w:hAnsi="Times New Roman" w:cs="Times New Roman"/>
        </w:rPr>
        <w:t xml:space="preserve"> By building a relationship with the pupils and giving them a positive experience it would help build confidence within the pupils which Stodden et al. (2008) explains that positive engagement leads to a positive physical activ</w:t>
      </w:r>
      <w:r w:rsidR="00C6106E" w:rsidRPr="006A383E">
        <w:rPr>
          <w:rFonts w:ascii="Times New Roman" w:hAnsi="Times New Roman" w:cs="Times New Roman"/>
        </w:rPr>
        <w:t>e</w:t>
      </w:r>
      <w:r w:rsidR="00E35B62" w:rsidRPr="006A383E">
        <w:rPr>
          <w:rFonts w:ascii="Times New Roman" w:hAnsi="Times New Roman" w:cs="Times New Roman"/>
        </w:rPr>
        <w:t xml:space="preserve"> life.  The model also shows us why is it important that these pupils have the positive experience and Stodden </w:t>
      </w:r>
      <w:proofErr w:type="spellStart"/>
      <w:r w:rsidR="00E35B62" w:rsidRPr="006A383E">
        <w:rPr>
          <w:rFonts w:ascii="Times New Roman" w:hAnsi="Times New Roman" w:cs="Times New Roman"/>
        </w:rPr>
        <w:t>etal</w:t>
      </w:r>
      <w:proofErr w:type="spellEnd"/>
      <w:r w:rsidR="00E35B62" w:rsidRPr="006A383E">
        <w:rPr>
          <w:rFonts w:ascii="Times New Roman" w:hAnsi="Times New Roman" w:cs="Times New Roman"/>
        </w:rPr>
        <w:t xml:space="preserve"> (2008) tell</w:t>
      </w:r>
      <w:r w:rsidR="00C6106E" w:rsidRPr="006A383E">
        <w:rPr>
          <w:rFonts w:ascii="Times New Roman" w:hAnsi="Times New Roman" w:cs="Times New Roman"/>
        </w:rPr>
        <w:t>s</w:t>
      </w:r>
      <w:r w:rsidR="00E35B62" w:rsidRPr="006A383E">
        <w:rPr>
          <w:rFonts w:ascii="Times New Roman" w:hAnsi="Times New Roman" w:cs="Times New Roman"/>
        </w:rPr>
        <w:t xml:space="preserve"> us that it will lead them to having a healthier lifestyle in the future which also leads to the next generation having a positive experience. </w:t>
      </w:r>
    </w:p>
    <w:p w14:paraId="5C6BA928" w14:textId="34739F7A" w:rsidR="00536A22" w:rsidRPr="006A383E" w:rsidRDefault="00536A22" w:rsidP="00E35B62">
      <w:pPr>
        <w:spacing w:line="360" w:lineRule="auto"/>
        <w:rPr>
          <w:rFonts w:ascii="Times New Roman" w:hAnsi="Times New Roman" w:cs="Times New Roman"/>
        </w:rPr>
      </w:pPr>
      <w:r w:rsidRPr="006A383E">
        <w:rPr>
          <w:rFonts w:ascii="Times New Roman" w:hAnsi="Times New Roman" w:cs="Times New Roman"/>
        </w:rPr>
        <w:t>Encouraging and nurturing children's fundamental motor skills, body awareness, movement vocabulary, and object control skills, lays the foundation for advancing up the motor development hierarchy. According to Clar</w:t>
      </w:r>
      <w:r w:rsidR="00971037" w:rsidRPr="006A383E">
        <w:rPr>
          <w:rFonts w:ascii="Times New Roman" w:hAnsi="Times New Roman" w:cs="Times New Roman"/>
        </w:rPr>
        <w:t xml:space="preserve">k </w:t>
      </w:r>
      <w:r w:rsidRPr="006A383E">
        <w:rPr>
          <w:rFonts w:ascii="Times New Roman" w:hAnsi="Times New Roman" w:cs="Times New Roman"/>
        </w:rPr>
        <w:t>and Metcalfe’s (2003) model, acquiring these fundamental motor skills (FMS) eliminates barriers, empowering children to independently choose and develop specific sports skills.</w:t>
      </w:r>
    </w:p>
    <w:p w14:paraId="4B06D4AC" w14:textId="354F96A9" w:rsidR="00B6519B" w:rsidRPr="006A383E" w:rsidRDefault="00977CA4" w:rsidP="005937E5">
      <w:pPr>
        <w:spacing w:line="360" w:lineRule="auto"/>
        <w:rPr>
          <w:rFonts w:ascii="Times New Roman" w:hAnsi="Times New Roman" w:cs="Times New Roman"/>
        </w:rPr>
      </w:pPr>
      <w:r w:rsidRPr="006A383E">
        <w:rPr>
          <w:rFonts w:ascii="Times New Roman" w:hAnsi="Times New Roman" w:cs="Times New Roman"/>
        </w:rPr>
        <w:t xml:space="preserve">During my initial series of sessions, my goal was to enhance the children’s throwing and catching abilities through engaging games and activities incorporated into warm-ups, garden games, and whole-group exercises. These abilities are part of a broader set of fundamental </w:t>
      </w:r>
      <w:r w:rsidRPr="006A383E">
        <w:rPr>
          <w:rFonts w:ascii="Times New Roman" w:hAnsi="Times New Roman" w:cs="Times New Roman"/>
        </w:rPr>
        <w:lastRenderedPageBreak/>
        <w:t>motor skills, which include locomotor, object control, and stability skills (Gallahue et al., 201</w:t>
      </w:r>
      <w:r w:rsidR="00F87274" w:rsidRPr="006A383E">
        <w:rPr>
          <w:rFonts w:ascii="Times New Roman" w:hAnsi="Times New Roman" w:cs="Times New Roman"/>
        </w:rPr>
        <w:t>9</w:t>
      </w:r>
      <w:r w:rsidRPr="006A383E">
        <w:rPr>
          <w:rFonts w:ascii="Times New Roman" w:hAnsi="Times New Roman" w:cs="Times New Roman"/>
        </w:rPr>
        <w:t>). According to Clark and Metcalfe's model, it's crucial for children to establish a strong foundation in these fundamental skills. The five key locomotor skills—running, hopping, long jumping, galloping, and skipping—enable children to become proficient movers as they navigate through space (Goodway et al</w:t>
      </w:r>
      <w:r w:rsidR="00F87274" w:rsidRPr="006A383E">
        <w:rPr>
          <w:rFonts w:ascii="Times New Roman" w:hAnsi="Times New Roman" w:cs="Times New Roman"/>
        </w:rPr>
        <w:t xml:space="preserve"> 2003</w:t>
      </w:r>
      <w:r w:rsidRPr="006A383E">
        <w:rPr>
          <w:rFonts w:ascii="Times New Roman" w:hAnsi="Times New Roman" w:cs="Times New Roman"/>
        </w:rPr>
        <w:t>). Object control skills, such as throwing, catching, and kicking, involve manipulating objects and typically require equipment (Gallahue et al., 2012). It is believed that these skills are most effectively developed through targeted games that match the children’s abilities, allowing them to explore and learn at their own pace (Goodway &amp; Branta, 2003).</w:t>
      </w:r>
    </w:p>
    <w:p w14:paraId="4E117EF8" w14:textId="7502DB1C" w:rsidR="00B6519B" w:rsidRPr="006A383E" w:rsidRDefault="003033D1" w:rsidP="003033D1">
      <w:pPr>
        <w:spacing w:line="360" w:lineRule="auto"/>
        <w:rPr>
          <w:rFonts w:ascii="Times New Roman" w:hAnsi="Times New Roman" w:cs="Times New Roman"/>
        </w:rPr>
      </w:pPr>
      <w:r w:rsidRPr="006A383E">
        <w:rPr>
          <w:rFonts w:ascii="Times New Roman" w:hAnsi="Times New Roman" w:cs="Times New Roman"/>
        </w:rPr>
        <w:t>In many of my sessions, it was essential to incorporate object control into the warm-up games. One game I frequently used was "stuck in the mud," which helped students explore various shapes and positions their bodies could form, understand different textures with the use of bibs, and practice moving into different spaces and heights around the hall. In this game, students could free someone "stuck in the mud" by either crawling through their legs or going under their arms. Some students struggled with transitioning from a running position to crawling, so the option to free someone by running under their arms was introduced. At the start of the game, all students tended to run in the same direction and group together, indicating a lack of spatial awareness. To address this, I instructed them to move towards open spaces and avoid running in the same direction, which encouraged them to think more critically about where space was available. I also introduced different types of movements to encourage varied forms of travel, and the students came up with options such as hopping, skipping, jumping, and crawling.</w:t>
      </w:r>
    </w:p>
    <w:p w14:paraId="79753232" w14:textId="5F7438A4" w:rsidR="007E4782" w:rsidRPr="006A383E" w:rsidRDefault="007E4782" w:rsidP="007E4782">
      <w:pPr>
        <w:spacing w:line="360" w:lineRule="auto"/>
        <w:rPr>
          <w:rFonts w:ascii="Times New Roman" w:hAnsi="Times New Roman" w:cs="Times New Roman"/>
        </w:rPr>
      </w:pPr>
      <w:r w:rsidRPr="006A383E">
        <w:rPr>
          <w:rFonts w:ascii="Times New Roman" w:hAnsi="Times New Roman" w:cs="Times New Roman"/>
        </w:rPr>
        <w:t>Following the warm-up game, I introduced the first garden using floor spots to recreate "the floor is lava" game.</w:t>
      </w:r>
      <w:r w:rsidR="00E67127" w:rsidRPr="006A383E">
        <w:rPr>
          <w:rFonts w:ascii="Times New Roman" w:hAnsi="Times New Roman" w:cs="Times New Roman"/>
        </w:rPr>
        <w:t xml:space="preserve"> </w:t>
      </w:r>
      <w:r w:rsidRPr="006A383E">
        <w:rPr>
          <w:rFonts w:ascii="Times New Roman" w:hAnsi="Times New Roman" w:cs="Times New Roman"/>
        </w:rPr>
        <w:t xml:space="preserve">Before focusing on catching, I wanted the pupils to learn how to run into open spaces and become accustomed to the spots on the floor, as these would later be integrated into the catching activity. The activity was effective because the pupils were already familiar with "the floor is lava" and could quickly engage in the game. I asked them to track the spots, which introduced the concept of tracking that would be important for catching </w:t>
      </w:r>
      <w:proofErr w:type="gramStart"/>
      <w:r w:rsidRPr="006A383E">
        <w:rPr>
          <w:rFonts w:ascii="Times New Roman" w:hAnsi="Times New Roman" w:cs="Times New Roman"/>
        </w:rPr>
        <w:t>later on</w:t>
      </w:r>
      <w:proofErr w:type="gramEnd"/>
      <w:r w:rsidRPr="006A383E">
        <w:rPr>
          <w:rFonts w:ascii="Times New Roman" w:hAnsi="Times New Roman" w:cs="Times New Roman"/>
        </w:rPr>
        <w:t>.</w:t>
      </w:r>
    </w:p>
    <w:p w14:paraId="2AF4FA72" w14:textId="30C5CBAC" w:rsidR="0023590D" w:rsidRPr="006A383E" w:rsidRDefault="007E4782" w:rsidP="007E4782">
      <w:pPr>
        <w:spacing w:line="360" w:lineRule="auto"/>
        <w:rPr>
          <w:rFonts w:ascii="Times New Roman" w:hAnsi="Times New Roman" w:cs="Times New Roman"/>
        </w:rPr>
      </w:pPr>
      <w:r w:rsidRPr="006A383E">
        <w:rPr>
          <w:rFonts w:ascii="Times New Roman" w:hAnsi="Times New Roman" w:cs="Times New Roman"/>
        </w:rPr>
        <w:t xml:space="preserve">To transition catching, I had the pupils stand on their spots and gave each of them a scarf. The scarves were bright and lightweight, making them easy to track. The pupils would then throw the scarf as high as possible and try to catch it on their spot by following its movement. By </w:t>
      </w:r>
      <w:r w:rsidRPr="006A383E">
        <w:rPr>
          <w:rFonts w:ascii="Times New Roman" w:hAnsi="Times New Roman" w:cs="Times New Roman"/>
        </w:rPr>
        <w:lastRenderedPageBreak/>
        <w:t>calling out "hands ready," they knew when to prepare to catch the scarf. I found this part of the activity went well because the scarves were light and colourful, which helped the pupils focus. However, some pupils struggled to throw the scarves straight upwards, indicating a need for additional throwing practice in future sessions.</w:t>
      </w:r>
    </w:p>
    <w:p w14:paraId="555A7CBD" w14:textId="5B65943B" w:rsidR="00843FCD" w:rsidRPr="006A383E" w:rsidRDefault="00FC4D97" w:rsidP="009E66A8">
      <w:pPr>
        <w:spacing w:line="360" w:lineRule="auto"/>
        <w:rPr>
          <w:rFonts w:ascii="Times New Roman" w:hAnsi="Times New Roman" w:cs="Times New Roman"/>
        </w:rPr>
      </w:pPr>
      <w:r w:rsidRPr="006A383E">
        <w:rPr>
          <w:rFonts w:ascii="Times New Roman" w:hAnsi="Times New Roman" w:cs="Times New Roman"/>
        </w:rPr>
        <w:t>By providing clear instructions and encouraging pupils to focus on tracking and keeping their hands ready, they better understood the steps needed to catch effectively.</w:t>
      </w:r>
      <w:r w:rsidR="00BD7853" w:rsidRPr="006A383E">
        <w:rPr>
          <w:rFonts w:ascii="Times New Roman" w:hAnsi="Times New Roman" w:cs="Times New Roman"/>
        </w:rPr>
        <w:t xml:space="preserve"> </w:t>
      </w:r>
      <w:r w:rsidRPr="006A383E">
        <w:rPr>
          <w:rFonts w:ascii="Times New Roman" w:hAnsi="Times New Roman" w:cs="Times New Roman"/>
        </w:rPr>
        <w:t xml:space="preserve">To further develop their skills, I introduced movement to different spots and added bean bags as heavier objects. While the added movement made the session more enjoyable, using bean bags proved challenging for the pupils, and they were less successful. </w:t>
      </w:r>
      <w:r w:rsidR="00B57A74" w:rsidRPr="006A383E">
        <w:rPr>
          <w:rFonts w:ascii="Times New Roman" w:hAnsi="Times New Roman" w:cs="Times New Roman"/>
        </w:rPr>
        <w:t xml:space="preserve">Having the different challenges as they succeeded helped with their motivation, giving different constrains drawing on Newell’s Model of Constraints (Haywood &amp; Getchell, 2005).  </w:t>
      </w:r>
      <w:r w:rsidRPr="006A383E">
        <w:rPr>
          <w:rFonts w:ascii="Times New Roman" w:hAnsi="Times New Roman" w:cs="Times New Roman"/>
        </w:rPr>
        <w:t>Next time, I plan to use balloons after the scarves to introduce the shape of a ball while still giving them more opportunities to track the object and have their hands ready</w:t>
      </w:r>
    </w:p>
    <w:p w14:paraId="475BC5D9" w14:textId="045945BA" w:rsidR="0095652E" w:rsidRPr="006A383E" w:rsidRDefault="0095652E" w:rsidP="009E66A8">
      <w:pPr>
        <w:spacing w:line="360" w:lineRule="auto"/>
        <w:rPr>
          <w:rFonts w:ascii="Times New Roman" w:hAnsi="Times New Roman" w:cs="Times New Roman"/>
        </w:rPr>
      </w:pPr>
      <w:r w:rsidRPr="006A383E">
        <w:rPr>
          <w:rFonts w:ascii="Times New Roman" w:hAnsi="Times New Roman" w:cs="Times New Roman"/>
        </w:rPr>
        <w:t>The second activity focused on throwing. I felt that this activity was rushed because I was running out of time in the hall. The limited space in the hall made it challenging to conduct the throwing activity, especially with other items, such as screens, tables, chairs, and music stands, taking up space. We had to use the hall because the weather outside was wet. Due to the time constraints, I didn’t set up the game properly, as I wanted the pupils to at least have the chance to practice throwing. Despite the rushed setup, I felt that I provided clear instructions on how to throw and gave a demonstration to show the pupils the activity in practice. However, because of the limited time, I had to skip part of the activity where the pupils were supposed to pick up the bean bag from behind them on the floor and then turn and throw it at the targets, which frustrated me. In the first part of the activity, the pupils did have fun competing against themselves by remembering which coloured hoop they got the bean bag into on the first throw and then trying to beat it by throwing further the second time. I would have liked to have more bean bags so that all 18 pupils could throw simultaneously, and being outside would have given us more space to do this. Instead, we had to divide into two groups in the small hall, which meant less time for each pupil to participate. In the future, I would consider combining throwing and catching into a single, cohesive activity rather than running two separate activities back-to-back. This approach would allow more time for pupils to participate and help them progress through the stages of throwing and catching.</w:t>
      </w:r>
    </w:p>
    <w:p w14:paraId="1D85287B" w14:textId="648E31C7" w:rsidR="002B27B8" w:rsidRPr="006A383E" w:rsidRDefault="00554F6A" w:rsidP="009E66A8">
      <w:pPr>
        <w:spacing w:line="360" w:lineRule="auto"/>
        <w:rPr>
          <w:rFonts w:ascii="Times New Roman" w:hAnsi="Times New Roman" w:cs="Times New Roman"/>
        </w:rPr>
      </w:pPr>
      <w:r w:rsidRPr="006A383E">
        <w:rPr>
          <w:rFonts w:ascii="Times New Roman" w:hAnsi="Times New Roman" w:cs="Times New Roman"/>
        </w:rPr>
        <w:lastRenderedPageBreak/>
        <w:t xml:space="preserve">For the third garden in each session, we used an obstacle course to create a fun and positive atmosphere. This activity served as a reward for the pupils' participation in the skill sessions. To keep things interesting and prevent boredom, I allowed the children to modify the course each week by adding new elements. </w:t>
      </w:r>
      <w:r w:rsidR="002B27B8" w:rsidRPr="006A383E">
        <w:rPr>
          <w:rFonts w:ascii="Times New Roman" w:hAnsi="Times New Roman" w:cs="Times New Roman"/>
        </w:rPr>
        <w:t>Obstacle courses are highly beneficial for young children looking to develop their fundamental movement skills for several reasons. They improve coordination and balance by requiring children to navigate different surfaces, move in various directions, and coordinate their movements. Obstacle courses also enhance agility and flexibility through activities like crawling, jumping, ducking, and weaving, which help children adapt to different challenges. Additionally, these courses promote problem-solving skills and spatial awareness as children figure out how to navigate each obstacle</w:t>
      </w:r>
      <w:r w:rsidR="004B6B86" w:rsidRPr="006A383E">
        <w:rPr>
          <w:rFonts w:ascii="Times New Roman" w:hAnsi="Times New Roman" w:cs="Times New Roman"/>
        </w:rPr>
        <w:t xml:space="preserve"> </w:t>
      </w:r>
      <w:r w:rsidR="002B27B8" w:rsidRPr="006A383E">
        <w:rPr>
          <w:rFonts w:ascii="Times New Roman" w:hAnsi="Times New Roman" w:cs="Times New Roman"/>
        </w:rPr>
        <w:t>courses provide varied movement experiences, allowing children to practice and refine a range of fundamental skills in a fun and dynamic environment. They also engage multiple senses through different textures, sounds, and visual elements, supporting sensory development alongside physical skills</w:t>
      </w:r>
      <w:r w:rsidR="00180E79" w:rsidRPr="006A383E">
        <w:rPr>
          <w:rFonts w:ascii="Times New Roman" w:hAnsi="Times New Roman" w:cs="Times New Roman"/>
        </w:rPr>
        <w:t xml:space="preserve">. </w:t>
      </w:r>
    </w:p>
    <w:p w14:paraId="7BA98D68" w14:textId="4A7570B9" w:rsidR="0095652E" w:rsidRPr="006A383E" w:rsidRDefault="001C2CBC" w:rsidP="009E66A8">
      <w:pPr>
        <w:spacing w:line="360" w:lineRule="auto"/>
        <w:rPr>
          <w:rFonts w:ascii="Times New Roman" w:hAnsi="Times New Roman" w:cs="Times New Roman"/>
        </w:rPr>
      </w:pPr>
      <w:r w:rsidRPr="006A383E">
        <w:rPr>
          <w:rFonts w:ascii="Times New Roman" w:hAnsi="Times New Roman" w:cs="Times New Roman"/>
        </w:rPr>
        <w:t>I believed the approach of gardens was the most effective way for the children to explore at their own skill levels (Goodway &amp; Branta, 2003) while providing ample opportunities to develop their fundamental movement skills.</w:t>
      </w:r>
    </w:p>
    <w:p w14:paraId="494D99DC" w14:textId="50C798AC" w:rsidR="00A60D00" w:rsidRPr="006A383E" w:rsidRDefault="00427C3B" w:rsidP="009E66A8">
      <w:pPr>
        <w:spacing w:line="360" w:lineRule="auto"/>
        <w:rPr>
          <w:rFonts w:ascii="Times New Roman" w:hAnsi="Times New Roman" w:cs="Times New Roman"/>
        </w:rPr>
      </w:pPr>
      <w:r w:rsidRPr="006A383E">
        <w:rPr>
          <w:rFonts w:ascii="Times New Roman" w:hAnsi="Times New Roman" w:cs="Times New Roman"/>
        </w:rPr>
        <w:t xml:space="preserve">For kicking and striking we used the same format of gardens. I focused </w:t>
      </w:r>
      <w:r w:rsidR="006F713F" w:rsidRPr="006A383E">
        <w:rPr>
          <w:rFonts w:ascii="Times New Roman" w:hAnsi="Times New Roman" w:cs="Times New Roman"/>
        </w:rPr>
        <w:t xml:space="preserve">on </w:t>
      </w:r>
      <w:r w:rsidR="00502C5B" w:rsidRPr="006A383E">
        <w:rPr>
          <w:rFonts w:ascii="Times New Roman" w:hAnsi="Times New Roman" w:cs="Times New Roman"/>
        </w:rPr>
        <w:t>dribbling</w:t>
      </w:r>
      <w:r w:rsidRPr="006A383E">
        <w:rPr>
          <w:rFonts w:ascii="Times New Roman" w:hAnsi="Times New Roman" w:cs="Times New Roman"/>
        </w:rPr>
        <w:t>. We used different types of balls and equipment in various shapes and sizes to match each child's ability level</w:t>
      </w:r>
      <w:r w:rsidR="005E72DC" w:rsidRPr="006A383E">
        <w:rPr>
          <w:rFonts w:ascii="Times New Roman" w:hAnsi="Times New Roman" w:cs="Times New Roman"/>
        </w:rPr>
        <w:t xml:space="preserve">. </w:t>
      </w:r>
      <w:r w:rsidRPr="006A383E">
        <w:rPr>
          <w:rFonts w:ascii="Times New Roman" w:hAnsi="Times New Roman" w:cs="Times New Roman"/>
        </w:rPr>
        <w:t>During the first session, I noticed a wide range of skill levels—some children could move with and stop the ball, while others were still using their toes to kick. To practice these skills, we played the traffic light game using floor spots: red meant stopping by placing a foot on the ball, yellow meant stopping and tapping the ball, and green meant moving around the spots without losing</w:t>
      </w:r>
      <w:r w:rsidR="00574A11" w:rsidRPr="006A383E">
        <w:rPr>
          <w:rFonts w:ascii="Times New Roman" w:hAnsi="Times New Roman" w:cs="Times New Roman"/>
        </w:rPr>
        <w:t xml:space="preserve"> </w:t>
      </w:r>
      <w:r w:rsidRPr="006A383E">
        <w:rPr>
          <w:rFonts w:ascii="Times New Roman" w:hAnsi="Times New Roman" w:cs="Times New Roman"/>
        </w:rPr>
        <w:t>the bal</w:t>
      </w:r>
      <w:r w:rsidR="00574A11" w:rsidRPr="006A383E">
        <w:rPr>
          <w:rFonts w:ascii="Times New Roman" w:hAnsi="Times New Roman" w:cs="Times New Roman"/>
        </w:rPr>
        <w:t>l</w:t>
      </w:r>
      <w:r w:rsidRPr="006A383E">
        <w:rPr>
          <w:rFonts w:ascii="Times New Roman" w:hAnsi="Times New Roman" w:cs="Times New Roman"/>
        </w:rPr>
        <w:t>. This allowed the children to go at their own speed and get used to tracking and following the ball. For those needing more of a challenge, I suggested they change direction when approaching a spot</w:t>
      </w:r>
      <w:r w:rsidR="006D6113" w:rsidRPr="006A383E">
        <w:rPr>
          <w:rFonts w:ascii="Times New Roman" w:hAnsi="Times New Roman" w:cs="Times New Roman"/>
        </w:rPr>
        <w:t xml:space="preserve">. </w:t>
      </w:r>
      <w:r w:rsidR="00A60D00" w:rsidRPr="006A383E">
        <w:rPr>
          <w:rFonts w:ascii="Times New Roman" w:hAnsi="Times New Roman" w:cs="Times New Roman"/>
        </w:rPr>
        <w:t xml:space="preserve"> The group ranged from different confidence levels, some of the boys and girls play football for their local teams </w:t>
      </w:r>
      <w:r w:rsidR="007D797A" w:rsidRPr="006A383E">
        <w:rPr>
          <w:rFonts w:ascii="Times New Roman" w:hAnsi="Times New Roman" w:cs="Times New Roman"/>
        </w:rPr>
        <w:t>or at fun session</w:t>
      </w:r>
      <w:r w:rsidR="00963D22" w:rsidRPr="006A383E">
        <w:rPr>
          <w:rFonts w:ascii="Times New Roman" w:hAnsi="Times New Roman" w:cs="Times New Roman"/>
        </w:rPr>
        <w:t>s</w:t>
      </w:r>
      <w:r w:rsidR="007D797A" w:rsidRPr="006A383E">
        <w:rPr>
          <w:rFonts w:ascii="Times New Roman" w:hAnsi="Times New Roman" w:cs="Times New Roman"/>
        </w:rPr>
        <w:t xml:space="preserve"> at the local leisure centre so where confident when dribbling. </w:t>
      </w:r>
      <w:r w:rsidR="00963D22" w:rsidRPr="006A383E">
        <w:rPr>
          <w:rFonts w:ascii="Times New Roman" w:hAnsi="Times New Roman" w:cs="Times New Roman"/>
        </w:rPr>
        <w:t xml:space="preserve"> </w:t>
      </w:r>
    </w:p>
    <w:p w14:paraId="438FDFE1" w14:textId="647A1583" w:rsidR="009D335E" w:rsidRPr="006A383E" w:rsidRDefault="002E343E" w:rsidP="009E66A8">
      <w:pPr>
        <w:spacing w:line="360" w:lineRule="auto"/>
        <w:rPr>
          <w:rFonts w:ascii="Times New Roman" w:hAnsi="Times New Roman" w:cs="Times New Roman"/>
        </w:rPr>
      </w:pPr>
      <w:r w:rsidRPr="006A383E">
        <w:rPr>
          <w:rFonts w:ascii="Times New Roman" w:hAnsi="Times New Roman" w:cs="Times New Roman"/>
        </w:rPr>
        <w:t xml:space="preserve">For a striking session, I set up hoops against the wall as targets and instructed the pupils to strike the ball into them. I provided hoops of various sizes so the pupils could adjust the difficulty level to their preference. I noticed that many pupils would simply run up and kick the ball as hard as they could, without focusing on aiming for the hoop. This often resulted in </w:t>
      </w:r>
      <w:r w:rsidRPr="006A383E">
        <w:rPr>
          <w:rFonts w:ascii="Times New Roman" w:hAnsi="Times New Roman" w:cs="Times New Roman"/>
        </w:rPr>
        <w:lastRenderedPageBreak/>
        <w:t>balls flying all over the place, which caused some of the pupils to lose focus. Additionally, some pupils struggled with positioning their non-kicking foot next to the ball, leading to a loss of balance. Instead, they would run and kick the ball with their toes, putting all their body weight behind the ball. To address this, we played the skittle game, where pupils were required to take one step to strike the ball, placing their non-kicking foot on the spot next to the ball before kicking and attempting to knock over the skittles.</w:t>
      </w:r>
    </w:p>
    <w:p w14:paraId="070371AB" w14:textId="34E66C39" w:rsidR="004A71FF" w:rsidRPr="006A383E" w:rsidRDefault="00E30D10" w:rsidP="009E66A8">
      <w:pPr>
        <w:spacing w:line="360" w:lineRule="auto"/>
        <w:rPr>
          <w:rFonts w:ascii="Times New Roman" w:hAnsi="Times New Roman" w:cs="Times New Roman"/>
        </w:rPr>
      </w:pPr>
      <w:r w:rsidRPr="006A383E">
        <w:rPr>
          <w:rFonts w:ascii="Times New Roman" w:hAnsi="Times New Roman" w:cs="Times New Roman"/>
        </w:rPr>
        <w:t>Overall,</w:t>
      </w:r>
      <w:r w:rsidR="003279A9" w:rsidRPr="006A383E">
        <w:rPr>
          <w:rFonts w:ascii="Times New Roman" w:hAnsi="Times New Roman" w:cs="Times New Roman"/>
        </w:rPr>
        <w:t xml:space="preserve"> I have enjoyed attending and delivering SKIP sessions at Ysgol Bro tawe. The pupils have been great to work with </w:t>
      </w:r>
      <w:r w:rsidR="00F74CD9" w:rsidRPr="006A383E">
        <w:rPr>
          <w:rFonts w:ascii="Times New Roman" w:hAnsi="Times New Roman" w:cs="Times New Roman"/>
        </w:rPr>
        <w:t xml:space="preserve">in building that relationship and seeing them improve their fundamental skills abilities. Not only have they improved physically but mentally too. Teachers have stated that concentration levels have improved and </w:t>
      </w:r>
      <w:r w:rsidRPr="006A383E">
        <w:rPr>
          <w:rFonts w:ascii="Times New Roman" w:hAnsi="Times New Roman" w:cs="Times New Roman"/>
        </w:rPr>
        <w:t xml:space="preserve">their willingness to keep trying if they are not successful the first time. </w:t>
      </w:r>
      <w:r w:rsidR="00287E4B" w:rsidRPr="006A383E">
        <w:rPr>
          <w:rFonts w:ascii="Times New Roman" w:hAnsi="Times New Roman" w:cs="Times New Roman"/>
        </w:rPr>
        <w:t xml:space="preserve">I believe that the teachers have valued the sessions and will continue to run these sessions. </w:t>
      </w:r>
      <w:r w:rsidR="003A6C25" w:rsidRPr="006A383E">
        <w:rPr>
          <w:rFonts w:ascii="Times New Roman" w:hAnsi="Times New Roman" w:cs="Times New Roman"/>
        </w:rPr>
        <w:t xml:space="preserve">Physical education (PE) isn't just about sports, especially in early childhood; it is about fostering physical activity as an essential part of children's lives. Stodden et al. (2008) emphasize the importance of reducing the risk of obesity by providing children with early, positive experiences in physical activity. This approach helps ensure they grow up with a desire to stay active, whether through competitive sports or fun activities, as long as they remain physically active.  I will </w:t>
      </w:r>
      <w:r w:rsidR="00C17DCA" w:rsidRPr="006A383E">
        <w:rPr>
          <w:rFonts w:ascii="Times New Roman" w:hAnsi="Times New Roman" w:cs="Times New Roman"/>
        </w:rPr>
        <w:t xml:space="preserve">continue to support the teachers in Ysgol Bro tawe with SKIP sessions in September 2024 and be an advocate of all teachings in Powys being given the opportunity to do </w:t>
      </w:r>
      <w:r w:rsidR="00E41DD6" w:rsidRPr="006A383E">
        <w:rPr>
          <w:rFonts w:ascii="Times New Roman" w:hAnsi="Times New Roman" w:cs="Times New Roman"/>
        </w:rPr>
        <w:t xml:space="preserve">attend the course and have a positive impact upon the early </w:t>
      </w:r>
      <w:proofErr w:type="gramStart"/>
      <w:r w:rsidR="00E41DD6" w:rsidRPr="006A383E">
        <w:rPr>
          <w:rFonts w:ascii="Times New Roman" w:hAnsi="Times New Roman" w:cs="Times New Roman"/>
        </w:rPr>
        <w:t>years</w:t>
      </w:r>
      <w:proofErr w:type="gramEnd"/>
      <w:r w:rsidR="00E41DD6" w:rsidRPr="006A383E">
        <w:rPr>
          <w:rFonts w:ascii="Times New Roman" w:hAnsi="Times New Roman" w:cs="Times New Roman"/>
        </w:rPr>
        <w:t xml:space="preserve"> pupils in Powys. </w:t>
      </w:r>
    </w:p>
    <w:p w14:paraId="3EE3952C" w14:textId="77777777" w:rsidR="00B67E3B" w:rsidRDefault="00B67E3B" w:rsidP="00F76799">
      <w:pPr>
        <w:spacing w:line="360" w:lineRule="auto"/>
        <w:jc w:val="center"/>
        <w:rPr>
          <w:rFonts w:ascii="Times New Roman" w:hAnsi="Times New Roman" w:cs="Times New Roman"/>
          <w:u w:val="single"/>
        </w:rPr>
      </w:pPr>
    </w:p>
    <w:p w14:paraId="625215BD" w14:textId="77777777" w:rsidR="00B67E3B" w:rsidRDefault="00B67E3B" w:rsidP="00F76799">
      <w:pPr>
        <w:spacing w:line="360" w:lineRule="auto"/>
        <w:jc w:val="center"/>
        <w:rPr>
          <w:rFonts w:ascii="Times New Roman" w:hAnsi="Times New Roman" w:cs="Times New Roman"/>
          <w:u w:val="single"/>
        </w:rPr>
      </w:pPr>
    </w:p>
    <w:p w14:paraId="10F186BD" w14:textId="77777777" w:rsidR="00B67E3B" w:rsidRDefault="00B67E3B" w:rsidP="00F76799">
      <w:pPr>
        <w:spacing w:line="360" w:lineRule="auto"/>
        <w:jc w:val="center"/>
        <w:rPr>
          <w:rFonts w:ascii="Times New Roman" w:hAnsi="Times New Roman" w:cs="Times New Roman"/>
          <w:u w:val="single"/>
        </w:rPr>
      </w:pPr>
    </w:p>
    <w:p w14:paraId="27F7852F" w14:textId="77777777" w:rsidR="00B67E3B" w:rsidRDefault="00B67E3B" w:rsidP="00F76799">
      <w:pPr>
        <w:spacing w:line="360" w:lineRule="auto"/>
        <w:jc w:val="center"/>
        <w:rPr>
          <w:rFonts w:ascii="Times New Roman" w:hAnsi="Times New Roman" w:cs="Times New Roman"/>
          <w:u w:val="single"/>
        </w:rPr>
      </w:pPr>
    </w:p>
    <w:p w14:paraId="3C771E73" w14:textId="77777777" w:rsidR="00B67E3B" w:rsidRDefault="00B67E3B" w:rsidP="00F76799">
      <w:pPr>
        <w:spacing w:line="360" w:lineRule="auto"/>
        <w:jc w:val="center"/>
        <w:rPr>
          <w:rFonts w:ascii="Times New Roman" w:hAnsi="Times New Roman" w:cs="Times New Roman"/>
          <w:u w:val="single"/>
        </w:rPr>
      </w:pPr>
    </w:p>
    <w:p w14:paraId="3A273F33" w14:textId="77777777" w:rsidR="00B67E3B" w:rsidRDefault="00B67E3B" w:rsidP="00F76799">
      <w:pPr>
        <w:spacing w:line="360" w:lineRule="auto"/>
        <w:jc w:val="center"/>
        <w:rPr>
          <w:rFonts w:ascii="Times New Roman" w:hAnsi="Times New Roman" w:cs="Times New Roman"/>
          <w:u w:val="single"/>
        </w:rPr>
      </w:pPr>
    </w:p>
    <w:p w14:paraId="1D7A9D02" w14:textId="77777777" w:rsidR="00B67E3B" w:rsidRDefault="00B67E3B" w:rsidP="00F76799">
      <w:pPr>
        <w:spacing w:line="360" w:lineRule="auto"/>
        <w:jc w:val="center"/>
        <w:rPr>
          <w:rFonts w:ascii="Times New Roman" w:hAnsi="Times New Roman" w:cs="Times New Roman"/>
          <w:u w:val="single"/>
        </w:rPr>
      </w:pPr>
    </w:p>
    <w:p w14:paraId="2B6BFC85" w14:textId="77777777" w:rsidR="00B67E3B" w:rsidRDefault="00B67E3B" w:rsidP="00F76799">
      <w:pPr>
        <w:spacing w:line="360" w:lineRule="auto"/>
        <w:jc w:val="center"/>
        <w:rPr>
          <w:rFonts w:ascii="Times New Roman" w:hAnsi="Times New Roman" w:cs="Times New Roman"/>
          <w:u w:val="single"/>
        </w:rPr>
      </w:pPr>
    </w:p>
    <w:p w14:paraId="6CD3C39E" w14:textId="77777777" w:rsidR="00B67E3B" w:rsidRDefault="00B67E3B" w:rsidP="00F76799">
      <w:pPr>
        <w:spacing w:line="360" w:lineRule="auto"/>
        <w:jc w:val="center"/>
        <w:rPr>
          <w:rFonts w:ascii="Times New Roman" w:hAnsi="Times New Roman" w:cs="Times New Roman"/>
          <w:u w:val="single"/>
        </w:rPr>
      </w:pPr>
    </w:p>
    <w:p w14:paraId="5CB36C21" w14:textId="16D10C5B" w:rsidR="00F76799" w:rsidRDefault="00F76799" w:rsidP="00F76799">
      <w:pPr>
        <w:spacing w:line="360" w:lineRule="auto"/>
        <w:jc w:val="center"/>
        <w:rPr>
          <w:rFonts w:ascii="Times New Roman" w:hAnsi="Times New Roman" w:cs="Times New Roman"/>
          <w:u w:val="single"/>
        </w:rPr>
      </w:pPr>
      <w:r w:rsidRPr="00F76799">
        <w:rPr>
          <w:rFonts w:ascii="Times New Roman" w:hAnsi="Times New Roman" w:cs="Times New Roman"/>
          <w:u w:val="single"/>
        </w:rPr>
        <w:lastRenderedPageBreak/>
        <w:t>Reference list</w:t>
      </w:r>
    </w:p>
    <w:p w14:paraId="52B9DD4B" w14:textId="77777777" w:rsidR="00971037" w:rsidRDefault="00971037" w:rsidP="00971037">
      <w:pPr>
        <w:spacing w:line="480" w:lineRule="auto"/>
        <w:ind w:left="284" w:right="-52" w:hanging="284"/>
        <w:rPr>
          <w:rFonts w:cstheme="minorHAnsi"/>
          <w:color w:val="000000" w:themeColor="text1"/>
          <w:sz w:val="22"/>
          <w:szCs w:val="22"/>
          <w:shd w:val="clear" w:color="auto" w:fill="FFFFFF"/>
        </w:rPr>
      </w:pPr>
      <w:r w:rsidRPr="00B23B84">
        <w:rPr>
          <w:rFonts w:cstheme="minorHAnsi"/>
          <w:color w:val="000000" w:themeColor="text1"/>
          <w:sz w:val="22"/>
          <w:szCs w:val="22"/>
          <w:shd w:val="clear" w:color="auto" w:fill="FFFFFF"/>
        </w:rPr>
        <w:t>Clark, J. E., &amp; Metcalfe, J. S. (2002). The mountain of motor development: A metaphor.</w:t>
      </w:r>
      <w:r w:rsidRPr="00B23B84">
        <w:rPr>
          <w:rStyle w:val="apple-converted-space"/>
          <w:rFonts w:cstheme="minorHAnsi"/>
          <w:color w:val="000000" w:themeColor="text1"/>
          <w:sz w:val="22"/>
          <w:szCs w:val="22"/>
          <w:shd w:val="clear" w:color="auto" w:fill="FFFFFF"/>
        </w:rPr>
        <w:t> </w:t>
      </w:r>
      <w:r w:rsidRPr="00B23B84">
        <w:rPr>
          <w:rFonts w:cstheme="minorHAnsi"/>
          <w:i/>
          <w:iCs/>
          <w:color w:val="000000" w:themeColor="text1"/>
          <w:sz w:val="22"/>
          <w:szCs w:val="22"/>
        </w:rPr>
        <w:t>Motor development: Research and reviews</w:t>
      </w:r>
      <w:r w:rsidRPr="00B23B84">
        <w:rPr>
          <w:rFonts w:cstheme="minorHAnsi"/>
          <w:color w:val="000000" w:themeColor="text1"/>
          <w:sz w:val="22"/>
          <w:szCs w:val="22"/>
          <w:shd w:val="clear" w:color="auto" w:fill="FFFFFF"/>
        </w:rPr>
        <w:t>,</w:t>
      </w:r>
      <w:r w:rsidRPr="00B23B84">
        <w:rPr>
          <w:rStyle w:val="apple-converted-space"/>
          <w:rFonts w:cstheme="minorHAnsi"/>
          <w:color w:val="000000" w:themeColor="text1"/>
          <w:sz w:val="22"/>
          <w:szCs w:val="22"/>
          <w:shd w:val="clear" w:color="auto" w:fill="FFFFFF"/>
        </w:rPr>
        <w:t> </w:t>
      </w:r>
      <w:r w:rsidRPr="00B23B84">
        <w:rPr>
          <w:rFonts w:cstheme="minorHAnsi"/>
          <w:i/>
          <w:iCs/>
          <w:color w:val="000000" w:themeColor="text1"/>
          <w:sz w:val="22"/>
          <w:szCs w:val="22"/>
        </w:rPr>
        <w:t>2</w:t>
      </w:r>
      <w:r w:rsidRPr="00B23B84">
        <w:rPr>
          <w:rFonts w:cstheme="minorHAnsi"/>
          <w:color w:val="000000" w:themeColor="text1"/>
          <w:sz w:val="22"/>
          <w:szCs w:val="22"/>
          <w:shd w:val="clear" w:color="auto" w:fill="FFFFFF"/>
        </w:rPr>
        <w:t>(163-190), 183-202.</w:t>
      </w:r>
    </w:p>
    <w:p w14:paraId="266CE86D" w14:textId="77777777" w:rsidR="00F87274" w:rsidRPr="00B23B84" w:rsidRDefault="00F87274" w:rsidP="00F87274">
      <w:pPr>
        <w:spacing w:line="480" w:lineRule="auto"/>
        <w:ind w:left="284" w:right="-52" w:hanging="284"/>
        <w:rPr>
          <w:rFonts w:eastAsiaTheme="minorEastAsia" w:cstheme="minorHAnsi"/>
          <w:color w:val="000000" w:themeColor="text1"/>
          <w:sz w:val="22"/>
          <w:szCs w:val="22"/>
        </w:rPr>
      </w:pPr>
      <w:r w:rsidRPr="005C1E53">
        <w:rPr>
          <w:rFonts w:eastAsiaTheme="minorEastAsia" w:cstheme="minorHAnsi"/>
          <w:color w:val="000000" w:themeColor="text1"/>
          <w:sz w:val="22"/>
          <w:szCs w:val="22"/>
        </w:rPr>
        <w:t>Goodway, J. D., Ozmun, J. C., &amp; Gallahue, D. L. (2019). </w:t>
      </w:r>
      <w:r w:rsidRPr="005C1E53">
        <w:rPr>
          <w:rFonts w:eastAsiaTheme="minorEastAsia" w:cstheme="minorHAnsi"/>
          <w:i/>
          <w:iCs/>
          <w:color w:val="000000" w:themeColor="text1"/>
          <w:sz w:val="22"/>
          <w:szCs w:val="22"/>
        </w:rPr>
        <w:t>Understanding motor development: Infants, children, adolescents, adults</w:t>
      </w:r>
      <w:r w:rsidRPr="005C1E53">
        <w:rPr>
          <w:rFonts w:eastAsiaTheme="minorEastAsia" w:cstheme="minorHAnsi"/>
          <w:color w:val="000000" w:themeColor="text1"/>
          <w:sz w:val="22"/>
          <w:szCs w:val="22"/>
        </w:rPr>
        <w:t xml:space="preserve">. Jones &amp; Bartlett </w:t>
      </w:r>
      <w:proofErr w:type="gramStart"/>
      <w:r w:rsidRPr="005C1E53">
        <w:rPr>
          <w:rFonts w:eastAsiaTheme="minorEastAsia" w:cstheme="minorHAnsi"/>
          <w:color w:val="000000" w:themeColor="text1"/>
          <w:sz w:val="22"/>
          <w:szCs w:val="22"/>
        </w:rPr>
        <w:t>Learning.</w:t>
      </w:r>
      <w:r w:rsidRPr="00B23B84">
        <w:rPr>
          <w:rFonts w:eastAsiaTheme="minorEastAsia" w:cstheme="minorHAnsi"/>
          <w:color w:val="000000" w:themeColor="text1"/>
          <w:sz w:val="22"/>
          <w:szCs w:val="22"/>
        </w:rPr>
        <w:t>.</w:t>
      </w:r>
      <w:proofErr w:type="gramEnd"/>
      <w:r w:rsidRPr="00B23B84">
        <w:rPr>
          <w:rFonts w:eastAsiaTheme="minorEastAsia" w:cstheme="minorHAnsi"/>
          <w:color w:val="000000" w:themeColor="text1"/>
          <w:sz w:val="22"/>
          <w:szCs w:val="22"/>
        </w:rPr>
        <w:t xml:space="preserve"> </w:t>
      </w:r>
    </w:p>
    <w:p w14:paraId="3B1D7471" w14:textId="77777777" w:rsidR="00F87274" w:rsidRPr="00B23B84" w:rsidRDefault="00F87274" w:rsidP="00F87274">
      <w:pPr>
        <w:spacing w:line="480" w:lineRule="auto"/>
        <w:ind w:left="284" w:right="-52" w:hanging="284"/>
        <w:rPr>
          <w:rFonts w:eastAsiaTheme="minorEastAsia" w:cstheme="minorHAnsi"/>
          <w:color w:val="000000" w:themeColor="text1"/>
          <w:sz w:val="22"/>
          <w:szCs w:val="22"/>
        </w:rPr>
      </w:pPr>
      <w:r w:rsidRPr="00B23B84">
        <w:rPr>
          <w:rFonts w:eastAsiaTheme="minorEastAsia" w:cstheme="minorHAnsi"/>
          <w:color w:val="000000" w:themeColor="text1"/>
          <w:sz w:val="22"/>
          <w:szCs w:val="22"/>
        </w:rPr>
        <w:t>Goodway, J.D. &amp; Branta, C.F. (2003). ‘Influence of a motor skill intervention on fundamental motor skill development of disadvantaged preschool children’, </w:t>
      </w:r>
      <w:r w:rsidRPr="00B23B84">
        <w:rPr>
          <w:rFonts w:eastAsiaTheme="minorEastAsia" w:cstheme="minorHAnsi"/>
          <w:i/>
          <w:iCs/>
          <w:color w:val="000000" w:themeColor="text1"/>
          <w:sz w:val="22"/>
          <w:szCs w:val="22"/>
        </w:rPr>
        <w:t>Research Quarterly for Exercise and Sport, </w:t>
      </w:r>
      <w:r w:rsidRPr="00B23B84">
        <w:rPr>
          <w:rFonts w:eastAsiaTheme="minorEastAsia" w:cstheme="minorHAnsi"/>
          <w:color w:val="000000" w:themeColor="text1"/>
          <w:sz w:val="22"/>
          <w:szCs w:val="22"/>
        </w:rPr>
        <w:t>74(1), 36-46.  </w:t>
      </w:r>
    </w:p>
    <w:p w14:paraId="11CE5153" w14:textId="77777777" w:rsidR="00560500" w:rsidRDefault="00560500" w:rsidP="00560500">
      <w:pPr>
        <w:spacing w:line="480" w:lineRule="auto"/>
        <w:ind w:left="284" w:hanging="284"/>
        <w:rPr>
          <w:rFonts w:cstheme="minorHAnsi"/>
          <w:color w:val="000000" w:themeColor="text1"/>
          <w:sz w:val="22"/>
          <w:szCs w:val="22"/>
          <w:shd w:val="clear" w:color="auto" w:fill="FFFFFF"/>
        </w:rPr>
      </w:pPr>
      <w:r w:rsidRPr="002B787D">
        <w:rPr>
          <w:rFonts w:cstheme="minorHAnsi"/>
          <w:color w:val="000000" w:themeColor="text1"/>
          <w:sz w:val="22"/>
          <w:szCs w:val="22"/>
          <w:shd w:val="clear" w:color="auto" w:fill="FFFFFF"/>
        </w:rPr>
        <w:t>Haywood, K. M., &amp; Getchell, N. (2019). </w:t>
      </w:r>
      <w:r w:rsidRPr="002B787D">
        <w:rPr>
          <w:rFonts w:cstheme="minorHAnsi"/>
          <w:i/>
          <w:iCs/>
          <w:color w:val="000000" w:themeColor="text1"/>
          <w:sz w:val="22"/>
          <w:szCs w:val="22"/>
        </w:rPr>
        <w:t>Life span motor development</w:t>
      </w:r>
      <w:r w:rsidRPr="002B787D">
        <w:rPr>
          <w:rFonts w:cstheme="minorHAnsi"/>
          <w:color w:val="000000" w:themeColor="text1"/>
          <w:sz w:val="22"/>
          <w:szCs w:val="22"/>
          <w:shd w:val="clear" w:color="auto" w:fill="FFFFFF"/>
        </w:rPr>
        <w:t>. Human kinetics.</w:t>
      </w:r>
    </w:p>
    <w:p w14:paraId="30951610" w14:textId="77777777" w:rsidR="00B67E3B" w:rsidRPr="00B23B84" w:rsidRDefault="00B67E3B" w:rsidP="00B67E3B">
      <w:pPr>
        <w:spacing w:line="480" w:lineRule="auto"/>
        <w:ind w:left="284" w:right="-52" w:hanging="284"/>
        <w:rPr>
          <w:rFonts w:cstheme="minorHAnsi"/>
          <w:color w:val="000000" w:themeColor="text1"/>
          <w:sz w:val="22"/>
          <w:szCs w:val="22"/>
        </w:rPr>
      </w:pPr>
      <w:r w:rsidRPr="00B23B84">
        <w:rPr>
          <w:rFonts w:cstheme="minorHAnsi"/>
          <w:color w:val="000000" w:themeColor="text1"/>
          <w:sz w:val="22"/>
          <w:szCs w:val="22"/>
          <w:shd w:val="clear" w:color="auto" w:fill="FFFFFF"/>
        </w:rPr>
        <w:t>Stodden, D. F., Goodway, J. D., Langendorfer, S. J., Roberton, M. A., Rudisill, M. E., Garcia, C., &amp; Garcia, L. E. (2008). A developmental perspective on the role of motor skill competence in physical activity: An emergent relationship. </w:t>
      </w:r>
      <w:r w:rsidRPr="00B23B84">
        <w:rPr>
          <w:rFonts w:cstheme="minorHAnsi"/>
          <w:i/>
          <w:iCs/>
          <w:color w:val="000000" w:themeColor="text1"/>
          <w:sz w:val="22"/>
          <w:szCs w:val="22"/>
        </w:rPr>
        <w:t>Quest</w:t>
      </w:r>
      <w:r w:rsidRPr="00B23B84">
        <w:rPr>
          <w:rFonts w:cstheme="minorHAnsi"/>
          <w:color w:val="000000" w:themeColor="text1"/>
          <w:sz w:val="22"/>
          <w:szCs w:val="22"/>
          <w:shd w:val="clear" w:color="auto" w:fill="FFFFFF"/>
        </w:rPr>
        <w:t>, </w:t>
      </w:r>
      <w:r w:rsidRPr="00B23B84">
        <w:rPr>
          <w:rFonts w:cstheme="minorHAnsi"/>
          <w:i/>
          <w:iCs/>
          <w:color w:val="000000" w:themeColor="text1"/>
          <w:sz w:val="22"/>
          <w:szCs w:val="22"/>
        </w:rPr>
        <w:t>60</w:t>
      </w:r>
      <w:r w:rsidRPr="00B23B84">
        <w:rPr>
          <w:rFonts w:cstheme="minorHAnsi"/>
          <w:color w:val="000000" w:themeColor="text1"/>
          <w:sz w:val="22"/>
          <w:szCs w:val="22"/>
          <w:shd w:val="clear" w:color="auto" w:fill="FFFFFF"/>
        </w:rPr>
        <w:t>(2), 290-306.</w:t>
      </w:r>
    </w:p>
    <w:p w14:paraId="48B651A9" w14:textId="77777777" w:rsidR="00B67E3B" w:rsidRPr="00DB35AD" w:rsidRDefault="00B67E3B" w:rsidP="00560500">
      <w:pPr>
        <w:spacing w:line="480" w:lineRule="auto"/>
        <w:ind w:left="284" w:hanging="284"/>
        <w:rPr>
          <w:rFonts w:cstheme="minorHAnsi"/>
          <w:color w:val="000000" w:themeColor="text1"/>
          <w:sz w:val="22"/>
          <w:szCs w:val="22"/>
          <w:shd w:val="clear" w:color="auto" w:fill="FFFFFF"/>
        </w:rPr>
      </w:pPr>
    </w:p>
    <w:p w14:paraId="05E08326" w14:textId="77777777" w:rsidR="00F76799" w:rsidRPr="00F76799" w:rsidRDefault="00F76799" w:rsidP="00F76799">
      <w:pPr>
        <w:spacing w:line="360" w:lineRule="auto"/>
        <w:jc w:val="center"/>
        <w:rPr>
          <w:rFonts w:ascii="Times New Roman" w:hAnsi="Times New Roman" w:cs="Times New Roman"/>
          <w:u w:val="single"/>
        </w:rPr>
      </w:pPr>
    </w:p>
    <w:p w14:paraId="54713C46" w14:textId="5E1E7B3F" w:rsidR="009E66A8" w:rsidRPr="00843FCD" w:rsidRDefault="009E66A8" w:rsidP="00E35B62">
      <w:pPr>
        <w:spacing w:line="360" w:lineRule="auto"/>
      </w:pPr>
    </w:p>
    <w:sectPr w:rsidR="009E66A8" w:rsidRPr="00843F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6FD"/>
    <w:rsid w:val="001369B4"/>
    <w:rsid w:val="00145F93"/>
    <w:rsid w:val="00180E79"/>
    <w:rsid w:val="001C2CBC"/>
    <w:rsid w:val="001D08DF"/>
    <w:rsid w:val="00214744"/>
    <w:rsid w:val="0023590D"/>
    <w:rsid w:val="0024719B"/>
    <w:rsid w:val="00272AC6"/>
    <w:rsid w:val="00276652"/>
    <w:rsid w:val="00287E4B"/>
    <w:rsid w:val="0029628A"/>
    <w:rsid w:val="002B27B8"/>
    <w:rsid w:val="002E343E"/>
    <w:rsid w:val="003033D1"/>
    <w:rsid w:val="003279A9"/>
    <w:rsid w:val="003A6C25"/>
    <w:rsid w:val="003B3EFF"/>
    <w:rsid w:val="00427C3B"/>
    <w:rsid w:val="00461D19"/>
    <w:rsid w:val="004A71FF"/>
    <w:rsid w:val="004B6B86"/>
    <w:rsid w:val="004C437D"/>
    <w:rsid w:val="004E5510"/>
    <w:rsid w:val="00502C5B"/>
    <w:rsid w:val="005030F4"/>
    <w:rsid w:val="00536A22"/>
    <w:rsid w:val="00554F6A"/>
    <w:rsid w:val="00560500"/>
    <w:rsid w:val="00574A11"/>
    <w:rsid w:val="00584A0F"/>
    <w:rsid w:val="005937E5"/>
    <w:rsid w:val="005A100B"/>
    <w:rsid w:val="005A28F8"/>
    <w:rsid w:val="005E72DC"/>
    <w:rsid w:val="00621A80"/>
    <w:rsid w:val="006A383E"/>
    <w:rsid w:val="006D6113"/>
    <w:rsid w:val="006E2B70"/>
    <w:rsid w:val="006F713F"/>
    <w:rsid w:val="007454CC"/>
    <w:rsid w:val="0076024F"/>
    <w:rsid w:val="00796DE2"/>
    <w:rsid w:val="007D797A"/>
    <w:rsid w:val="007E4782"/>
    <w:rsid w:val="00841D39"/>
    <w:rsid w:val="00843FCD"/>
    <w:rsid w:val="00886351"/>
    <w:rsid w:val="00895207"/>
    <w:rsid w:val="008D5E08"/>
    <w:rsid w:val="008F1465"/>
    <w:rsid w:val="0095652E"/>
    <w:rsid w:val="00963D22"/>
    <w:rsid w:val="00971037"/>
    <w:rsid w:val="009716C7"/>
    <w:rsid w:val="00977CA4"/>
    <w:rsid w:val="00995B44"/>
    <w:rsid w:val="009D335E"/>
    <w:rsid w:val="009E66A8"/>
    <w:rsid w:val="009E66FD"/>
    <w:rsid w:val="00A60D00"/>
    <w:rsid w:val="00A945B5"/>
    <w:rsid w:val="00AA59F3"/>
    <w:rsid w:val="00AF6627"/>
    <w:rsid w:val="00B37FA7"/>
    <w:rsid w:val="00B41205"/>
    <w:rsid w:val="00B474F5"/>
    <w:rsid w:val="00B57A74"/>
    <w:rsid w:val="00B6519B"/>
    <w:rsid w:val="00B67E3B"/>
    <w:rsid w:val="00B82C96"/>
    <w:rsid w:val="00B92289"/>
    <w:rsid w:val="00BD7853"/>
    <w:rsid w:val="00C04FFB"/>
    <w:rsid w:val="00C17DCA"/>
    <w:rsid w:val="00C6106E"/>
    <w:rsid w:val="00CC1BAD"/>
    <w:rsid w:val="00CC6CFB"/>
    <w:rsid w:val="00D13C8A"/>
    <w:rsid w:val="00D34873"/>
    <w:rsid w:val="00D9371A"/>
    <w:rsid w:val="00DA4A6D"/>
    <w:rsid w:val="00DD2736"/>
    <w:rsid w:val="00DD561B"/>
    <w:rsid w:val="00E30D10"/>
    <w:rsid w:val="00E35B62"/>
    <w:rsid w:val="00E41DD6"/>
    <w:rsid w:val="00E65EDD"/>
    <w:rsid w:val="00E67127"/>
    <w:rsid w:val="00EC376F"/>
    <w:rsid w:val="00EC64DA"/>
    <w:rsid w:val="00ED6DE0"/>
    <w:rsid w:val="00EF33D0"/>
    <w:rsid w:val="00F74CD9"/>
    <w:rsid w:val="00F75A5A"/>
    <w:rsid w:val="00F76799"/>
    <w:rsid w:val="00F87274"/>
    <w:rsid w:val="00FC4D97"/>
    <w:rsid w:val="00FE7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44EFE"/>
  <w15:chartTrackingRefBased/>
  <w15:docId w15:val="{9D2BCE29-948C-482D-A79C-351650920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66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66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66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66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66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66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66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66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66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66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66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66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66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66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66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66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66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66FD"/>
    <w:rPr>
      <w:rFonts w:eastAsiaTheme="majorEastAsia" w:cstheme="majorBidi"/>
      <w:color w:val="272727" w:themeColor="text1" w:themeTint="D8"/>
    </w:rPr>
  </w:style>
  <w:style w:type="paragraph" w:styleId="Title">
    <w:name w:val="Title"/>
    <w:basedOn w:val="Normal"/>
    <w:next w:val="Normal"/>
    <w:link w:val="TitleChar"/>
    <w:uiPriority w:val="10"/>
    <w:qFormat/>
    <w:rsid w:val="009E66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66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66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66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66FD"/>
    <w:pPr>
      <w:spacing w:before="160"/>
      <w:jc w:val="center"/>
    </w:pPr>
    <w:rPr>
      <w:i/>
      <w:iCs/>
      <w:color w:val="404040" w:themeColor="text1" w:themeTint="BF"/>
    </w:rPr>
  </w:style>
  <w:style w:type="character" w:customStyle="1" w:styleId="QuoteChar">
    <w:name w:val="Quote Char"/>
    <w:basedOn w:val="DefaultParagraphFont"/>
    <w:link w:val="Quote"/>
    <w:uiPriority w:val="29"/>
    <w:rsid w:val="009E66FD"/>
    <w:rPr>
      <w:i/>
      <w:iCs/>
      <w:color w:val="404040" w:themeColor="text1" w:themeTint="BF"/>
    </w:rPr>
  </w:style>
  <w:style w:type="paragraph" w:styleId="ListParagraph">
    <w:name w:val="List Paragraph"/>
    <w:basedOn w:val="Normal"/>
    <w:uiPriority w:val="34"/>
    <w:qFormat/>
    <w:rsid w:val="009E66FD"/>
    <w:pPr>
      <w:ind w:left="720"/>
      <w:contextualSpacing/>
    </w:pPr>
  </w:style>
  <w:style w:type="character" w:styleId="IntenseEmphasis">
    <w:name w:val="Intense Emphasis"/>
    <w:basedOn w:val="DefaultParagraphFont"/>
    <w:uiPriority w:val="21"/>
    <w:qFormat/>
    <w:rsid w:val="009E66FD"/>
    <w:rPr>
      <w:i/>
      <w:iCs/>
      <w:color w:val="0F4761" w:themeColor="accent1" w:themeShade="BF"/>
    </w:rPr>
  </w:style>
  <w:style w:type="paragraph" w:styleId="IntenseQuote">
    <w:name w:val="Intense Quote"/>
    <w:basedOn w:val="Normal"/>
    <w:next w:val="Normal"/>
    <w:link w:val="IntenseQuoteChar"/>
    <w:uiPriority w:val="30"/>
    <w:qFormat/>
    <w:rsid w:val="009E66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66FD"/>
    <w:rPr>
      <w:i/>
      <w:iCs/>
      <w:color w:val="0F4761" w:themeColor="accent1" w:themeShade="BF"/>
    </w:rPr>
  </w:style>
  <w:style w:type="character" w:styleId="IntenseReference">
    <w:name w:val="Intense Reference"/>
    <w:basedOn w:val="DefaultParagraphFont"/>
    <w:uiPriority w:val="32"/>
    <w:qFormat/>
    <w:rsid w:val="009E66FD"/>
    <w:rPr>
      <w:b/>
      <w:bCs/>
      <w:smallCaps/>
      <w:color w:val="0F4761" w:themeColor="accent1" w:themeShade="BF"/>
      <w:spacing w:val="5"/>
    </w:rPr>
  </w:style>
  <w:style w:type="paragraph" w:customStyle="1" w:styleId="Modcode">
    <w:name w:val="Modcode"/>
    <w:basedOn w:val="Normal"/>
    <w:rsid w:val="009E66FD"/>
    <w:pPr>
      <w:spacing w:after="0" w:line="240" w:lineRule="auto"/>
      <w:jc w:val="center"/>
    </w:pPr>
    <w:rPr>
      <w:rFonts w:ascii="Times New Roman" w:eastAsia="Times New Roman" w:hAnsi="Times New Roman" w:cs="Times New Roman"/>
      <w:b/>
      <w:caps/>
      <w:kern w:val="0"/>
      <w:sz w:val="28"/>
      <w:szCs w:val="20"/>
      <w:lang w:eastAsia="en-GB"/>
      <w14:ligatures w14:val="none"/>
    </w:rPr>
  </w:style>
  <w:style w:type="character" w:customStyle="1" w:styleId="apple-converted-space">
    <w:name w:val="apple-converted-space"/>
    <w:basedOn w:val="DefaultParagraphFont"/>
    <w:rsid w:val="009710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262</TotalTime>
  <Pages>6</Pages>
  <Words>2009</Words>
  <Characters>11453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Kelly</dc:creator>
  <cp:keywords/>
  <dc:description/>
  <cp:lastModifiedBy>Martin Kelly</cp:lastModifiedBy>
  <cp:revision>87</cp:revision>
  <dcterms:created xsi:type="dcterms:W3CDTF">2024-07-25T12:02:00Z</dcterms:created>
  <dcterms:modified xsi:type="dcterms:W3CDTF">2024-08-30T09:50:00Z</dcterms:modified>
</cp:coreProperties>
</file>