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113E" w:rsidRPr="00C0756D" w:rsidRDefault="004307F2" w:rsidP="00CF3C53">
      <w:pPr>
        <w:jc w:val="center"/>
        <w:rPr>
          <w:rFonts w:ascii="Segoe UI" w:hAnsi="Segoe UI" w:cs="Segoe UI"/>
          <w:sz w:val="40"/>
          <w:szCs w:val="40"/>
        </w:rPr>
      </w:pPr>
      <w:bookmarkStart w:id="0" w:name="_GoBack"/>
      <w:bookmarkEnd w:id="0"/>
      <w:r w:rsidRPr="00C0756D">
        <w:rPr>
          <w:rFonts w:ascii="Segoe UI" w:hAnsi="Segoe UI" w:cs="Segoe UI"/>
          <w:sz w:val="40"/>
          <w:szCs w:val="40"/>
        </w:rPr>
        <w:t xml:space="preserve">HMS Heron </w:t>
      </w:r>
      <w:r w:rsidR="00983EE7" w:rsidRPr="00C0756D">
        <w:rPr>
          <w:rFonts w:ascii="Segoe UI" w:hAnsi="Segoe UI" w:cs="Segoe UI"/>
          <w:sz w:val="40"/>
          <w:szCs w:val="40"/>
        </w:rPr>
        <w:t>Naval stores department</w:t>
      </w:r>
      <w:r w:rsidR="00A91BFF" w:rsidRPr="00C0756D">
        <w:rPr>
          <w:rFonts w:ascii="Segoe UI" w:hAnsi="Segoe UI" w:cs="Segoe UI"/>
          <w:sz w:val="40"/>
          <w:szCs w:val="40"/>
        </w:rPr>
        <w:t xml:space="preserve"> strategic management Direction and scope five definitions</w:t>
      </w:r>
      <w:r w:rsidR="0093113E" w:rsidRPr="00C0756D">
        <w:rPr>
          <w:rFonts w:ascii="Segoe UI" w:hAnsi="Segoe UI" w:cs="Segoe UI"/>
          <w:sz w:val="40"/>
          <w:szCs w:val="40"/>
        </w:rPr>
        <w:t>:</w:t>
      </w:r>
      <w:r w:rsidR="00A91BFF" w:rsidRPr="00C0756D">
        <w:rPr>
          <w:rFonts w:ascii="Segoe UI" w:hAnsi="Segoe UI" w:cs="Segoe UI"/>
          <w:sz w:val="40"/>
          <w:szCs w:val="40"/>
        </w:rPr>
        <w:t xml:space="preserve"> Plan, Ploy, Pattern, Position and Perspective</w:t>
      </w:r>
    </w:p>
    <w:p w:rsidR="00983EE7" w:rsidRPr="00C0756D" w:rsidRDefault="006B6E25" w:rsidP="00EB5449">
      <w:pPr>
        <w:rPr>
          <w:rFonts w:ascii="Segoe UI" w:hAnsi="Segoe UI" w:cs="Segoe UI"/>
          <w:sz w:val="28"/>
          <w:szCs w:val="28"/>
        </w:rPr>
      </w:pPr>
      <w:r w:rsidRPr="00C0756D">
        <w:rPr>
          <w:rFonts w:ascii="Segoe UI" w:hAnsi="Segoe UI" w:cs="Segoe UI"/>
          <w:sz w:val="28"/>
          <w:szCs w:val="28"/>
        </w:rPr>
        <w:t>A correct strategy is vital for any organisation, large or small it is equally important. A good strategy one day maybe a bad one the next day</w:t>
      </w:r>
      <w:r w:rsidR="00D45333" w:rsidRPr="00C0756D">
        <w:rPr>
          <w:rFonts w:ascii="Segoe UI" w:hAnsi="Segoe UI" w:cs="Segoe UI"/>
          <w:sz w:val="28"/>
          <w:szCs w:val="28"/>
        </w:rPr>
        <w:t xml:space="preserve"> so it will need carefully monitoring. As strategies are constantly changing it is useful to apply the Mintzberg </w:t>
      </w:r>
      <w:r w:rsidR="00724BE1" w:rsidRPr="00C0756D">
        <w:rPr>
          <w:rFonts w:ascii="Segoe UI" w:hAnsi="Segoe UI" w:cs="Segoe UI"/>
          <w:sz w:val="28"/>
          <w:szCs w:val="28"/>
        </w:rPr>
        <w:t xml:space="preserve">model of five </w:t>
      </w:r>
      <w:r w:rsidR="00CC7DDD" w:rsidRPr="00C0756D">
        <w:rPr>
          <w:rFonts w:ascii="Segoe UI" w:hAnsi="Segoe UI" w:cs="Segoe UI"/>
          <w:sz w:val="28"/>
          <w:szCs w:val="28"/>
        </w:rPr>
        <w:t>strategy parts:</w:t>
      </w:r>
      <w:r w:rsidR="00724BE1" w:rsidRPr="00C0756D">
        <w:rPr>
          <w:rFonts w:ascii="Segoe UI" w:hAnsi="Segoe UI" w:cs="Segoe UI"/>
          <w:sz w:val="28"/>
          <w:szCs w:val="28"/>
        </w:rPr>
        <w:t xml:space="preserve"> Plan, Ploy, Pattern, Position and Perspective.</w:t>
      </w:r>
    </w:p>
    <w:p w:rsidR="00724BE1" w:rsidRPr="00C0756D" w:rsidRDefault="00724BE1" w:rsidP="00EB5449">
      <w:pPr>
        <w:rPr>
          <w:rFonts w:ascii="Segoe UI" w:hAnsi="Segoe UI" w:cs="Segoe UI"/>
          <w:sz w:val="28"/>
          <w:szCs w:val="28"/>
        </w:rPr>
      </w:pPr>
      <w:r w:rsidRPr="00C0756D">
        <w:rPr>
          <w:rFonts w:ascii="Segoe UI" w:hAnsi="Segoe UI" w:cs="Segoe UI"/>
          <w:sz w:val="28"/>
          <w:szCs w:val="28"/>
        </w:rPr>
        <w:t>Plan – This has evolved within the department over the years from the original plan set over twenty years ago. This plan changed as required by improvements in technology, streamlined workforce, i</w:t>
      </w:r>
      <w:r w:rsidR="00BE5C38" w:rsidRPr="00C0756D">
        <w:rPr>
          <w:rFonts w:ascii="Segoe UI" w:hAnsi="Segoe UI" w:cs="Segoe UI"/>
          <w:sz w:val="28"/>
          <w:szCs w:val="28"/>
        </w:rPr>
        <w:t>mproved working conditions and</w:t>
      </w:r>
      <w:r w:rsidRPr="00C0756D">
        <w:rPr>
          <w:rFonts w:ascii="Segoe UI" w:hAnsi="Segoe UI" w:cs="Segoe UI"/>
          <w:sz w:val="28"/>
          <w:szCs w:val="28"/>
        </w:rPr>
        <w:t xml:space="preserve"> better trained more professional employees. The stores service o</w:t>
      </w:r>
      <w:r w:rsidR="00BE5C38" w:rsidRPr="00C0756D">
        <w:rPr>
          <w:rFonts w:ascii="Segoe UI" w:hAnsi="Segoe UI" w:cs="Segoe UI"/>
          <w:sz w:val="28"/>
          <w:szCs w:val="28"/>
        </w:rPr>
        <w:t>ffered to the squadrons has</w:t>
      </w:r>
      <w:r w:rsidRPr="00C0756D">
        <w:rPr>
          <w:rFonts w:ascii="Segoe UI" w:hAnsi="Segoe UI" w:cs="Segoe UI"/>
          <w:sz w:val="28"/>
          <w:szCs w:val="28"/>
        </w:rPr>
        <w:t xml:space="preserve"> similar </w:t>
      </w:r>
      <w:r w:rsidR="00BE5C38" w:rsidRPr="00C0756D">
        <w:rPr>
          <w:rFonts w:ascii="Segoe UI" w:hAnsi="Segoe UI" w:cs="Segoe UI"/>
          <w:sz w:val="28"/>
          <w:szCs w:val="28"/>
        </w:rPr>
        <w:t>fundamentals bu</w:t>
      </w:r>
      <w:r w:rsidR="00C0756D">
        <w:rPr>
          <w:rFonts w:ascii="Segoe UI" w:hAnsi="Segoe UI" w:cs="Segoe UI"/>
          <w:sz w:val="28"/>
          <w:szCs w:val="28"/>
        </w:rPr>
        <w:t>t it’s faster due to better visi</w:t>
      </w:r>
      <w:r w:rsidR="00BE5C38" w:rsidRPr="00C0756D">
        <w:rPr>
          <w:rFonts w:ascii="Segoe UI" w:hAnsi="Segoe UI" w:cs="Segoe UI"/>
          <w:sz w:val="28"/>
          <w:szCs w:val="28"/>
        </w:rPr>
        <w:t xml:space="preserve">bility and quicker demand solution alternatives. A plan has recently been set up, which is a slip watch covering out of hours stores requirements to provide </w:t>
      </w:r>
      <w:r w:rsidR="00C0756D">
        <w:rPr>
          <w:rFonts w:ascii="Segoe UI" w:hAnsi="Segoe UI" w:cs="Segoe UI"/>
          <w:sz w:val="28"/>
          <w:szCs w:val="28"/>
        </w:rPr>
        <w:t xml:space="preserve">a better service. A supervisor </w:t>
      </w:r>
      <w:r w:rsidR="00BE5C38" w:rsidRPr="00C0756D">
        <w:rPr>
          <w:rFonts w:ascii="Segoe UI" w:hAnsi="Segoe UI" w:cs="Segoe UI"/>
          <w:sz w:val="28"/>
          <w:szCs w:val="28"/>
        </w:rPr>
        <w:t>and a</w:t>
      </w:r>
      <w:r w:rsidR="00C0756D">
        <w:rPr>
          <w:rFonts w:ascii="Segoe UI" w:hAnsi="Segoe UI" w:cs="Segoe UI"/>
          <w:sz w:val="28"/>
          <w:szCs w:val="28"/>
        </w:rPr>
        <w:t xml:space="preserve"> worker</w:t>
      </w:r>
      <w:r w:rsidR="00BE5C38" w:rsidRPr="00C0756D">
        <w:rPr>
          <w:rFonts w:ascii="Segoe UI" w:hAnsi="Segoe UI" w:cs="Segoe UI"/>
          <w:sz w:val="28"/>
          <w:szCs w:val="28"/>
        </w:rPr>
        <w:t xml:space="preserve"> will cover 1300 - 2130 hours weekly until the night staff take over therefore relieving the duty staff who use to cover this to fill other tasks. This will increase morale in a department which lacked it previously.</w:t>
      </w:r>
    </w:p>
    <w:p w:rsidR="006B6E25" w:rsidRDefault="00CC7DDD" w:rsidP="00CC7DDD">
      <w:pPr>
        <w:rPr>
          <w:rFonts w:ascii="Segoe UI" w:hAnsi="Segoe UI" w:cs="Segoe UI"/>
          <w:sz w:val="28"/>
          <w:szCs w:val="28"/>
        </w:rPr>
      </w:pPr>
      <w:r w:rsidRPr="00C0756D">
        <w:rPr>
          <w:rFonts w:ascii="Segoe UI" w:hAnsi="Segoe UI" w:cs="Segoe UI"/>
          <w:sz w:val="28"/>
          <w:szCs w:val="28"/>
        </w:rPr>
        <w:t>Ploy – A ploy can often be used against competition to affect them negatively and help your organisation at the same tim</w:t>
      </w:r>
      <w:r w:rsidR="00C0756D">
        <w:rPr>
          <w:rFonts w:ascii="Segoe UI" w:hAnsi="Segoe UI" w:cs="Segoe UI"/>
          <w:sz w:val="28"/>
          <w:szCs w:val="28"/>
        </w:rPr>
        <w:t>e. A good example of this would be the</w:t>
      </w:r>
      <w:r w:rsidRPr="00C0756D">
        <w:rPr>
          <w:rFonts w:ascii="Segoe UI" w:hAnsi="Segoe UI" w:cs="Segoe UI"/>
          <w:sz w:val="28"/>
          <w:szCs w:val="28"/>
        </w:rPr>
        <w:t xml:space="preserve"> competition between paratroopers an</w:t>
      </w:r>
      <w:r w:rsidR="00C0756D">
        <w:rPr>
          <w:rFonts w:ascii="Segoe UI" w:hAnsi="Segoe UI" w:cs="Segoe UI"/>
          <w:sz w:val="28"/>
          <w:szCs w:val="28"/>
        </w:rPr>
        <w:t>d Royal M</w:t>
      </w:r>
      <w:r w:rsidRPr="00C0756D">
        <w:rPr>
          <w:rFonts w:ascii="Segoe UI" w:hAnsi="Segoe UI" w:cs="Segoe UI"/>
          <w:sz w:val="28"/>
          <w:szCs w:val="28"/>
        </w:rPr>
        <w:t>arines to bid and fulfil operational tasks</w:t>
      </w:r>
      <w:r w:rsidR="00C0756D">
        <w:rPr>
          <w:rFonts w:ascii="Segoe UI" w:hAnsi="Segoe UI" w:cs="Segoe UI"/>
          <w:sz w:val="28"/>
          <w:szCs w:val="28"/>
        </w:rPr>
        <w:t>. B</w:t>
      </w:r>
      <w:r w:rsidRPr="00C0756D">
        <w:rPr>
          <w:rFonts w:ascii="Segoe UI" w:hAnsi="Segoe UI" w:cs="Segoe UI"/>
          <w:sz w:val="28"/>
          <w:szCs w:val="28"/>
        </w:rPr>
        <w:t xml:space="preserve">etter than the other </w:t>
      </w:r>
      <w:r w:rsidR="003E4932">
        <w:rPr>
          <w:rFonts w:ascii="Segoe UI" w:hAnsi="Segoe UI" w:cs="Segoe UI"/>
          <w:sz w:val="28"/>
          <w:szCs w:val="28"/>
        </w:rPr>
        <w:t xml:space="preserve">one </w:t>
      </w:r>
      <w:r w:rsidRPr="00C0756D">
        <w:rPr>
          <w:rFonts w:ascii="Segoe UI" w:hAnsi="Segoe UI" w:cs="Segoe UI"/>
          <w:sz w:val="28"/>
          <w:szCs w:val="28"/>
        </w:rPr>
        <w:t xml:space="preserve">and </w:t>
      </w:r>
      <w:r w:rsidR="00C0756D">
        <w:rPr>
          <w:rFonts w:ascii="Segoe UI" w:hAnsi="Segoe UI" w:cs="Segoe UI"/>
          <w:sz w:val="28"/>
          <w:szCs w:val="28"/>
        </w:rPr>
        <w:t>ensure numbers aren’t reduced within the the most used organisation</w:t>
      </w:r>
      <w:r w:rsidR="003E4932">
        <w:rPr>
          <w:rFonts w:ascii="Segoe UI" w:hAnsi="Segoe UI" w:cs="Segoe UI"/>
          <w:sz w:val="28"/>
          <w:szCs w:val="28"/>
        </w:rPr>
        <w:t xml:space="preserve"> </w:t>
      </w:r>
      <w:r w:rsidRPr="00C0756D">
        <w:rPr>
          <w:rFonts w:ascii="Segoe UI" w:hAnsi="Segoe UI" w:cs="Segoe UI"/>
          <w:sz w:val="28"/>
          <w:szCs w:val="28"/>
        </w:rPr>
        <w:t>as the government looks to streamline the military.</w:t>
      </w:r>
      <w:r w:rsidR="003E4932">
        <w:rPr>
          <w:rFonts w:ascii="Segoe UI" w:hAnsi="Segoe UI" w:cs="Segoe UI"/>
          <w:sz w:val="28"/>
          <w:szCs w:val="28"/>
        </w:rPr>
        <w:t xml:space="preserve"> </w:t>
      </w:r>
      <w:r w:rsidRPr="00C0756D">
        <w:rPr>
          <w:rFonts w:ascii="Segoe UI" w:hAnsi="Segoe UI" w:cs="Segoe UI"/>
          <w:sz w:val="28"/>
          <w:szCs w:val="28"/>
        </w:rPr>
        <w:t>A good ploy to show the best use of royal marines was to assign more troops to ships on deployment something the paratroopers are unable to offer.</w:t>
      </w:r>
      <w:r w:rsidR="003E4932">
        <w:rPr>
          <w:rFonts w:ascii="Segoe UI" w:hAnsi="Segoe UI" w:cs="Segoe UI"/>
          <w:sz w:val="28"/>
          <w:szCs w:val="28"/>
        </w:rPr>
        <w:t xml:space="preserve"> Example: 4O Commando Royal Marines have used this above ploy in 2016.</w:t>
      </w:r>
    </w:p>
    <w:p w:rsidR="006B6E25" w:rsidRPr="00C0756D" w:rsidRDefault="003E4932" w:rsidP="00740A27">
      <w:pPr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Pattern – This is visi</w:t>
      </w:r>
      <w:r w:rsidR="00740A27" w:rsidRPr="00C0756D">
        <w:rPr>
          <w:rFonts w:ascii="Segoe UI" w:hAnsi="Segoe UI" w:cs="Segoe UI"/>
          <w:sz w:val="28"/>
          <w:szCs w:val="28"/>
        </w:rPr>
        <w:t>ble in the way the stores department manages its bu</w:t>
      </w:r>
      <w:r>
        <w:rPr>
          <w:rFonts w:ascii="Segoe UI" w:hAnsi="Segoe UI" w:cs="Segoe UI"/>
          <w:sz w:val="28"/>
          <w:szCs w:val="28"/>
        </w:rPr>
        <w:t>siness. When monitored, a positve pattern</w:t>
      </w:r>
      <w:r w:rsidR="00E93694">
        <w:rPr>
          <w:rFonts w:ascii="Segoe UI" w:hAnsi="Segoe UI" w:cs="Segoe UI"/>
          <w:sz w:val="28"/>
          <w:szCs w:val="28"/>
        </w:rPr>
        <w:t xml:space="preserve"> for example: </w:t>
      </w:r>
      <w:r w:rsidR="00E93694" w:rsidRPr="00C0756D">
        <w:rPr>
          <w:rFonts w:ascii="Segoe UI" w:hAnsi="Segoe UI" w:cs="Segoe UI"/>
          <w:sz w:val="28"/>
          <w:szCs w:val="28"/>
        </w:rPr>
        <w:t xml:space="preserve">Recently we have been ordered not to wear PCS green combat uniform and to only </w:t>
      </w:r>
      <w:r w:rsidR="00E93694" w:rsidRPr="00C0756D">
        <w:rPr>
          <w:rFonts w:ascii="Segoe UI" w:hAnsi="Segoe UI" w:cs="Segoe UI"/>
          <w:sz w:val="28"/>
          <w:szCs w:val="28"/>
        </w:rPr>
        <w:lastRenderedPageBreak/>
        <w:t>wear the navy uniform even in the field this is to further promote what the navy is shown to be doing in the public eye and justify furt</w:t>
      </w:r>
      <w:r w:rsidR="00E93694">
        <w:rPr>
          <w:rFonts w:ascii="Segoe UI" w:hAnsi="Segoe UI" w:cs="Segoe UI"/>
          <w:sz w:val="28"/>
          <w:szCs w:val="28"/>
        </w:rPr>
        <w:t>her government budget increases. N</w:t>
      </w:r>
      <w:r w:rsidR="00740A27" w:rsidRPr="00C0756D">
        <w:rPr>
          <w:rFonts w:ascii="Segoe UI" w:hAnsi="Segoe UI" w:cs="Segoe UI"/>
          <w:sz w:val="28"/>
          <w:szCs w:val="28"/>
        </w:rPr>
        <w:t xml:space="preserve">egative working patterns need to be highlighted and changed this is managed by the senior rates within the department. </w:t>
      </w:r>
    </w:p>
    <w:p w:rsidR="00740A27" w:rsidRPr="00C0756D" w:rsidRDefault="00740A27" w:rsidP="00740A27">
      <w:pPr>
        <w:rPr>
          <w:rFonts w:ascii="Segoe UI" w:hAnsi="Segoe UI" w:cs="Segoe UI"/>
          <w:sz w:val="28"/>
          <w:szCs w:val="28"/>
        </w:rPr>
      </w:pPr>
      <w:r w:rsidRPr="00C0756D">
        <w:rPr>
          <w:rFonts w:ascii="Segoe UI" w:hAnsi="Segoe UI" w:cs="Segoe UI"/>
          <w:sz w:val="28"/>
          <w:szCs w:val="28"/>
        </w:rPr>
        <w:t>Position – The Royal Navy piece of the budget pie is fiercely fought for by the first s</w:t>
      </w:r>
      <w:r w:rsidR="003E4932">
        <w:rPr>
          <w:rFonts w:ascii="Segoe UI" w:hAnsi="Segoe UI" w:cs="Segoe UI"/>
          <w:sz w:val="28"/>
          <w:szCs w:val="28"/>
        </w:rPr>
        <w:t>ea lord who must j</w:t>
      </w:r>
      <w:r w:rsidRPr="00C0756D">
        <w:rPr>
          <w:rFonts w:ascii="Segoe UI" w:hAnsi="Segoe UI" w:cs="Segoe UI"/>
          <w:sz w:val="28"/>
          <w:szCs w:val="28"/>
        </w:rPr>
        <w:t>ustify the budget requirements</w:t>
      </w:r>
      <w:r w:rsidR="003E4932">
        <w:rPr>
          <w:rFonts w:ascii="Segoe UI" w:hAnsi="Segoe UI" w:cs="Segoe UI"/>
          <w:sz w:val="28"/>
          <w:szCs w:val="28"/>
        </w:rPr>
        <w:t xml:space="preserve"> to the government</w:t>
      </w:r>
      <w:r w:rsidRPr="00C0756D">
        <w:rPr>
          <w:rFonts w:ascii="Segoe UI" w:hAnsi="Segoe UI" w:cs="Segoe UI"/>
          <w:sz w:val="28"/>
          <w:szCs w:val="28"/>
        </w:rPr>
        <w:t xml:space="preserve"> and at</w:t>
      </w:r>
      <w:r w:rsidR="003E4932">
        <w:rPr>
          <w:rFonts w:ascii="Segoe UI" w:hAnsi="Segoe UI" w:cs="Segoe UI"/>
          <w:sz w:val="28"/>
          <w:szCs w:val="28"/>
        </w:rPr>
        <w:t>t</w:t>
      </w:r>
      <w:r w:rsidRPr="00C0756D">
        <w:rPr>
          <w:rFonts w:ascii="Segoe UI" w:hAnsi="Segoe UI" w:cs="Segoe UI"/>
          <w:sz w:val="28"/>
          <w:szCs w:val="28"/>
        </w:rPr>
        <w:t xml:space="preserve">empts to get the best deal. </w:t>
      </w:r>
    </w:p>
    <w:p w:rsidR="00A12F3C" w:rsidRPr="00C0756D" w:rsidRDefault="00740A27" w:rsidP="00A12F3C">
      <w:pPr>
        <w:rPr>
          <w:rFonts w:ascii="Segoe UI" w:hAnsi="Segoe UI" w:cs="Segoe UI"/>
          <w:sz w:val="28"/>
          <w:szCs w:val="28"/>
        </w:rPr>
      </w:pPr>
      <w:r w:rsidRPr="00C0756D">
        <w:rPr>
          <w:rFonts w:ascii="Segoe UI" w:hAnsi="Segoe UI" w:cs="Segoe UI"/>
          <w:sz w:val="28"/>
          <w:szCs w:val="28"/>
        </w:rPr>
        <w:t xml:space="preserve">Perspective </w:t>
      </w:r>
      <w:r w:rsidR="00A12F3C" w:rsidRPr="00C0756D">
        <w:rPr>
          <w:rFonts w:ascii="Segoe UI" w:hAnsi="Segoe UI" w:cs="Segoe UI"/>
          <w:sz w:val="28"/>
          <w:szCs w:val="28"/>
        </w:rPr>
        <w:t>–</w:t>
      </w:r>
      <w:r w:rsidRPr="00C0756D">
        <w:rPr>
          <w:rFonts w:ascii="Segoe UI" w:hAnsi="Segoe UI" w:cs="Segoe UI"/>
          <w:sz w:val="28"/>
          <w:szCs w:val="28"/>
        </w:rPr>
        <w:t xml:space="preserve"> </w:t>
      </w:r>
      <w:r w:rsidR="00A12F3C" w:rsidRPr="00C0756D">
        <w:rPr>
          <w:rFonts w:ascii="Segoe UI" w:hAnsi="Segoe UI" w:cs="Segoe UI"/>
          <w:sz w:val="28"/>
          <w:szCs w:val="28"/>
        </w:rPr>
        <w:t>In relation to the chosen concept this is similar in all organisations. The way</w:t>
      </w:r>
      <w:r w:rsidR="003E4932">
        <w:rPr>
          <w:rFonts w:ascii="Segoe UI" w:hAnsi="Segoe UI" w:cs="Segoe UI"/>
          <w:sz w:val="28"/>
          <w:szCs w:val="28"/>
        </w:rPr>
        <w:t xml:space="preserve"> in which the organisation views</w:t>
      </w:r>
      <w:r w:rsidR="00A12F3C" w:rsidRPr="00C0756D">
        <w:rPr>
          <w:rFonts w:ascii="Segoe UI" w:hAnsi="Segoe UI" w:cs="Segoe UI"/>
          <w:sz w:val="28"/>
          <w:szCs w:val="28"/>
        </w:rPr>
        <w:t xml:space="preserve"> the route forward is vital and the management team must agree and buy into it to successfully move it forward.</w:t>
      </w:r>
      <w:r w:rsidR="003E4932">
        <w:rPr>
          <w:rFonts w:ascii="Segoe UI" w:hAnsi="Segoe UI" w:cs="Segoe UI"/>
          <w:sz w:val="28"/>
          <w:szCs w:val="28"/>
        </w:rPr>
        <w:t xml:space="preserve"> </w:t>
      </w:r>
      <w:r w:rsidR="00E93694">
        <w:rPr>
          <w:rFonts w:ascii="Segoe UI" w:hAnsi="Segoe UI" w:cs="Segoe UI"/>
          <w:sz w:val="28"/>
          <w:szCs w:val="28"/>
        </w:rPr>
        <w:t>The Royal Navy is adapting the type of ship it uses and the quantity to suit the environment it finds itself.</w:t>
      </w:r>
    </w:p>
    <w:p w:rsidR="006B6E25" w:rsidRPr="006B6E25" w:rsidRDefault="006B6E25" w:rsidP="006B6E25">
      <w:pPr>
        <w:numPr>
          <w:ilvl w:val="0"/>
          <w:numId w:val="3"/>
        </w:numPr>
        <w:spacing w:after="0" w:line="450" w:lineRule="atLeast"/>
        <w:ind w:left="0"/>
        <w:textAlignment w:val="baseline"/>
        <w:rPr>
          <w:rFonts w:ascii="Arial" w:eastAsia="Times New Roman" w:hAnsi="Arial" w:cs="Arial"/>
          <w:color w:val="FFFFFF"/>
          <w:sz w:val="24"/>
          <w:szCs w:val="24"/>
          <w:lang w:eastAsia="en-GB"/>
        </w:rPr>
      </w:pPr>
      <w:r w:rsidRPr="006B6E25">
        <w:rPr>
          <w:rFonts w:ascii="Arial" w:eastAsia="Times New Roman" w:hAnsi="Arial" w:cs="Arial"/>
          <w:color w:val="FFFFFF"/>
          <w:sz w:val="24"/>
          <w:szCs w:val="24"/>
          <w:lang w:eastAsia="en-GB"/>
        </w:rPr>
        <w:t>Strategy as Plan: The strategy is made in advance of its implementation and is followed up by actual implementation and development.</w:t>
      </w:r>
    </w:p>
    <w:p w:rsidR="006B6E25" w:rsidRPr="006B6E25" w:rsidRDefault="006B6E25" w:rsidP="006B6E25">
      <w:pPr>
        <w:numPr>
          <w:ilvl w:val="0"/>
          <w:numId w:val="3"/>
        </w:numPr>
        <w:spacing w:after="0" w:line="450" w:lineRule="atLeast"/>
        <w:ind w:left="0"/>
        <w:textAlignment w:val="baseline"/>
        <w:rPr>
          <w:rFonts w:ascii="Arial" w:eastAsia="Times New Roman" w:hAnsi="Arial" w:cs="Arial"/>
          <w:color w:val="FFFFFF"/>
          <w:sz w:val="24"/>
          <w:szCs w:val="24"/>
          <w:lang w:eastAsia="en-GB"/>
        </w:rPr>
      </w:pPr>
      <w:r w:rsidRPr="006B6E25">
        <w:rPr>
          <w:rFonts w:ascii="Arial" w:eastAsia="Times New Roman" w:hAnsi="Arial" w:cs="Arial"/>
          <w:color w:val="FFFFFF"/>
          <w:sz w:val="24"/>
          <w:szCs w:val="24"/>
          <w:lang w:eastAsia="en-GB"/>
        </w:rPr>
        <w:t>Strategy as Ploy: This is a specific manoeuvre intended to outperform a competitor.</w:t>
      </w:r>
    </w:p>
    <w:p w:rsidR="006B6E25" w:rsidRPr="006B6E25" w:rsidRDefault="006B6E25" w:rsidP="006B6E25">
      <w:pPr>
        <w:numPr>
          <w:ilvl w:val="0"/>
          <w:numId w:val="3"/>
        </w:numPr>
        <w:spacing w:after="0" w:line="450" w:lineRule="atLeast"/>
        <w:ind w:left="0"/>
        <w:textAlignment w:val="baseline"/>
        <w:rPr>
          <w:rFonts w:ascii="Arial" w:eastAsia="Times New Roman" w:hAnsi="Arial" w:cs="Arial"/>
          <w:color w:val="FFFFFF"/>
          <w:sz w:val="24"/>
          <w:szCs w:val="24"/>
          <w:lang w:eastAsia="en-GB"/>
        </w:rPr>
      </w:pPr>
      <w:r w:rsidRPr="006B6E25">
        <w:rPr>
          <w:rFonts w:ascii="Arial" w:eastAsia="Times New Roman" w:hAnsi="Arial" w:cs="Arial"/>
          <w:color w:val="FFFFFF"/>
          <w:sz w:val="24"/>
          <w:szCs w:val="24"/>
          <w:lang w:eastAsia="en-GB"/>
        </w:rPr>
        <w:t>Strategy as Pattern: Strategy ca sometimes be explained in terms of a pattern that emerged rather than something that was preplanned.</w:t>
      </w:r>
    </w:p>
    <w:p w:rsidR="006B6E25" w:rsidRPr="006B6E25" w:rsidRDefault="006B6E25" w:rsidP="006B6E25">
      <w:pPr>
        <w:numPr>
          <w:ilvl w:val="0"/>
          <w:numId w:val="3"/>
        </w:numPr>
        <w:spacing w:after="0" w:line="450" w:lineRule="atLeast"/>
        <w:ind w:left="0"/>
        <w:textAlignment w:val="baseline"/>
        <w:rPr>
          <w:rFonts w:ascii="Arial" w:eastAsia="Times New Roman" w:hAnsi="Arial" w:cs="Arial"/>
          <w:color w:val="FFFFFF"/>
          <w:sz w:val="24"/>
          <w:szCs w:val="24"/>
          <w:lang w:eastAsia="en-GB"/>
        </w:rPr>
      </w:pPr>
      <w:r w:rsidRPr="006B6E25">
        <w:rPr>
          <w:rFonts w:ascii="Arial" w:eastAsia="Times New Roman" w:hAnsi="Arial" w:cs="Arial"/>
          <w:color w:val="FFFFFF"/>
          <w:sz w:val="24"/>
          <w:szCs w:val="24"/>
          <w:lang w:eastAsia="en-GB"/>
        </w:rPr>
        <w:t>Strategy as Position: This is represented by finding a niche, providing distinctive product, or by exploiting existing competences to deter competitors.</w:t>
      </w:r>
    </w:p>
    <w:p w:rsidR="006B6E25" w:rsidRPr="006B6E25" w:rsidRDefault="006B6E25" w:rsidP="006B6E25">
      <w:pPr>
        <w:numPr>
          <w:ilvl w:val="0"/>
          <w:numId w:val="3"/>
        </w:numPr>
        <w:spacing w:line="450" w:lineRule="atLeast"/>
        <w:ind w:left="0"/>
        <w:textAlignment w:val="baseline"/>
        <w:rPr>
          <w:rFonts w:ascii="Arial" w:eastAsia="Times New Roman" w:hAnsi="Arial" w:cs="Arial"/>
          <w:color w:val="FFFFFF"/>
          <w:sz w:val="24"/>
          <w:szCs w:val="24"/>
          <w:lang w:eastAsia="en-GB"/>
        </w:rPr>
      </w:pPr>
      <w:r w:rsidRPr="006B6E25">
        <w:rPr>
          <w:rFonts w:ascii="Arial" w:eastAsia="Times New Roman" w:hAnsi="Arial" w:cs="Arial"/>
          <w:color w:val="FFFFFF"/>
          <w:sz w:val="24"/>
          <w:szCs w:val="24"/>
          <w:lang w:eastAsia="en-GB"/>
        </w:rPr>
        <w:t>Strategy as Perspective: This refers organisational culture as strategy can be a result of the way a company views itself.</w:t>
      </w:r>
    </w:p>
    <w:p w:rsidR="0093113E" w:rsidRDefault="00D60BCD" w:rsidP="006B6E25">
      <w:pPr>
        <w:rPr>
          <w:rFonts w:ascii="Tahoma" w:hAnsi="Tahoma" w:cs="Tahoma"/>
          <w:sz w:val="28"/>
          <w:szCs w:val="28"/>
        </w:rPr>
      </w:pPr>
      <w:hyperlink r:id="rId7" w:tgtFrame="_blank" w:history="1">
        <w:r w:rsidR="006B6E25" w:rsidRPr="006B6E25">
          <w:rPr>
            <w:rFonts w:ascii="Arial" w:eastAsia="Times New Roman" w:hAnsi="Arial" w:cs="Arial"/>
            <w:color w:val="0769BF"/>
            <w:sz w:val="24"/>
            <w:szCs w:val="24"/>
            <w:u w:val="single"/>
            <w:lang w:eastAsia="en-GB"/>
          </w:rPr>
          <w:br/>
        </w:r>
      </w:hyperlink>
    </w:p>
    <w:sectPr w:rsidR="0093113E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0BCD" w:rsidRDefault="00D60BCD" w:rsidP="00EB5449">
      <w:pPr>
        <w:spacing w:after="0" w:line="240" w:lineRule="auto"/>
      </w:pPr>
      <w:r>
        <w:separator/>
      </w:r>
    </w:p>
  </w:endnote>
  <w:endnote w:type="continuationSeparator" w:id="0">
    <w:p w:rsidR="00D60BCD" w:rsidRDefault="00D60BCD" w:rsidP="00EB54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61660569"/>
      <w:docPartObj>
        <w:docPartGallery w:val="Page Numbers (Bottom of Page)"/>
        <w:docPartUnique/>
      </w:docPartObj>
    </w:sdtPr>
    <w:sdtEndPr>
      <w:rPr>
        <w:rFonts w:ascii="Tahoma" w:hAnsi="Tahoma" w:cs="Tahoma"/>
        <w:noProof/>
      </w:rPr>
    </w:sdtEndPr>
    <w:sdtContent>
      <w:p w:rsidR="00EB5449" w:rsidRPr="00EB5449" w:rsidRDefault="00EB5449">
        <w:pPr>
          <w:pStyle w:val="Footer"/>
          <w:rPr>
            <w:rFonts w:ascii="Tahoma" w:hAnsi="Tahoma" w:cs="Tahoma"/>
          </w:rPr>
        </w:pPr>
        <w:r w:rsidRPr="00EB5449">
          <w:rPr>
            <w:rFonts w:ascii="Tahoma" w:hAnsi="Tahoma" w:cs="Tahoma"/>
          </w:rPr>
          <w:fldChar w:fldCharType="begin"/>
        </w:r>
        <w:r w:rsidRPr="00EB5449">
          <w:rPr>
            <w:rFonts w:ascii="Tahoma" w:hAnsi="Tahoma" w:cs="Tahoma"/>
          </w:rPr>
          <w:instrText xml:space="preserve"> PAGE   \* MERGEFORMAT </w:instrText>
        </w:r>
        <w:r w:rsidRPr="00EB5449">
          <w:rPr>
            <w:rFonts w:ascii="Tahoma" w:hAnsi="Tahoma" w:cs="Tahoma"/>
          </w:rPr>
          <w:fldChar w:fldCharType="separate"/>
        </w:r>
        <w:r w:rsidR="00E93694">
          <w:rPr>
            <w:rFonts w:ascii="Tahoma" w:hAnsi="Tahoma" w:cs="Tahoma"/>
            <w:noProof/>
          </w:rPr>
          <w:t>2</w:t>
        </w:r>
        <w:r w:rsidRPr="00EB5449">
          <w:rPr>
            <w:rFonts w:ascii="Tahoma" w:hAnsi="Tahoma" w:cs="Tahoma"/>
            <w:noProof/>
          </w:rPr>
          <w:fldChar w:fldCharType="end"/>
        </w:r>
      </w:p>
    </w:sdtContent>
  </w:sdt>
  <w:p w:rsidR="00EB5449" w:rsidRDefault="00EB54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0BCD" w:rsidRDefault="00D60BCD" w:rsidP="00EB5449">
      <w:pPr>
        <w:spacing w:after="0" w:line="240" w:lineRule="auto"/>
      </w:pPr>
      <w:r>
        <w:separator/>
      </w:r>
    </w:p>
  </w:footnote>
  <w:footnote w:type="continuationSeparator" w:id="0">
    <w:p w:rsidR="00D60BCD" w:rsidRDefault="00D60BCD" w:rsidP="00EB54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5449" w:rsidRPr="00EB5449" w:rsidRDefault="00A91BFF">
    <w:pPr>
      <w:pStyle w:val="Header"/>
      <w:rPr>
        <w:rFonts w:ascii="Tahoma" w:hAnsi="Tahoma" w:cs="Tahoma"/>
      </w:rPr>
    </w:pPr>
    <w:r>
      <w:rPr>
        <w:rFonts w:ascii="Tahoma" w:hAnsi="Tahoma" w:cs="Tahoma"/>
      </w:rPr>
      <w:t>PD01 A2 DRRE 1</w:t>
    </w:r>
  </w:p>
  <w:p w:rsidR="00EB5449" w:rsidRDefault="00EB544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307A3E"/>
    <w:multiLevelType w:val="multilevel"/>
    <w:tmpl w:val="D564D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CE5373E"/>
    <w:multiLevelType w:val="multilevel"/>
    <w:tmpl w:val="16F04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FEC4FA1"/>
    <w:multiLevelType w:val="multilevel"/>
    <w:tmpl w:val="4B5A4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7F2"/>
    <w:rsid w:val="00077B9C"/>
    <w:rsid w:val="000B2081"/>
    <w:rsid w:val="000D7ADB"/>
    <w:rsid w:val="00125D33"/>
    <w:rsid w:val="00176EE5"/>
    <w:rsid w:val="00294BA8"/>
    <w:rsid w:val="002C1A3F"/>
    <w:rsid w:val="002E6AE4"/>
    <w:rsid w:val="00361E1E"/>
    <w:rsid w:val="003E4932"/>
    <w:rsid w:val="004307F2"/>
    <w:rsid w:val="00472080"/>
    <w:rsid w:val="004A1033"/>
    <w:rsid w:val="006706A3"/>
    <w:rsid w:val="006B6E25"/>
    <w:rsid w:val="006F0470"/>
    <w:rsid w:val="00706D8C"/>
    <w:rsid w:val="00724BE1"/>
    <w:rsid w:val="00740A27"/>
    <w:rsid w:val="00750994"/>
    <w:rsid w:val="007E36CF"/>
    <w:rsid w:val="007E4C18"/>
    <w:rsid w:val="0093113E"/>
    <w:rsid w:val="009343C8"/>
    <w:rsid w:val="00983EE7"/>
    <w:rsid w:val="00985AEA"/>
    <w:rsid w:val="00A12F3C"/>
    <w:rsid w:val="00A91BFF"/>
    <w:rsid w:val="00BD51A6"/>
    <w:rsid w:val="00BE5C38"/>
    <w:rsid w:val="00C0756D"/>
    <w:rsid w:val="00C3392A"/>
    <w:rsid w:val="00C33B90"/>
    <w:rsid w:val="00C432B3"/>
    <w:rsid w:val="00CC60B4"/>
    <w:rsid w:val="00CC7DDD"/>
    <w:rsid w:val="00CF3C53"/>
    <w:rsid w:val="00D45333"/>
    <w:rsid w:val="00D60BCD"/>
    <w:rsid w:val="00D768C8"/>
    <w:rsid w:val="00DF68D4"/>
    <w:rsid w:val="00E74916"/>
    <w:rsid w:val="00E93694"/>
    <w:rsid w:val="00EB5449"/>
    <w:rsid w:val="00EF4119"/>
    <w:rsid w:val="00F837B7"/>
    <w:rsid w:val="00FC777E"/>
    <w:rsid w:val="00FF5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96F839B-BE80-4EEE-9B69-BF41BC66C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54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5449"/>
  </w:style>
  <w:style w:type="paragraph" w:styleId="Footer">
    <w:name w:val="footer"/>
    <w:basedOn w:val="Normal"/>
    <w:link w:val="FooterChar"/>
    <w:uiPriority w:val="99"/>
    <w:unhideWhenUsed/>
    <w:rsid w:val="00EB54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5449"/>
  </w:style>
  <w:style w:type="character" w:styleId="Hyperlink">
    <w:name w:val="Hyperlink"/>
    <w:basedOn w:val="DefaultParagraphFont"/>
    <w:uiPriority w:val="99"/>
    <w:semiHidden/>
    <w:unhideWhenUsed/>
    <w:rsid w:val="002C1A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671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92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0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47662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single" w:sz="6" w:space="0" w:color="3498DB"/>
            <w:right w:val="none" w:sz="0" w:space="0" w:color="auto"/>
          </w:divBdr>
          <w:divsChild>
            <w:div w:id="1613515925">
              <w:marLeft w:val="0"/>
              <w:marRight w:val="0"/>
              <w:marTop w:val="0"/>
              <w:marBottom w:val="0"/>
              <w:divBdr>
                <w:top w:val="none" w:sz="0" w:space="5" w:color="auto"/>
                <w:left w:val="none" w:sz="0" w:space="10" w:color="auto"/>
                <w:bottom w:val="single" w:sz="6" w:space="5" w:color="2980B9"/>
                <w:right w:val="none" w:sz="0" w:space="10" w:color="auto"/>
              </w:divBdr>
            </w:div>
            <w:div w:id="140876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2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free-management-ebooks.tradepub.com/?pt=main&amp;page=home.ebooks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Williams, Michael LH (NAVY TRG CTCRM-SPTW LOG OFFSPT)</dc:creator>
  <cp:keywords/>
  <dc:description/>
  <cp:lastModifiedBy>MICHAEL</cp:lastModifiedBy>
  <cp:revision>2</cp:revision>
  <dcterms:created xsi:type="dcterms:W3CDTF">2018-11-07T10:50:00Z</dcterms:created>
  <dcterms:modified xsi:type="dcterms:W3CDTF">2018-11-07T10:50:00Z</dcterms:modified>
</cp:coreProperties>
</file>