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A952E" w14:textId="77777777" w:rsidR="00085A02" w:rsidRPr="00085A02" w:rsidRDefault="00085A02" w:rsidP="00085A02">
      <w:pPr>
        <w:spacing w:after="0" w:line="240" w:lineRule="auto"/>
        <w:jc w:val="left"/>
        <w:rPr>
          <w:rFonts w:eastAsia="Times New Roman" w:cs="Times New Roman"/>
          <w:szCs w:val="24"/>
          <w:lang w:val="en-GB" w:eastAsia="en-GB"/>
        </w:rPr>
      </w:pPr>
    </w:p>
    <w:p w14:paraId="7D79F833" w14:textId="77777777" w:rsidR="00085A02" w:rsidRDefault="00085A02" w:rsidP="00085A02">
      <w:pPr>
        <w:spacing w:after="0"/>
        <w:jc w:val="center"/>
        <w:rPr>
          <w:rFonts w:eastAsia="Times New Roman" w:cs="Times New Roman"/>
          <w:color w:val="000000"/>
          <w:szCs w:val="24"/>
          <w:lang w:val="en-GB" w:eastAsia="en-GB"/>
        </w:rPr>
      </w:pPr>
    </w:p>
    <w:p w14:paraId="4B33AB59" w14:textId="77777777" w:rsidR="00085A02" w:rsidRDefault="00085A02" w:rsidP="00085A02">
      <w:pPr>
        <w:spacing w:after="0"/>
        <w:jc w:val="center"/>
        <w:rPr>
          <w:rFonts w:eastAsia="Times New Roman" w:cs="Times New Roman"/>
          <w:color w:val="000000"/>
          <w:szCs w:val="24"/>
          <w:lang w:val="en-GB" w:eastAsia="en-GB"/>
        </w:rPr>
      </w:pPr>
    </w:p>
    <w:p w14:paraId="184141B0" w14:textId="77777777" w:rsidR="00085A02" w:rsidRDefault="00085A02" w:rsidP="00085A02">
      <w:pPr>
        <w:spacing w:after="0"/>
        <w:jc w:val="center"/>
        <w:rPr>
          <w:rFonts w:eastAsia="Times New Roman" w:cs="Times New Roman"/>
          <w:color w:val="000000"/>
          <w:szCs w:val="24"/>
          <w:lang w:val="en-GB" w:eastAsia="en-GB"/>
        </w:rPr>
      </w:pPr>
    </w:p>
    <w:p w14:paraId="1A81B3F0" w14:textId="77777777" w:rsidR="00085A02" w:rsidRDefault="00085A02" w:rsidP="00085A02">
      <w:pPr>
        <w:spacing w:after="0"/>
        <w:jc w:val="center"/>
        <w:rPr>
          <w:rFonts w:eastAsia="Times New Roman" w:cs="Times New Roman"/>
          <w:color w:val="000000"/>
          <w:szCs w:val="24"/>
          <w:lang w:val="en-GB" w:eastAsia="en-GB"/>
        </w:rPr>
      </w:pPr>
    </w:p>
    <w:p w14:paraId="7CE0BE19" w14:textId="77777777" w:rsidR="00085A02" w:rsidRDefault="00085A02" w:rsidP="00085A02">
      <w:pPr>
        <w:spacing w:after="0"/>
        <w:jc w:val="center"/>
        <w:rPr>
          <w:rFonts w:eastAsia="Times New Roman" w:cs="Times New Roman"/>
          <w:color w:val="000000"/>
          <w:szCs w:val="24"/>
          <w:lang w:val="en-GB" w:eastAsia="en-GB"/>
        </w:rPr>
      </w:pPr>
    </w:p>
    <w:p w14:paraId="54E9C2F6" w14:textId="77777777" w:rsidR="00085A02" w:rsidRPr="00085A02" w:rsidRDefault="00E60438" w:rsidP="00085A02">
      <w:pPr>
        <w:spacing w:after="0"/>
        <w:jc w:val="center"/>
        <w:rPr>
          <w:rFonts w:eastAsia="Times New Roman" w:cs="Times New Roman"/>
          <w:b/>
          <w:bCs/>
          <w:sz w:val="32"/>
          <w:szCs w:val="32"/>
          <w:lang w:val="en-GB" w:eastAsia="en-GB"/>
        </w:rPr>
      </w:pPr>
      <w:r w:rsidRPr="00085A02">
        <w:rPr>
          <w:rFonts w:eastAsia="Times New Roman" w:cs="Times New Roman"/>
          <w:b/>
          <w:bCs/>
          <w:color w:val="000000"/>
          <w:sz w:val="32"/>
          <w:szCs w:val="32"/>
          <w:lang w:val="en-GB" w:eastAsia="en-GB"/>
        </w:rPr>
        <w:t>Module Title: Public Services Portfolio</w:t>
      </w:r>
    </w:p>
    <w:p w14:paraId="26E93734" w14:textId="77777777" w:rsidR="00085A02" w:rsidRPr="00085A02" w:rsidRDefault="00E60438" w:rsidP="00085A02">
      <w:pPr>
        <w:spacing w:after="0"/>
        <w:jc w:val="center"/>
        <w:rPr>
          <w:rFonts w:eastAsia="Times New Roman" w:cs="Times New Roman"/>
          <w:b/>
          <w:bCs/>
          <w:sz w:val="28"/>
          <w:szCs w:val="28"/>
          <w:lang w:val="en-GB" w:eastAsia="en-GB"/>
        </w:rPr>
      </w:pPr>
      <w:r w:rsidRPr="00085A02">
        <w:rPr>
          <w:rFonts w:eastAsia="Times New Roman" w:cs="Times New Roman"/>
          <w:b/>
          <w:bCs/>
          <w:color w:val="000000"/>
          <w:sz w:val="28"/>
          <w:szCs w:val="28"/>
          <w:lang w:val="en-GB" w:eastAsia="en-GB"/>
        </w:rPr>
        <w:t>Assignment Title: Scenario Question </w:t>
      </w:r>
    </w:p>
    <w:p w14:paraId="5BF78594" w14:textId="4F6D3220" w:rsidR="00085A02" w:rsidRPr="00865992" w:rsidRDefault="00E60438" w:rsidP="00085A02">
      <w:pPr>
        <w:spacing w:after="0"/>
        <w:jc w:val="center"/>
        <w:rPr>
          <w:rFonts w:eastAsia="Times New Roman" w:cs="Times New Roman"/>
          <w:szCs w:val="24"/>
          <w:lang w:val="ro-RO" w:eastAsia="en-GB"/>
        </w:rPr>
      </w:pPr>
      <w:r w:rsidRPr="00085A02">
        <w:rPr>
          <w:rFonts w:eastAsia="Times New Roman" w:cs="Times New Roman"/>
          <w:color w:val="000000"/>
          <w:szCs w:val="24"/>
          <w:lang w:val="en-GB" w:eastAsia="en-GB"/>
        </w:rPr>
        <w:t>Student Name:</w:t>
      </w:r>
      <w:r w:rsidR="00865992">
        <w:rPr>
          <w:rFonts w:eastAsia="Times New Roman" w:cs="Times New Roman"/>
          <w:color w:val="000000"/>
          <w:szCs w:val="24"/>
          <w:lang w:val="en-GB" w:eastAsia="en-GB"/>
        </w:rPr>
        <w:t xml:space="preserve"> Lorena Petronela Forcos</w:t>
      </w:r>
    </w:p>
    <w:p w14:paraId="41CC67BE" w14:textId="7B9B4F31" w:rsidR="00D05E07" w:rsidRDefault="00E60438" w:rsidP="00085A02">
      <w:pPr>
        <w:spacing w:after="0"/>
        <w:jc w:val="center"/>
        <w:rPr>
          <w:rFonts w:eastAsia="Times New Roman" w:cs="Times New Roman"/>
          <w:color w:val="000000"/>
          <w:szCs w:val="24"/>
          <w:lang w:val="en-GB" w:eastAsia="en-GB"/>
        </w:rPr>
      </w:pPr>
      <w:r w:rsidRPr="00085A02">
        <w:rPr>
          <w:rFonts w:eastAsia="Times New Roman" w:cs="Times New Roman"/>
          <w:color w:val="000000"/>
          <w:szCs w:val="24"/>
          <w:lang w:val="en-GB" w:eastAsia="en-GB"/>
        </w:rPr>
        <w:t xml:space="preserve">Student ID: </w:t>
      </w:r>
      <w:r w:rsidR="00865992">
        <w:rPr>
          <w:rFonts w:eastAsia="Times New Roman" w:cs="Times New Roman"/>
          <w:color w:val="000000"/>
          <w:szCs w:val="24"/>
          <w:lang w:val="en-GB" w:eastAsia="en-GB"/>
        </w:rPr>
        <w:t>1710294</w:t>
      </w:r>
    </w:p>
    <w:p w14:paraId="3225717C" w14:textId="77777777" w:rsidR="00D05E07" w:rsidRDefault="00E60438">
      <w:pPr>
        <w:spacing w:line="259" w:lineRule="auto"/>
        <w:jc w:val="left"/>
        <w:rPr>
          <w:rFonts w:eastAsia="Times New Roman" w:cs="Times New Roman"/>
          <w:color w:val="000000"/>
          <w:szCs w:val="24"/>
          <w:lang w:val="en-GB" w:eastAsia="en-GB"/>
        </w:rPr>
      </w:pPr>
      <w:r>
        <w:rPr>
          <w:rFonts w:eastAsia="Times New Roman" w:cs="Times New Roman"/>
          <w:color w:val="000000"/>
          <w:szCs w:val="24"/>
          <w:lang w:val="en-GB" w:eastAsia="en-GB"/>
        </w:rPr>
        <w:br w:type="page"/>
      </w:r>
    </w:p>
    <w:p w14:paraId="18C585AC" w14:textId="402656BC" w:rsidR="00085A02" w:rsidRDefault="00E60438" w:rsidP="00D05E07">
      <w:pPr>
        <w:spacing w:after="0"/>
        <w:jc w:val="center"/>
        <w:rPr>
          <w:rFonts w:eastAsia="Times New Roman" w:cs="Times New Roman"/>
          <w:b/>
          <w:bCs/>
          <w:color w:val="000000"/>
          <w:szCs w:val="24"/>
          <w:lang w:val="en-GB" w:eastAsia="en-GB"/>
        </w:rPr>
      </w:pPr>
      <w:r>
        <w:rPr>
          <w:rFonts w:eastAsia="Times New Roman" w:cs="Times New Roman"/>
          <w:b/>
          <w:bCs/>
          <w:color w:val="000000"/>
          <w:szCs w:val="24"/>
          <w:lang w:val="en-GB" w:eastAsia="en-GB"/>
        </w:rPr>
        <w:lastRenderedPageBreak/>
        <w:t>Executive Summary</w:t>
      </w:r>
    </w:p>
    <w:p w14:paraId="643E525A" w14:textId="07DFA47B" w:rsidR="003C1B79" w:rsidRDefault="00E60438" w:rsidP="00D05E07">
      <w:pPr>
        <w:spacing w:after="0"/>
        <w:rPr>
          <w:rFonts w:eastAsia="Times New Roman" w:cs="Times New Roman"/>
          <w:color w:val="000000"/>
          <w:szCs w:val="24"/>
          <w:lang w:val="en-GB" w:eastAsia="en-GB"/>
        </w:rPr>
      </w:pPr>
      <w:r>
        <w:rPr>
          <w:rFonts w:eastAsia="Times New Roman" w:cs="Times New Roman"/>
          <w:color w:val="000000"/>
          <w:szCs w:val="24"/>
          <w:lang w:val="en-GB" w:eastAsia="en-GB"/>
        </w:rPr>
        <w:t>The report has presented the importance of various criminal laws for identifying potential offences and providing defences regarding the scenario. Polly, a schizophrenic woman, has been found to become paranoid after attending a social event at a local bar</w:t>
      </w:r>
      <w:r>
        <w:rPr>
          <w:rFonts w:eastAsia="Times New Roman" w:cs="Times New Roman"/>
          <w:color w:val="000000"/>
          <w:szCs w:val="24"/>
          <w:lang w:val="en-GB" w:eastAsia="en-GB"/>
        </w:rPr>
        <w:t>. The anger and delusions caused due to paranoid condition led Polly to commit a series of offences. Verbal abuse was caused by Polly on Roxanne, the bar lady and in return, she damaged Polly's car as property damage. Mohammed was involved in an external a</w:t>
      </w:r>
      <w:r>
        <w:rPr>
          <w:rFonts w:eastAsia="Times New Roman" w:cs="Times New Roman"/>
          <w:color w:val="000000"/>
          <w:szCs w:val="24"/>
          <w:lang w:val="en-GB" w:eastAsia="en-GB"/>
        </w:rPr>
        <w:t xml:space="preserve">ffair with the bar lady that is socially wrong and this ultimately led to Polly murdering Mohammed based on personal triggers. The various defences applicable to Polly based on the scenario and offences have been discussed. </w:t>
      </w:r>
    </w:p>
    <w:p w14:paraId="29B5ABE5" w14:textId="77777777" w:rsidR="003C1B79" w:rsidRDefault="003C1B79">
      <w:pPr>
        <w:spacing w:line="259" w:lineRule="auto"/>
        <w:jc w:val="left"/>
        <w:rPr>
          <w:rFonts w:eastAsia="Times New Roman" w:cs="Times New Roman"/>
          <w:color w:val="000000"/>
          <w:szCs w:val="24"/>
          <w:lang w:val="en-GB" w:eastAsia="en-GB"/>
        </w:rPr>
      </w:pPr>
      <w:r>
        <w:rPr>
          <w:rFonts w:eastAsia="Times New Roman" w:cs="Times New Roman"/>
          <w:color w:val="000000"/>
          <w:szCs w:val="24"/>
          <w:lang w:val="en-GB" w:eastAsia="en-GB"/>
        </w:rPr>
        <w:br w:type="page"/>
      </w:r>
    </w:p>
    <w:sdt>
      <w:sdtPr>
        <w:rPr>
          <w:rFonts w:ascii="Times New Roman" w:eastAsiaTheme="minorHAnsi" w:hAnsi="Times New Roman" w:cstheme="minorBidi"/>
          <w:color w:val="auto"/>
          <w:sz w:val="24"/>
          <w:szCs w:val="22"/>
          <w:lang w:val="en-IN"/>
        </w:rPr>
        <w:id w:val="21285410"/>
        <w:docPartObj>
          <w:docPartGallery w:val="Table of Contents"/>
          <w:docPartUnique/>
        </w:docPartObj>
      </w:sdtPr>
      <w:sdtEndPr>
        <w:rPr>
          <w:b/>
          <w:bCs/>
          <w:noProof/>
        </w:rPr>
      </w:sdtEndPr>
      <w:sdtContent>
        <w:p w14:paraId="228C9397" w14:textId="2041352F" w:rsidR="003C1B79" w:rsidRDefault="003C1B79">
          <w:pPr>
            <w:pStyle w:val="TOCHeading"/>
          </w:pPr>
          <w:r>
            <w:t>Table of Contents</w:t>
          </w:r>
        </w:p>
        <w:p w14:paraId="1569BB4A" w14:textId="2C2EEBD7" w:rsidR="003C1B79" w:rsidRPr="0040039A" w:rsidRDefault="003C1B79">
          <w:pPr>
            <w:pStyle w:val="TOC1"/>
            <w:tabs>
              <w:tab w:val="right" w:leader="dot" w:pos="9350"/>
            </w:tabs>
            <w:rPr>
              <w:noProof/>
            </w:rPr>
          </w:pPr>
          <w:r>
            <w:fldChar w:fldCharType="begin"/>
          </w:r>
          <w:r>
            <w:instrText xml:space="preserve"> TOC \o "1-3" \h \z \u </w:instrText>
          </w:r>
          <w:r>
            <w:fldChar w:fldCharType="separate"/>
          </w:r>
          <w:hyperlink w:anchor="_Toc134625594" w:history="1">
            <w:r w:rsidRPr="0040039A">
              <w:rPr>
                <w:rStyle w:val="Hyperlink"/>
                <w:rFonts w:eastAsia="Times New Roman"/>
                <w:noProof/>
                <w:lang w:val="en-GB" w:eastAsia="en-GB"/>
              </w:rPr>
              <w:t>Introduction</w:t>
            </w:r>
            <w:r w:rsidRPr="0040039A">
              <w:rPr>
                <w:noProof/>
                <w:webHidden/>
              </w:rPr>
              <w:tab/>
            </w:r>
            <w:r w:rsidRPr="0040039A">
              <w:rPr>
                <w:noProof/>
                <w:webHidden/>
              </w:rPr>
              <w:fldChar w:fldCharType="begin"/>
            </w:r>
            <w:r w:rsidRPr="0040039A">
              <w:rPr>
                <w:noProof/>
                <w:webHidden/>
              </w:rPr>
              <w:instrText xml:space="preserve"> PAGEREF _Toc134625594 \h </w:instrText>
            </w:r>
            <w:r w:rsidRPr="0040039A">
              <w:rPr>
                <w:noProof/>
                <w:webHidden/>
              </w:rPr>
            </w:r>
            <w:r w:rsidRPr="0040039A">
              <w:rPr>
                <w:noProof/>
                <w:webHidden/>
              </w:rPr>
              <w:fldChar w:fldCharType="separate"/>
            </w:r>
            <w:r w:rsidRPr="0040039A">
              <w:rPr>
                <w:noProof/>
                <w:webHidden/>
              </w:rPr>
              <w:t>4</w:t>
            </w:r>
            <w:r w:rsidRPr="0040039A">
              <w:rPr>
                <w:noProof/>
                <w:webHidden/>
              </w:rPr>
              <w:fldChar w:fldCharType="end"/>
            </w:r>
          </w:hyperlink>
        </w:p>
        <w:p w14:paraId="1442D084" w14:textId="6F6A6BEE" w:rsidR="003C1B79" w:rsidRPr="0040039A" w:rsidRDefault="00E60438" w:rsidP="0040039A">
          <w:pPr>
            <w:pStyle w:val="TOC2"/>
            <w:rPr>
              <w:b w:val="0"/>
              <w:bCs w:val="0"/>
            </w:rPr>
          </w:pPr>
          <w:hyperlink w:anchor="_Toc134625595" w:history="1">
            <w:r w:rsidR="003C1B79" w:rsidRPr="0040039A">
              <w:rPr>
                <w:rStyle w:val="Hyperlink"/>
                <w:b w:val="0"/>
                <w:bCs w:val="0"/>
              </w:rPr>
              <w:t>Overview of the scenario</w:t>
            </w:r>
            <w:r w:rsidR="003C1B79" w:rsidRPr="0040039A">
              <w:rPr>
                <w:b w:val="0"/>
                <w:bCs w:val="0"/>
                <w:webHidden/>
              </w:rPr>
              <w:tab/>
            </w:r>
            <w:r w:rsidR="003C1B79" w:rsidRPr="0040039A">
              <w:rPr>
                <w:b w:val="0"/>
                <w:bCs w:val="0"/>
                <w:webHidden/>
              </w:rPr>
              <w:fldChar w:fldCharType="begin"/>
            </w:r>
            <w:r w:rsidR="003C1B79" w:rsidRPr="0040039A">
              <w:rPr>
                <w:b w:val="0"/>
                <w:bCs w:val="0"/>
                <w:webHidden/>
              </w:rPr>
              <w:instrText xml:space="preserve"> PAGEREF _Toc134625595 \h </w:instrText>
            </w:r>
            <w:r w:rsidR="003C1B79" w:rsidRPr="0040039A">
              <w:rPr>
                <w:b w:val="0"/>
                <w:bCs w:val="0"/>
                <w:webHidden/>
              </w:rPr>
            </w:r>
            <w:r w:rsidR="003C1B79" w:rsidRPr="0040039A">
              <w:rPr>
                <w:b w:val="0"/>
                <w:bCs w:val="0"/>
                <w:webHidden/>
              </w:rPr>
              <w:fldChar w:fldCharType="separate"/>
            </w:r>
            <w:r w:rsidR="003C1B79" w:rsidRPr="0040039A">
              <w:rPr>
                <w:b w:val="0"/>
                <w:bCs w:val="0"/>
                <w:webHidden/>
              </w:rPr>
              <w:t>5</w:t>
            </w:r>
            <w:r w:rsidR="003C1B79" w:rsidRPr="0040039A">
              <w:rPr>
                <w:b w:val="0"/>
                <w:bCs w:val="0"/>
                <w:webHidden/>
              </w:rPr>
              <w:fldChar w:fldCharType="end"/>
            </w:r>
          </w:hyperlink>
        </w:p>
        <w:p w14:paraId="62460821" w14:textId="78D2039D" w:rsidR="003C1B79" w:rsidRPr="0040039A" w:rsidRDefault="00E60438" w:rsidP="0040039A">
          <w:pPr>
            <w:pStyle w:val="TOC2"/>
            <w:rPr>
              <w:b w:val="0"/>
              <w:bCs w:val="0"/>
            </w:rPr>
          </w:pPr>
          <w:hyperlink w:anchor="_Toc134625596" w:history="1">
            <w:r w:rsidR="003C1B79" w:rsidRPr="0040039A">
              <w:rPr>
                <w:rStyle w:val="Hyperlink"/>
                <w:b w:val="0"/>
                <w:bCs w:val="0"/>
              </w:rPr>
              <w:t>Identification of the criminal offences in the scenario</w:t>
            </w:r>
            <w:r w:rsidR="003C1B79" w:rsidRPr="0040039A">
              <w:rPr>
                <w:b w:val="0"/>
                <w:bCs w:val="0"/>
                <w:webHidden/>
              </w:rPr>
              <w:tab/>
            </w:r>
            <w:r w:rsidR="003C1B79" w:rsidRPr="0040039A">
              <w:rPr>
                <w:b w:val="0"/>
                <w:bCs w:val="0"/>
                <w:webHidden/>
              </w:rPr>
              <w:fldChar w:fldCharType="begin"/>
            </w:r>
            <w:r w:rsidR="003C1B79" w:rsidRPr="0040039A">
              <w:rPr>
                <w:b w:val="0"/>
                <w:bCs w:val="0"/>
                <w:webHidden/>
              </w:rPr>
              <w:instrText xml:space="preserve"> PAGEREF _Toc134625596 \h </w:instrText>
            </w:r>
            <w:r w:rsidR="003C1B79" w:rsidRPr="0040039A">
              <w:rPr>
                <w:b w:val="0"/>
                <w:bCs w:val="0"/>
                <w:webHidden/>
              </w:rPr>
            </w:r>
            <w:r w:rsidR="003C1B79" w:rsidRPr="0040039A">
              <w:rPr>
                <w:b w:val="0"/>
                <w:bCs w:val="0"/>
                <w:webHidden/>
              </w:rPr>
              <w:fldChar w:fldCharType="separate"/>
            </w:r>
            <w:r w:rsidR="003C1B79" w:rsidRPr="0040039A">
              <w:rPr>
                <w:b w:val="0"/>
                <w:bCs w:val="0"/>
                <w:webHidden/>
              </w:rPr>
              <w:t>6</w:t>
            </w:r>
            <w:r w:rsidR="003C1B79" w:rsidRPr="0040039A">
              <w:rPr>
                <w:b w:val="0"/>
                <w:bCs w:val="0"/>
                <w:webHidden/>
              </w:rPr>
              <w:fldChar w:fldCharType="end"/>
            </w:r>
          </w:hyperlink>
        </w:p>
        <w:p w14:paraId="33B2D253" w14:textId="580DEDE8" w:rsidR="003C1B79" w:rsidRPr="0040039A" w:rsidRDefault="00E60438" w:rsidP="0040039A">
          <w:pPr>
            <w:pStyle w:val="TOC2"/>
            <w:rPr>
              <w:b w:val="0"/>
              <w:bCs w:val="0"/>
            </w:rPr>
          </w:pPr>
          <w:hyperlink w:anchor="_Toc134625597" w:history="1">
            <w:r w:rsidR="003C1B79" w:rsidRPr="0040039A">
              <w:rPr>
                <w:rStyle w:val="Hyperlink"/>
                <w:rFonts w:eastAsia="Times New Roman"/>
                <w:b w:val="0"/>
                <w:bCs w:val="0"/>
                <w:lang w:bidi="th-TH"/>
              </w:rPr>
              <w:t>Defences considered for the scenario</w:t>
            </w:r>
            <w:r w:rsidR="003C1B79" w:rsidRPr="0040039A">
              <w:rPr>
                <w:b w:val="0"/>
                <w:bCs w:val="0"/>
                <w:webHidden/>
              </w:rPr>
              <w:tab/>
            </w:r>
            <w:r w:rsidR="003C1B79" w:rsidRPr="0040039A">
              <w:rPr>
                <w:b w:val="0"/>
                <w:bCs w:val="0"/>
                <w:webHidden/>
              </w:rPr>
              <w:fldChar w:fldCharType="begin"/>
            </w:r>
            <w:r w:rsidR="003C1B79" w:rsidRPr="0040039A">
              <w:rPr>
                <w:b w:val="0"/>
                <w:bCs w:val="0"/>
                <w:webHidden/>
              </w:rPr>
              <w:instrText xml:space="preserve"> PAGEREF _Toc134625597 \h </w:instrText>
            </w:r>
            <w:r w:rsidR="003C1B79" w:rsidRPr="0040039A">
              <w:rPr>
                <w:b w:val="0"/>
                <w:bCs w:val="0"/>
                <w:webHidden/>
              </w:rPr>
            </w:r>
            <w:r w:rsidR="003C1B79" w:rsidRPr="0040039A">
              <w:rPr>
                <w:b w:val="0"/>
                <w:bCs w:val="0"/>
                <w:webHidden/>
              </w:rPr>
              <w:fldChar w:fldCharType="separate"/>
            </w:r>
            <w:r w:rsidR="003C1B79" w:rsidRPr="0040039A">
              <w:rPr>
                <w:b w:val="0"/>
                <w:bCs w:val="0"/>
                <w:webHidden/>
              </w:rPr>
              <w:t>9</w:t>
            </w:r>
            <w:r w:rsidR="003C1B79" w:rsidRPr="0040039A">
              <w:rPr>
                <w:b w:val="0"/>
                <w:bCs w:val="0"/>
                <w:webHidden/>
              </w:rPr>
              <w:fldChar w:fldCharType="end"/>
            </w:r>
          </w:hyperlink>
        </w:p>
        <w:p w14:paraId="6E3B890D" w14:textId="42B79D98" w:rsidR="003C1B79" w:rsidRPr="0040039A" w:rsidRDefault="00E60438">
          <w:pPr>
            <w:pStyle w:val="TOC1"/>
            <w:tabs>
              <w:tab w:val="right" w:leader="dot" w:pos="9350"/>
            </w:tabs>
            <w:rPr>
              <w:noProof/>
            </w:rPr>
          </w:pPr>
          <w:hyperlink w:anchor="_Toc134625598" w:history="1">
            <w:r w:rsidR="003C1B79" w:rsidRPr="0040039A">
              <w:rPr>
                <w:rStyle w:val="Hyperlink"/>
                <w:rFonts w:eastAsia="Times New Roman"/>
                <w:noProof/>
                <w:lang w:val="en-GB" w:eastAsia="en-GB"/>
              </w:rPr>
              <w:t>Conclusion</w:t>
            </w:r>
            <w:r w:rsidR="003C1B79" w:rsidRPr="0040039A">
              <w:rPr>
                <w:noProof/>
                <w:webHidden/>
              </w:rPr>
              <w:tab/>
            </w:r>
            <w:r w:rsidR="003C1B79" w:rsidRPr="0040039A">
              <w:rPr>
                <w:noProof/>
                <w:webHidden/>
              </w:rPr>
              <w:fldChar w:fldCharType="begin"/>
            </w:r>
            <w:r w:rsidR="003C1B79" w:rsidRPr="0040039A">
              <w:rPr>
                <w:noProof/>
                <w:webHidden/>
              </w:rPr>
              <w:instrText xml:space="preserve"> PAGEREF _Toc134625598 \h </w:instrText>
            </w:r>
            <w:r w:rsidR="003C1B79" w:rsidRPr="0040039A">
              <w:rPr>
                <w:noProof/>
                <w:webHidden/>
              </w:rPr>
            </w:r>
            <w:r w:rsidR="003C1B79" w:rsidRPr="0040039A">
              <w:rPr>
                <w:noProof/>
                <w:webHidden/>
              </w:rPr>
              <w:fldChar w:fldCharType="separate"/>
            </w:r>
            <w:r w:rsidR="003C1B79" w:rsidRPr="0040039A">
              <w:rPr>
                <w:noProof/>
                <w:webHidden/>
              </w:rPr>
              <w:t>11</w:t>
            </w:r>
            <w:r w:rsidR="003C1B79" w:rsidRPr="0040039A">
              <w:rPr>
                <w:noProof/>
                <w:webHidden/>
              </w:rPr>
              <w:fldChar w:fldCharType="end"/>
            </w:r>
          </w:hyperlink>
        </w:p>
        <w:p w14:paraId="7D059BD3" w14:textId="46B54078" w:rsidR="003C1B79" w:rsidRPr="0040039A" w:rsidRDefault="00E60438">
          <w:pPr>
            <w:pStyle w:val="TOC1"/>
            <w:tabs>
              <w:tab w:val="right" w:leader="dot" w:pos="9350"/>
            </w:tabs>
            <w:rPr>
              <w:noProof/>
            </w:rPr>
          </w:pPr>
          <w:hyperlink w:anchor="_Toc134625599" w:history="1">
            <w:r w:rsidR="003C1B79" w:rsidRPr="0040039A">
              <w:rPr>
                <w:rStyle w:val="Hyperlink"/>
                <w:rFonts w:eastAsia="Times New Roman"/>
                <w:noProof/>
                <w:lang w:val="en-GB" w:eastAsia="en-GB"/>
              </w:rPr>
              <w:t>References</w:t>
            </w:r>
            <w:r w:rsidR="003C1B79" w:rsidRPr="0040039A">
              <w:rPr>
                <w:noProof/>
                <w:webHidden/>
              </w:rPr>
              <w:tab/>
            </w:r>
            <w:r w:rsidR="003C1B79" w:rsidRPr="0040039A">
              <w:rPr>
                <w:noProof/>
                <w:webHidden/>
              </w:rPr>
              <w:fldChar w:fldCharType="begin"/>
            </w:r>
            <w:r w:rsidR="003C1B79" w:rsidRPr="0040039A">
              <w:rPr>
                <w:noProof/>
                <w:webHidden/>
              </w:rPr>
              <w:instrText xml:space="preserve"> PAGEREF _Toc134625599 \h </w:instrText>
            </w:r>
            <w:r w:rsidR="003C1B79" w:rsidRPr="0040039A">
              <w:rPr>
                <w:noProof/>
                <w:webHidden/>
              </w:rPr>
            </w:r>
            <w:r w:rsidR="003C1B79" w:rsidRPr="0040039A">
              <w:rPr>
                <w:noProof/>
                <w:webHidden/>
              </w:rPr>
              <w:fldChar w:fldCharType="separate"/>
            </w:r>
            <w:r w:rsidR="003C1B79" w:rsidRPr="0040039A">
              <w:rPr>
                <w:noProof/>
                <w:webHidden/>
              </w:rPr>
              <w:t>12</w:t>
            </w:r>
            <w:r w:rsidR="003C1B79" w:rsidRPr="0040039A">
              <w:rPr>
                <w:noProof/>
                <w:webHidden/>
              </w:rPr>
              <w:fldChar w:fldCharType="end"/>
            </w:r>
          </w:hyperlink>
        </w:p>
        <w:p w14:paraId="0606C05B" w14:textId="327727DE" w:rsidR="003C1B79" w:rsidRDefault="003C1B79">
          <w:r>
            <w:rPr>
              <w:b/>
              <w:bCs/>
              <w:noProof/>
            </w:rPr>
            <w:fldChar w:fldCharType="end"/>
          </w:r>
        </w:p>
      </w:sdtContent>
    </w:sdt>
    <w:p w14:paraId="38574ADC" w14:textId="77777777" w:rsidR="00D05E07" w:rsidRPr="00D05E07" w:rsidRDefault="00D05E07" w:rsidP="00D05E07">
      <w:pPr>
        <w:spacing w:after="0"/>
        <w:rPr>
          <w:rFonts w:eastAsia="Times New Roman" w:cs="Times New Roman"/>
          <w:color w:val="000000"/>
          <w:szCs w:val="24"/>
          <w:lang w:val="en-GB" w:eastAsia="en-GB"/>
        </w:rPr>
      </w:pPr>
    </w:p>
    <w:p w14:paraId="59B4A9DB" w14:textId="77777777" w:rsidR="00085A02" w:rsidRPr="00085A02" w:rsidRDefault="00E60438" w:rsidP="00085A02">
      <w:pPr>
        <w:spacing w:line="259" w:lineRule="auto"/>
        <w:jc w:val="left"/>
        <w:rPr>
          <w:rFonts w:eastAsia="Times New Roman" w:cs="Times New Roman"/>
          <w:color w:val="000000"/>
          <w:szCs w:val="24"/>
          <w:lang w:val="en-GB" w:eastAsia="en-GB"/>
        </w:rPr>
      </w:pPr>
      <w:r>
        <w:rPr>
          <w:rFonts w:eastAsia="Times New Roman" w:cs="Times New Roman"/>
          <w:color w:val="000000"/>
          <w:szCs w:val="24"/>
          <w:lang w:val="en-GB" w:eastAsia="en-GB"/>
        </w:rPr>
        <w:br w:type="page"/>
      </w:r>
    </w:p>
    <w:p w14:paraId="02E51B7E" w14:textId="77777777" w:rsidR="00085A02" w:rsidRPr="00085A02" w:rsidRDefault="00E60438" w:rsidP="00085A02">
      <w:pPr>
        <w:pStyle w:val="Heading1"/>
        <w:rPr>
          <w:rFonts w:eastAsia="Times New Roman"/>
          <w:lang w:val="en-GB" w:eastAsia="en-GB"/>
        </w:rPr>
      </w:pPr>
      <w:bookmarkStart w:id="0" w:name="_Toc134625594"/>
      <w:r w:rsidRPr="00085A02">
        <w:rPr>
          <w:rFonts w:eastAsia="Times New Roman"/>
          <w:lang w:val="en-GB" w:eastAsia="en-GB"/>
        </w:rPr>
        <w:lastRenderedPageBreak/>
        <w:t>Introduction</w:t>
      </w:r>
      <w:bookmarkEnd w:id="0"/>
    </w:p>
    <w:p w14:paraId="2A5C5797" w14:textId="338D8287" w:rsidR="00085A02" w:rsidRDefault="00E60438" w:rsidP="00085A02">
      <w:pPr>
        <w:spacing w:after="0"/>
        <w:rPr>
          <w:rFonts w:eastAsia="Times New Roman" w:cs="Times New Roman"/>
          <w:color w:val="000000"/>
          <w:szCs w:val="24"/>
          <w:lang w:val="en-GB" w:eastAsia="en-GB"/>
        </w:rPr>
      </w:pPr>
      <w:r w:rsidRPr="00085A02">
        <w:rPr>
          <w:rFonts w:eastAsia="Times New Roman" w:cs="Times New Roman"/>
          <w:color w:val="000000"/>
          <w:szCs w:val="24"/>
          <w:lang w:val="en-GB" w:eastAsia="en-GB"/>
        </w:rPr>
        <w:t xml:space="preserve">The following report will outline the various criminal laws and statutes for a given scenario. The offences committed in the provided scenario will be discussed in the report. The scenario represents a case study where Polly is a schizophrenic patient who </w:t>
      </w:r>
      <w:r w:rsidRPr="00085A02">
        <w:rPr>
          <w:rFonts w:eastAsia="Times New Roman" w:cs="Times New Roman"/>
          <w:color w:val="000000"/>
          <w:szCs w:val="24"/>
          <w:lang w:val="en-GB" w:eastAsia="en-GB"/>
        </w:rPr>
        <w:t xml:space="preserve">attended a social event with Mohammed at a local pub. While attending the event, Polly starts experiencing delusions and notices that Mohammed was flirting with Roxanne who was the bar lady. This leads to a series of </w:t>
      </w:r>
      <w:r w:rsidR="008717E3">
        <w:rPr>
          <w:rFonts w:eastAsia="Times New Roman" w:cs="Times New Roman"/>
          <w:color w:val="000000"/>
          <w:szCs w:val="24"/>
          <w:lang w:val="en-GB" w:eastAsia="en-GB"/>
        </w:rPr>
        <w:t>public abuse</w:t>
      </w:r>
      <w:r w:rsidRPr="00085A02">
        <w:rPr>
          <w:rFonts w:eastAsia="Times New Roman" w:cs="Times New Roman"/>
          <w:color w:val="000000"/>
          <w:szCs w:val="24"/>
          <w:lang w:val="en-GB" w:eastAsia="en-GB"/>
        </w:rPr>
        <w:t xml:space="preserve"> on Roxanne and hits Mohamm</w:t>
      </w:r>
      <w:r w:rsidRPr="00085A02">
        <w:rPr>
          <w:rFonts w:eastAsia="Times New Roman" w:cs="Times New Roman"/>
          <w:color w:val="000000"/>
          <w:szCs w:val="24"/>
          <w:lang w:val="en-GB" w:eastAsia="en-GB"/>
        </w:rPr>
        <w:t xml:space="preserve">ed to the extent that he dies. Polly committed a series of offences after Mohammed confirmed to her that he was in a relationship with Roxanne. This makes Polly anxious and leads to her committing the crime. Along with that, the report will also highlight </w:t>
      </w:r>
      <w:r w:rsidRPr="00085A02">
        <w:rPr>
          <w:rFonts w:eastAsia="Times New Roman" w:cs="Times New Roman"/>
          <w:color w:val="000000"/>
          <w:szCs w:val="24"/>
          <w:lang w:val="en-GB" w:eastAsia="en-GB"/>
        </w:rPr>
        <w:t xml:space="preserve">the types of defences that are applicable to Polly's case. Relevant case law studies will be applied for analysing the situation and presenting the appropriate law for the crimes committed by Polly.  </w:t>
      </w:r>
    </w:p>
    <w:p w14:paraId="3398F2C8" w14:textId="77777777" w:rsidR="00085A02" w:rsidRDefault="00E60438">
      <w:pPr>
        <w:spacing w:line="259" w:lineRule="auto"/>
        <w:jc w:val="left"/>
        <w:rPr>
          <w:rFonts w:eastAsia="Times New Roman" w:cs="Times New Roman"/>
          <w:color w:val="000000"/>
          <w:szCs w:val="24"/>
          <w:lang w:val="en-GB" w:eastAsia="en-GB"/>
        </w:rPr>
      </w:pPr>
      <w:r>
        <w:rPr>
          <w:rFonts w:eastAsia="Times New Roman" w:cs="Times New Roman"/>
          <w:color w:val="000000"/>
          <w:szCs w:val="24"/>
          <w:lang w:val="en-GB" w:eastAsia="en-GB"/>
        </w:rPr>
        <w:br w:type="page"/>
      </w:r>
    </w:p>
    <w:p w14:paraId="73ADB111" w14:textId="3EC1E51C" w:rsidR="004425F3" w:rsidRPr="004425F3" w:rsidRDefault="004425F3" w:rsidP="004425F3">
      <w:pPr>
        <w:pStyle w:val="Heading2"/>
        <w:rPr>
          <w:rFonts w:eastAsia="Calibri" w:cs="Calibri"/>
          <w:bCs/>
          <w:color w:val="0E101A"/>
          <w:kern w:val="2"/>
          <w:szCs w:val="32"/>
          <w:lang w:val="en-GB" w:eastAsia="en-GB" w:bidi="ar-SA"/>
          <w14:ligatures w14:val="standardContextual"/>
        </w:rPr>
      </w:pPr>
      <w:bookmarkStart w:id="1" w:name="_Toc134625595"/>
      <w:r w:rsidRPr="004425F3">
        <w:rPr>
          <w:rFonts w:eastAsia="Calibri" w:cs="Calibri"/>
          <w:bCs/>
          <w:color w:val="0E101A"/>
          <w:kern w:val="2"/>
          <w:szCs w:val="32"/>
          <w:lang w:val="en-GB" w:eastAsia="en-GB" w:bidi="ar-SA"/>
          <w14:ligatures w14:val="standardContextual"/>
        </w:rPr>
        <w:lastRenderedPageBreak/>
        <w:t>Overview of the scenario</w:t>
      </w:r>
      <w:bookmarkEnd w:id="1"/>
    </w:p>
    <w:p w14:paraId="696ECA17" w14:textId="60FD0A96" w:rsidR="004425F3" w:rsidRPr="004425F3" w:rsidRDefault="004425F3" w:rsidP="004425F3">
      <w:pPr>
        <w:rPr>
          <w:rFonts w:eastAsia="Times New Roman" w:cs="Times New Roman"/>
          <w:bCs/>
          <w:kern w:val="2"/>
          <w:szCs w:val="24"/>
          <w:shd w:val="clear" w:color="auto" w:fill="FFFFFF"/>
          <w:lang w:eastAsia="en-GB"/>
          <w14:ligatures w14:val="standardContextual"/>
        </w:rPr>
      </w:pPr>
      <w:r w:rsidRPr="004425F3">
        <w:rPr>
          <w:rFonts w:eastAsia="Times New Roman" w:cs="Times New Roman"/>
          <w:bCs/>
          <w:kern w:val="2"/>
          <w:szCs w:val="24"/>
          <w:shd w:val="clear" w:color="auto" w:fill="FFFFFF"/>
          <w:lang w:eastAsia="en-GB"/>
          <w14:ligatures w14:val="standardContextual"/>
        </w:rPr>
        <w:t xml:space="preserve">The overall scenario revolves around Polly and Mohammed. As seen in the scenario, </w:t>
      </w:r>
      <w:r>
        <w:rPr>
          <w:rFonts w:eastAsia="Times New Roman" w:cs="Times New Roman"/>
          <w:bCs/>
          <w:kern w:val="2"/>
          <w:szCs w:val="24"/>
          <w:shd w:val="clear" w:color="auto" w:fill="FFFFFF"/>
          <w:lang w:eastAsia="en-GB"/>
          <w14:ligatures w14:val="standardContextual"/>
        </w:rPr>
        <w:t>Polly</w:t>
      </w:r>
      <w:r w:rsidRPr="004425F3">
        <w:rPr>
          <w:rFonts w:eastAsia="Times New Roman" w:cs="Times New Roman"/>
          <w:bCs/>
          <w:kern w:val="2"/>
          <w:szCs w:val="24"/>
          <w:shd w:val="clear" w:color="auto" w:fill="FFFFFF"/>
          <w:lang w:eastAsia="en-GB"/>
          <w14:ligatures w14:val="standardContextual"/>
        </w:rPr>
        <w:t xml:space="preserve"> suffered from schizophrenia and Mohammed was her long-term partner. During an incident, Mohammed was flirting with a lady in a bar which made </w:t>
      </w:r>
      <w:r>
        <w:rPr>
          <w:rFonts w:eastAsia="Times New Roman" w:cs="Times New Roman"/>
          <w:bCs/>
          <w:kern w:val="2"/>
          <w:szCs w:val="24"/>
          <w:shd w:val="clear" w:color="auto" w:fill="FFFFFF"/>
          <w:lang w:eastAsia="en-GB"/>
          <w14:ligatures w14:val="standardContextual"/>
        </w:rPr>
        <w:t>Polly</w:t>
      </w:r>
      <w:r w:rsidRPr="004425F3">
        <w:rPr>
          <w:rFonts w:eastAsia="Times New Roman" w:cs="Times New Roman"/>
          <w:bCs/>
          <w:kern w:val="2"/>
          <w:szCs w:val="24"/>
          <w:shd w:val="clear" w:color="auto" w:fill="FFFFFF"/>
          <w:lang w:eastAsia="en-GB"/>
          <w14:ligatures w14:val="standardContextual"/>
        </w:rPr>
        <w:t xml:space="preserve"> paranoid. Therefore, Polly noticed the moped of Roxane and causes harm to the brake cables of it with the help of a broken glass. After that, Mohammed was accused by Polly regarding having an affair with Roxane. A denial can be seen from Mohammed regarding this accusation in the beginning though after a while Mohammed has accepted the affair that caused Polly to hit Mohammed on his head using a glass ashtray that instantly kills Mohammed (</w:t>
      </w:r>
      <w:r w:rsidRPr="004425F3">
        <w:rPr>
          <w:rFonts w:eastAsia="Calibri" w:cs="Times New Roman"/>
          <w:bCs/>
          <w:color w:val="222222"/>
          <w:kern w:val="2"/>
          <w:szCs w:val="24"/>
          <w:shd w:val="clear" w:color="auto" w:fill="FFFFFF"/>
          <w:lang w:eastAsia="en-GB"/>
          <w14:ligatures w14:val="standardContextual"/>
        </w:rPr>
        <w:t>Baker, 2020)</w:t>
      </w:r>
      <w:r w:rsidRPr="004425F3">
        <w:rPr>
          <w:rFonts w:eastAsia="Times New Roman" w:cs="Times New Roman"/>
          <w:bCs/>
          <w:kern w:val="2"/>
          <w:szCs w:val="24"/>
          <w:shd w:val="clear" w:color="auto" w:fill="FFFFFF"/>
          <w:lang w:eastAsia="en-GB"/>
          <w14:ligatures w14:val="standardContextual"/>
        </w:rPr>
        <w:t>. The offences identified in this scenario and the considerable defences are described below.</w:t>
      </w:r>
    </w:p>
    <w:p w14:paraId="5A4BCA5E" w14:textId="77777777" w:rsidR="004425F3" w:rsidRPr="004425F3" w:rsidRDefault="004425F3" w:rsidP="004425F3">
      <w:pPr>
        <w:spacing w:line="259" w:lineRule="auto"/>
        <w:jc w:val="left"/>
        <w:rPr>
          <w:rFonts w:eastAsia="Times New Roman" w:cs="Times New Roman"/>
          <w:b/>
          <w:bCs/>
          <w:kern w:val="2"/>
          <w:szCs w:val="24"/>
          <w:shd w:val="clear" w:color="auto" w:fill="FFFFFF"/>
          <w:lang w:eastAsia="en-GB"/>
          <w14:ligatures w14:val="standardContextual"/>
        </w:rPr>
      </w:pPr>
      <w:r w:rsidRPr="004425F3">
        <w:rPr>
          <w:rFonts w:ascii="Arial" w:eastAsia="Times New Roman" w:hAnsi="Arial" w:cs="Times New Roman"/>
          <w:b/>
          <w:kern w:val="2"/>
          <w:szCs w:val="24"/>
          <w:lang w:val="en-GB"/>
          <w14:ligatures w14:val="standardContextual"/>
        </w:rPr>
        <w:br w:type="page"/>
      </w:r>
    </w:p>
    <w:p w14:paraId="289F5536" w14:textId="77777777" w:rsidR="004425F3" w:rsidRPr="004425F3" w:rsidRDefault="004425F3" w:rsidP="004425F3">
      <w:pPr>
        <w:keepNext/>
        <w:keepLines/>
        <w:spacing w:after="0"/>
        <w:outlineLvl w:val="1"/>
        <w:rPr>
          <w:rFonts w:eastAsia="Calibri" w:cs="Calibri"/>
          <w:b/>
          <w:bCs/>
          <w:color w:val="0E101A"/>
          <w:kern w:val="2"/>
          <w:sz w:val="26"/>
          <w:szCs w:val="32"/>
          <w:lang w:val="en-GB" w:eastAsia="en-GB"/>
          <w14:ligatures w14:val="standardContextual"/>
        </w:rPr>
      </w:pPr>
      <w:bookmarkStart w:id="2" w:name="_Toc134625596"/>
      <w:r w:rsidRPr="004425F3">
        <w:rPr>
          <w:rFonts w:eastAsia="Calibri" w:cs="Calibri"/>
          <w:b/>
          <w:bCs/>
          <w:color w:val="0E101A"/>
          <w:kern w:val="2"/>
          <w:sz w:val="26"/>
          <w:szCs w:val="32"/>
          <w:lang w:val="en-GB" w:eastAsia="en-GB"/>
          <w14:ligatures w14:val="standardContextual"/>
        </w:rPr>
        <w:lastRenderedPageBreak/>
        <w:t>Identification of the criminal offences in the scenario</w:t>
      </w:r>
      <w:bookmarkEnd w:id="2"/>
    </w:p>
    <w:p w14:paraId="0394C306" w14:textId="77777777" w:rsidR="004425F3" w:rsidRPr="004425F3" w:rsidRDefault="004425F3" w:rsidP="004425F3">
      <w:pPr>
        <w:rPr>
          <w:rFonts w:eastAsia="Times New Roman" w:cs="Times New Roman"/>
          <w:b/>
          <w:bCs/>
          <w:kern w:val="2"/>
          <w:szCs w:val="24"/>
          <w:shd w:val="clear" w:color="auto" w:fill="FFFFFF"/>
          <w:lang w:eastAsia="en-GB"/>
          <w14:ligatures w14:val="standardContextual"/>
        </w:rPr>
      </w:pPr>
      <w:r w:rsidRPr="004425F3">
        <w:rPr>
          <w:rFonts w:eastAsia="Times New Roman" w:cs="Times New Roman"/>
          <w:b/>
          <w:bCs/>
          <w:kern w:val="2"/>
          <w:szCs w:val="24"/>
          <w:shd w:val="clear" w:color="auto" w:fill="FFFFFF"/>
          <w:lang w:eastAsia="en-GB"/>
          <w14:ligatures w14:val="standardContextual"/>
        </w:rPr>
        <w:t>Assault</w:t>
      </w:r>
    </w:p>
    <w:p w14:paraId="7D0A7ED0" w14:textId="77777777" w:rsidR="004425F3" w:rsidRPr="004425F3" w:rsidRDefault="004425F3" w:rsidP="004425F3">
      <w:pPr>
        <w:rPr>
          <w:rFonts w:eastAsia="Times New Roman" w:cs="Times New Roman"/>
          <w:bCs/>
          <w:kern w:val="2"/>
          <w:szCs w:val="24"/>
          <w:shd w:val="clear" w:color="auto" w:fill="FFFFFF"/>
          <w:lang w:eastAsia="en-GB"/>
          <w14:ligatures w14:val="standardContextual"/>
        </w:rPr>
      </w:pPr>
      <w:r w:rsidRPr="004425F3">
        <w:rPr>
          <w:rFonts w:eastAsia="Times New Roman" w:cs="Times New Roman"/>
          <w:bCs/>
          <w:kern w:val="2"/>
          <w:szCs w:val="24"/>
          <w:shd w:val="clear" w:color="auto" w:fill="FFFFFF"/>
          <w:lang w:eastAsia="en-GB"/>
          <w14:ligatures w14:val="standardContextual"/>
        </w:rPr>
        <w:t xml:space="preserve">The first identified criminal offence in the above scenario was assault. Basically, the term assault refers in the case of R v Constanza (1997) to the reckless or intentional causing of another individual to apprehend the instant infliction of a particular force that is unlawful </w:t>
      </w:r>
      <w:sdt>
        <w:sdtPr>
          <w:rPr>
            <w:rFonts w:eastAsia="Times New Roman" w:cs="Times New Roman"/>
            <w:bCs/>
            <w:kern w:val="2"/>
            <w:szCs w:val="24"/>
            <w:shd w:val="clear" w:color="auto" w:fill="FFFFFF"/>
            <w:lang w:eastAsia="en-GB"/>
            <w14:ligatures w14:val="standardContextual"/>
          </w:rPr>
          <w:id w:val="719175092"/>
          <w:citation/>
        </w:sdtPr>
        <w:sdtEndPr/>
        <w:sdtContent>
          <w:r w:rsidRPr="004425F3">
            <w:rPr>
              <w:rFonts w:eastAsia="Times New Roman" w:cs="Times New Roman"/>
              <w:bCs/>
              <w:kern w:val="2"/>
              <w:szCs w:val="24"/>
              <w:shd w:val="clear" w:color="auto" w:fill="FFFFFF"/>
              <w:lang w:eastAsia="en-GB"/>
              <w14:ligatures w14:val="standardContextual"/>
            </w:rPr>
            <w:fldChar w:fldCharType="begin"/>
          </w:r>
          <w:r w:rsidRPr="004425F3">
            <w:rPr>
              <w:rFonts w:eastAsia="Times New Roman" w:cs="Times New Roman"/>
              <w:bCs/>
              <w:kern w:val="2"/>
              <w:szCs w:val="24"/>
              <w:shd w:val="clear" w:color="auto" w:fill="FFFFFF"/>
              <w:lang w:val="en-GB" w:eastAsia="en-GB"/>
              <w14:ligatures w14:val="standardContextual"/>
            </w:rPr>
            <w:instrText xml:space="preserve"> CITATION Law21 \l 2057 </w:instrText>
          </w:r>
          <w:r w:rsidRPr="004425F3">
            <w:rPr>
              <w:rFonts w:eastAsia="Times New Roman" w:cs="Times New Roman"/>
              <w:bCs/>
              <w:kern w:val="2"/>
              <w:szCs w:val="24"/>
              <w:shd w:val="clear" w:color="auto" w:fill="FFFFFF"/>
              <w:lang w:eastAsia="en-GB"/>
              <w14:ligatures w14:val="standardContextual"/>
            </w:rPr>
            <w:fldChar w:fldCharType="separate"/>
          </w:r>
          <w:r w:rsidRPr="004425F3">
            <w:rPr>
              <w:rFonts w:eastAsia="Times New Roman" w:cs="Times New Roman"/>
              <w:bCs/>
              <w:noProof/>
              <w:kern w:val="2"/>
              <w:szCs w:val="24"/>
              <w:shd w:val="clear" w:color="auto" w:fill="FFFFFF"/>
              <w:lang w:val="en-GB" w:eastAsia="en-GB"/>
              <w14:ligatures w14:val="standardContextual"/>
            </w:rPr>
            <w:t>(Law Teacher, 2021)</w:t>
          </w:r>
          <w:r w:rsidRPr="004425F3">
            <w:rPr>
              <w:rFonts w:eastAsia="Times New Roman" w:cs="Times New Roman"/>
              <w:bCs/>
              <w:kern w:val="2"/>
              <w:szCs w:val="24"/>
              <w:shd w:val="clear" w:color="auto" w:fill="FFFFFF"/>
              <w:lang w:eastAsia="en-GB"/>
              <w14:ligatures w14:val="standardContextual"/>
            </w:rPr>
            <w:fldChar w:fldCharType="end"/>
          </w:r>
        </w:sdtContent>
      </w:sdt>
      <w:r w:rsidRPr="004425F3">
        <w:rPr>
          <w:rFonts w:eastAsia="Times New Roman" w:cs="Times New Roman"/>
          <w:bCs/>
          <w:kern w:val="2"/>
          <w:szCs w:val="24"/>
          <w:shd w:val="clear" w:color="auto" w:fill="FFFFFF"/>
          <w:lang w:eastAsia="en-GB"/>
          <w14:ligatures w14:val="standardContextual"/>
        </w:rPr>
        <w:t xml:space="preserve">. In the above scenario, Polly has used inappropriate words or slang terms against Roxanne that can be considered a verbal assault. Her actions can be considered threatening due to her unlawful actions regarding the breaking of the brake cables of the moped of Roxanne. This has clarified that Polly has committed an assault against Roxane. </w:t>
      </w:r>
    </w:p>
    <w:p w14:paraId="16AFF643" w14:textId="77777777" w:rsidR="004425F3" w:rsidRPr="004425F3" w:rsidRDefault="004425F3" w:rsidP="004425F3">
      <w:pPr>
        <w:rPr>
          <w:rFonts w:eastAsia="Times New Roman" w:cs="Times New Roman"/>
          <w:b/>
          <w:bCs/>
          <w:kern w:val="2"/>
          <w:szCs w:val="24"/>
          <w:shd w:val="clear" w:color="auto" w:fill="FFFFFF"/>
          <w:lang w:eastAsia="en-GB"/>
          <w14:ligatures w14:val="standardContextual"/>
        </w:rPr>
      </w:pPr>
      <w:r w:rsidRPr="004425F3">
        <w:rPr>
          <w:rFonts w:eastAsia="Times New Roman" w:cs="Times New Roman"/>
          <w:b/>
          <w:bCs/>
          <w:kern w:val="2"/>
          <w:szCs w:val="24"/>
          <w:shd w:val="clear" w:color="auto" w:fill="FFFFFF"/>
          <w:lang w:eastAsia="en-GB"/>
          <w14:ligatures w14:val="standardContextual"/>
        </w:rPr>
        <w:t>Criminal damage</w:t>
      </w:r>
    </w:p>
    <w:p w14:paraId="77873630" w14:textId="3E8FD3AF" w:rsidR="004425F3" w:rsidRPr="004425F3" w:rsidRDefault="004425F3" w:rsidP="004425F3">
      <w:pPr>
        <w:rPr>
          <w:rFonts w:eastAsia="Times New Roman" w:cs="Times New Roman"/>
          <w:bCs/>
          <w:kern w:val="2"/>
          <w:szCs w:val="24"/>
          <w:shd w:val="clear" w:color="auto" w:fill="FFFFFF"/>
          <w:lang w:eastAsia="en-GB"/>
          <w14:ligatures w14:val="standardContextual"/>
        </w:rPr>
      </w:pPr>
      <w:r>
        <w:rPr>
          <w:rFonts w:eastAsia="Times New Roman" w:cs="Times New Roman"/>
          <w:bCs/>
          <w:kern w:val="2"/>
          <w:szCs w:val="24"/>
          <w:shd w:val="clear" w:color="auto" w:fill="FFFFFF"/>
          <w:lang w:eastAsia="en-GB"/>
          <w14:ligatures w14:val="standardContextual"/>
        </w:rPr>
        <w:t>Polly</w:t>
      </w:r>
      <w:r w:rsidRPr="004425F3">
        <w:rPr>
          <w:rFonts w:eastAsia="Times New Roman" w:cs="Times New Roman"/>
          <w:bCs/>
          <w:kern w:val="2"/>
          <w:szCs w:val="24"/>
          <w:shd w:val="clear" w:color="auto" w:fill="FFFFFF"/>
          <w:lang w:eastAsia="en-GB"/>
          <w14:ligatures w14:val="standardContextual"/>
        </w:rPr>
        <w:t xml:space="preserve"> has caused damage to the physical property of Roxane which can be identified as criminal damage. As mentioned in the case of R V Sangha (1998), criminal damage refers to the actions of an individual directed towards damaging or destroying the properties of others without any reasonable lawful excuse </w:t>
      </w:r>
      <w:sdt>
        <w:sdtPr>
          <w:rPr>
            <w:rFonts w:eastAsia="Times New Roman" w:cs="Times New Roman"/>
            <w:bCs/>
            <w:kern w:val="2"/>
            <w:szCs w:val="24"/>
            <w:shd w:val="clear" w:color="auto" w:fill="FFFFFF"/>
            <w:lang w:eastAsia="en-GB"/>
            <w14:ligatures w14:val="standardContextual"/>
          </w:rPr>
          <w:id w:val="-53623882"/>
          <w:citation/>
        </w:sdtPr>
        <w:sdtEndPr/>
        <w:sdtContent>
          <w:r w:rsidRPr="004425F3">
            <w:rPr>
              <w:rFonts w:eastAsia="Times New Roman" w:cs="Times New Roman"/>
              <w:bCs/>
              <w:kern w:val="2"/>
              <w:szCs w:val="24"/>
              <w:shd w:val="clear" w:color="auto" w:fill="FFFFFF"/>
              <w:lang w:eastAsia="en-GB"/>
              <w14:ligatures w14:val="standardContextual"/>
            </w:rPr>
            <w:fldChar w:fldCharType="begin"/>
          </w:r>
          <w:r w:rsidRPr="004425F3">
            <w:rPr>
              <w:rFonts w:eastAsia="Times New Roman" w:cs="Times New Roman"/>
              <w:bCs/>
              <w:kern w:val="2"/>
              <w:szCs w:val="24"/>
              <w:shd w:val="clear" w:color="auto" w:fill="FFFFFF"/>
              <w:lang w:val="en-GB" w:eastAsia="en-GB"/>
              <w14:ligatures w14:val="standardContextual"/>
            </w:rPr>
            <w:instrText xml:space="preserve"> CITATION Dig23 \l 2057 </w:instrText>
          </w:r>
          <w:r w:rsidRPr="004425F3">
            <w:rPr>
              <w:rFonts w:eastAsia="Times New Roman" w:cs="Times New Roman"/>
              <w:bCs/>
              <w:kern w:val="2"/>
              <w:szCs w:val="24"/>
              <w:shd w:val="clear" w:color="auto" w:fill="FFFFFF"/>
              <w:lang w:eastAsia="en-GB"/>
              <w14:ligatures w14:val="standardContextual"/>
            </w:rPr>
            <w:fldChar w:fldCharType="separate"/>
          </w:r>
          <w:r w:rsidRPr="004425F3">
            <w:rPr>
              <w:rFonts w:eastAsia="Times New Roman" w:cs="Times New Roman"/>
              <w:bCs/>
              <w:noProof/>
              <w:kern w:val="2"/>
              <w:szCs w:val="24"/>
              <w:shd w:val="clear" w:color="auto" w:fill="FFFFFF"/>
              <w:lang w:val="en-GB" w:eastAsia="en-GB"/>
              <w14:ligatures w14:val="standardContextual"/>
            </w:rPr>
            <w:t>(Digestible Notes, 2023)</w:t>
          </w:r>
          <w:r w:rsidRPr="004425F3">
            <w:rPr>
              <w:rFonts w:eastAsia="Times New Roman" w:cs="Times New Roman"/>
              <w:bCs/>
              <w:kern w:val="2"/>
              <w:szCs w:val="24"/>
              <w:shd w:val="clear" w:color="auto" w:fill="FFFFFF"/>
              <w:lang w:eastAsia="en-GB"/>
              <w14:ligatures w14:val="standardContextual"/>
            </w:rPr>
            <w:fldChar w:fldCharType="end"/>
          </w:r>
        </w:sdtContent>
      </w:sdt>
      <w:r w:rsidRPr="004425F3">
        <w:rPr>
          <w:rFonts w:eastAsia="Times New Roman" w:cs="Times New Roman"/>
          <w:bCs/>
          <w:kern w:val="2"/>
          <w:szCs w:val="24"/>
          <w:shd w:val="clear" w:color="auto" w:fill="FFFFFF"/>
          <w:lang w:eastAsia="en-GB"/>
          <w14:ligatures w14:val="standardContextual"/>
        </w:rPr>
        <w:t>. As per the above scenario, it still has not been clear as to whether the damage to property of Roxanne caused by Polly involved a lawful excuse or not. The paranoid anger and delusions may be caused Polly to act impulsively due to the perceived relationship between Roxanne and Mohammed. However, the lawful excuse cannot be determined by the mental health conditions of Polly. This enlightened me that Polly has been involved with an offence of criminal damage.</w:t>
      </w:r>
    </w:p>
    <w:p w14:paraId="1936C514" w14:textId="77777777" w:rsidR="004425F3" w:rsidRPr="004425F3" w:rsidRDefault="004425F3" w:rsidP="004425F3">
      <w:pPr>
        <w:rPr>
          <w:rFonts w:eastAsia="Times New Roman" w:cs="Times New Roman"/>
          <w:b/>
          <w:bCs/>
          <w:kern w:val="2"/>
          <w:szCs w:val="24"/>
          <w:shd w:val="clear" w:color="auto" w:fill="FFFFFF"/>
          <w:lang w:eastAsia="en-GB"/>
          <w14:ligatures w14:val="standardContextual"/>
        </w:rPr>
      </w:pPr>
      <w:r w:rsidRPr="004425F3">
        <w:rPr>
          <w:rFonts w:eastAsia="Times New Roman" w:cs="Times New Roman"/>
          <w:b/>
          <w:bCs/>
          <w:kern w:val="2"/>
          <w:szCs w:val="24"/>
          <w:shd w:val="clear" w:color="auto" w:fill="FFFFFF"/>
          <w:lang w:eastAsia="en-GB"/>
          <w14:ligatures w14:val="standardContextual"/>
        </w:rPr>
        <w:t>Loss of Life</w:t>
      </w:r>
    </w:p>
    <w:p w14:paraId="65334AA2" w14:textId="50BA6A02" w:rsidR="004425F3" w:rsidRPr="004425F3" w:rsidRDefault="004425F3" w:rsidP="004425F3">
      <w:pPr>
        <w:rPr>
          <w:rFonts w:eastAsia="Times New Roman" w:cs="Times New Roman"/>
          <w:bCs/>
          <w:kern w:val="2"/>
          <w:szCs w:val="24"/>
          <w:shd w:val="clear" w:color="auto" w:fill="FFFFFF"/>
          <w:lang w:eastAsia="en-GB"/>
          <w14:ligatures w14:val="standardContextual"/>
        </w:rPr>
      </w:pPr>
      <w:r w:rsidRPr="004425F3">
        <w:rPr>
          <w:rFonts w:eastAsia="Times New Roman" w:cs="Times New Roman"/>
          <w:bCs/>
          <w:kern w:val="2"/>
          <w:szCs w:val="24"/>
          <w:shd w:val="clear" w:color="auto" w:fill="FFFFFF"/>
          <w:lang w:eastAsia="en-GB"/>
          <w14:ligatures w14:val="standardContextual"/>
        </w:rPr>
        <w:lastRenderedPageBreak/>
        <w:t xml:space="preserve">The third identified offence committed by Polly was the loss of life. This is one of the serious offences caused by Polly regardless of its reasons. Taking information from the case of RV Woolin (1999) helps in defining this offence as the unlawful killing of an individual with the intention to kill or cause grievous harm to the body </w:t>
      </w:r>
      <w:sdt>
        <w:sdtPr>
          <w:rPr>
            <w:rFonts w:eastAsia="Times New Roman" w:cs="Times New Roman"/>
            <w:bCs/>
            <w:kern w:val="2"/>
            <w:szCs w:val="24"/>
            <w:shd w:val="clear" w:color="auto" w:fill="FFFFFF"/>
            <w:lang w:eastAsia="en-GB"/>
            <w14:ligatures w14:val="standardContextual"/>
          </w:rPr>
          <w:id w:val="-2060163123"/>
          <w:citation/>
        </w:sdtPr>
        <w:sdtEndPr/>
        <w:sdtContent>
          <w:r w:rsidRPr="004425F3">
            <w:rPr>
              <w:rFonts w:eastAsia="Times New Roman" w:cs="Times New Roman"/>
              <w:bCs/>
              <w:kern w:val="2"/>
              <w:szCs w:val="24"/>
              <w:shd w:val="clear" w:color="auto" w:fill="FFFFFF"/>
              <w:lang w:eastAsia="en-GB"/>
              <w14:ligatures w14:val="standardContextual"/>
            </w:rPr>
            <w:fldChar w:fldCharType="begin"/>
          </w:r>
          <w:r w:rsidRPr="004425F3">
            <w:rPr>
              <w:rFonts w:eastAsia="Times New Roman" w:cs="Times New Roman"/>
              <w:bCs/>
              <w:kern w:val="2"/>
              <w:szCs w:val="24"/>
              <w:shd w:val="clear" w:color="auto" w:fill="FFFFFF"/>
              <w:lang w:val="en-GB" w:eastAsia="en-GB"/>
              <w14:ligatures w14:val="standardContextual"/>
            </w:rPr>
            <w:instrText xml:space="preserve"> CITATION Hou23 \l 2057 </w:instrText>
          </w:r>
          <w:r w:rsidRPr="004425F3">
            <w:rPr>
              <w:rFonts w:eastAsia="Times New Roman" w:cs="Times New Roman"/>
              <w:bCs/>
              <w:kern w:val="2"/>
              <w:szCs w:val="24"/>
              <w:shd w:val="clear" w:color="auto" w:fill="FFFFFF"/>
              <w:lang w:eastAsia="en-GB"/>
              <w14:ligatures w14:val="standardContextual"/>
            </w:rPr>
            <w:fldChar w:fldCharType="separate"/>
          </w:r>
          <w:r w:rsidRPr="004425F3">
            <w:rPr>
              <w:rFonts w:eastAsia="Times New Roman" w:cs="Times New Roman"/>
              <w:bCs/>
              <w:noProof/>
              <w:kern w:val="2"/>
              <w:szCs w:val="24"/>
              <w:shd w:val="clear" w:color="auto" w:fill="FFFFFF"/>
              <w:lang w:val="en-GB" w:eastAsia="en-GB"/>
              <w14:ligatures w14:val="standardContextual"/>
            </w:rPr>
            <w:t>(House of Lords, 2023)</w:t>
          </w:r>
          <w:r w:rsidRPr="004425F3">
            <w:rPr>
              <w:rFonts w:eastAsia="Times New Roman" w:cs="Times New Roman"/>
              <w:bCs/>
              <w:kern w:val="2"/>
              <w:szCs w:val="24"/>
              <w:shd w:val="clear" w:color="auto" w:fill="FFFFFF"/>
              <w:lang w:eastAsia="en-GB"/>
              <w14:ligatures w14:val="standardContextual"/>
            </w:rPr>
            <w:fldChar w:fldCharType="end"/>
          </w:r>
        </w:sdtContent>
      </w:sdt>
      <w:r w:rsidRPr="004425F3">
        <w:rPr>
          <w:rFonts w:eastAsia="Times New Roman" w:cs="Times New Roman"/>
          <w:bCs/>
          <w:kern w:val="2"/>
          <w:szCs w:val="24"/>
          <w:shd w:val="clear" w:color="auto" w:fill="FFFFFF"/>
          <w:lang w:eastAsia="en-GB"/>
          <w14:ligatures w14:val="standardContextual"/>
        </w:rPr>
        <w:t xml:space="preserve">. As per the above scenario, Mohammed has been hit by a glass astray by Polly that cause him to be dead. Though it has not been clear whether Polly has the intention to kill Mohammed or to cause some bodily harm. Though in both ways offence has been committed by Polly that can be categorised into two types based on her intention. If Polly has the intention to kill Mohammed, then it can be considered murder and if </w:t>
      </w:r>
      <w:r>
        <w:rPr>
          <w:rFonts w:eastAsia="Times New Roman" w:cs="Times New Roman"/>
          <w:bCs/>
          <w:kern w:val="2"/>
          <w:szCs w:val="24"/>
          <w:shd w:val="clear" w:color="auto" w:fill="FFFFFF"/>
          <w:lang w:eastAsia="en-GB"/>
          <w14:ligatures w14:val="standardContextual"/>
        </w:rPr>
        <w:t>Polly</w:t>
      </w:r>
      <w:r w:rsidRPr="004425F3">
        <w:rPr>
          <w:rFonts w:eastAsia="Times New Roman" w:cs="Times New Roman"/>
          <w:bCs/>
          <w:kern w:val="2"/>
          <w:szCs w:val="24"/>
          <w:shd w:val="clear" w:color="auto" w:fill="FFFFFF"/>
          <w:lang w:eastAsia="en-GB"/>
          <w14:ligatures w14:val="standardContextual"/>
        </w:rPr>
        <w:t xml:space="preserve"> has the intention to cause harm to only certain body parts of Mohammed, then it can be considered as the offence of Grievous bodily harm or GBH </w:t>
      </w:r>
      <w:sdt>
        <w:sdtPr>
          <w:rPr>
            <w:rFonts w:eastAsia="Times New Roman" w:cs="Times New Roman"/>
            <w:bCs/>
            <w:kern w:val="2"/>
            <w:szCs w:val="24"/>
            <w:shd w:val="clear" w:color="auto" w:fill="FFFFFF"/>
            <w:lang w:eastAsia="en-GB"/>
            <w14:ligatures w14:val="standardContextual"/>
          </w:rPr>
          <w:id w:val="901102824"/>
          <w:citation/>
        </w:sdtPr>
        <w:sdtEndPr/>
        <w:sdtContent>
          <w:r w:rsidRPr="004425F3">
            <w:rPr>
              <w:rFonts w:eastAsia="Times New Roman" w:cs="Times New Roman"/>
              <w:bCs/>
              <w:kern w:val="2"/>
              <w:szCs w:val="24"/>
              <w:shd w:val="clear" w:color="auto" w:fill="FFFFFF"/>
              <w:lang w:eastAsia="en-GB"/>
              <w14:ligatures w14:val="standardContextual"/>
            </w:rPr>
            <w:fldChar w:fldCharType="begin"/>
          </w:r>
          <w:r w:rsidRPr="004425F3">
            <w:rPr>
              <w:rFonts w:eastAsia="Times New Roman" w:cs="Times New Roman"/>
              <w:bCs/>
              <w:kern w:val="2"/>
              <w:szCs w:val="24"/>
              <w:shd w:val="clear" w:color="auto" w:fill="FFFFFF"/>
              <w:lang w:val="en-GB" w:eastAsia="en-GB"/>
              <w14:ligatures w14:val="standardContextual"/>
            </w:rPr>
            <w:instrText xml:space="preserve"> CITATION Pat21 \l 2057 </w:instrText>
          </w:r>
          <w:r w:rsidRPr="004425F3">
            <w:rPr>
              <w:rFonts w:eastAsia="Times New Roman" w:cs="Times New Roman"/>
              <w:bCs/>
              <w:kern w:val="2"/>
              <w:szCs w:val="24"/>
              <w:shd w:val="clear" w:color="auto" w:fill="FFFFFF"/>
              <w:lang w:eastAsia="en-GB"/>
              <w14:ligatures w14:val="standardContextual"/>
            </w:rPr>
            <w:fldChar w:fldCharType="separate"/>
          </w:r>
          <w:r w:rsidRPr="004425F3">
            <w:rPr>
              <w:rFonts w:eastAsia="Times New Roman" w:cs="Times New Roman"/>
              <w:bCs/>
              <w:noProof/>
              <w:kern w:val="2"/>
              <w:szCs w:val="24"/>
              <w:shd w:val="clear" w:color="auto" w:fill="FFFFFF"/>
              <w:lang w:val="en-GB" w:eastAsia="en-GB"/>
              <w14:ligatures w14:val="standardContextual"/>
            </w:rPr>
            <w:t>(Murray, 2021)</w:t>
          </w:r>
          <w:r w:rsidRPr="004425F3">
            <w:rPr>
              <w:rFonts w:eastAsia="Times New Roman" w:cs="Times New Roman"/>
              <w:bCs/>
              <w:kern w:val="2"/>
              <w:szCs w:val="24"/>
              <w:shd w:val="clear" w:color="auto" w:fill="FFFFFF"/>
              <w:lang w:eastAsia="en-GB"/>
              <w14:ligatures w14:val="standardContextual"/>
            </w:rPr>
            <w:fldChar w:fldCharType="end"/>
          </w:r>
        </w:sdtContent>
      </w:sdt>
      <w:r w:rsidRPr="004425F3">
        <w:rPr>
          <w:rFonts w:eastAsia="Times New Roman" w:cs="Times New Roman"/>
          <w:bCs/>
          <w:kern w:val="2"/>
          <w:szCs w:val="24"/>
          <w:shd w:val="clear" w:color="auto" w:fill="FFFFFF"/>
          <w:lang w:eastAsia="en-GB"/>
          <w14:ligatures w14:val="standardContextual"/>
        </w:rPr>
        <w:t xml:space="preserve">. Polly has accused Mohammed of having an affair with Roxanne and also insinuated him by stating that Mohammed finds Roxane more attractive than </w:t>
      </w:r>
      <w:r>
        <w:rPr>
          <w:rFonts w:eastAsia="Times New Roman" w:cs="Times New Roman"/>
          <w:bCs/>
          <w:kern w:val="2"/>
          <w:szCs w:val="24"/>
          <w:shd w:val="clear" w:color="auto" w:fill="FFFFFF"/>
          <w:lang w:eastAsia="en-GB"/>
          <w14:ligatures w14:val="standardContextual"/>
        </w:rPr>
        <w:t>Polly</w:t>
      </w:r>
      <w:r w:rsidRPr="004425F3">
        <w:rPr>
          <w:rFonts w:eastAsia="Times New Roman" w:cs="Times New Roman"/>
          <w:bCs/>
          <w:kern w:val="2"/>
          <w:szCs w:val="24"/>
          <w:shd w:val="clear" w:color="auto" w:fill="FFFFFF"/>
          <w:lang w:eastAsia="en-GB"/>
          <w14:ligatures w14:val="standardContextual"/>
        </w:rPr>
        <w:t xml:space="preserve">. After a certain period of denial Mohammed at last accepted it which makes Polly emotional and caused her to commit the crime of hitting Mohammed with glass astray. The actions of </w:t>
      </w:r>
      <w:r>
        <w:rPr>
          <w:rFonts w:eastAsia="Times New Roman" w:cs="Times New Roman"/>
          <w:bCs/>
          <w:kern w:val="2"/>
          <w:szCs w:val="24"/>
          <w:shd w:val="clear" w:color="auto" w:fill="FFFFFF"/>
          <w:lang w:eastAsia="en-GB"/>
          <w14:ligatures w14:val="standardContextual"/>
        </w:rPr>
        <w:t>Polly</w:t>
      </w:r>
      <w:r w:rsidRPr="004425F3">
        <w:rPr>
          <w:rFonts w:eastAsia="Times New Roman" w:cs="Times New Roman"/>
          <w:bCs/>
          <w:kern w:val="2"/>
          <w:szCs w:val="24"/>
          <w:shd w:val="clear" w:color="auto" w:fill="FFFFFF"/>
          <w:lang w:eastAsia="en-GB"/>
          <w14:ligatures w14:val="standardContextual"/>
        </w:rPr>
        <w:t xml:space="preserve"> seem to be intentional and the decisions made by her regarding using astray as a weapon were most probably driven by her emotions. </w:t>
      </w:r>
    </w:p>
    <w:p w14:paraId="7BC315CB" w14:textId="77777777" w:rsidR="004425F3" w:rsidRPr="004425F3" w:rsidRDefault="004425F3" w:rsidP="004425F3">
      <w:pPr>
        <w:rPr>
          <w:rFonts w:eastAsia="Times New Roman" w:cs="Times New Roman"/>
          <w:b/>
          <w:bCs/>
          <w:kern w:val="2"/>
          <w:szCs w:val="24"/>
          <w:shd w:val="clear" w:color="auto" w:fill="FFFFFF"/>
          <w:lang w:eastAsia="en-GB"/>
          <w14:ligatures w14:val="standardContextual"/>
        </w:rPr>
      </w:pPr>
      <w:r w:rsidRPr="004425F3">
        <w:rPr>
          <w:rFonts w:eastAsia="Times New Roman" w:cs="Times New Roman"/>
          <w:b/>
          <w:bCs/>
          <w:kern w:val="2"/>
          <w:szCs w:val="24"/>
          <w:shd w:val="clear" w:color="auto" w:fill="FFFFFF"/>
          <w:lang w:eastAsia="en-GB"/>
          <w14:ligatures w14:val="standardContextual"/>
        </w:rPr>
        <w:t>Extra-marital affair</w:t>
      </w:r>
    </w:p>
    <w:p w14:paraId="0DA6B29C" w14:textId="6CE1521D" w:rsidR="00085A02" w:rsidRPr="004425F3" w:rsidRDefault="004425F3" w:rsidP="004425F3">
      <w:pPr>
        <w:rPr>
          <w:rFonts w:eastAsia="Times New Roman" w:cs="Times New Roman"/>
          <w:color w:val="000000"/>
          <w:szCs w:val="24"/>
          <w:lang w:val="en-GB" w:eastAsia="en-GB"/>
        </w:rPr>
      </w:pPr>
      <w:r w:rsidRPr="004425F3">
        <w:rPr>
          <w:rFonts w:eastAsia="Times New Roman" w:cs="Times New Roman"/>
          <w:kern w:val="2"/>
          <w:szCs w:val="24"/>
          <w:lang w:val="en-GB"/>
          <w14:ligatures w14:val="standardContextual"/>
        </w:rPr>
        <w:t xml:space="preserve">The fourth and last identified offence was the extra-marital affair between Roxane and Mohammed. Though it had not been clear whether Mohammed has been married to </w:t>
      </w:r>
      <w:r>
        <w:rPr>
          <w:rFonts w:eastAsia="Times New Roman" w:cs="Times New Roman"/>
          <w:kern w:val="2"/>
          <w:szCs w:val="24"/>
          <w:lang w:val="en-GB"/>
          <w14:ligatures w14:val="standardContextual"/>
        </w:rPr>
        <w:t>Polly</w:t>
      </w:r>
      <w:r w:rsidRPr="004425F3">
        <w:rPr>
          <w:rFonts w:eastAsia="Times New Roman" w:cs="Times New Roman"/>
          <w:kern w:val="2"/>
          <w:szCs w:val="24"/>
          <w:lang w:val="en-GB"/>
          <w14:ligatures w14:val="standardContextual"/>
        </w:rPr>
        <w:t xml:space="preserve"> or not, however, due to Mohammed and </w:t>
      </w:r>
      <w:r>
        <w:rPr>
          <w:rFonts w:eastAsia="Times New Roman" w:cs="Times New Roman"/>
          <w:kern w:val="2"/>
          <w:szCs w:val="24"/>
          <w:lang w:val="en-GB"/>
          <w14:ligatures w14:val="standardContextual"/>
        </w:rPr>
        <w:t>Polly</w:t>
      </w:r>
      <w:r w:rsidRPr="004425F3">
        <w:rPr>
          <w:rFonts w:eastAsia="Times New Roman" w:cs="Times New Roman"/>
          <w:kern w:val="2"/>
          <w:szCs w:val="24"/>
          <w:lang w:val="en-GB"/>
          <w14:ligatures w14:val="standardContextual"/>
        </w:rPr>
        <w:t xml:space="preserve"> being long-term partners therefore it has been assumed that they are both legal couples (</w:t>
      </w:r>
      <w:r w:rsidRPr="004425F3">
        <w:rPr>
          <w:rFonts w:eastAsia="Calibri" w:cs="Times New Roman"/>
          <w:color w:val="222222"/>
          <w:kern w:val="2"/>
          <w:szCs w:val="24"/>
          <w:shd w:val="clear" w:color="auto" w:fill="FFFFFF"/>
          <w:lang w:val="en-GB"/>
          <w14:ligatures w14:val="standardContextual"/>
        </w:rPr>
        <w:t>Rab, 2021</w:t>
      </w:r>
      <w:r w:rsidRPr="004425F3">
        <w:rPr>
          <w:rFonts w:eastAsia="Calibri" w:cs="Times New Roman"/>
          <w:color w:val="222222"/>
          <w:kern w:val="2"/>
          <w:szCs w:val="24"/>
          <w:lang w:val="en-GB"/>
          <w14:ligatures w14:val="standardContextual"/>
        </w:rPr>
        <w:t>)</w:t>
      </w:r>
      <w:r w:rsidRPr="004425F3">
        <w:rPr>
          <w:rFonts w:eastAsia="Times New Roman" w:cs="Times New Roman"/>
          <w:kern w:val="2"/>
          <w:szCs w:val="24"/>
          <w:lang w:val="en-GB"/>
          <w14:ligatures w14:val="standardContextual"/>
        </w:rPr>
        <w:t xml:space="preserve">. Additionally having an extramarital affair may not be a criminal offence rather it can be considered a social offence. As per the scenario Mohammed has </w:t>
      </w:r>
      <w:r w:rsidRPr="004425F3">
        <w:rPr>
          <w:rFonts w:eastAsia="Times New Roman" w:cs="Times New Roman"/>
          <w:kern w:val="2"/>
          <w:szCs w:val="24"/>
          <w:lang w:val="en-GB"/>
          <w14:ligatures w14:val="standardContextual"/>
        </w:rPr>
        <w:lastRenderedPageBreak/>
        <w:t xml:space="preserve">been seen to be flirted with Roxanne, a bar lady despite having </w:t>
      </w:r>
      <w:r>
        <w:rPr>
          <w:rFonts w:eastAsia="Times New Roman" w:cs="Times New Roman"/>
          <w:kern w:val="2"/>
          <w:szCs w:val="24"/>
          <w:lang w:val="en-GB"/>
          <w14:ligatures w14:val="standardContextual"/>
        </w:rPr>
        <w:t>Polly</w:t>
      </w:r>
      <w:r w:rsidRPr="004425F3">
        <w:rPr>
          <w:rFonts w:eastAsia="Times New Roman" w:cs="Times New Roman"/>
          <w:kern w:val="2"/>
          <w:szCs w:val="24"/>
          <w:lang w:val="en-GB"/>
          <w14:ligatures w14:val="standardContextual"/>
        </w:rPr>
        <w:t xml:space="preserve"> as a long-term partner. This has caused </w:t>
      </w:r>
      <w:r>
        <w:rPr>
          <w:rFonts w:eastAsia="Times New Roman" w:cs="Times New Roman"/>
          <w:kern w:val="2"/>
          <w:szCs w:val="24"/>
          <w:lang w:val="en-GB"/>
          <w14:ligatures w14:val="standardContextual"/>
        </w:rPr>
        <w:t>Polly</w:t>
      </w:r>
      <w:r w:rsidRPr="004425F3">
        <w:rPr>
          <w:rFonts w:eastAsia="Times New Roman" w:cs="Times New Roman"/>
          <w:kern w:val="2"/>
          <w:szCs w:val="24"/>
          <w:lang w:val="en-GB"/>
          <w14:ligatures w14:val="standardContextual"/>
        </w:rPr>
        <w:t xml:space="preserve"> to become emotionally unstable and made her perform some serious crimes.</w:t>
      </w:r>
    </w:p>
    <w:p w14:paraId="3CCACAFD" w14:textId="77777777" w:rsidR="004425F3" w:rsidRDefault="004425F3">
      <w:pPr>
        <w:spacing w:line="259" w:lineRule="auto"/>
        <w:jc w:val="left"/>
        <w:rPr>
          <w:rFonts w:eastAsia="Times New Roman" w:cstheme="majorBidi"/>
          <w:b/>
          <w:sz w:val="26"/>
          <w:szCs w:val="26"/>
          <w:lang w:val="en-GB" w:eastAsia="zh-CN" w:bidi="th-TH"/>
        </w:rPr>
      </w:pPr>
      <w:r>
        <w:rPr>
          <w:rFonts w:eastAsia="Times New Roman"/>
          <w:lang w:val="en-GB"/>
        </w:rPr>
        <w:br w:type="page"/>
      </w:r>
    </w:p>
    <w:p w14:paraId="4F1EB6E1" w14:textId="2F7F2C14" w:rsidR="00085A02" w:rsidRPr="00085A02" w:rsidRDefault="00E60438" w:rsidP="00085A02">
      <w:pPr>
        <w:pStyle w:val="Heading2"/>
        <w:rPr>
          <w:rFonts w:eastAsia="Times New Roman"/>
          <w:lang w:val="en-GB"/>
        </w:rPr>
      </w:pPr>
      <w:bookmarkStart w:id="3" w:name="_Toc134625597"/>
      <w:r w:rsidRPr="00085A02">
        <w:rPr>
          <w:rFonts w:eastAsia="Times New Roman"/>
          <w:lang w:val="en-GB"/>
        </w:rPr>
        <w:lastRenderedPageBreak/>
        <w:t>Defences considered for the scenario</w:t>
      </w:r>
      <w:bookmarkEnd w:id="3"/>
    </w:p>
    <w:p w14:paraId="685AB605" w14:textId="2E34F7D3" w:rsidR="00085A02" w:rsidRPr="00085A02" w:rsidRDefault="00C84D58" w:rsidP="00085A02">
      <w:pPr>
        <w:spacing w:after="0"/>
        <w:rPr>
          <w:rFonts w:eastAsia="Times New Roman" w:cs="Times New Roman"/>
          <w:szCs w:val="24"/>
          <w:lang w:val="en-GB" w:eastAsia="en-GB"/>
        </w:rPr>
      </w:pPr>
      <w:r>
        <w:rPr>
          <w:rFonts w:eastAsia="Times New Roman" w:cs="Times New Roman"/>
          <w:b/>
          <w:bCs/>
          <w:color w:val="000000"/>
          <w:szCs w:val="24"/>
          <w:lang w:val="en-GB" w:eastAsia="en-GB"/>
        </w:rPr>
        <w:t>Partial defence of l</w:t>
      </w:r>
      <w:r w:rsidRPr="00085A02">
        <w:rPr>
          <w:rFonts w:eastAsia="Times New Roman" w:cs="Times New Roman"/>
          <w:b/>
          <w:bCs/>
          <w:color w:val="000000"/>
          <w:szCs w:val="24"/>
          <w:lang w:val="en-GB" w:eastAsia="en-GB"/>
        </w:rPr>
        <w:t>oss of control</w:t>
      </w:r>
    </w:p>
    <w:p w14:paraId="7B05C750" w14:textId="08F018B8" w:rsidR="00085A02" w:rsidRDefault="00E60438" w:rsidP="00085A02">
      <w:pPr>
        <w:spacing w:after="0"/>
        <w:rPr>
          <w:rFonts w:eastAsia="Times New Roman" w:cs="Times New Roman"/>
          <w:color w:val="000000"/>
          <w:szCs w:val="24"/>
          <w:lang w:val="en-GB" w:eastAsia="en-GB"/>
        </w:rPr>
      </w:pPr>
      <w:r w:rsidRPr="00085A02">
        <w:rPr>
          <w:rFonts w:eastAsia="Times New Roman" w:cs="Times New Roman"/>
          <w:color w:val="000000"/>
          <w:szCs w:val="24"/>
          <w:lang w:val="en-GB" w:eastAsia="en-GB"/>
        </w:rPr>
        <w:t xml:space="preserve">Loss of control can be defined as a </w:t>
      </w:r>
      <w:r w:rsidRPr="00085A02">
        <w:rPr>
          <w:rFonts w:eastAsia="Times New Roman" w:cs="Times New Roman"/>
          <w:color w:val="000000"/>
          <w:szCs w:val="24"/>
          <w:lang w:val="en-GB" w:eastAsia="en-GB"/>
        </w:rPr>
        <w:t xml:space="preserve">type of partial defence undertaken on behalf of the accused that can decrease the liability for killing a person to manslaughter. Loss of control is not considered to be a type of general defence rather it is prevalent only for the offence of killing. The </w:t>
      </w:r>
      <w:r w:rsidRPr="00085A02">
        <w:rPr>
          <w:rFonts w:eastAsia="Times New Roman" w:cs="Times New Roman"/>
          <w:color w:val="000000"/>
          <w:szCs w:val="24"/>
          <w:lang w:val="en-GB" w:eastAsia="en-GB"/>
        </w:rPr>
        <w:t>defence of loss of control can be considered to be appropriate for Polly after she killed Mohammed with a glass ashtray</w:t>
      </w:r>
      <w:r w:rsidR="008261A4">
        <w:rPr>
          <w:rFonts w:eastAsia="Times New Roman" w:cs="Times New Roman"/>
          <w:color w:val="000000"/>
          <w:szCs w:val="24"/>
          <w:lang w:val="en-GB" w:eastAsia="en-GB"/>
        </w:rPr>
        <w:t xml:space="preserve"> (</w:t>
      </w:r>
      <w:r w:rsidR="008261A4">
        <w:rPr>
          <w:shd w:val="clear" w:color="auto" w:fill="FFFFFF"/>
        </w:rPr>
        <w:t>Howe, 2022)</w:t>
      </w:r>
      <w:r w:rsidRPr="00085A02">
        <w:rPr>
          <w:rFonts w:eastAsia="Times New Roman" w:cs="Times New Roman"/>
          <w:color w:val="000000"/>
          <w:szCs w:val="24"/>
          <w:lang w:val="en-GB" w:eastAsia="en-GB"/>
        </w:rPr>
        <w:t>. She lost her self-control in the control as she was triggered by the fact that Mohammed was close with the bar lady, Roxan</w:t>
      </w:r>
      <w:r w:rsidRPr="00085A02">
        <w:rPr>
          <w:rFonts w:eastAsia="Times New Roman" w:cs="Times New Roman"/>
          <w:color w:val="000000"/>
          <w:szCs w:val="24"/>
          <w:lang w:val="en-GB" w:eastAsia="en-GB"/>
        </w:rPr>
        <w:t>ne and flirting with her. The extreme point of the trigger was when Mohammed after several arguments with Polly finally snaps at her and reveals that he has an affair with Roxanne. They were in a relationship for the last 9 months and are deciding to be to</w:t>
      </w:r>
      <w:r w:rsidRPr="00085A02">
        <w:rPr>
          <w:rFonts w:eastAsia="Times New Roman" w:cs="Times New Roman"/>
          <w:color w:val="000000"/>
          <w:szCs w:val="24"/>
          <w:lang w:val="en-GB" w:eastAsia="en-GB"/>
        </w:rPr>
        <w:t xml:space="preserve">gether in future. All these events eventually led to Polly becoming completely anxious and paranoid leading to the death of Mohammed. Section 54 of </w:t>
      </w:r>
      <w:r w:rsidR="00040A68">
        <w:rPr>
          <w:rFonts w:eastAsia="Times New Roman" w:cs="Times New Roman"/>
          <w:color w:val="000000"/>
          <w:szCs w:val="24"/>
          <w:lang w:val="en-GB" w:eastAsia="en-GB"/>
        </w:rPr>
        <w:t xml:space="preserve">the </w:t>
      </w:r>
      <w:r w:rsidRPr="00085A02">
        <w:rPr>
          <w:rFonts w:eastAsia="Times New Roman" w:cs="Times New Roman"/>
          <w:color w:val="000000"/>
          <w:szCs w:val="24"/>
          <w:lang w:val="en-GB" w:eastAsia="en-GB"/>
        </w:rPr>
        <w:t>Criminal Justice Act 2009 highlights the partial defence of loss of control for the accused</w:t>
      </w:r>
      <w:r w:rsidR="00040A68">
        <w:rPr>
          <w:rFonts w:eastAsia="Times New Roman" w:cs="Times New Roman"/>
          <w:color w:val="000000"/>
          <w:szCs w:val="24"/>
          <w:lang w:val="en-GB" w:eastAsia="en-GB"/>
        </w:rPr>
        <w:t xml:space="preserve"> (</w:t>
      </w:r>
      <w:r w:rsidR="00040A68">
        <w:rPr>
          <w:shd w:val="clear" w:color="auto" w:fill="FFFFFF"/>
        </w:rPr>
        <w:t>Stahn, 2019)</w:t>
      </w:r>
      <w:r w:rsidRPr="00085A02">
        <w:rPr>
          <w:rFonts w:eastAsia="Times New Roman" w:cs="Times New Roman"/>
          <w:color w:val="000000"/>
          <w:szCs w:val="24"/>
          <w:lang w:val="en-GB" w:eastAsia="en-GB"/>
        </w:rPr>
        <w:t>. This case can be justified and linked with this law as Polly had a qualifying trigger factor that led to her loss of self-control. The suddenness of the loss of control matters for Polly according to subsection 1(a) of the Criminal Justice Act 2009</w:t>
      </w:r>
      <w:r w:rsidR="001D66CA">
        <w:rPr>
          <w:rFonts w:eastAsia="Times New Roman" w:cs="Times New Roman"/>
          <w:color w:val="000000"/>
          <w:szCs w:val="24"/>
          <w:lang w:val="en-GB" w:eastAsia="en-GB"/>
        </w:rPr>
        <w:t xml:space="preserve"> (</w:t>
      </w:r>
      <w:r w:rsidR="001D66CA">
        <w:rPr>
          <w:shd w:val="clear" w:color="auto" w:fill="FFFFFF"/>
        </w:rPr>
        <w:t>Bettinson, 2019)</w:t>
      </w:r>
      <w:r w:rsidRPr="00085A02">
        <w:rPr>
          <w:rFonts w:eastAsia="Times New Roman" w:cs="Times New Roman"/>
          <w:color w:val="000000"/>
          <w:szCs w:val="24"/>
          <w:lang w:val="en-GB" w:eastAsia="en-GB"/>
        </w:rPr>
        <w:t xml:space="preserve">. This is due to the fact that she was desiring to kill Mohammed to take revenge on him and Roxanne. Apart from killing Mohammed, Polly also </w:t>
      </w:r>
      <w:r w:rsidR="008717E3">
        <w:rPr>
          <w:rFonts w:eastAsia="Times New Roman" w:cs="Times New Roman"/>
          <w:color w:val="000000"/>
          <w:szCs w:val="24"/>
          <w:lang w:val="en-GB" w:eastAsia="en-GB"/>
        </w:rPr>
        <w:t>publicly abused</w:t>
      </w:r>
      <w:r w:rsidRPr="00085A02">
        <w:rPr>
          <w:rFonts w:eastAsia="Times New Roman" w:cs="Times New Roman"/>
          <w:color w:val="000000"/>
          <w:szCs w:val="24"/>
          <w:lang w:val="en-GB" w:eastAsia="en-GB"/>
        </w:rPr>
        <w:t xml:space="preserve"> the bar lady vigorously which </w:t>
      </w:r>
      <w:r w:rsidR="008717E3">
        <w:rPr>
          <w:rFonts w:eastAsia="Times New Roman" w:cs="Times New Roman"/>
          <w:color w:val="000000"/>
          <w:szCs w:val="24"/>
          <w:lang w:val="en-GB" w:eastAsia="en-GB"/>
        </w:rPr>
        <w:t>is not desirable</w:t>
      </w:r>
      <w:r w:rsidRPr="00085A02">
        <w:rPr>
          <w:rFonts w:eastAsia="Times New Roman" w:cs="Times New Roman"/>
          <w:color w:val="000000"/>
          <w:szCs w:val="24"/>
          <w:lang w:val="en-GB" w:eastAsia="en-GB"/>
        </w:rPr>
        <w:t xml:space="preserve">. However, Polly left the local pub and went home with Mohammed only to kill him after the potential triggers.     </w:t>
      </w:r>
    </w:p>
    <w:p w14:paraId="20F8C9BA" w14:textId="77777777" w:rsidR="004425F3" w:rsidRDefault="004425F3" w:rsidP="004425F3">
      <w:pPr>
        <w:pStyle w:val="Normal1"/>
        <w:rPr>
          <w:rFonts w:eastAsia="Times New Roman" w:cs="Times New Roman"/>
          <w:b/>
          <w:szCs w:val="24"/>
        </w:rPr>
      </w:pPr>
      <w:r>
        <w:rPr>
          <w:rFonts w:eastAsia="Times New Roman" w:cs="Times New Roman"/>
          <w:b/>
          <w:szCs w:val="24"/>
        </w:rPr>
        <w:t>Self-defence</w:t>
      </w:r>
    </w:p>
    <w:p w14:paraId="035F9B0C" w14:textId="7E52728F" w:rsidR="004425F3" w:rsidRDefault="004425F3" w:rsidP="004425F3">
      <w:pPr>
        <w:pStyle w:val="Normal1"/>
        <w:rPr>
          <w:rFonts w:eastAsia="Times New Roman" w:cs="Times New Roman"/>
          <w:szCs w:val="24"/>
        </w:rPr>
      </w:pPr>
      <w:r>
        <w:rPr>
          <w:rFonts w:eastAsia="Times New Roman" w:cs="Times New Roman"/>
          <w:szCs w:val="24"/>
        </w:rPr>
        <w:t xml:space="preserve">Despite the offences taken into account by Polly, the considerable defences that can be applied in the case of Polly need to be considered. Self-defence is one particular type of defence that refers </w:t>
      </w:r>
      <w:r>
        <w:rPr>
          <w:rFonts w:eastAsia="Times New Roman" w:cs="Times New Roman"/>
          <w:szCs w:val="24"/>
        </w:rPr>
        <w:lastRenderedPageBreak/>
        <w:t xml:space="preserve">to the application of reasonable force by an individual in order to protect themself or the other members of their family from an attack of an aggressor that has the potential to cause bodily or life-threatening harm. As per section 76 of the Criminal Justice and Immigration Act 2008 of the UK, it is permittable to use reasonable force for self-defence purposes </w:t>
      </w:r>
      <w:sdt>
        <w:sdtPr>
          <w:rPr>
            <w:rFonts w:eastAsia="Times New Roman" w:cs="Times New Roman"/>
            <w:szCs w:val="24"/>
          </w:rPr>
          <w:id w:val="1417367812"/>
          <w:citation/>
        </w:sdtPr>
        <w:sdtEndPr/>
        <w:sdtContent>
          <w:r>
            <w:rPr>
              <w:rFonts w:eastAsia="Times New Roman" w:cs="Times New Roman"/>
              <w:szCs w:val="24"/>
            </w:rPr>
            <w:fldChar w:fldCharType="begin"/>
          </w:r>
          <w:r>
            <w:rPr>
              <w:rFonts w:eastAsia="Times New Roman" w:cs="Times New Roman"/>
              <w:szCs w:val="24"/>
              <w:lang w:val="en-GB"/>
            </w:rPr>
            <w:instrText xml:space="preserve"> CITATION Cro21 \l 2057 </w:instrText>
          </w:r>
          <w:r>
            <w:rPr>
              <w:rFonts w:eastAsia="Times New Roman" w:cs="Times New Roman"/>
              <w:szCs w:val="24"/>
            </w:rPr>
            <w:fldChar w:fldCharType="separate"/>
          </w:r>
          <w:r w:rsidRPr="00086586">
            <w:rPr>
              <w:rFonts w:eastAsia="Times New Roman" w:cs="Times New Roman"/>
              <w:noProof/>
              <w:szCs w:val="24"/>
              <w:lang w:val="en-GB"/>
            </w:rPr>
            <w:t>(Crown Prosecution Service, 2021)</w:t>
          </w:r>
          <w:r>
            <w:rPr>
              <w:rFonts w:eastAsia="Times New Roman" w:cs="Times New Roman"/>
              <w:szCs w:val="24"/>
            </w:rPr>
            <w:fldChar w:fldCharType="end"/>
          </w:r>
        </w:sdtContent>
      </w:sdt>
      <w:r>
        <w:rPr>
          <w:rFonts w:eastAsia="Times New Roman" w:cs="Times New Roman"/>
          <w:szCs w:val="24"/>
        </w:rPr>
        <w:t xml:space="preserve">. As per the case of Polly it can be argued that the action made by Polly was for self-defence purposes. The actions of Polly regarding hitting Mohammed with a glass astray can be seen as a response to the acceptance of Mohammed regarding his affair with Roxane and a belief that a threat to the relationship between Polly and Mohammed has been caused by him. Though the success of those defences may be questionable as previous harm was already caused by Polly to the brake cable of the moped of Roxane that can be taken into account as the aggressive personality of Polly. </w:t>
      </w:r>
      <w:r>
        <w:rPr>
          <w:color w:val="000000"/>
        </w:rPr>
        <w:t>The medical condition of Polly for instance schizophrenia can act as a defence mechanism for Polly.</w:t>
      </w:r>
      <w:r>
        <w:rPr>
          <w:rFonts w:eastAsia="Times New Roman" w:cs="Times New Roman"/>
          <w:szCs w:val="24"/>
        </w:rPr>
        <w:t xml:space="preserve"> </w:t>
      </w:r>
      <w:r w:rsidRPr="004425F3">
        <w:rPr>
          <w:rFonts w:eastAsia="Times New Roman" w:cs="Times New Roman"/>
          <w:szCs w:val="24"/>
        </w:rPr>
        <w:t>If Polly can show that the disease has affected her ability regarding the understanding of the nature of her actions then it can work as a defence.</w:t>
      </w:r>
    </w:p>
    <w:p w14:paraId="27BC3EAD" w14:textId="77777777" w:rsidR="00085A02" w:rsidRPr="00085A02" w:rsidRDefault="00E60438" w:rsidP="00085A02">
      <w:pPr>
        <w:spacing w:line="259" w:lineRule="auto"/>
        <w:jc w:val="left"/>
        <w:rPr>
          <w:rFonts w:eastAsia="Times New Roman" w:cs="Times New Roman"/>
          <w:color w:val="000000"/>
          <w:szCs w:val="24"/>
          <w:lang w:val="en-GB" w:eastAsia="en-GB"/>
        </w:rPr>
      </w:pPr>
      <w:r>
        <w:rPr>
          <w:rFonts w:eastAsia="Times New Roman" w:cs="Times New Roman"/>
          <w:color w:val="000000"/>
          <w:szCs w:val="24"/>
          <w:lang w:val="en-GB" w:eastAsia="en-GB"/>
        </w:rPr>
        <w:br w:type="page"/>
      </w:r>
    </w:p>
    <w:p w14:paraId="7BBD3B00" w14:textId="77777777" w:rsidR="00085A02" w:rsidRPr="00085A02" w:rsidRDefault="00E60438" w:rsidP="00085A02">
      <w:pPr>
        <w:pStyle w:val="Heading1"/>
        <w:rPr>
          <w:rFonts w:eastAsia="Times New Roman"/>
          <w:lang w:val="en-GB" w:eastAsia="en-GB"/>
        </w:rPr>
      </w:pPr>
      <w:bookmarkStart w:id="4" w:name="_Toc134625598"/>
      <w:r w:rsidRPr="00085A02">
        <w:rPr>
          <w:rFonts w:eastAsia="Times New Roman"/>
          <w:lang w:val="en-GB" w:eastAsia="en-GB"/>
        </w:rPr>
        <w:lastRenderedPageBreak/>
        <w:t>Conclusion</w:t>
      </w:r>
      <w:bookmarkEnd w:id="4"/>
    </w:p>
    <w:p w14:paraId="258D6C22" w14:textId="020F6BBB" w:rsidR="008261A4" w:rsidRDefault="00E60438" w:rsidP="00085A02">
      <w:pPr>
        <w:spacing w:after="0"/>
        <w:rPr>
          <w:rFonts w:eastAsia="Times New Roman" w:cs="Times New Roman"/>
          <w:color w:val="000000"/>
          <w:szCs w:val="24"/>
          <w:lang w:val="en-GB" w:eastAsia="en-GB"/>
        </w:rPr>
      </w:pPr>
      <w:r w:rsidRPr="00085A02">
        <w:rPr>
          <w:rFonts w:eastAsia="Times New Roman" w:cs="Times New Roman"/>
          <w:color w:val="000000"/>
          <w:szCs w:val="24"/>
          <w:lang w:val="en-GB" w:eastAsia="en-GB"/>
        </w:rPr>
        <w:t>The above report has focused on the relevant criminal laws and legislations that are applicable to the case of Polly and Mohammed. The various offences committed by Polly at the bar and after going home have been discussed. These potential offences include</w:t>
      </w:r>
      <w:r w:rsidRPr="00085A02">
        <w:rPr>
          <w:rFonts w:eastAsia="Times New Roman" w:cs="Times New Roman"/>
          <w:color w:val="000000"/>
          <w:szCs w:val="24"/>
          <w:lang w:val="en-GB" w:eastAsia="en-GB"/>
        </w:rPr>
        <w:t xml:space="preserve"> loss of life, criminal damage, and assault. The verbal abuse caused by Polly on Roxanne has been discussed as a </w:t>
      </w:r>
      <w:r w:rsidR="008717E3">
        <w:rPr>
          <w:rFonts w:eastAsia="Times New Roman" w:cs="Times New Roman"/>
          <w:color w:val="000000"/>
          <w:szCs w:val="24"/>
          <w:lang w:val="en-GB" w:eastAsia="en-GB"/>
        </w:rPr>
        <w:t xml:space="preserve">public </w:t>
      </w:r>
      <w:r w:rsidRPr="00085A02">
        <w:rPr>
          <w:rFonts w:eastAsia="Times New Roman" w:cs="Times New Roman"/>
          <w:color w:val="000000"/>
          <w:szCs w:val="24"/>
          <w:lang w:val="en-GB" w:eastAsia="en-GB"/>
        </w:rPr>
        <w:t>offence and has been referred to R V Constanza case law (1997). The delusion and anger that developed in Polly due to being paranoid aft</w:t>
      </w:r>
      <w:r w:rsidRPr="00085A02">
        <w:rPr>
          <w:rFonts w:eastAsia="Times New Roman" w:cs="Times New Roman"/>
          <w:color w:val="000000"/>
          <w:szCs w:val="24"/>
          <w:lang w:val="en-GB" w:eastAsia="en-GB"/>
        </w:rPr>
        <w:t>er seeing Mohammed flirting with the bar lady, caused her to cause criminal damage. This comes under the R V Sangha (1998) case law and has been discussed in the report. Further, the various types of defences relevant to the scenario like partial defence o</w:t>
      </w:r>
      <w:r w:rsidRPr="00085A02">
        <w:rPr>
          <w:rFonts w:eastAsia="Times New Roman" w:cs="Times New Roman"/>
          <w:color w:val="000000"/>
          <w:szCs w:val="24"/>
          <w:lang w:val="en-GB" w:eastAsia="en-GB"/>
        </w:rPr>
        <w:t xml:space="preserve">f loss of control have been highlighted in the report. </w:t>
      </w:r>
    </w:p>
    <w:p w14:paraId="4377AA57" w14:textId="77777777" w:rsidR="008261A4" w:rsidRDefault="00E60438">
      <w:pPr>
        <w:spacing w:line="259" w:lineRule="auto"/>
        <w:jc w:val="left"/>
        <w:rPr>
          <w:rFonts w:eastAsia="Times New Roman" w:cs="Times New Roman"/>
          <w:color w:val="000000"/>
          <w:szCs w:val="24"/>
          <w:lang w:val="en-GB" w:eastAsia="en-GB"/>
        </w:rPr>
      </w:pPr>
      <w:r>
        <w:rPr>
          <w:rFonts w:eastAsia="Times New Roman" w:cs="Times New Roman"/>
          <w:color w:val="000000"/>
          <w:szCs w:val="24"/>
          <w:lang w:val="en-GB" w:eastAsia="en-GB"/>
        </w:rPr>
        <w:br w:type="page"/>
      </w:r>
    </w:p>
    <w:p w14:paraId="0749CE02" w14:textId="60753801" w:rsidR="00085A02" w:rsidRDefault="00E60438" w:rsidP="008261A4">
      <w:pPr>
        <w:pStyle w:val="Heading1"/>
        <w:rPr>
          <w:rFonts w:eastAsia="Times New Roman"/>
          <w:lang w:val="en-GB" w:eastAsia="en-GB"/>
        </w:rPr>
      </w:pPr>
      <w:bookmarkStart w:id="5" w:name="_Toc134625599"/>
      <w:r>
        <w:rPr>
          <w:rFonts w:eastAsia="Times New Roman"/>
          <w:lang w:val="en-GB" w:eastAsia="en-GB"/>
        </w:rPr>
        <w:lastRenderedPageBreak/>
        <w:t>References</w:t>
      </w:r>
      <w:bookmarkEnd w:id="5"/>
    </w:p>
    <w:p w14:paraId="32E7D78D" w14:textId="77777777" w:rsidR="00596ADF" w:rsidRPr="004425F3" w:rsidRDefault="00596ADF" w:rsidP="004425F3">
      <w:pPr>
        <w:rPr>
          <w:bCs/>
          <w:shd w:val="clear" w:color="auto" w:fill="FFFFFF"/>
        </w:rPr>
      </w:pPr>
      <w:r w:rsidRPr="004425F3">
        <w:rPr>
          <w:bCs/>
          <w:shd w:val="clear" w:color="auto" w:fill="FFFFFF"/>
        </w:rPr>
        <w:t>Baker, J.H., (2020). Criminal courts and procedure at common law 1550–1800. In </w:t>
      </w:r>
      <w:r w:rsidRPr="004425F3">
        <w:rPr>
          <w:bCs/>
          <w:i/>
          <w:iCs/>
          <w:shd w:val="clear" w:color="auto" w:fill="FFFFFF"/>
        </w:rPr>
        <w:t>Crime in England 1550–1800</w:t>
      </w:r>
      <w:r w:rsidRPr="004425F3">
        <w:rPr>
          <w:bCs/>
          <w:shd w:val="clear" w:color="auto" w:fill="FFFFFF"/>
        </w:rPr>
        <w:t> Routledge.</w:t>
      </w:r>
    </w:p>
    <w:p w14:paraId="034506C8" w14:textId="77777777" w:rsidR="00596ADF" w:rsidRPr="004425F3" w:rsidRDefault="00596ADF" w:rsidP="004425F3">
      <w:pPr>
        <w:rPr>
          <w:shd w:val="clear" w:color="auto" w:fill="FFFFFF"/>
        </w:rPr>
      </w:pPr>
      <w:r w:rsidRPr="004425F3">
        <w:rPr>
          <w:shd w:val="clear" w:color="auto" w:fill="FFFFFF"/>
        </w:rPr>
        <w:t>Bettinson, V., (2019). Aligning partial defences to murder with the offence of coercive or controlling behaviour. </w:t>
      </w:r>
      <w:r w:rsidRPr="004425F3">
        <w:rPr>
          <w:i/>
          <w:iCs/>
          <w:shd w:val="clear" w:color="auto" w:fill="FFFFFF"/>
        </w:rPr>
        <w:t>The Journal of Criminal Law</w:t>
      </w:r>
      <w:r w:rsidRPr="004425F3">
        <w:rPr>
          <w:shd w:val="clear" w:color="auto" w:fill="FFFFFF"/>
        </w:rPr>
        <w:t>, </w:t>
      </w:r>
      <w:r w:rsidRPr="004425F3">
        <w:rPr>
          <w:i/>
          <w:iCs/>
          <w:shd w:val="clear" w:color="auto" w:fill="FFFFFF"/>
        </w:rPr>
        <w:t>83</w:t>
      </w:r>
      <w:r w:rsidRPr="004425F3">
        <w:rPr>
          <w:shd w:val="clear" w:color="auto" w:fill="FFFFFF"/>
        </w:rPr>
        <w:t>(1).</w:t>
      </w:r>
    </w:p>
    <w:p w14:paraId="0A21CFDF" w14:textId="77777777" w:rsidR="00596ADF" w:rsidRPr="004425F3" w:rsidRDefault="00596ADF" w:rsidP="004425F3">
      <w:pPr>
        <w:rPr>
          <w:shd w:val="clear" w:color="auto" w:fill="FFFFFF"/>
          <w:lang w:val="en-GB"/>
        </w:rPr>
      </w:pPr>
      <w:r w:rsidRPr="004425F3">
        <w:rPr>
          <w:shd w:val="clear" w:color="auto" w:fill="FFFFFF"/>
          <w:lang w:val="en-GB"/>
        </w:rPr>
        <w:t xml:space="preserve">Crown Prosecution Service, (2021). </w:t>
      </w:r>
      <w:r w:rsidRPr="004425F3">
        <w:rPr>
          <w:i/>
          <w:iCs/>
          <w:shd w:val="clear" w:color="auto" w:fill="FFFFFF"/>
          <w:lang w:val="en-GB"/>
        </w:rPr>
        <w:t xml:space="preserve">Self-Defence and the Prevention of Crime. </w:t>
      </w:r>
      <w:r w:rsidRPr="004425F3">
        <w:rPr>
          <w:shd w:val="clear" w:color="auto" w:fill="FFFFFF"/>
          <w:lang w:val="en-GB"/>
        </w:rPr>
        <w:t xml:space="preserve">[Online] Available at: </w:t>
      </w:r>
      <w:r w:rsidRPr="004425F3">
        <w:rPr>
          <w:u w:val="single"/>
          <w:shd w:val="clear" w:color="auto" w:fill="FFFFFF"/>
          <w:lang w:val="en-GB"/>
        </w:rPr>
        <w:t>https://www.cps.gov.uk/legal-guidance/self-defence-and-prevention-crime#:~:text=Section%2076%20of%20the%20Criminal%20Justice%20and%20Immigration%20Act%202008,-The%20law%20on&amp;text=Section%2076(3)%20confirms%20that,defendant%20believed%20them%20to%20be.</w:t>
      </w:r>
      <w:r w:rsidRPr="004425F3">
        <w:rPr>
          <w:shd w:val="clear" w:color="auto" w:fill="FFFFFF"/>
          <w:lang w:val="en-GB"/>
        </w:rPr>
        <w:t xml:space="preserve"> [Accessed 2 5 2023].</w:t>
      </w:r>
    </w:p>
    <w:p w14:paraId="4E304DBE" w14:textId="77777777" w:rsidR="00596ADF" w:rsidRPr="004425F3" w:rsidRDefault="00596ADF" w:rsidP="004425F3">
      <w:pPr>
        <w:rPr>
          <w:shd w:val="clear" w:color="auto" w:fill="FFFFFF"/>
          <w:lang w:val="en-GB"/>
        </w:rPr>
      </w:pPr>
      <w:r w:rsidRPr="004425F3">
        <w:rPr>
          <w:shd w:val="clear" w:color="auto" w:fill="FFFFFF"/>
          <w:lang w:val="en-GB"/>
        </w:rPr>
        <w:t xml:space="preserve">Digestible Notes, (2023). </w:t>
      </w:r>
      <w:r w:rsidRPr="004425F3">
        <w:rPr>
          <w:i/>
          <w:iCs/>
          <w:shd w:val="clear" w:color="auto" w:fill="FFFFFF"/>
          <w:lang w:val="en-GB"/>
        </w:rPr>
        <w:t xml:space="preserve">CRIMINAL DAMAGE CASES. </w:t>
      </w:r>
      <w:r w:rsidRPr="004425F3">
        <w:rPr>
          <w:shd w:val="clear" w:color="auto" w:fill="FFFFFF"/>
          <w:lang w:val="en-GB"/>
        </w:rPr>
        <w:t xml:space="preserve">[Online] Available at: </w:t>
      </w:r>
      <w:r w:rsidRPr="004425F3">
        <w:rPr>
          <w:u w:val="single"/>
          <w:shd w:val="clear" w:color="auto" w:fill="FFFFFF"/>
          <w:lang w:val="en-GB"/>
        </w:rPr>
        <w:t>https://digestiblenotes.com/law/criminal_cases/criminal_damage.php</w:t>
      </w:r>
      <w:r w:rsidRPr="004425F3">
        <w:rPr>
          <w:shd w:val="clear" w:color="auto" w:fill="FFFFFF"/>
          <w:lang w:val="en-GB"/>
        </w:rPr>
        <w:t xml:space="preserve"> [Accessed 2 5 2023].</w:t>
      </w:r>
    </w:p>
    <w:p w14:paraId="2E23578B" w14:textId="77777777" w:rsidR="00596ADF" w:rsidRPr="004425F3" w:rsidRDefault="00596ADF" w:rsidP="004425F3">
      <w:pPr>
        <w:rPr>
          <w:shd w:val="clear" w:color="auto" w:fill="FFFFFF"/>
          <w:lang w:val="en-GB"/>
        </w:rPr>
      </w:pPr>
      <w:r w:rsidRPr="004425F3">
        <w:rPr>
          <w:shd w:val="clear" w:color="auto" w:fill="FFFFFF"/>
          <w:lang w:val="en-GB"/>
        </w:rPr>
        <w:t xml:space="preserve">House of Lords, (2023). </w:t>
      </w:r>
      <w:r w:rsidRPr="004425F3">
        <w:rPr>
          <w:i/>
          <w:iCs/>
          <w:shd w:val="clear" w:color="auto" w:fill="FFFFFF"/>
          <w:lang w:val="en-GB"/>
        </w:rPr>
        <w:t xml:space="preserve">Judgments - Regina v. Woollin. </w:t>
      </w:r>
      <w:r w:rsidRPr="004425F3">
        <w:rPr>
          <w:shd w:val="clear" w:color="auto" w:fill="FFFFFF"/>
          <w:lang w:val="en-GB"/>
        </w:rPr>
        <w:t xml:space="preserve">[Online] Available at: </w:t>
      </w:r>
      <w:r w:rsidRPr="004425F3">
        <w:rPr>
          <w:u w:val="single"/>
          <w:shd w:val="clear" w:color="auto" w:fill="FFFFFF"/>
          <w:lang w:val="en-GB"/>
        </w:rPr>
        <w:t>https://publications.parliament.uk/pa/ld199798/ldjudgmt/jd980722/wool.htm</w:t>
      </w:r>
      <w:r w:rsidRPr="004425F3">
        <w:rPr>
          <w:shd w:val="clear" w:color="auto" w:fill="FFFFFF"/>
          <w:lang w:val="en-GB"/>
        </w:rPr>
        <w:t xml:space="preserve"> [Accessed 2 5 2023].</w:t>
      </w:r>
    </w:p>
    <w:p w14:paraId="1CE23EC6" w14:textId="77777777" w:rsidR="00596ADF" w:rsidRPr="004425F3" w:rsidRDefault="00596ADF" w:rsidP="004425F3">
      <w:pPr>
        <w:rPr>
          <w:lang w:val="en-GB" w:eastAsia="en-GB"/>
        </w:rPr>
      </w:pPr>
      <w:r w:rsidRPr="004425F3">
        <w:rPr>
          <w:shd w:val="clear" w:color="auto" w:fill="FFFFFF"/>
        </w:rPr>
        <w:t>Howe, A., (2022). Sensing Injustice? Defences to Murder. In </w:t>
      </w:r>
      <w:r w:rsidRPr="004425F3">
        <w:rPr>
          <w:i/>
          <w:iCs/>
          <w:shd w:val="clear" w:color="auto" w:fill="FFFFFF"/>
        </w:rPr>
        <w:t>Feminist Responses to Injustices of the State and its Institutions</w:t>
      </w:r>
      <w:r w:rsidRPr="004425F3">
        <w:rPr>
          <w:shd w:val="clear" w:color="auto" w:fill="FFFFFF"/>
        </w:rPr>
        <w:t>. Bristol University Press.</w:t>
      </w:r>
    </w:p>
    <w:p w14:paraId="2E8EEC26" w14:textId="77777777" w:rsidR="00596ADF" w:rsidRPr="004425F3" w:rsidRDefault="00596ADF" w:rsidP="004425F3">
      <w:pPr>
        <w:rPr>
          <w:shd w:val="clear" w:color="auto" w:fill="FFFFFF"/>
          <w:lang w:val="en-GB"/>
        </w:rPr>
      </w:pPr>
      <w:r w:rsidRPr="004425F3">
        <w:rPr>
          <w:shd w:val="clear" w:color="auto" w:fill="FFFFFF"/>
          <w:lang w:val="en-GB"/>
        </w:rPr>
        <w:t xml:space="preserve">Law Teacher, (2021). </w:t>
      </w:r>
      <w:r w:rsidRPr="004425F3">
        <w:rPr>
          <w:i/>
          <w:iCs/>
          <w:shd w:val="clear" w:color="auto" w:fill="FFFFFF"/>
          <w:lang w:val="en-GB"/>
        </w:rPr>
        <w:t xml:space="preserve">R v Constanza - 1997. </w:t>
      </w:r>
      <w:r w:rsidRPr="004425F3">
        <w:rPr>
          <w:shd w:val="clear" w:color="auto" w:fill="FFFFFF"/>
          <w:lang w:val="en-GB"/>
        </w:rPr>
        <w:t xml:space="preserve">[Online] Available at: </w:t>
      </w:r>
      <w:r w:rsidRPr="004425F3">
        <w:rPr>
          <w:u w:val="single"/>
          <w:shd w:val="clear" w:color="auto" w:fill="FFFFFF"/>
          <w:lang w:val="en-GB"/>
        </w:rPr>
        <w:t>https://www.lawteacher.net/cases/r-v-constanza.php</w:t>
      </w:r>
      <w:r w:rsidRPr="004425F3">
        <w:rPr>
          <w:shd w:val="clear" w:color="auto" w:fill="FFFFFF"/>
          <w:lang w:val="en-GB"/>
        </w:rPr>
        <w:t xml:space="preserve"> [Accessed 2 5 2023].</w:t>
      </w:r>
    </w:p>
    <w:p w14:paraId="3C064CD0" w14:textId="77777777" w:rsidR="00596ADF" w:rsidRPr="004425F3" w:rsidRDefault="00596ADF" w:rsidP="004425F3">
      <w:pPr>
        <w:rPr>
          <w:shd w:val="clear" w:color="auto" w:fill="FFFFFF"/>
          <w:lang w:val="en-GB"/>
        </w:rPr>
      </w:pPr>
      <w:r w:rsidRPr="004425F3">
        <w:rPr>
          <w:shd w:val="clear" w:color="auto" w:fill="FFFFFF"/>
          <w:lang w:val="en-GB"/>
        </w:rPr>
        <w:lastRenderedPageBreak/>
        <w:t xml:space="preserve">Murray, P., (2021). </w:t>
      </w:r>
      <w:r w:rsidRPr="004425F3">
        <w:rPr>
          <w:i/>
          <w:iCs/>
          <w:shd w:val="clear" w:color="auto" w:fill="FFFFFF"/>
          <w:lang w:val="en-GB"/>
        </w:rPr>
        <w:t xml:space="preserve">What Is Grievous Bodily Harm (GBH)?. </w:t>
      </w:r>
      <w:r w:rsidRPr="004425F3">
        <w:rPr>
          <w:shd w:val="clear" w:color="auto" w:fill="FFFFFF"/>
          <w:lang w:val="en-GB"/>
        </w:rPr>
        <w:t xml:space="preserve">[Online] Available at: </w:t>
      </w:r>
      <w:r w:rsidRPr="004425F3">
        <w:rPr>
          <w:u w:val="single"/>
          <w:shd w:val="clear" w:color="auto" w:fill="FFFFFF"/>
          <w:lang w:val="en-GB"/>
        </w:rPr>
        <w:t>https://brittontime.com/2021/08/06/what-is-grievous-bodily-harm-gbh-everything-you-need-to-know/</w:t>
      </w:r>
      <w:r w:rsidRPr="004425F3">
        <w:rPr>
          <w:shd w:val="clear" w:color="auto" w:fill="FFFFFF"/>
          <w:lang w:val="en-GB"/>
        </w:rPr>
        <w:t xml:space="preserve"> [Accessed 2 5 2023].</w:t>
      </w:r>
    </w:p>
    <w:p w14:paraId="58BDADB0" w14:textId="77777777" w:rsidR="00596ADF" w:rsidRPr="004425F3" w:rsidRDefault="00596ADF" w:rsidP="004425F3">
      <w:pPr>
        <w:rPr>
          <w:bCs/>
          <w:shd w:val="clear" w:color="auto" w:fill="FFFFFF"/>
        </w:rPr>
      </w:pPr>
      <w:r w:rsidRPr="004425F3">
        <w:rPr>
          <w:bCs/>
          <w:shd w:val="clear" w:color="auto" w:fill="FFFFFF"/>
        </w:rPr>
        <w:t>Rab, S., (2021). Legal systems in the UK (England and Wales): overview. </w:t>
      </w:r>
      <w:r w:rsidRPr="004425F3">
        <w:rPr>
          <w:bCs/>
          <w:i/>
          <w:iCs/>
          <w:shd w:val="clear" w:color="auto" w:fill="FFFFFF"/>
        </w:rPr>
        <w:t>URL: https://uk. practicallaw. thomsonreuters. com/5</w:t>
      </w:r>
    </w:p>
    <w:p w14:paraId="7FBD28E0" w14:textId="77777777" w:rsidR="00596ADF" w:rsidRPr="004425F3" w:rsidRDefault="00596ADF" w:rsidP="004425F3">
      <w:pPr>
        <w:rPr>
          <w:shd w:val="clear" w:color="auto" w:fill="FFFFFF"/>
        </w:rPr>
      </w:pPr>
      <w:r w:rsidRPr="004425F3">
        <w:rPr>
          <w:shd w:val="clear" w:color="auto" w:fill="FFFFFF"/>
        </w:rPr>
        <w:t>Stahn, C., (2019). A critical introduction to international criminal law. Cambridge University Press.</w:t>
      </w:r>
    </w:p>
    <w:sectPr w:rsidR="00596ADF" w:rsidRPr="004425F3" w:rsidSect="00085A02">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D6627" w14:textId="77777777" w:rsidR="00B107F0" w:rsidRDefault="00B107F0">
      <w:pPr>
        <w:spacing w:after="0" w:line="240" w:lineRule="auto"/>
      </w:pPr>
      <w:r>
        <w:separator/>
      </w:r>
    </w:p>
  </w:endnote>
  <w:endnote w:type="continuationSeparator" w:id="0">
    <w:p w14:paraId="0D7AE8B1" w14:textId="77777777" w:rsidR="00B107F0" w:rsidRDefault="00B10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152324"/>
      <w:docPartObj>
        <w:docPartGallery w:val="Page Numbers (Bottom of Page)"/>
        <w:docPartUnique/>
      </w:docPartObj>
    </w:sdtPr>
    <w:sdtEndPr/>
    <w:sdtContent>
      <w:sdt>
        <w:sdtPr>
          <w:id w:val="-1769616900"/>
          <w:docPartObj>
            <w:docPartGallery w:val="Page Numbers (Top of Page)"/>
            <w:docPartUnique/>
          </w:docPartObj>
        </w:sdtPr>
        <w:sdtEndPr/>
        <w:sdtContent>
          <w:p w14:paraId="6D0B1AEC" w14:textId="77777777" w:rsidR="00085A02" w:rsidRDefault="00E6043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E14BE1A" w14:textId="77777777" w:rsidR="00085A02" w:rsidRDefault="00085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D45B0" w14:textId="77777777" w:rsidR="00B107F0" w:rsidRDefault="00B107F0">
      <w:pPr>
        <w:spacing w:after="0" w:line="240" w:lineRule="auto"/>
      </w:pPr>
      <w:r>
        <w:separator/>
      </w:r>
    </w:p>
  </w:footnote>
  <w:footnote w:type="continuationSeparator" w:id="0">
    <w:p w14:paraId="508F1B1E" w14:textId="77777777" w:rsidR="00B107F0" w:rsidRDefault="00B10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7F53F" w14:textId="77777777" w:rsidR="00085A02" w:rsidRDefault="00E60438" w:rsidP="00085A02">
    <w:pPr>
      <w:jc w:val="right"/>
    </w:pPr>
    <w:r w:rsidRPr="00085A02">
      <w:rPr>
        <w:lang w:val="en-GB" w:eastAsia="en-GB"/>
      </w:rPr>
      <w:t>Public Services Portfolio</w:t>
    </w:r>
  </w:p>
  <w:p w14:paraId="63C842CF" w14:textId="77777777" w:rsidR="00085A02" w:rsidRDefault="00085A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CE341C"/>
    <w:multiLevelType w:val="hybridMultilevel"/>
    <w:tmpl w:val="989281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60184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A02"/>
    <w:rsid w:val="00040A68"/>
    <w:rsid w:val="00085A02"/>
    <w:rsid w:val="0016522B"/>
    <w:rsid w:val="001C5796"/>
    <w:rsid w:val="001D66CA"/>
    <w:rsid w:val="001F705D"/>
    <w:rsid w:val="002454C8"/>
    <w:rsid w:val="003060B9"/>
    <w:rsid w:val="00367576"/>
    <w:rsid w:val="003869F9"/>
    <w:rsid w:val="003C1B79"/>
    <w:rsid w:val="003E2330"/>
    <w:rsid w:val="0040039A"/>
    <w:rsid w:val="00437730"/>
    <w:rsid w:val="004425F3"/>
    <w:rsid w:val="00472E96"/>
    <w:rsid w:val="0048039D"/>
    <w:rsid w:val="004822DE"/>
    <w:rsid w:val="00596ADF"/>
    <w:rsid w:val="00650D77"/>
    <w:rsid w:val="00672B33"/>
    <w:rsid w:val="006D0E5D"/>
    <w:rsid w:val="00712536"/>
    <w:rsid w:val="007973AC"/>
    <w:rsid w:val="008261A4"/>
    <w:rsid w:val="00865992"/>
    <w:rsid w:val="008717E3"/>
    <w:rsid w:val="00884423"/>
    <w:rsid w:val="008A77B6"/>
    <w:rsid w:val="008D5ED3"/>
    <w:rsid w:val="009B5885"/>
    <w:rsid w:val="009E6281"/>
    <w:rsid w:val="009E6301"/>
    <w:rsid w:val="00B107F0"/>
    <w:rsid w:val="00B7458B"/>
    <w:rsid w:val="00C24040"/>
    <w:rsid w:val="00C535C9"/>
    <w:rsid w:val="00C84D58"/>
    <w:rsid w:val="00CF4AC1"/>
    <w:rsid w:val="00D05E07"/>
    <w:rsid w:val="00F60C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340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B33"/>
    <w:pPr>
      <w:spacing w:line="48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712536"/>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973AC"/>
    <w:pPr>
      <w:keepNext/>
      <w:keepLines/>
      <w:spacing w:before="40"/>
      <w:outlineLvl w:val="1"/>
    </w:pPr>
    <w:rPr>
      <w:rFonts w:eastAsiaTheme="majorEastAsia" w:cstheme="majorBidi"/>
      <w:b/>
      <w:sz w:val="26"/>
      <w:szCs w:val="26"/>
      <w:lang w:eastAsia="zh-CN" w:bidi="th-TH"/>
    </w:rPr>
  </w:style>
  <w:style w:type="paragraph" w:styleId="Heading3">
    <w:name w:val="heading 3"/>
    <w:basedOn w:val="Normal"/>
    <w:next w:val="Normal"/>
    <w:link w:val="Heading3Char"/>
    <w:uiPriority w:val="9"/>
    <w:unhideWhenUsed/>
    <w:qFormat/>
    <w:rsid w:val="00367576"/>
    <w:pPr>
      <w:keepNext/>
      <w:keepLines/>
      <w:spacing w:before="40" w:after="0"/>
      <w:outlineLvl w:val="2"/>
    </w:pPr>
    <w:rPr>
      <w:rFonts w:eastAsiaTheme="majorEastAsia" w:cstheme="majorBidi"/>
      <w:i/>
      <w:szCs w:val="24"/>
      <w:u w:val="single"/>
    </w:rPr>
  </w:style>
  <w:style w:type="paragraph" w:styleId="Heading4">
    <w:name w:val="heading 4"/>
    <w:basedOn w:val="Heading1"/>
    <w:next w:val="Heading1"/>
    <w:link w:val="Heading4Char"/>
    <w:autoRedefine/>
    <w:uiPriority w:val="9"/>
    <w:semiHidden/>
    <w:unhideWhenUsed/>
    <w:qFormat/>
    <w:rsid w:val="00B7458B"/>
    <w:pPr>
      <w:spacing w:before="40" w:after="0"/>
      <w:outlineLvl w:val="3"/>
    </w:pPr>
    <w:rPr>
      <w:i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0">
    <w:name w:val="heading2"/>
    <w:basedOn w:val="Normal"/>
    <w:link w:val="heading2Char0"/>
    <w:qFormat/>
    <w:rsid w:val="007973AC"/>
    <w:rPr>
      <w:b/>
      <w:bCs/>
      <w:sz w:val="26"/>
      <w:szCs w:val="24"/>
      <w:lang w:eastAsia="zh-CN" w:bidi="th-TH"/>
    </w:rPr>
  </w:style>
  <w:style w:type="character" w:customStyle="1" w:styleId="heading2Char0">
    <w:name w:val="heading2 Char"/>
    <w:basedOn w:val="DefaultParagraphFont"/>
    <w:link w:val="heading20"/>
    <w:rsid w:val="007973AC"/>
    <w:rPr>
      <w:rFonts w:ascii="Times New Roman" w:hAnsi="Times New Roman" w:cs="Arial"/>
      <w:b/>
      <w:bCs/>
      <w:sz w:val="26"/>
      <w:szCs w:val="24"/>
    </w:rPr>
  </w:style>
  <w:style w:type="character" w:customStyle="1" w:styleId="Heading3Char">
    <w:name w:val="Heading 3 Char"/>
    <w:basedOn w:val="DefaultParagraphFont"/>
    <w:link w:val="Heading3"/>
    <w:uiPriority w:val="9"/>
    <w:rsid w:val="00367576"/>
    <w:rPr>
      <w:rFonts w:ascii="Times New Roman" w:eastAsiaTheme="majorEastAsia" w:hAnsi="Times New Roman" w:cstheme="majorBidi"/>
      <w:i/>
      <w:sz w:val="24"/>
      <w:szCs w:val="24"/>
      <w:u w:val="single"/>
      <w:lang w:val="en-IN"/>
    </w:rPr>
  </w:style>
  <w:style w:type="character" w:customStyle="1" w:styleId="Heading2Char">
    <w:name w:val="Heading 2 Char"/>
    <w:basedOn w:val="DefaultParagraphFont"/>
    <w:link w:val="Heading2"/>
    <w:uiPriority w:val="9"/>
    <w:rsid w:val="007973AC"/>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712536"/>
    <w:rPr>
      <w:rFonts w:ascii="Times New Roman" w:eastAsiaTheme="majorEastAsia" w:hAnsi="Times New Roman" w:cstheme="majorBidi"/>
      <w:b/>
      <w:sz w:val="28"/>
      <w:szCs w:val="32"/>
    </w:rPr>
  </w:style>
  <w:style w:type="character" w:customStyle="1" w:styleId="Heading4Char">
    <w:name w:val="Heading 4 Char"/>
    <w:basedOn w:val="DefaultParagraphFont"/>
    <w:link w:val="Heading4"/>
    <w:uiPriority w:val="9"/>
    <w:semiHidden/>
    <w:rsid w:val="00B7458B"/>
    <w:rPr>
      <w:rFonts w:ascii="Times New Roman" w:eastAsiaTheme="majorEastAsia" w:hAnsi="Times New Roman" w:cstheme="majorBidi"/>
      <w:b/>
      <w:iCs/>
      <w:sz w:val="28"/>
      <w:szCs w:val="32"/>
    </w:rPr>
  </w:style>
  <w:style w:type="paragraph" w:styleId="NormalWeb">
    <w:name w:val="Normal (Web)"/>
    <w:basedOn w:val="Normal"/>
    <w:uiPriority w:val="99"/>
    <w:semiHidden/>
    <w:unhideWhenUsed/>
    <w:rsid w:val="00085A02"/>
    <w:pPr>
      <w:spacing w:before="100" w:beforeAutospacing="1" w:after="100" w:afterAutospacing="1" w:line="240" w:lineRule="auto"/>
      <w:jc w:val="left"/>
    </w:pPr>
    <w:rPr>
      <w:rFonts w:eastAsia="Times New Roman" w:cs="Times New Roman"/>
      <w:szCs w:val="24"/>
      <w:lang w:val="en-GB" w:eastAsia="en-GB"/>
    </w:rPr>
  </w:style>
  <w:style w:type="paragraph" w:styleId="Header">
    <w:name w:val="header"/>
    <w:basedOn w:val="Normal"/>
    <w:link w:val="HeaderChar"/>
    <w:uiPriority w:val="99"/>
    <w:unhideWhenUsed/>
    <w:rsid w:val="00085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A02"/>
    <w:rPr>
      <w:rFonts w:ascii="Times New Roman" w:hAnsi="Times New Roman"/>
      <w:sz w:val="24"/>
      <w:lang w:val="en-IN"/>
    </w:rPr>
  </w:style>
  <w:style w:type="paragraph" w:styleId="Footer">
    <w:name w:val="footer"/>
    <w:basedOn w:val="Normal"/>
    <w:link w:val="FooterChar"/>
    <w:uiPriority w:val="99"/>
    <w:unhideWhenUsed/>
    <w:rsid w:val="00085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A02"/>
    <w:rPr>
      <w:rFonts w:ascii="Times New Roman" w:hAnsi="Times New Roman"/>
      <w:sz w:val="24"/>
      <w:lang w:val="en-IN"/>
    </w:rPr>
  </w:style>
  <w:style w:type="paragraph" w:customStyle="1" w:styleId="Normal1">
    <w:name w:val="Normal1"/>
    <w:basedOn w:val="Normal"/>
    <w:link w:val="normalChar"/>
    <w:autoRedefine/>
    <w:qFormat/>
    <w:rsid w:val="004425F3"/>
    <w:rPr>
      <w:bCs/>
      <w:kern w:val="2"/>
      <w:szCs w:val="20"/>
      <w:shd w:val="clear" w:color="auto" w:fill="FFFFFF"/>
      <w:lang w:eastAsia="en-GB"/>
      <w14:ligatures w14:val="standardContextual"/>
    </w:rPr>
  </w:style>
  <w:style w:type="character" w:customStyle="1" w:styleId="normalChar">
    <w:name w:val="normal Char"/>
    <w:basedOn w:val="DefaultParagraphFont"/>
    <w:link w:val="Normal1"/>
    <w:rsid w:val="004425F3"/>
    <w:rPr>
      <w:rFonts w:ascii="Times New Roman" w:hAnsi="Times New Roman"/>
      <w:bCs/>
      <w:kern w:val="2"/>
      <w:sz w:val="24"/>
      <w:szCs w:val="20"/>
      <w:lang w:val="en-IN" w:eastAsia="en-GB"/>
      <w14:ligatures w14:val="standardContextual"/>
    </w:rPr>
  </w:style>
  <w:style w:type="paragraph" w:styleId="ListParagraph">
    <w:name w:val="List Paragraph"/>
    <w:basedOn w:val="Normal"/>
    <w:uiPriority w:val="34"/>
    <w:qFormat/>
    <w:rsid w:val="004425F3"/>
    <w:pPr>
      <w:ind w:left="720"/>
      <w:contextualSpacing/>
    </w:pPr>
  </w:style>
  <w:style w:type="paragraph" w:styleId="TOCHeading">
    <w:name w:val="TOC Heading"/>
    <w:basedOn w:val="Heading1"/>
    <w:next w:val="Normal"/>
    <w:uiPriority w:val="39"/>
    <w:unhideWhenUsed/>
    <w:qFormat/>
    <w:rsid w:val="003C1B79"/>
    <w:pPr>
      <w:spacing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C1B79"/>
    <w:pPr>
      <w:spacing w:after="100"/>
    </w:pPr>
  </w:style>
  <w:style w:type="paragraph" w:styleId="TOC2">
    <w:name w:val="toc 2"/>
    <w:basedOn w:val="Normal"/>
    <w:next w:val="Normal"/>
    <w:autoRedefine/>
    <w:uiPriority w:val="39"/>
    <w:unhideWhenUsed/>
    <w:rsid w:val="0040039A"/>
    <w:pPr>
      <w:tabs>
        <w:tab w:val="right" w:leader="dot" w:pos="9350"/>
      </w:tabs>
      <w:spacing w:after="100"/>
      <w:ind w:left="240"/>
    </w:pPr>
    <w:rPr>
      <w:rFonts w:eastAsia="Calibri" w:cs="Calibri"/>
      <w:b/>
      <w:bCs/>
      <w:noProof/>
      <w:lang w:val="en-GB" w:eastAsia="en-GB"/>
    </w:rPr>
  </w:style>
  <w:style w:type="character" w:styleId="Hyperlink">
    <w:name w:val="Hyperlink"/>
    <w:basedOn w:val="DefaultParagraphFont"/>
    <w:uiPriority w:val="99"/>
    <w:unhideWhenUsed/>
    <w:rsid w:val="003C1B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Cro21</b:Tag>
    <b:SourceType>InternetSite</b:SourceType>
    <b:Guid>{DE578899-14CD-400F-A9AB-562441B41294}</b:Guid>
    <b:Author>
      <b:Author>
        <b:Corporate>Crown Prosecution Service</b:Corporate>
      </b:Author>
    </b:Author>
    <b:Title>Self-Defence and the Prevention of Crime</b:Title>
    <b:Year>2021</b:Year>
    <b:YearAccessed>2023</b:YearAccessed>
    <b:MonthAccessed>5</b:MonthAccessed>
    <b:DayAccessed>2</b:DayAccessed>
    <b:URL>https://www.cps.gov.uk/legal-guidance/self-defence-and-prevention-crime#:~:text=Section%2076%20of%20the%20Criminal%20Justice%20and%20Immigration%20Act%202008,-The%20law%20on&amp;text=Section%2076(3)%20confirms%20that,defendant%20believed%20them%20to%20be.</b:URL>
    <b:RefOrder>5</b:RefOrder>
  </b:Source>
  <b:Source>
    <b:Tag>Law21</b:Tag>
    <b:SourceType>InternetSite</b:SourceType>
    <b:Guid>{D3D34594-32D0-4E3B-B368-461B82ED0BE5}</b:Guid>
    <b:Author>
      <b:Author>
        <b:Corporate>Law Teacher</b:Corporate>
      </b:Author>
    </b:Author>
    <b:Title>R v Constanza - 1997</b:Title>
    <b:Year>2021</b:Year>
    <b:YearAccessed>2023</b:YearAccessed>
    <b:MonthAccessed>5</b:MonthAccessed>
    <b:DayAccessed>2</b:DayAccessed>
    <b:URL>https://www.lawteacher.net/cases/r-v-constanza.php</b:URL>
    <b:RefOrder>1</b:RefOrder>
  </b:Source>
  <b:Source>
    <b:Tag>Dig23</b:Tag>
    <b:SourceType>InternetSite</b:SourceType>
    <b:Guid>{86647769-1E2D-4EEC-AE13-327F1E873645}</b:Guid>
    <b:Author>
      <b:Author>
        <b:Corporate>Digestible Notes</b:Corporate>
      </b:Author>
    </b:Author>
    <b:Title>CRIMINAL DAMAGE CASES</b:Title>
    <b:Year>2023</b:Year>
    <b:YearAccessed>2023</b:YearAccessed>
    <b:MonthAccessed>5</b:MonthAccessed>
    <b:DayAccessed>2</b:DayAccessed>
    <b:URL>https://digestiblenotes.com/law/criminal_cases/criminal_damage.php</b:URL>
    <b:RefOrder>2</b:RefOrder>
  </b:Source>
  <b:Source>
    <b:Tag>Hou23</b:Tag>
    <b:SourceType>InternetSite</b:SourceType>
    <b:Guid>{F5B345FB-BCBB-4178-8504-42A62EEA4A0A}</b:Guid>
    <b:Author>
      <b:Author>
        <b:Corporate>House of Lords</b:Corporate>
      </b:Author>
    </b:Author>
    <b:Title>Judgments - Regina v. Woollin</b:Title>
    <b:Year>2023</b:Year>
    <b:YearAccessed>2023</b:YearAccessed>
    <b:MonthAccessed>5</b:MonthAccessed>
    <b:DayAccessed>2</b:DayAccessed>
    <b:URL>https://publications.parliament.uk/pa/ld199798/ldjudgmt/jd980722/wool.htm</b:URL>
    <b:RefOrder>3</b:RefOrder>
  </b:Source>
  <b:Source>
    <b:Tag>Pat21</b:Tag>
    <b:SourceType>InternetSite</b:SourceType>
    <b:Guid>{097C78DF-47BD-45B5-AD44-91BF95874861}</b:Guid>
    <b:Author>
      <b:Author>
        <b:NameList>
          <b:Person>
            <b:Last>Murray</b:Last>
            <b:First>Patrick</b:First>
          </b:Person>
        </b:NameList>
      </b:Author>
    </b:Author>
    <b:Title>What Is Grievous Bodily Harm (GBH)?</b:Title>
    <b:Year>2021</b:Year>
    <b:YearAccessed>2023</b:YearAccessed>
    <b:MonthAccessed>5</b:MonthAccessed>
    <b:DayAccessed>2</b:DayAccessed>
    <b:URL>https://brittontime.com/2021/08/06/what-is-grievous-bodily-harm-gbh-everything-you-need-to-know/</b:URL>
    <b:RefOrder>4</b:RefOrder>
  </b:Source>
</b:Sources>
</file>

<file path=customXml/itemProps1.xml><?xml version="1.0" encoding="utf-8"?>
<ds:datastoreItem xmlns:ds="http://schemas.openxmlformats.org/officeDocument/2006/customXml" ds:itemID="{5119E765-0D2C-45A2-9BBA-39576C77C2A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1901</Words>
  <Characters>10836</Characters>
  <Application>Microsoft Office Word</Application>
  <DocSecurity>0</DocSecurity>
  <Lines>90</Lines>
  <Paragraphs>25</Paragraphs>
  <ScaleCrop>false</ScaleCrop>
  <Company/>
  <LinksUpToDate>false</LinksUpToDate>
  <CharactersWithSpaces>12712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2023-05-11T07:58:00Z</dcterms:created>
  <dcterms:modified xsi:type="dcterms:W3CDTF">2023-05-11T07:58:00Z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8590193eb58af6276c661d374e96e66f99b400f5321b39d0fb3f41e53e4b7d0e</vt:lpwstr>
  </property>
</Properties>
</file>