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F95DA" w14:textId="529434D2" w:rsidR="00BF6BA3" w:rsidRPr="00BF6BA3" w:rsidRDefault="009A0ECE" w:rsidP="000C2431">
      <w:pPr>
        <w:pStyle w:val="AssignHeader"/>
      </w:pPr>
      <w:r>
        <w:t xml:space="preserve">ECAD6009/7003 – Part </w:t>
      </w:r>
      <w:r w:rsidR="002A2398">
        <w:t>B.</w:t>
      </w:r>
      <w:r w:rsidR="008D3DD9">
        <w:t xml:space="preserve"> How a school develops one aspect of its SDP: a report that critically reflects on the actions, impact and evidence base. </w:t>
      </w:r>
    </w:p>
    <w:p w14:paraId="3A046593" w14:textId="77777777" w:rsidR="008D3DD9" w:rsidRDefault="008D3DD9" w:rsidP="000C2431">
      <w:pPr>
        <w:pStyle w:val="AssignSubHeader"/>
      </w:pPr>
    </w:p>
    <w:p w14:paraId="6CCD8F7D" w14:textId="68DF31AD" w:rsidR="00DC4A9C" w:rsidRPr="0066630A" w:rsidRDefault="00DC4A9C" w:rsidP="000C2431">
      <w:pPr>
        <w:spacing w:after="0" w:line="360" w:lineRule="auto"/>
        <w:rPr>
          <w:rFonts w:eastAsiaTheme="minorEastAsia"/>
          <w:i/>
          <w:iCs/>
          <w:kern w:val="2"/>
          <w:sz w:val="24"/>
          <w:szCs w:val="24"/>
          <w:u w:val="single"/>
          <w:lang w:eastAsia="en-GB"/>
          <w14:ligatures w14:val="standardContextual"/>
        </w:rPr>
      </w:pPr>
      <w:r w:rsidRPr="0066630A">
        <w:rPr>
          <w:rFonts w:eastAsiaTheme="minorEastAsia"/>
          <w:i/>
          <w:iCs/>
          <w:kern w:val="2"/>
          <w:sz w:val="24"/>
          <w:szCs w:val="24"/>
          <w:u w:val="single"/>
          <w:lang w:eastAsia="en-GB"/>
          <w14:ligatures w14:val="standardContextual"/>
        </w:rPr>
        <w:t>Introduction</w:t>
      </w:r>
      <w:r w:rsidR="00BB1991">
        <w:rPr>
          <w:rFonts w:eastAsiaTheme="minorEastAsia"/>
          <w:i/>
          <w:iCs/>
          <w:kern w:val="2"/>
          <w:sz w:val="24"/>
          <w:szCs w:val="24"/>
          <w:u w:val="single"/>
          <w:lang w:eastAsia="en-GB"/>
          <w14:ligatures w14:val="standardContextual"/>
        </w:rPr>
        <w:t xml:space="preserve"> </w:t>
      </w:r>
    </w:p>
    <w:p w14:paraId="2B9E3337" w14:textId="15938A63" w:rsidR="0037716F" w:rsidRDefault="003A7031" w:rsidP="000C2431">
      <w:pPr>
        <w:spacing w:after="0" w:line="360" w:lineRule="auto"/>
        <w:ind w:firstLine="360"/>
        <w:rPr>
          <w:rFonts w:eastAsiaTheme="minorEastAsia"/>
          <w:kern w:val="2"/>
          <w:lang w:eastAsia="en-GB"/>
          <w14:ligatures w14:val="standardContextual"/>
        </w:rPr>
      </w:pPr>
      <w:r>
        <w:rPr>
          <w:rFonts w:eastAsiaTheme="minorEastAsia"/>
          <w:kern w:val="2"/>
          <w:lang w:eastAsia="en-GB"/>
          <w14:ligatures w14:val="standardContextual"/>
        </w:rPr>
        <w:t>It’s common for Educational Institutions to</w:t>
      </w:r>
      <w:r w:rsidR="002B4460">
        <w:rPr>
          <w:rFonts w:eastAsiaTheme="minorEastAsia"/>
          <w:kern w:val="2"/>
          <w:lang w:eastAsia="en-GB"/>
          <w14:ligatures w14:val="standardContextual"/>
        </w:rPr>
        <w:t xml:space="preserve"> have a School Develo</w:t>
      </w:r>
      <w:r w:rsidR="002B4460" w:rsidRPr="009951E8">
        <w:rPr>
          <w:rFonts w:eastAsiaTheme="minorEastAsia"/>
          <w:kern w:val="2"/>
          <w:lang w:eastAsia="en-GB"/>
          <w14:ligatures w14:val="standardContextual"/>
        </w:rPr>
        <w:t>pment Plan (SDP),</w:t>
      </w:r>
      <w:r w:rsidR="002B4460">
        <w:rPr>
          <w:rFonts w:eastAsiaTheme="minorEastAsia"/>
          <w:kern w:val="2"/>
          <w:lang w:eastAsia="en-GB"/>
          <w14:ligatures w14:val="standardContextual"/>
        </w:rPr>
        <w:t xml:space="preserve"> updated annually. </w:t>
      </w:r>
      <w:r w:rsidR="00B2367A">
        <w:rPr>
          <w:rFonts w:eastAsiaTheme="minorEastAsia"/>
          <w:kern w:val="2"/>
          <w:lang w:eastAsia="en-GB"/>
          <w14:ligatures w14:val="standardContextual"/>
        </w:rPr>
        <w:t>SDP’s allow</w:t>
      </w:r>
      <w:r w:rsidR="00707BFE">
        <w:rPr>
          <w:rFonts w:eastAsiaTheme="minorEastAsia"/>
          <w:kern w:val="2"/>
          <w:lang w:eastAsia="en-GB"/>
          <w14:ligatures w14:val="standardContextual"/>
        </w:rPr>
        <w:t xml:space="preserve"> </w:t>
      </w:r>
      <w:r w:rsidR="00B2367A">
        <w:rPr>
          <w:rFonts w:eastAsiaTheme="minorEastAsia"/>
          <w:kern w:val="2"/>
          <w:lang w:eastAsia="en-GB"/>
          <w14:ligatures w14:val="standardContextual"/>
        </w:rPr>
        <w:t xml:space="preserve">schools to </w:t>
      </w:r>
      <w:r w:rsidR="005075B4">
        <w:rPr>
          <w:rFonts w:eastAsiaTheme="minorEastAsia"/>
          <w:kern w:val="2"/>
          <w:lang w:eastAsia="en-GB"/>
          <w14:ligatures w14:val="standardContextual"/>
        </w:rPr>
        <w:t xml:space="preserve">outline their goals, strategies, </w:t>
      </w:r>
      <w:r w:rsidR="00491A70">
        <w:rPr>
          <w:rFonts w:eastAsiaTheme="minorEastAsia"/>
          <w:kern w:val="2"/>
          <w:lang w:eastAsia="en-GB"/>
          <w14:ligatures w14:val="standardContextual"/>
        </w:rPr>
        <w:t xml:space="preserve">and </w:t>
      </w:r>
      <w:r w:rsidR="002F1D30">
        <w:rPr>
          <w:rFonts w:eastAsiaTheme="minorEastAsia"/>
          <w:kern w:val="2"/>
          <w:lang w:eastAsia="en-GB"/>
          <w14:ligatures w14:val="standardContextual"/>
        </w:rPr>
        <w:t xml:space="preserve">actions for improvement and growth within their </w:t>
      </w:r>
      <w:r w:rsidR="002F1D30" w:rsidRPr="009951E8">
        <w:rPr>
          <w:rFonts w:eastAsiaTheme="minorEastAsia"/>
          <w:kern w:val="2"/>
          <w:lang w:eastAsia="en-GB"/>
          <w14:ligatures w14:val="standardContextual"/>
        </w:rPr>
        <w:t>institution</w:t>
      </w:r>
      <w:r w:rsidR="009951E8">
        <w:rPr>
          <w:rFonts w:eastAsiaTheme="minorEastAsia"/>
          <w:kern w:val="2"/>
          <w:lang w:eastAsia="en-GB"/>
          <w14:ligatures w14:val="standardContextual"/>
        </w:rPr>
        <w:t>.</w:t>
      </w:r>
      <w:r w:rsidR="00BA1CFF" w:rsidRPr="009951E8">
        <w:rPr>
          <w:rFonts w:eastAsiaTheme="minorEastAsia"/>
          <w:kern w:val="2"/>
          <w:lang w:eastAsia="en-GB"/>
          <w14:ligatures w14:val="standardContextual"/>
        </w:rPr>
        <w:t xml:space="preserve"> Th</w:t>
      </w:r>
      <w:r w:rsidR="00BA1CFF">
        <w:rPr>
          <w:rFonts w:eastAsiaTheme="minorEastAsia"/>
          <w:kern w:val="2"/>
          <w:lang w:eastAsia="en-GB"/>
          <w14:ligatures w14:val="standardContextual"/>
        </w:rPr>
        <w:t xml:space="preserve">ese targets may have developed through inspections, </w:t>
      </w:r>
      <w:r w:rsidR="009F796C">
        <w:rPr>
          <w:rFonts w:eastAsiaTheme="minorEastAsia"/>
          <w:kern w:val="2"/>
          <w:lang w:eastAsia="en-GB"/>
          <w14:ligatures w14:val="standardContextual"/>
        </w:rPr>
        <w:t xml:space="preserve">staff or parent </w:t>
      </w:r>
      <w:r w:rsidR="009951E8">
        <w:rPr>
          <w:rFonts w:eastAsiaTheme="minorEastAsia"/>
          <w:kern w:val="2"/>
          <w:lang w:eastAsia="en-GB"/>
          <w14:ligatures w14:val="standardContextual"/>
        </w:rPr>
        <w:t>feedback (Welsh Government, 2014)</w:t>
      </w:r>
      <w:r w:rsidR="009F796C">
        <w:rPr>
          <w:rFonts w:eastAsiaTheme="minorEastAsia"/>
          <w:kern w:val="2"/>
          <w:lang w:eastAsia="en-GB"/>
          <w14:ligatures w14:val="standardContextual"/>
        </w:rPr>
        <w:t>.</w:t>
      </w:r>
      <w:r w:rsidR="002F1D30">
        <w:rPr>
          <w:rFonts w:eastAsiaTheme="minorEastAsia"/>
          <w:kern w:val="2"/>
          <w:lang w:eastAsia="en-GB"/>
          <w14:ligatures w14:val="standardContextual"/>
        </w:rPr>
        <w:t xml:space="preserve"> </w:t>
      </w:r>
      <w:r w:rsidR="000548C8">
        <w:rPr>
          <w:rFonts w:eastAsiaTheme="minorEastAsia"/>
          <w:kern w:val="2"/>
          <w:lang w:eastAsia="en-GB"/>
          <w14:ligatures w14:val="standardContextual"/>
        </w:rPr>
        <w:t xml:space="preserve">In accordance </w:t>
      </w:r>
      <w:r w:rsidR="002475E9">
        <w:rPr>
          <w:rFonts w:eastAsiaTheme="minorEastAsia"/>
          <w:kern w:val="2"/>
          <w:lang w:eastAsia="en-GB"/>
          <w14:ligatures w14:val="standardContextual"/>
        </w:rPr>
        <w:t>with</w:t>
      </w:r>
      <w:r w:rsidR="000548C8">
        <w:rPr>
          <w:rFonts w:eastAsiaTheme="minorEastAsia"/>
          <w:kern w:val="2"/>
          <w:lang w:eastAsia="en-GB"/>
          <w14:ligatures w14:val="standardContextual"/>
        </w:rPr>
        <w:t xml:space="preserve"> the</w:t>
      </w:r>
      <w:r w:rsidR="00001AEC">
        <w:rPr>
          <w:rFonts w:eastAsiaTheme="minorEastAsia"/>
          <w:kern w:val="2"/>
          <w:lang w:eastAsia="en-GB"/>
          <w14:ligatures w14:val="standardContextual"/>
        </w:rPr>
        <w:t xml:space="preserve"> </w:t>
      </w:r>
      <w:r w:rsidR="00F76E1B">
        <w:rPr>
          <w:rFonts w:eastAsiaTheme="minorEastAsia"/>
          <w:kern w:val="2"/>
          <w:lang w:eastAsia="en-GB"/>
          <w14:ligatures w14:val="standardContextual"/>
        </w:rPr>
        <w:t>British Edu</w:t>
      </w:r>
      <w:r w:rsidR="00001AEC">
        <w:rPr>
          <w:rFonts w:eastAsiaTheme="minorEastAsia"/>
          <w:kern w:val="2"/>
          <w:lang w:eastAsia="en-GB"/>
          <w14:ligatures w14:val="standardContextual"/>
        </w:rPr>
        <w:t xml:space="preserve">cational </w:t>
      </w:r>
      <w:r w:rsidR="00841EF7">
        <w:rPr>
          <w:rFonts w:eastAsiaTheme="minorEastAsia"/>
          <w:kern w:val="2"/>
          <w:lang w:eastAsia="en-GB"/>
          <w14:ligatures w14:val="standardContextual"/>
        </w:rPr>
        <w:t xml:space="preserve">Research Association </w:t>
      </w:r>
      <w:r w:rsidR="00841EF7" w:rsidRPr="007975E8">
        <w:rPr>
          <w:rFonts w:eastAsiaTheme="minorEastAsia"/>
          <w:kern w:val="2"/>
          <w:lang w:eastAsia="en-GB"/>
          <w14:ligatures w14:val="standardContextual"/>
        </w:rPr>
        <w:t>(BERA) gu</w:t>
      </w:r>
      <w:r w:rsidR="00841EF7">
        <w:rPr>
          <w:rFonts w:eastAsiaTheme="minorEastAsia"/>
          <w:kern w:val="2"/>
          <w:lang w:eastAsia="en-GB"/>
          <w14:ligatures w14:val="standardContextual"/>
        </w:rPr>
        <w:t>idelines, I will refer to the school in discussion as school ‘x’, in order to allow the school to remain anonymous</w:t>
      </w:r>
      <w:r w:rsidR="007975E8">
        <w:rPr>
          <w:rFonts w:eastAsiaTheme="minorEastAsia"/>
          <w:kern w:val="2"/>
          <w:lang w:eastAsia="en-GB"/>
          <w14:ligatures w14:val="standardContextual"/>
        </w:rPr>
        <w:t xml:space="preserve"> (BERA, 2018).</w:t>
      </w:r>
      <w:r w:rsidR="00841EF7">
        <w:rPr>
          <w:rFonts w:eastAsiaTheme="minorEastAsia"/>
          <w:kern w:val="2"/>
          <w:lang w:eastAsia="en-GB"/>
          <w14:ligatures w14:val="standardContextual"/>
        </w:rPr>
        <w:t xml:space="preserve"> </w:t>
      </w:r>
      <w:r w:rsidR="00841EF7" w:rsidRPr="007975E8">
        <w:rPr>
          <w:rFonts w:eastAsiaTheme="minorEastAsia"/>
          <w:kern w:val="2"/>
          <w:lang w:eastAsia="en-GB"/>
          <w14:ligatures w14:val="standardContextual"/>
        </w:rPr>
        <w:t>School ‘x’</w:t>
      </w:r>
      <w:r w:rsidR="00D47E77" w:rsidRPr="007975E8">
        <w:rPr>
          <w:rFonts w:eastAsiaTheme="minorEastAsia"/>
          <w:kern w:val="2"/>
          <w:lang w:eastAsia="en-GB"/>
          <w14:ligatures w14:val="standardContextual"/>
        </w:rPr>
        <w:t xml:space="preserve"> is</w:t>
      </w:r>
      <w:r w:rsidR="00D47E77">
        <w:rPr>
          <w:rFonts w:eastAsiaTheme="minorEastAsia"/>
          <w:kern w:val="2"/>
          <w:lang w:eastAsia="en-GB"/>
          <w14:ligatures w14:val="standardContextual"/>
        </w:rPr>
        <w:t xml:space="preserve"> based in Newport</w:t>
      </w:r>
      <w:r w:rsidR="00192A95">
        <w:rPr>
          <w:rFonts w:eastAsiaTheme="minorEastAsia"/>
          <w:kern w:val="2"/>
          <w:lang w:eastAsia="en-GB"/>
          <w14:ligatures w14:val="standardContextual"/>
        </w:rPr>
        <w:t xml:space="preserve">, with </w:t>
      </w:r>
      <w:r w:rsidR="00FE26BE">
        <w:rPr>
          <w:rFonts w:eastAsiaTheme="minorEastAsia"/>
          <w:kern w:val="2"/>
          <w:lang w:eastAsia="en-GB"/>
          <w14:ligatures w14:val="standardContextual"/>
        </w:rPr>
        <w:t>5</w:t>
      </w:r>
      <w:r w:rsidR="00D87FAF">
        <w:rPr>
          <w:rFonts w:eastAsiaTheme="minorEastAsia"/>
          <w:kern w:val="2"/>
          <w:lang w:eastAsia="en-GB"/>
          <w14:ligatures w14:val="standardContextual"/>
        </w:rPr>
        <w:t>5</w:t>
      </w:r>
      <w:r w:rsidR="00FE26BE">
        <w:rPr>
          <w:rFonts w:eastAsiaTheme="minorEastAsia"/>
          <w:kern w:val="2"/>
          <w:lang w:eastAsia="en-GB"/>
          <w14:ligatures w14:val="standardContextual"/>
        </w:rPr>
        <w:t xml:space="preserve">0 pupils </w:t>
      </w:r>
      <w:r w:rsidR="006C52CA">
        <w:rPr>
          <w:rFonts w:eastAsiaTheme="minorEastAsia"/>
          <w:kern w:val="2"/>
          <w:lang w:eastAsia="en-GB"/>
          <w14:ligatures w14:val="standardContextual"/>
        </w:rPr>
        <w:t>on</w:t>
      </w:r>
      <w:r w:rsidR="00B41FE2">
        <w:rPr>
          <w:rFonts w:eastAsiaTheme="minorEastAsia"/>
          <w:kern w:val="2"/>
          <w:lang w:eastAsia="en-GB"/>
          <w14:ligatures w14:val="standardContextual"/>
        </w:rPr>
        <w:t xml:space="preserve"> roll</w:t>
      </w:r>
      <w:r w:rsidR="00D522C4">
        <w:rPr>
          <w:rFonts w:eastAsiaTheme="minorEastAsia"/>
          <w:kern w:val="2"/>
          <w:lang w:eastAsia="en-GB"/>
          <w14:ligatures w14:val="standardContextual"/>
        </w:rPr>
        <w:t xml:space="preserve">, ages </w:t>
      </w:r>
      <w:r w:rsidR="00413CFA">
        <w:rPr>
          <w:rFonts w:eastAsiaTheme="minorEastAsia"/>
          <w:kern w:val="2"/>
          <w:lang w:eastAsia="en-GB"/>
          <w14:ligatures w14:val="standardContextual"/>
        </w:rPr>
        <w:t xml:space="preserve">3 to 11. School ‘x’ has </w:t>
      </w:r>
      <w:r w:rsidR="002355A5">
        <w:rPr>
          <w:rFonts w:eastAsiaTheme="minorEastAsia"/>
          <w:kern w:val="2"/>
          <w:lang w:eastAsia="en-GB"/>
          <w14:ligatures w14:val="standardContextual"/>
        </w:rPr>
        <w:t>92%</w:t>
      </w:r>
      <w:r w:rsidR="00097F0A">
        <w:rPr>
          <w:rFonts w:eastAsiaTheme="minorEastAsia"/>
          <w:kern w:val="2"/>
          <w:lang w:eastAsia="en-GB"/>
          <w14:ligatures w14:val="standardContextual"/>
        </w:rPr>
        <w:t xml:space="preserve"> of </w:t>
      </w:r>
      <w:r w:rsidR="00BF34E5">
        <w:rPr>
          <w:rFonts w:eastAsiaTheme="minorEastAsia"/>
          <w:kern w:val="2"/>
          <w:lang w:eastAsia="en-GB"/>
          <w14:ligatures w14:val="standardContextual"/>
        </w:rPr>
        <w:t xml:space="preserve">pupils who have </w:t>
      </w:r>
      <w:r w:rsidR="00F65F36">
        <w:rPr>
          <w:rFonts w:eastAsiaTheme="minorEastAsia"/>
          <w:kern w:val="2"/>
          <w:lang w:eastAsia="en-GB"/>
          <w14:ligatures w14:val="standardContextual"/>
        </w:rPr>
        <w:t>E</w:t>
      </w:r>
      <w:r w:rsidR="006E51A7">
        <w:rPr>
          <w:rFonts w:eastAsiaTheme="minorEastAsia"/>
          <w:kern w:val="2"/>
          <w:lang w:eastAsia="en-GB"/>
          <w14:ligatures w14:val="standardContextual"/>
        </w:rPr>
        <w:t>nglish as an Additional Lan</w:t>
      </w:r>
      <w:r w:rsidR="006E51A7" w:rsidRPr="007922EF">
        <w:rPr>
          <w:rFonts w:eastAsiaTheme="minorEastAsia"/>
          <w:kern w:val="2"/>
          <w:lang w:eastAsia="en-GB"/>
          <w14:ligatures w14:val="standardContextual"/>
        </w:rPr>
        <w:t>guage (EAL)</w:t>
      </w:r>
      <w:r w:rsidR="009522A2" w:rsidRPr="007922EF">
        <w:rPr>
          <w:rFonts w:eastAsiaTheme="minorEastAsia"/>
          <w:kern w:val="2"/>
          <w:lang w:eastAsia="en-GB"/>
          <w14:ligatures w14:val="standardContextual"/>
        </w:rPr>
        <w:t>.</w:t>
      </w:r>
      <w:r w:rsidR="00D93C3D">
        <w:rPr>
          <w:rFonts w:eastAsiaTheme="minorEastAsia"/>
          <w:kern w:val="2"/>
          <w:lang w:eastAsia="en-GB"/>
          <w14:ligatures w14:val="standardContextual"/>
        </w:rPr>
        <w:t xml:space="preserve"> </w:t>
      </w:r>
      <w:r w:rsidR="00163496">
        <w:rPr>
          <w:rFonts w:eastAsiaTheme="minorEastAsia"/>
          <w:kern w:val="2"/>
          <w:lang w:eastAsia="en-GB"/>
          <w14:ligatures w14:val="standardContextual"/>
        </w:rPr>
        <w:t>There is 30% of pupils who are are eligible for free school mea</w:t>
      </w:r>
      <w:r w:rsidR="00163496" w:rsidRPr="00C40F60">
        <w:rPr>
          <w:rFonts w:eastAsiaTheme="minorEastAsia"/>
          <w:kern w:val="2"/>
          <w:lang w:eastAsia="en-GB"/>
          <w14:ligatures w14:val="standardContextual"/>
        </w:rPr>
        <w:t>ls (eFSM).</w:t>
      </w:r>
      <w:r w:rsidR="00C76AA2" w:rsidRPr="00C40F60">
        <w:rPr>
          <w:rFonts w:eastAsiaTheme="minorEastAsia"/>
          <w:kern w:val="2"/>
          <w:lang w:eastAsia="en-GB"/>
          <w14:ligatures w14:val="standardContextual"/>
        </w:rPr>
        <w:t xml:space="preserve"> S</w:t>
      </w:r>
      <w:r w:rsidR="009522A2">
        <w:rPr>
          <w:rFonts w:eastAsiaTheme="minorEastAsia"/>
          <w:kern w:val="2"/>
          <w:lang w:eastAsia="en-GB"/>
          <w14:ligatures w14:val="standardContextual"/>
        </w:rPr>
        <w:t>chool ‘x’</w:t>
      </w:r>
      <w:r w:rsidR="008900F7">
        <w:rPr>
          <w:rFonts w:eastAsiaTheme="minorEastAsia"/>
          <w:kern w:val="2"/>
          <w:lang w:eastAsia="en-GB"/>
          <w14:ligatures w14:val="standardContextual"/>
        </w:rPr>
        <w:t xml:space="preserve"> set </w:t>
      </w:r>
      <w:r w:rsidR="00841EF7">
        <w:rPr>
          <w:rFonts w:eastAsiaTheme="minorEastAsia"/>
          <w:kern w:val="2"/>
          <w:lang w:eastAsia="en-GB"/>
          <w14:ligatures w14:val="standardContextual"/>
        </w:rPr>
        <w:t xml:space="preserve">their SDP </w:t>
      </w:r>
      <w:r w:rsidR="00790543">
        <w:rPr>
          <w:rFonts w:eastAsiaTheme="minorEastAsia"/>
          <w:kern w:val="2"/>
          <w:lang w:eastAsia="en-GB"/>
          <w14:ligatures w14:val="standardContextual"/>
        </w:rPr>
        <w:t xml:space="preserve">to be </w:t>
      </w:r>
      <w:r w:rsidR="00AD380A">
        <w:rPr>
          <w:rFonts w:eastAsiaTheme="minorEastAsia"/>
          <w:kern w:val="2"/>
          <w:lang w:eastAsia="en-GB"/>
          <w14:ligatures w14:val="standardContextual"/>
        </w:rPr>
        <w:t>actionable</w:t>
      </w:r>
      <w:r w:rsidR="00790543">
        <w:rPr>
          <w:rFonts w:eastAsiaTheme="minorEastAsia"/>
          <w:kern w:val="2"/>
          <w:lang w:eastAsia="en-GB"/>
          <w14:ligatures w14:val="standardContextual"/>
        </w:rPr>
        <w:t xml:space="preserve"> from May 2023 to April 2024. </w:t>
      </w:r>
      <w:r w:rsidR="007A1ACD">
        <w:rPr>
          <w:rFonts w:eastAsiaTheme="minorEastAsia"/>
          <w:kern w:val="2"/>
          <w:lang w:eastAsia="en-GB"/>
          <w14:ligatures w14:val="standardContextual"/>
        </w:rPr>
        <w:t>School ‘x’ has identified 4 different key priorities to develop during this time.</w:t>
      </w:r>
      <w:r w:rsidR="002F58C6">
        <w:rPr>
          <w:rFonts w:eastAsiaTheme="minorEastAsia"/>
          <w:kern w:val="2"/>
          <w:lang w:eastAsia="en-GB"/>
          <w14:ligatures w14:val="standardContextual"/>
        </w:rPr>
        <w:t xml:space="preserve"> (School ‘x’, 2023)</w:t>
      </w:r>
    </w:p>
    <w:p w14:paraId="4ABBD512" w14:textId="10EB3D60" w:rsidR="00A74700" w:rsidRDefault="007A1ACD" w:rsidP="000C2431">
      <w:pPr>
        <w:spacing w:after="0" w:line="360" w:lineRule="auto"/>
        <w:ind w:firstLine="360"/>
        <w:rPr>
          <w:rFonts w:eastAsiaTheme="minorEastAsia"/>
          <w:kern w:val="2"/>
          <w:lang w:eastAsia="en-GB"/>
          <w14:ligatures w14:val="standardContextual"/>
        </w:rPr>
      </w:pPr>
      <w:r>
        <w:rPr>
          <w:rFonts w:eastAsiaTheme="minorEastAsia"/>
          <w:kern w:val="2"/>
          <w:lang w:eastAsia="en-GB"/>
          <w14:ligatures w14:val="standardContextual"/>
        </w:rPr>
        <w:t xml:space="preserve"> These being</w:t>
      </w:r>
      <w:r w:rsidR="00B55BEF">
        <w:rPr>
          <w:rFonts w:eastAsiaTheme="minorEastAsia"/>
          <w:kern w:val="2"/>
          <w:lang w:eastAsia="en-GB"/>
          <w14:ligatures w14:val="standardContextual"/>
        </w:rPr>
        <w:t>:</w:t>
      </w:r>
    </w:p>
    <w:p w14:paraId="4C445310" w14:textId="15D0BC9C" w:rsidR="00CB67DE" w:rsidRDefault="00A2204B" w:rsidP="000C2431">
      <w:pPr>
        <w:pStyle w:val="ListParagraph"/>
        <w:numPr>
          <w:ilvl w:val="0"/>
          <w:numId w:val="1"/>
        </w:numPr>
        <w:spacing w:after="0" w:line="360" w:lineRule="auto"/>
        <w:rPr>
          <w:rFonts w:eastAsiaTheme="minorEastAsia"/>
          <w:kern w:val="2"/>
          <w:lang w:eastAsia="en-GB"/>
          <w14:ligatures w14:val="standardContextual"/>
        </w:rPr>
      </w:pPr>
      <w:r>
        <w:rPr>
          <w:rFonts w:eastAsiaTheme="minorEastAsia"/>
          <w:kern w:val="2"/>
          <w:lang w:eastAsia="en-GB"/>
          <w14:ligatures w14:val="standardContextual"/>
        </w:rPr>
        <w:t xml:space="preserve">Equity and nurture </w:t>
      </w:r>
    </w:p>
    <w:p w14:paraId="50AA70ED" w14:textId="77879840" w:rsidR="00A2204B" w:rsidRDefault="00AE1639" w:rsidP="000C2431">
      <w:pPr>
        <w:pStyle w:val="ListParagraph"/>
        <w:numPr>
          <w:ilvl w:val="0"/>
          <w:numId w:val="1"/>
        </w:numPr>
        <w:spacing w:after="0" w:line="360" w:lineRule="auto"/>
        <w:rPr>
          <w:rFonts w:eastAsiaTheme="minorEastAsia"/>
          <w:kern w:val="2"/>
          <w:lang w:eastAsia="en-GB"/>
          <w14:ligatures w14:val="standardContextual"/>
        </w:rPr>
      </w:pPr>
      <w:r>
        <w:rPr>
          <w:rFonts w:eastAsiaTheme="minorEastAsia"/>
          <w:kern w:val="2"/>
          <w:lang w:eastAsia="en-GB"/>
          <w14:ligatures w14:val="standardContextual"/>
        </w:rPr>
        <w:t>Curriculum, pe</w:t>
      </w:r>
      <w:r w:rsidR="003E37C9">
        <w:rPr>
          <w:rFonts w:eastAsiaTheme="minorEastAsia"/>
          <w:kern w:val="2"/>
          <w:lang w:eastAsia="en-GB"/>
          <w14:ligatures w14:val="standardContextual"/>
        </w:rPr>
        <w:t>dagogy and assessment</w:t>
      </w:r>
    </w:p>
    <w:p w14:paraId="2563753E" w14:textId="3F018B25" w:rsidR="003E37C9" w:rsidRDefault="006E38D2" w:rsidP="000C2431">
      <w:pPr>
        <w:pStyle w:val="ListParagraph"/>
        <w:numPr>
          <w:ilvl w:val="0"/>
          <w:numId w:val="1"/>
        </w:numPr>
        <w:spacing w:after="0" w:line="360" w:lineRule="auto"/>
        <w:rPr>
          <w:rFonts w:eastAsiaTheme="minorEastAsia"/>
          <w:kern w:val="2"/>
          <w:lang w:eastAsia="en-GB"/>
          <w14:ligatures w14:val="standardContextual"/>
        </w:rPr>
      </w:pPr>
      <w:r>
        <w:rPr>
          <w:rFonts w:eastAsiaTheme="minorEastAsia"/>
          <w:kern w:val="2"/>
          <w:lang w:eastAsia="en-GB"/>
          <w14:ligatures w14:val="standardContextual"/>
        </w:rPr>
        <w:t xml:space="preserve">Literacy, Language and Communication </w:t>
      </w:r>
    </w:p>
    <w:p w14:paraId="7BED030C" w14:textId="357367E8" w:rsidR="006E38D2" w:rsidRPr="00480EF0" w:rsidRDefault="00EF26B5" w:rsidP="000C2431">
      <w:pPr>
        <w:pStyle w:val="ListParagraph"/>
        <w:numPr>
          <w:ilvl w:val="0"/>
          <w:numId w:val="1"/>
        </w:numPr>
        <w:spacing w:after="0" w:line="360" w:lineRule="auto"/>
        <w:rPr>
          <w:rFonts w:eastAsiaTheme="minorEastAsia"/>
          <w:kern w:val="2"/>
          <w:lang w:eastAsia="en-GB"/>
          <w14:ligatures w14:val="standardContextual"/>
        </w:rPr>
      </w:pPr>
      <w:r w:rsidRPr="00480EF0">
        <w:rPr>
          <w:rFonts w:eastAsiaTheme="minorEastAsia"/>
          <w:kern w:val="2"/>
          <w:lang w:eastAsia="en-GB"/>
          <w14:ligatures w14:val="standardContextual"/>
        </w:rPr>
        <w:t xml:space="preserve">Professional development </w:t>
      </w:r>
    </w:p>
    <w:p w14:paraId="5E06D9F9" w14:textId="7A920DC8" w:rsidR="00393C8C" w:rsidRDefault="004A20EF" w:rsidP="000C2431">
      <w:pPr>
        <w:spacing w:after="0" w:line="360" w:lineRule="auto"/>
        <w:rPr>
          <w:rFonts w:eastAsiaTheme="minorEastAsia"/>
          <w:kern w:val="2"/>
          <w:lang w:eastAsia="en-GB"/>
          <w14:ligatures w14:val="standardContextual"/>
        </w:rPr>
      </w:pPr>
      <w:r w:rsidRPr="00480EF0">
        <w:rPr>
          <w:rFonts w:eastAsiaTheme="minorEastAsia"/>
          <w:kern w:val="2"/>
          <w:lang w:eastAsia="en-GB"/>
          <w14:ligatures w14:val="standardContextual"/>
        </w:rPr>
        <w:t>Throughout this discuss</w:t>
      </w:r>
      <w:r w:rsidR="006E70F0" w:rsidRPr="00480EF0">
        <w:rPr>
          <w:rFonts w:eastAsiaTheme="minorEastAsia"/>
          <w:kern w:val="2"/>
          <w:lang w:eastAsia="en-GB"/>
          <w14:ligatures w14:val="standardContextual"/>
        </w:rPr>
        <w:t>io</w:t>
      </w:r>
      <w:r w:rsidR="00013EB0" w:rsidRPr="00480EF0">
        <w:rPr>
          <w:rFonts w:eastAsiaTheme="minorEastAsia"/>
          <w:kern w:val="2"/>
          <w:lang w:eastAsia="en-GB"/>
          <w14:ligatures w14:val="standardContextual"/>
        </w:rPr>
        <w:t>n</w:t>
      </w:r>
      <w:r w:rsidRPr="00480EF0">
        <w:rPr>
          <w:rFonts w:eastAsiaTheme="minorEastAsia"/>
          <w:kern w:val="2"/>
          <w:lang w:eastAsia="en-GB"/>
          <w14:ligatures w14:val="standardContextual"/>
        </w:rPr>
        <w:t xml:space="preserve">, my focus will be on key priority one, equity and nurture. </w:t>
      </w:r>
      <w:r w:rsidR="00EA57D1" w:rsidRPr="00480EF0">
        <w:rPr>
          <w:rFonts w:eastAsiaTheme="minorEastAsia"/>
          <w:kern w:val="2"/>
          <w:lang w:eastAsia="en-GB"/>
          <w14:ligatures w14:val="standardContextual"/>
        </w:rPr>
        <w:t xml:space="preserve">This includes the </w:t>
      </w:r>
      <w:r w:rsidR="00013EB0" w:rsidRPr="00480EF0">
        <w:rPr>
          <w:rFonts w:eastAsiaTheme="minorEastAsia"/>
          <w:kern w:val="2"/>
          <w:lang w:eastAsia="en-GB"/>
          <w14:ligatures w14:val="standardContextual"/>
        </w:rPr>
        <w:t>improvement</w:t>
      </w:r>
      <w:r w:rsidR="00EA57D1" w:rsidRPr="00480EF0">
        <w:rPr>
          <w:rFonts w:eastAsiaTheme="minorEastAsia"/>
          <w:kern w:val="2"/>
          <w:lang w:eastAsia="en-GB"/>
          <w14:ligatures w14:val="standardContextual"/>
        </w:rPr>
        <w:t xml:space="preserve"> of the wellbeing of the stakeholders. </w:t>
      </w:r>
      <w:r w:rsidR="00FC792B" w:rsidRPr="00480EF0">
        <w:rPr>
          <w:rFonts w:eastAsiaTheme="minorEastAsia"/>
          <w:kern w:val="2"/>
          <w:lang w:eastAsia="en-GB"/>
          <w14:ligatures w14:val="standardContextual"/>
        </w:rPr>
        <w:t xml:space="preserve">School ‘x’ widely discusses </w:t>
      </w:r>
      <w:r w:rsidR="009B5E97">
        <w:rPr>
          <w:rFonts w:eastAsiaTheme="minorEastAsia"/>
          <w:kern w:val="2"/>
          <w:lang w:eastAsia="en-GB"/>
          <w14:ligatures w14:val="standardContextual"/>
        </w:rPr>
        <w:t xml:space="preserve">their </w:t>
      </w:r>
      <w:r w:rsidR="0080327F">
        <w:rPr>
          <w:rFonts w:eastAsiaTheme="minorEastAsia"/>
          <w:kern w:val="2"/>
          <w:lang w:eastAsia="en-GB"/>
          <w14:ligatures w14:val="standardContextual"/>
        </w:rPr>
        <w:t xml:space="preserve">actions </w:t>
      </w:r>
      <w:r w:rsidR="0080327F" w:rsidRPr="00480EF0">
        <w:rPr>
          <w:rFonts w:eastAsiaTheme="minorEastAsia"/>
          <w:kern w:val="2"/>
          <w:lang w:eastAsia="en-GB"/>
          <w14:ligatures w14:val="standardContextual"/>
        </w:rPr>
        <w:t>in</w:t>
      </w:r>
      <w:r w:rsidR="00CE65CC" w:rsidRPr="00480EF0">
        <w:rPr>
          <w:rFonts w:eastAsiaTheme="minorEastAsia"/>
          <w:kern w:val="2"/>
          <w:lang w:eastAsia="en-GB"/>
          <w14:ligatures w14:val="standardContextual"/>
        </w:rPr>
        <w:t xml:space="preserve"> order to create a trauma informed school. </w:t>
      </w:r>
      <w:r w:rsidR="00AE3F36" w:rsidRPr="00480EF0">
        <w:rPr>
          <w:rFonts w:eastAsiaTheme="minorEastAsia"/>
          <w:kern w:val="2"/>
          <w:lang w:eastAsia="en-GB"/>
          <w14:ligatures w14:val="standardContextual"/>
        </w:rPr>
        <w:t xml:space="preserve">The importance of </w:t>
      </w:r>
      <w:r w:rsidR="00764096" w:rsidRPr="00480EF0">
        <w:rPr>
          <w:rFonts w:eastAsiaTheme="minorEastAsia"/>
          <w:kern w:val="2"/>
          <w:lang w:eastAsia="en-GB"/>
          <w14:ligatures w14:val="standardContextual"/>
        </w:rPr>
        <w:t>stakeholder's</w:t>
      </w:r>
      <w:r w:rsidR="00AE3F36" w:rsidRPr="00480EF0">
        <w:rPr>
          <w:rFonts w:eastAsiaTheme="minorEastAsia"/>
          <w:kern w:val="2"/>
          <w:lang w:eastAsia="en-GB"/>
          <w14:ligatures w14:val="standardContextual"/>
        </w:rPr>
        <w:t xml:space="preserve"> wellbeing is </w:t>
      </w:r>
      <w:r w:rsidR="00AE3F36" w:rsidRPr="00416928">
        <w:rPr>
          <w:rFonts w:eastAsiaTheme="minorEastAsia"/>
          <w:kern w:val="2"/>
          <w:lang w:eastAsia="en-GB"/>
          <w14:ligatures w14:val="standardContextual"/>
        </w:rPr>
        <w:t xml:space="preserve">demonstrated </w:t>
      </w:r>
      <w:r w:rsidR="00DC56A7" w:rsidRPr="00416928">
        <w:rPr>
          <w:rFonts w:eastAsiaTheme="minorEastAsia"/>
          <w:kern w:val="2"/>
          <w:lang w:eastAsia="en-GB"/>
          <w14:ligatures w14:val="standardContextual"/>
        </w:rPr>
        <w:t>with the curriculum standards, ‘engagement with stakeholders.’</w:t>
      </w:r>
      <w:r w:rsidR="00F25E58" w:rsidRPr="00416928">
        <w:rPr>
          <w:rFonts w:eastAsiaTheme="minorEastAsia"/>
          <w:kern w:val="2"/>
          <w:lang w:eastAsia="en-GB"/>
          <w14:ligatures w14:val="standardContextual"/>
        </w:rPr>
        <w:t xml:space="preserve"> Engagement with stakeholders </w:t>
      </w:r>
      <w:r w:rsidR="008671FF" w:rsidRPr="00416928">
        <w:rPr>
          <w:rFonts w:eastAsiaTheme="minorEastAsia"/>
          <w:kern w:val="2"/>
          <w:lang w:eastAsia="en-GB"/>
          <w14:ligatures w14:val="standardContextual"/>
        </w:rPr>
        <w:t>involve the learners to feel confident,</w:t>
      </w:r>
      <w:r w:rsidR="008671FF" w:rsidRPr="00480EF0">
        <w:rPr>
          <w:rFonts w:eastAsiaTheme="minorEastAsia"/>
          <w:kern w:val="2"/>
          <w:lang w:eastAsia="en-GB"/>
          <w14:ligatures w14:val="standardContextual"/>
        </w:rPr>
        <w:t xml:space="preserve"> </w:t>
      </w:r>
      <w:r w:rsidR="00757A6F" w:rsidRPr="00480EF0">
        <w:rPr>
          <w:rFonts w:eastAsiaTheme="minorEastAsia"/>
          <w:kern w:val="2"/>
          <w:lang w:eastAsia="en-GB"/>
          <w14:ligatures w14:val="standardContextual"/>
        </w:rPr>
        <w:t xml:space="preserve">allows the staff to feel valued, </w:t>
      </w:r>
      <w:r w:rsidR="00693567" w:rsidRPr="00480EF0">
        <w:rPr>
          <w:rFonts w:eastAsiaTheme="minorEastAsia"/>
          <w:kern w:val="2"/>
          <w:lang w:eastAsia="en-GB"/>
          <w14:ligatures w14:val="standardContextual"/>
        </w:rPr>
        <w:t>promotes professional learning and reflection</w:t>
      </w:r>
      <w:r w:rsidR="0059094A">
        <w:rPr>
          <w:rFonts w:eastAsiaTheme="minorEastAsia"/>
          <w:kern w:val="2"/>
          <w:lang w:eastAsia="en-GB"/>
          <w14:ligatures w14:val="standardContextual"/>
        </w:rPr>
        <w:t xml:space="preserve"> and </w:t>
      </w:r>
      <w:r w:rsidR="00A57792" w:rsidRPr="00480EF0">
        <w:rPr>
          <w:rFonts w:eastAsiaTheme="minorEastAsia"/>
          <w:kern w:val="2"/>
          <w:lang w:eastAsia="en-GB"/>
          <w14:ligatures w14:val="standardContextual"/>
        </w:rPr>
        <w:t xml:space="preserve">allows community to contribute the </w:t>
      </w:r>
      <w:r w:rsidR="009F711B" w:rsidRPr="00480EF0">
        <w:rPr>
          <w:rFonts w:eastAsiaTheme="minorEastAsia"/>
          <w:kern w:val="2"/>
          <w:lang w:eastAsia="en-GB"/>
          <w14:ligatures w14:val="standardContextual"/>
        </w:rPr>
        <w:t>learners’ progress and wellbeing</w:t>
      </w:r>
      <w:r w:rsidR="0012228D" w:rsidRPr="00480EF0">
        <w:rPr>
          <w:rFonts w:eastAsiaTheme="minorEastAsia"/>
          <w:kern w:val="2"/>
          <w:lang w:eastAsia="en-GB"/>
          <w14:ligatures w14:val="standardContextual"/>
        </w:rPr>
        <w:t>.</w:t>
      </w:r>
    </w:p>
    <w:p w14:paraId="5F3C36BB" w14:textId="77777777" w:rsidR="0066630A" w:rsidRDefault="0066630A" w:rsidP="000C2431">
      <w:pPr>
        <w:spacing w:after="0" w:line="360" w:lineRule="auto"/>
        <w:rPr>
          <w:rFonts w:eastAsiaTheme="minorEastAsia"/>
          <w:kern w:val="2"/>
          <w:lang w:eastAsia="en-GB"/>
          <w14:ligatures w14:val="standardContextual"/>
        </w:rPr>
      </w:pPr>
    </w:p>
    <w:p w14:paraId="44A9CC51" w14:textId="48BECB44" w:rsidR="008E7F1F" w:rsidRPr="00275C2F" w:rsidRDefault="0066630A" w:rsidP="000C2431">
      <w:pPr>
        <w:spacing w:after="0" w:line="360" w:lineRule="auto"/>
        <w:rPr>
          <w:rFonts w:eastAsiaTheme="minorEastAsia"/>
          <w:i/>
          <w:iCs/>
          <w:kern w:val="2"/>
          <w:sz w:val="24"/>
          <w:szCs w:val="24"/>
          <w:u w:val="single"/>
          <w:lang w:eastAsia="en-GB"/>
          <w14:ligatures w14:val="standardContextual"/>
        </w:rPr>
      </w:pPr>
      <w:r w:rsidRPr="00275C2F">
        <w:rPr>
          <w:rFonts w:eastAsiaTheme="minorEastAsia"/>
          <w:i/>
          <w:iCs/>
          <w:kern w:val="2"/>
          <w:sz w:val="24"/>
          <w:szCs w:val="24"/>
          <w:u w:val="single"/>
          <w:lang w:eastAsia="en-GB"/>
          <w14:ligatures w14:val="standardContextual"/>
        </w:rPr>
        <w:t>Literature overvie</w:t>
      </w:r>
      <w:r w:rsidR="000B3372" w:rsidRPr="00275C2F">
        <w:rPr>
          <w:rFonts w:eastAsiaTheme="minorEastAsia"/>
          <w:i/>
          <w:iCs/>
          <w:kern w:val="2"/>
          <w:sz w:val="24"/>
          <w:szCs w:val="24"/>
          <w:u w:val="single"/>
          <w:lang w:eastAsia="en-GB"/>
          <w14:ligatures w14:val="standardContextual"/>
        </w:rPr>
        <w:t>w</w:t>
      </w:r>
      <w:r w:rsidR="00480EF0" w:rsidRPr="00275C2F">
        <w:rPr>
          <w:rFonts w:eastAsiaTheme="minorEastAsia"/>
          <w:i/>
          <w:iCs/>
          <w:kern w:val="2"/>
          <w:sz w:val="24"/>
          <w:szCs w:val="24"/>
          <w:u w:val="single"/>
          <w:lang w:eastAsia="en-GB"/>
          <w14:ligatures w14:val="standardContextual"/>
        </w:rPr>
        <w:t>.</w:t>
      </w:r>
    </w:p>
    <w:p w14:paraId="74938526" w14:textId="055B956B" w:rsidR="00727C04" w:rsidRDefault="00BF7F16" w:rsidP="000C2431">
      <w:pPr>
        <w:spacing w:after="0" w:line="360" w:lineRule="auto"/>
        <w:ind w:firstLine="720"/>
        <w:rPr>
          <w:rFonts w:eastAsiaTheme="minorEastAsia"/>
          <w:kern w:val="2"/>
          <w:lang w:eastAsia="en-GB"/>
          <w14:ligatures w14:val="standardContextual"/>
        </w:rPr>
      </w:pPr>
      <w:r>
        <w:rPr>
          <w:rFonts w:eastAsiaTheme="minorEastAsia"/>
          <w:kern w:val="2"/>
          <w:lang w:eastAsia="en-GB"/>
          <w14:ligatures w14:val="standardContextual"/>
        </w:rPr>
        <w:t xml:space="preserve">School ‘x’ identified targets and the ongoing need to be a committed trauma informed school, where all adults </w:t>
      </w:r>
      <w:r w:rsidR="00393C8C">
        <w:rPr>
          <w:rFonts w:eastAsiaTheme="minorEastAsia"/>
          <w:kern w:val="2"/>
          <w:lang w:eastAsia="en-GB"/>
          <w14:ligatures w14:val="standardContextual"/>
        </w:rPr>
        <w:t>receive</w:t>
      </w:r>
      <w:r>
        <w:rPr>
          <w:rFonts w:eastAsiaTheme="minorEastAsia"/>
          <w:kern w:val="2"/>
          <w:lang w:eastAsia="en-GB"/>
          <w14:ligatures w14:val="standardContextual"/>
        </w:rPr>
        <w:t xml:space="preserve"> training and continue to professionally develop in this area. </w:t>
      </w:r>
    </w:p>
    <w:p w14:paraId="0F2D5423" w14:textId="77777777" w:rsidR="003C1DA1" w:rsidRDefault="003C1DA1" w:rsidP="000C2431">
      <w:pPr>
        <w:spacing w:after="0" w:line="360" w:lineRule="auto"/>
        <w:rPr>
          <w:rFonts w:eastAsiaTheme="minorEastAsia"/>
          <w:kern w:val="2"/>
          <w:lang w:eastAsia="en-GB"/>
          <w14:ligatures w14:val="standardContextual"/>
        </w:rPr>
      </w:pPr>
    </w:p>
    <w:p w14:paraId="2799168E" w14:textId="4712785F" w:rsidR="00D761AA" w:rsidRDefault="003C1DA1" w:rsidP="000C2431">
      <w:pPr>
        <w:spacing w:after="0" w:line="360" w:lineRule="auto"/>
        <w:rPr>
          <w:rFonts w:eastAsiaTheme="minorEastAsia"/>
          <w:b/>
          <w:bCs/>
          <w:kern w:val="2"/>
          <w:u w:val="single"/>
          <w:lang w:eastAsia="en-GB"/>
          <w14:ligatures w14:val="standardContextual"/>
        </w:rPr>
      </w:pPr>
      <w:r>
        <w:rPr>
          <w:rFonts w:eastAsiaTheme="minorEastAsia"/>
          <w:b/>
          <w:bCs/>
          <w:kern w:val="2"/>
          <w:u w:val="single"/>
          <w:lang w:eastAsia="en-GB"/>
          <w14:ligatures w14:val="standardContextual"/>
        </w:rPr>
        <w:lastRenderedPageBreak/>
        <w:t xml:space="preserve">Trauma informed </w:t>
      </w:r>
      <w:r w:rsidR="005625E3">
        <w:rPr>
          <w:rFonts w:eastAsiaTheme="minorEastAsia"/>
          <w:b/>
          <w:bCs/>
          <w:kern w:val="2"/>
          <w:u w:val="single"/>
          <w:lang w:eastAsia="en-GB"/>
          <w14:ligatures w14:val="standardContextual"/>
        </w:rPr>
        <w:t xml:space="preserve">practice </w:t>
      </w:r>
    </w:p>
    <w:p w14:paraId="7E06238E" w14:textId="55AE1C84" w:rsidR="003C1DA1" w:rsidRDefault="003C1DA1" w:rsidP="000C2431">
      <w:pPr>
        <w:spacing w:after="0" w:line="360" w:lineRule="auto"/>
        <w:rPr>
          <w:rFonts w:eastAsiaTheme="minorEastAsia"/>
          <w:kern w:val="2"/>
          <w:lang w:eastAsia="en-GB"/>
          <w14:ligatures w14:val="standardContextual"/>
        </w:rPr>
      </w:pPr>
      <w:r>
        <w:rPr>
          <w:rFonts w:eastAsiaTheme="minorEastAsia"/>
          <w:kern w:val="2"/>
          <w:lang w:eastAsia="en-GB"/>
          <w14:ligatures w14:val="standardContextual"/>
        </w:rPr>
        <w:t>School ‘x’ works towards a trauma informed school within their SDP</w:t>
      </w:r>
      <w:r w:rsidR="00A8029C">
        <w:rPr>
          <w:rFonts w:eastAsiaTheme="minorEastAsia"/>
          <w:kern w:val="2"/>
          <w:lang w:eastAsia="en-GB"/>
          <w14:ligatures w14:val="standardContextual"/>
        </w:rPr>
        <w:t>, recognising the importance of t</w:t>
      </w:r>
      <w:r w:rsidR="007D290C">
        <w:rPr>
          <w:rFonts w:eastAsiaTheme="minorEastAsia"/>
          <w:kern w:val="2"/>
          <w:lang w:eastAsia="en-GB"/>
          <w14:ligatures w14:val="standardContextual"/>
        </w:rPr>
        <w:t>h</w:t>
      </w:r>
      <w:r w:rsidR="007D290C" w:rsidRPr="00D96B3D">
        <w:rPr>
          <w:rFonts w:eastAsiaTheme="minorEastAsia"/>
          <w:kern w:val="2"/>
          <w:lang w:eastAsia="en-GB"/>
          <w14:ligatures w14:val="standardContextual"/>
        </w:rPr>
        <w:t>is</w:t>
      </w:r>
      <w:r w:rsidR="001B3A72" w:rsidRPr="00D96B3D">
        <w:rPr>
          <w:rFonts w:eastAsiaTheme="minorEastAsia"/>
          <w:kern w:val="2"/>
          <w:lang w:eastAsia="en-GB"/>
          <w14:ligatures w14:val="standardContextual"/>
        </w:rPr>
        <w:t xml:space="preserve"> (</w:t>
      </w:r>
      <w:r w:rsidR="00A8029C" w:rsidRPr="00D96B3D">
        <w:rPr>
          <w:rFonts w:eastAsiaTheme="minorEastAsia"/>
          <w:kern w:val="2"/>
          <w:lang w:eastAsia="en-GB"/>
          <w14:ligatures w14:val="standardContextual"/>
        </w:rPr>
        <w:t xml:space="preserve">Perry, B. D., &amp; </w:t>
      </w:r>
      <w:proofErr w:type="spellStart"/>
      <w:r w:rsidR="00A8029C" w:rsidRPr="00D96B3D">
        <w:rPr>
          <w:rFonts w:eastAsiaTheme="minorEastAsia"/>
          <w:kern w:val="2"/>
          <w:lang w:eastAsia="en-GB"/>
          <w14:ligatures w14:val="standardContextual"/>
        </w:rPr>
        <w:t>Szalavitz</w:t>
      </w:r>
      <w:proofErr w:type="spellEnd"/>
      <w:r w:rsidR="00A8029C" w:rsidRPr="00D96B3D">
        <w:rPr>
          <w:rFonts w:eastAsiaTheme="minorEastAsia"/>
          <w:kern w:val="2"/>
          <w:lang w:eastAsia="en-GB"/>
          <w14:ligatures w14:val="standardContextual"/>
        </w:rPr>
        <w:t>, M. 2017</w:t>
      </w:r>
      <w:r w:rsidR="001B3A72" w:rsidRPr="00D96B3D">
        <w:rPr>
          <w:rFonts w:eastAsiaTheme="minorEastAsia"/>
          <w:kern w:val="2"/>
          <w:lang w:eastAsia="en-GB"/>
          <w14:ligatures w14:val="standardContextual"/>
        </w:rPr>
        <w:t>).</w:t>
      </w:r>
      <w:r w:rsidR="001B3A72">
        <w:rPr>
          <w:rFonts w:eastAsiaTheme="minorEastAsia"/>
          <w:kern w:val="2"/>
          <w:lang w:eastAsia="en-GB"/>
          <w14:ligatures w14:val="standardContextual"/>
        </w:rPr>
        <w:t xml:space="preserve"> </w:t>
      </w:r>
      <w:r w:rsidR="00DA7B05">
        <w:rPr>
          <w:rFonts w:eastAsiaTheme="minorEastAsia"/>
          <w:kern w:val="2"/>
          <w:lang w:eastAsia="en-GB"/>
          <w14:ligatures w14:val="standardContextual"/>
        </w:rPr>
        <w:t xml:space="preserve">The </w:t>
      </w:r>
      <w:r w:rsidR="009D2275">
        <w:rPr>
          <w:rFonts w:eastAsiaTheme="minorEastAsia"/>
          <w:kern w:val="2"/>
          <w:lang w:eastAsia="en-GB"/>
          <w14:ligatures w14:val="standardContextual"/>
        </w:rPr>
        <w:t>importance of adults working within the school to be trauma informed is essential</w:t>
      </w:r>
      <w:r w:rsidR="00190CB1">
        <w:rPr>
          <w:rFonts w:eastAsiaTheme="minorEastAsia"/>
          <w:kern w:val="2"/>
          <w:lang w:eastAsia="en-GB"/>
          <w14:ligatures w14:val="standardContextual"/>
        </w:rPr>
        <w:t xml:space="preserve"> within an education</w:t>
      </w:r>
      <w:r w:rsidR="00AA0213">
        <w:rPr>
          <w:rFonts w:eastAsiaTheme="minorEastAsia"/>
          <w:kern w:val="2"/>
          <w:lang w:eastAsia="en-GB"/>
          <w14:ligatures w14:val="standardContextual"/>
        </w:rPr>
        <w:t>al institution</w:t>
      </w:r>
      <w:r w:rsidR="0003523C">
        <w:rPr>
          <w:rFonts w:eastAsiaTheme="minorEastAsia"/>
          <w:kern w:val="2"/>
          <w:lang w:eastAsia="en-GB"/>
          <w14:ligatures w14:val="standardContextual"/>
        </w:rPr>
        <w:t xml:space="preserve">, in the improvement of wellbeing of all stakeholders. </w:t>
      </w:r>
      <w:r w:rsidR="0089604C" w:rsidRPr="0089604C">
        <w:rPr>
          <w:rFonts w:eastAsiaTheme="minorEastAsia"/>
          <w:kern w:val="2"/>
          <w:lang w:eastAsia="en-GB"/>
          <w14:ligatures w14:val="standardContextual"/>
        </w:rPr>
        <w:t>Experiences that are traumatic can have a significant and enduring impact on people's wellbeing, especially in young peo</w:t>
      </w:r>
      <w:r w:rsidR="0089604C" w:rsidRPr="000B724E">
        <w:rPr>
          <w:rFonts w:eastAsiaTheme="minorEastAsia"/>
          <w:kern w:val="2"/>
          <w:lang w:eastAsia="en-GB"/>
          <w14:ligatures w14:val="standardContextual"/>
        </w:rPr>
        <w:t>ple. Adverse childhood experiences (ACEs),</w:t>
      </w:r>
      <w:r w:rsidR="0089604C" w:rsidRPr="0089604C">
        <w:rPr>
          <w:rFonts w:eastAsiaTheme="minorEastAsia"/>
          <w:kern w:val="2"/>
          <w:lang w:eastAsia="en-GB"/>
          <w14:ligatures w14:val="standardContextual"/>
        </w:rPr>
        <w:t xml:space="preserve"> such as abuse, neglect, or dysfunctional households, have been linked to a higher risk of mental and physical health issues in later life, per a study </w:t>
      </w:r>
      <w:r w:rsidR="0089604C" w:rsidRPr="00A3350F">
        <w:rPr>
          <w:rFonts w:eastAsiaTheme="minorEastAsia"/>
          <w:kern w:val="2"/>
          <w:lang w:eastAsia="en-GB"/>
          <w14:ligatures w14:val="standardContextual"/>
        </w:rPr>
        <w:t xml:space="preserve">by </w:t>
      </w:r>
      <w:proofErr w:type="spellStart"/>
      <w:r w:rsidR="0089604C" w:rsidRPr="00A3350F">
        <w:rPr>
          <w:rFonts w:eastAsiaTheme="minorEastAsia"/>
          <w:kern w:val="2"/>
          <w:lang w:eastAsia="en-GB"/>
          <w14:ligatures w14:val="standardContextual"/>
        </w:rPr>
        <w:t>Anda</w:t>
      </w:r>
      <w:proofErr w:type="spellEnd"/>
      <w:r w:rsidR="0089604C" w:rsidRPr="00A3350F">
        <w:rPr>
          <w:rFonts w:eastAsiaTheme="minorEastAsia"/>
          <w:kern w:val="2"/>
          <w:lang w:eastAsia="en-GB"/>
          <w14:ligatures w14:val="standardContextual"/>
        </w:rPr>
        <w:t xml:space="preserve"> et al. (2006).</w:t>
      </w:r>
      <w:r w:rsidR="0089604C" w:rsidRPr="0089604C">
        <w:rPr>
          <w:rFonts w:eastAsiaTheme="minorEastAsia"/>
          <w:kern w:val="2"/>
          <w:lang w:eastAsia="en-GB"/>
          <w14:ligatures w14:val="standardContextual"/>
        </w:rPr>
        <w:t xml:space="preserve"> Schools can enhance their ability to ass</w:t>
      </w:r>
      <w:r w:rsidR="00191D92">
        <w:rPr>
          <w:rFonts w:eastAsiaTheme="minorEastAsia"/>
          <w:kern w:val="2"/>
          <w:lang w:eastAsia="en-GB"/>
          <w14:ligatures w14:val="standardContextual"/>
        </w:rPr>
        <w:t>ist children</w:t>
      </w:r>
      <w:r w:rsidR="0089604C" w:rsidRPr="0089604C">
        <w:rPr>
          <w:rFonts w:eastAsiaTheme="minorEastAsia"/>
          <w:kern w:val="2"/>
          <w:lang w:eastAsia="en-GB"/>
          <w14:ligatures w14:val="standardContextual"/>
        </w:rPr>
        <w:t>' general well-being by acknowledging and addressing the effects of trauma.</w:t>
      </w:r>
      <w:r w:rsidR="00CA0497">
        <w:rPr>
          <w:rFonts w:eastAsiaTheme="minorEastAsia"/>
          <w:kern w:val="2"/>
          <w:lang w:eastAsia="en-GB"/>
          <w14:ligatures w14:val="standardContextual"/>
        </w:rPr>
        <w:t xml:space="preserve"> </w:t>
      </w:r>
      <w:r w:rsidR="009E5898">
        <w:rPr>
          <w:rFonts w:eastAsiaTheme="minorEastAsia"/>
          <w:kern w:val="2"/>
          <w:lang w:eastAsia="en-GB"/>
          <w14:ligatures w14:val="standardContextual"/>
        </w:rPr>
        <w:t xml:space="preserve">Again, </w:t>
      </w:r>
      <w:r w:rsidR="00743932">
        <w:rPr>
          <w:rFonts w:eastAsiaTheme="minorEastAsia"/>
          <w:kern w:val="2"/>
          <w:lang w:eastAsia="en-GB"/>
          <w14:ligatures w14:val="standardContextual"/>
        </w:rPr>
        <w:t xml:space="preserve">interpreting the </w:t>
      </w:r>
      <w:r w:rsidR="006E18A5">
        <w:rPr>
          <w:rFonts w:eastAsiaTheme="minorEastAsia"/>
          <w:kern w:val="2"/>
          <w:lang w:eastAsia="en-GB"/>
          <w14:ligatures w14:val="standardContextual"/>
        </w:rPr>
        <w:t>principles within the Curriculum for Wales</w:t>
      </w:r>
      <w:r w:rsidR="009B2A8B">
        <w:rPr>
          <w:rFonts w:eastAsiaTheme="minorEastAsia"/>
          <w:kern w:val="2"/>
          <w:lang w:eastAsia="en-GB"/>
          <w14:ligatures w14:val="standardContextual"/>
        </w:rPr>
        <w:t xml:space="preserve">, emphasising the </w:t>
      </w:r>
      <w:r w:rsidR="00275B6F">
        <w:rPr>
          <w:rFonts w:eastAsiaTheme="minorEastAsia"/>
          <w:kern w:val="2"/>
          <w:lang w:eastAsia="en-GB"/>
          <w14:ligatures w14:val="standardContextual"/>
        </w:rPr>
        <w:t>learners'</w:t>
      </w:r>
      <w:r w:rsidR="009B2A8B">
        <w:rPr>
          <w:rFonts w:eastAsiaTheme="minorEastAsia"/>
          <w:kern w:val="2"/>
          <w:lang w:eastAsia="en-GB"/>
          <w14:ligatures w14:val="standardContextual"/>
        </w:rPr>
        <w:t xml:space="preserve"> abilities to overcome </w:t>
      </w:r>
      <w:r w:rsidR="00F36C24">
        <w:rPr>
          <w:rFonts w:eastAsiaTheme="minorEastAsia"/>
          <w:kern w:val="2"/>
          <w:lang w:eastAsia="en-GB"/>
          <w14:ligatures w14:val="standardContextual"/>
        </w:rPr>
        <w:t xml:space="preserve">problems </w:t>
      </w:r>
      <w:r w:rsidR="00F36C24" w:rsidRPr="00FD4AD0">
        <w:rPr>
          <w:rFonts w:eastAsiaTheme="minorEastAsia"/>
          <w:kern w:val="2"/>
          <w:lang w:eastAsia="en-GB"/>
          <w14:ligatures w14:val="standardContextual"/>
        </w:rPr>
        <w:t>(</w:t>
      </w:r>
      <w:proofErr w:type="spellStart"/>
      <w:r w:rsidR="00FD4AD0" w:rsidRPr="00FD4AD0">
        <w:rPr>
          <w:rFonts w:eastAsiaTheme="minorEastAsia"/>
          <w:kern w:val="2"/>
          <w:lang w:eastAsia="en-GB"/>
          <w14:ligatures w14:val="standardContextual"/>
        </w:rPr>
        <w:t>Hwb</w:t>
      </w:r>
      <w:proofErr w:type="spellEnd"/>
      <w:r w:rsidR="00FD4AD0" w:rsidRPr="00FD4AD0">
        <w:rPr>
          <w:rFonts w:eastAsiaTheme="minorEastAsia"/>
          <w:kern w:val="2"/>
          <w:lang w:eastAsia="en-GB"/>
          <w14:ligatures w14:val="standardContextual"/>
        </w:rPr>
        <w:t>, 2019).</w:t>
      </w:r>
    </w:p>
    <w:p w14:paraId="23F4F549" w14:textId="02225D1D" w:rsidR="008374A5" w:rsidRPr="003C1DA1" w:rsidRDefault="008841DE" w:rsidP="000C2431">
      <w:pPr>
        <w:spacing w:after="0" w:line="360" w:lineRule="auto"/>
        <w:rPr>
          <w:rFonts w:eastAsiaTheme="minorEastAsia"/>
          <w:kern w:val="2"/>
          <w:lang w:eastAsia="en-GB"/>
          <w14:ligatures w14:val="standardContextual"/>
        </w:rPr>
      </w:pPr>
      <w:r>
        <w:rPr>
          <w:rFonts w:eastAsiaTheme="minorEastAsia"/>
          <w:kern w:val="2"/>
          <w:lang w:eastAsia="en-GB"/>
          <w14:ligatures w14:val="standardContextual"/>
        </w:rPr>
        <w:t>To</w:t>
      </w:r>
      <w:r w:rsidR="008374A5">
        <w:rPr>
          <w:rFonts w:eastAsiaTheme="minorEastAsia"/>
          <w:kern w:val="2"/>
          <w:lang w:eastAsia="en-GB"/>
          <w14:ligatures w14:val="standardContextual"/>
        </w:rPr>
        <w:t xml:space="preserve"> creat</w:t>
      </w:r>
      <w:r>
        <w:rPr>
          <w:rFonts w:eastAsiaTheme="minorEastAsia"/>
          <w:kern w:val="2"/>
          <w:lang w:eastAsia="en-GB"/>
          <w14:ligatures w14:val="standardContextual"/>
        </w:rPr>
        <w:t xml:space="preserve">e </w:t>
      </w:r>
      <w:r w:rsidR="008374A5">
        <w:rPr>
          <w:rFonts w:eastAsiaTheme="minorEastAsia"/>
          <w:kern w:val="2"/>
          <w:lang w:eastAsia="en-GB"/>
          <w14:ligatures w14:val="standardContextual"/>
        </w:rPr>
        <w:t xml:space="preserve">a safe and supportive environment for young children, </w:t>
      </w:r>
      <w:r w:rsidR="00137A8A">
        <w:rPr>
          <w:rFonts w:eastAsiaTheme="minorEastAsia"/>
          <w:kern w:val="2"/>
          <w:lang w:eastAsia="en-GB"/>
          <w14:ligatures w14:val="standardContextual"/>
        </w:rPr>
        <w:t>trauma</w:t>
      </w:r>
      <w:r w:rsidR="004C4579">
        <w:rPr>
          <w:rFonts w:eastAsiaTheme="minorEastAsia"/>
          <w:kern w:val="2"/>
          <w:lang w:eastAsia="en-GB"/>
          <w14:ligatures w14:val="standardContextual"/>
        </w:rPr>
        <w:t>-</w:t>
      </w:r>
      <w:r w:rsidR="00C174BF">
        <w:rPr>
          <w:rFonts w:eastAsiaTheme="minorEastAsia"/>
          <w:kern w:val="2"/>
          <w:lang w:eastAsia="en-GB"/>
          <w14:ligatures w14:val="standardContextual"/>
        </w:rPr>
        <w:t>informed</w:t>
      </w:r>
      <w:r w:rsidR="004C4579">
        <w:rPr>
          <w:rFonts w:eastAsiaTheme="minorEastAsia"/>
          <w:kern w:val="2"/>
          <w:lang w:eastAsia="en-GB"/>
          <w14:ligatures w14:val="standardContextual"/>
        </w:rPr>
        <w:t xml:space="preserve"> practices top priority is to </w:t>
      </w:r>
      <w:r w:rsidR="0083434C">
        <w:rPr>
          <w:rFonts w:eastAsiaTheme="minorEastAsia"/>
          <w:kern w:val="2"/>
          <w:lang w:eastAsia="en-GB"/>
          <w14:ligatures w14:val="standardContextual"/>
        </w:rPr>
        <w:t>create</w:t>
      </w:r>
      <w:r w:rsidR="00DC51BF" w:rsidRPr="00DC51BF">
        <w:rPr>
          <w:rFonts w:eastAsiaTheme="minorEastAsia"/>
          <w:kern w:val="2"/>
          <w:lang w:eastAsia="en-GB"/>
          <w14:ligatures w14:val="standardContextual"/>
        </w:rPr>
        <w:t xml:space="preserve"> safe, dependable, and supportive environment where students feel emotionally and physically secure. According to research </w:t>
      </w:r>
      <w:r w:rsidR="00DC51BF" w:rsidRPr="00597C03">
        <w:rPr>
          <w:rFonts w:eastAsiaTheme="minorEastAsia"/>
          <w:kern w:val="2"/>
          <w:lang w:eastAsia="en-GB"/>
          <w14:ligatures w14:val="standardContextual"/>
        </w:rPr>
        <w:t>by Sullivan et al. (2019), fos</w:t>
      </w:r>
      <w:r w:rsidR="00DC51BF" w:rsidRPr="00DC51BF">
        <w:rPr>
          <w:rFonts w:eastAsiaTheme="minorEastAsia"/>
          <w:kern w:val="2"/>
          <w:lang w:eastAsia="en-GB"/>
          <w14:ligatures w14:val="standardContextual"/>
        </w:rPr>
        <w:t xml:space="preserve">tering a supportive school atmosphere is crucial for </w:t>
      </w:r>
      <w:r w:rsidR="0099678D">
        <w:rPr>
          <w:rFonts w:eastAsiaTheme="minorEastAsia"/>
          <w:kern w:val="2"/>
          <w:lang w:eastAsia="en-GB"/>
          <w14:ligatures w14:val="standardContextual"/>
        </w:rPr>
        <w:t>developing</w:t>
      </w:r>
      <w:r w:rsidR="00DC51BF" w:rsidRPr="00DC51BF">
        <w:rPr>
          <w:rFonts w:eastAsiaTheme="minorEastAsia"/>
          <w:kern w:val="2"/>
          <w:lang w:eastAsia="en-GB"/>
          <w14:ligatures w14:val="standardContextual"/>
        </w:rPr>
        <w:t xml:space="preserve"> </w:t>
      </w:r>
      <w:proofErr w:type="spellStart"/>
      <w:r w:rsidR="00C1231F">
        <w:rPr>
          <w:rFonts w:eastAsiaTheme="minorEastAsia"/>
          <w:kern w:val="2"/>
          <w:lang w:eastAsia="en-GB"/>
          <w14:ligatures w14:val="standardContextual"/>
        </w:rPr>
        <w:t>childrens</w:t>
      </w:r>
      <w:proofErr w:type="spellEnd"/>
      <w:r w:rsidR="00C1231F">
        <w:rPr>
          <w:rFonts w:eastAsiaTheme="minorEastAsia"/>
          <w:kern w:val="2"/>
          <w:lang w:eastAsia="en-GB"/>
          <w14:ligatures w14:val="standardContextual"/>
        </w:rPr>
        <w:t>’</w:t>
      </w:r>
      <w:r w:rsidR="00DC51BF" w:rsidRPr="00DC51BF">
        <w:rPr>
          <w:rFonts w:eastAsiaTheme="minorEastAsia"/>
          <w:kern w:val="2"/>
          <w:lang w:eastAsia="en-GB"/>
          <w14:ligatures w14:val="standardContextual"/>
        </w:rPr>
        <w:t xml:space="preserve"> resilience and general well-being, especially for those who have suffered trauma.</w:t>
      </w:r>
      <w:r w:rsidR="000726AF" w:rsidRPr="000726AF">
        <w:rPr>
          <w:rFonts w:eastAsiaTheme="minorEastAsia"/>
          <w:kern w:val="2"/>
          <w:lang w:eastAsia="en-GB"/>
          <w14:ligatures w14:val="standardContextual"/>
        </w:rPr>
        <w:t xml:space="preserve"> Scholars such a</w:t>
      </w:r>
      <w:r w:rsidR="001637B0">
        <w:rPr>
          <w:rFonts w:eastAsiaTheme="minorEastAsia"/>
          <w:kern w:val="2"/>
          <w:lang w:eastAsia="en-GB"/>
          <w14:ligatures w14:val="standardContextual"/>
        </w:rPr>
        <w:t xml:space="preserve">s </w:t>
      </w:r>
      <w:proofErr w:type="spellStart"/>
      <w:r w:rsidR="001637B0">
        <w:rPr>
          <w:rFonts w:eastAsiaTheme="minorEastAsia"/>
          <w:kern w:val="2"/>
          <w:lang w:eastAsia="en-GB"/>
          <w14:ligatures w14:val="standardContextual"/>
        </w:rPr>
        <w:t>Anda</w:t>
      </w:r>
      <w:proofErr w:type="spellEnd"/>
      <w:r w:rsidR="001637B0">
        <w:rPr>
          <w:rFonts w:eastAsiaTheme="minorEastAsia"/>
          <w:kern w:val="2"/>
          <w:lang w:eastAsia="en-GB"/>
          <w14:ligatures w14:val="standardContextual"/>
        </w:rPr>
        <w:t xml:space="preserve"> et al and Sullivan et al</w:t>
      </w:r>
      <w:r w:rsidR="00D3039D">
        <w:rPr>
          <w:rFonts w:eastAsiaTheme="minorEastAsia"/>
          <w:kern w:val="2"/>
          <w:lang w:eastAsia="en-GB"/>
          <w14:ligatures w14:val="standardContextual"/>
        </w:rPr>
        <w:t xml:space="preserve"> both emphasis the significan</w:t>
      </w:r>
      <w:r w:rsidR="004E6015">
        <w:rPr>
          <w:rFonts w:eastAsiaTheme="minorEastAsia"/>
          <w:kern w:val="2"/>
          <w:lang w:eastAsia="en-GB"/>
          <w14:ligatures w14:val="standardContextual"/>
        </w:rPr>
        <w:t xml:space="preserve">ce </w:t>
      </w:r>
      <w:r w:rsidR="00D3039D">
        <w:rPr>
          <w:rFonts w:eastAsiaTheme="minorEastAsia"/>
          <w:kern w:val="2"/>
          <w:lang w:eastAsia="en-GB"/>
          <w14:ligatures w14:val="standardContextual"/>
        </w:rPr>
        <w:t>of trauma informed practices</w:t>
      </w:r>
      <w:r w:rsidR="006E16C4">
        <w:rPr>
          <w:rFonts w:eastAsiaTheme="minorEastAsia"/>
          <w:kern w:val="2"/>
          <w:lang w:eastAsia="en-GB"/>
          <w14:ligatures w14:val="standardContextual"/>
        </w:rPr>
        <w:t xml:space="preserve"> and demonstrate this through their research</w:t>
      </w:r>
      <w:r w:rsidR="00473868">
        <w:rPr>
          <w:rFonts w:eastAsiaTheme="minorEastAsia"/>
          <w:kern w:val="2"/>
          <w:lang w:eastAsia="en-GB"/>
          <w14:ligatures w14:val="standardContextual"/>
        </w:rPr>
        <w:t xml:space="preserve">, demonstrating the </w:t>
      </w:r>
      <w:r w:rsidR="000726AF" w:rsidRPr="000726AF">
        <w:rPr>
          <w:rFonts w:eastAsiaTheme="minorEastAsia"/>
          <w:kern w:val="2"/>
          <w:lang w:eastAsia="en-GB"/>
          <w14:ligatures w14:val="standardContextual"/>
        </w:rPr>
        <w:t>long-term effects of ACEs on people's wellbeing</w:t>
      </w:r>
      <w:r w:rsidR="00D11946">
        <w:rPr>
          <w:rFonts w:eastAsiaTheme="minorEastAsia"/>
          <w:kern w:val="2"/>
          <w:lang w:eastAsia="en-GB"/>
          <w14:ligatures w14:val="standardContextual"/>
        </w:rPr>
        <w:t xml:space="preserve">. </w:t>
      </w:r>
      <w:r w:rsidR="007A3298">
        <w:rPr>
          <w:rFonts w:eastAsiaTheme="minorEastAsia"/>
          <w:kern w:val="2"/>
          <w:lang w:eastAsia="en-GB"/>
          <w14:ligatures w14:val="standardContextual"/>
        </w:rPr>
        <w:t>Although</w:t>
      </w:r>
      <w:r w:rsidR="008C71CE">
        <w:rPr>
          <w:rFonts w:eastAsiaTheme="minorEastAsia"/>
          <w:kern w:val="2"/>
          <w:lang w:eastAsia="en-GB"/>
          <w14:ligatures w14:val="standardContextual"/>
        </w:rPr>
        <w:t>,</w:t>
      </w:r>
      <w:r w:rsidR="007A3298">
        <w:rPr>
          <w:rFonts w:eastAsiaTheme="minorEastAsia"/>
          <w:kern w:val="2"/>
          <w:lang w:eastAsia="en-GB"/>
          <w14:ligatures w14:val="standardContextual"/>
        </w:rPr>
        <w:t xml:space="preserve"> trauma informed school lacks the </w:t>
      </w:r>
      <w:r w:rsidR="008C71CE">
        <w:rPr>
          <w:rFonts w:eastAsiaTheme="minorEastAsia"/>
          <w:kern w:val="2"/>
          <w:lang w:eastAsia="en-GB"/>
          <w14:ligatures w14:val="standardContextual"/>
        </w:rPr>
        <w:t>considerations</w:t>
      </w:r>
      <w:r w:rsidR="007A3298">
        <w:rPr>
          <w:rFonts w:eastAsiaTheme="minorEastAsia"/>
          <w:kern w:val="2"/>
          <w:lang w:eastAsia="en-GB"/>
          <w14:ligatures w14:val="standardContextual"/>
        </w:rPr>
        <w:t xml:space="preserve"> of other factors such as home life, community</w:t>
      </w:r>
      <w:r w:rsidR="0050698F">
        <w:rPr>
          <w:rFonts w:eastAsiaTheme="minorEastAsia"/>
          <w:kern w:val="2"/>
          <w:lang w:eastAsia="en-GB"/>
          <w14:ligatures w14:val="standardContextual"/>
        </w:rPr>
        <w:t xml:space="preserve"> and other social </w:t>
      </w:r>
      <w:r w:rsidR="0050698F" w:rsidRPr="00EE2C2A">
        <w:rPr>
          <w:rFonts w:eastAsiaTheme="minorEastAsia"/>
          <w:kern w:val="2"/>
          <w:lang w:eastAsia="en-GB"/>
          <w14:ligatures w14:val="standardContextual"/>
        </w:rPr>
        <w:t xml:space="preserve">factors. We understand the impact of social factors from </w:t>
      </w:r>
      <w:r w:rsidR="00BA476F" w:rsidRPr="00EE2C2A">
        <w:rPr>
          <w:rFonts w:eastAsiaTheme="minorEastAsia"/>
          <w:kern w:val="2"/>
          <w:lang w:eastAsia="en-GB"/>
          <w14:ligatures w14:val="standardContextual"/>
        </w:rPr>
        <w:t>Bronfenbrenner</w:t>
      </w:r>
      <w:r w:rsidR="0050698F" w:rsidRPr="00EE2C2A">
        <w:rPr>
          <w:rFonts w:eastAsiaTheme="minorEastAsia"/>
          <w:kern w:val="2"/>
          <w:lang w:eastAsia="en-GB"/>
          <w14:ligatures w14:val="standardContextual"/>
        </w:rPr>
        <w:t xml:space="preserve"> </w:t>
      </w:r>
      <w:r w:rsidR="00655858" w:rsidRPr="00EE2C2A">
        <w:rPr>
          <w:rFonts w:eastAsiaTheme="minorEastAsia"/>
          <w:kern w:val="2"/>
          <w:lang w:eastAsia="en-GB"/>
          <w14:ligatures w14:val="standardContextual"/>
        </w:rPr>
        <w:t>ecological circle</w:t>
      </w:r>
      <w:r w:rsidR="0050698F" w:rsidRPr="00EE2C2A">
        <w:rPr>
          <w:rFonts w:eastAsiaTheme="minorEastAsia"/>
          <w:kern w:val="2"/>
          <w:lang w:eastAsia="en-GB"/>
          <w14:ligatures w14:val="standardContextual"/>
        </w:rPr>
        <w:t xml:space="preserve"> (Bronfenbrenn</w:t>
      </w:r>
      <w:r w:rsidR="00BA476F" w:rsidRPr="00EE2C2A">
        <w:rPr>
          <w:rFonts w:eastAsiaTheme="minorEastAsia"/>
          <w:kern w:val="2"/>
          <w:lang w:eastAsia="en-GB"/>
          <w14:ligatures w14:val="standardContextual"/>
        </w:rPr>
        <w:t>er</w:t>
      </w:r>
      <w:r w:rsidR="0050698F" w:rsidRPr="00EE2C2A">
        <w:rPr>
          <w:rFonts w:eastAsiaTheme="minorEastAsia"/>
          <w:kern w:val="2"/>
          <w:lang w:eastAsia="en-GB"/>
          <w14:ligatures w14:val="standardContextual"/>
        </w:rPr>
        <w:t>,</w:t>
      </w:r>
      <w:r w:rsidR="00BA476F" w:rsidRPr="00EE2C2A">
        <w:rPr>
          <w:rFonts w:eastAsiaTheme="minorEastAsia"/>
          <w:kern w:val="2"/>
          <w:lang w:eastAsia="en-GB"/>
          <w14:ligatures w14:val="standardContextual"/>
        </w:rPr>
        <w:t xml:space="preserve"> </w:t>
      </w:r>
      <w:r w:rsidR="00DD1F69" w:rsidRPr="00EE2C2A">
        <w:rPr>
          <w:rFonts w:eastAsiaTheme="minorEastAsia"/>
          <w:kern w:val="2"/>
          <w:lang w:eastAsia="en-GB"/>
          <w14:ligatures w14:val="standardContextual"/>
        </w:rPr>
        <w:t>1979).</w:t>
      </w:r>
      <w:r w:rsidR="00DD1F69">
        <w:rPr>
          <w:rFonts w:eastAsiaTheme="minorEastAsia"/>
          <w:kern w:val="2"/>
          <w:lang w:eastAsia="en-GB"/>
          <w14:ligatures w14:val="standardContextual"/>
        </w:rPr>
        <w:t xml:space="preserve"> </w:t>
      </w:r>
      <w:r w:rsidR="0050698F">
        <w:rPr>
          <w:rFonts w:eastAsiaTheme="minorEastAsia"/>
          <w:kern w:val="2"/>
          <w:lang w:eastAsia="en-GB"/>
          <w14:ligatures w14:val="standardContextual"/>
        </w:rPr>
        <w:t xml:space="preserve"> </w:t>
      </w:r>
    </w:p>
    <w:p w14:paraId="470ACE14" w14:textId="18FB7506" w:rsidR="00666739" w:rsidRDefault="00572175" w:rsidP="000C2431">
      <w:pPr>
        <w:spacing w:after="0" w:line="360" w:lineRule="auto"/>
        <w:rPr>
          <w:rFonts w:eastAsiaTheme="minorEastAsia"/>
          <w:kern w:val="2"/>
          <w:lang w:eastAsia="en-GB"/>
          <w14:ligatures w14:val="standardContextual"/>
        </w:rPr>
      </w:pPr>
      <w:r w:rsidRPr="00572175">
        <w:rPr>
          <w:rFonts w:eastAsiaTheme="minorEastAsia"/>
          <w:kern w:val="2"/>
          <w:lang w:eastAsia="en-GB"/>
          <w14:ligatures w14:val="standardContextual"/>
        </w:rPr>
        <w:t xml:space="preserve">Building trustworthy relationships between staff members and educators, as well as between students, is crucial, according to trauma-informed approaches. </w:t>
      </w:r>
      <w:r w:rsidRPr="009F4465">
        <w:rPr>
          <w:rFonts w:eastAsiaTheme="minorEastAsia"/>
          <w:kern w:val="2"/>
          <w:lang w:eastAsia="en-GB"/>
          <w14:ligatures w14:val="standardContextual"/>
        </w:rPr>
        <w:t>A 2009 study by Jennings and Greenberg</w:t>
      </w:r>
      <w:r w:rsidRPr="00572175">
        <w:rPr>
          <w:rFonts w:eastAsiaTheme="minorEastAsia"/>
          <w:kern w:val="2"/>
          <w:lang w:eastAsia="en-GB"/>
          <w14:ligatures w14:val="standardContextual"/>
        </w:rPr>
        <w:t xml:space="preserve"> highlighted the importance of supportive relationships in fostering general well-being in schools by finding a correlation between improved academic outcomes and </w:t>
      </w:r>
      <w:proofErr w:type="spellStart"/>
      <w:r w:rsidRPr="00572175">
        <w:rPr>
          <w:rFonts w:eastAsiaTheme="minorEastAsia"/>
          <w:kern w:val="2"/>
          <w:lang w:eastAsia="en-GB"/>
          <w14:ligatures w14:val="standardContextual"/>
        </w:rPr>
        <w:t>socioemotional</w:t>
      </w:r>
      <w:proofErr w:type="spellEnd"/>
      <w:r w:rsidRPr="00572175">
        <w:rPr>
          <w:rFonts w:eastAsiaTheme="minorEastAsia"/>
          <w:kern w:val="2"/>
          <w:lang w:eastAsia="en-GB"/>
          <w14:ligatures w14:val="standardContextual"/>
        </w:rPr>
        <w:t xml:space="preserve"> well-being and excellent teacher-student interactions.</w:t>
      </w:r>
      <w:r w:rsidR="00372816" w:rsidRPr="00372816">
        <w:rPr>
          <w:rFonts w:eastAsiaTheme="minorEastAsia"/>
          <w:kern w:val="2"/>
          <w:lang w:eastAsia="en-GB"/>
          <w14:ligatures w14:val="standardContextual"/>
        </w:rPr>
        <w:t xml:space="preserve"> Though Jennings and Greenberg's 2009 study highlighted t</w:t>
      </w:r>
      <w:r w:rsidR="00507869">
        <w:rPr>
          <w:rFonts w:eastAsiaTheme="minorEastAsia"/>
          <w:kern w:val="2"/>
          <w:lang w:eastAsia="en-GB"/>
          <w14:ligatures w14:val="standardContextual"/>
        </w:rPr>
        <w:t>his link</w:t>
      </w:r>
      <w:r w:rsidR="00372816" w:rsidRPr="00372816">
        <w:rPr>
          <w:rFonts w:eastAsiaTheme="minorEastAsia"/>
          <w:kern w:val="2"/>
          <w:lang w:eastAsia="en-GB"/>
          <w14:ligatures w14:val="standardContextual"/>
        </w:rPr>
        <w:t>, it's crucial to remember that more research is required to fully understand the causal mechanisms as well as the long-term effects of such relationships on student success and well-being.</w:t>
      </w:r>
    </w:p>
    <w:p w14:paraId="27C26E15" w14:textId="46DD79D6" w:rsidR="006629F4" w:rsidRDefault="00263A0C" w:rsidP="000C2431">
      <w:pPr>
        <w:spacing w:after="0" w:line="360" w:lineRule="auto"/>
        <w:rPr>
          <w:rFonts w:eastAsiaTheme="minorEastAsia"/>
          <w:kern w:val="2"/>
          <w:lang w:eastAsia="en-GB"/>
          <w14:ligatures w14:val="standardContextual"/>
        </w:rPr>
      </w:pPr>
      <w:r w:rsidRPr="00263A0C">
        <w:rPr>
          <w:rFonts w:eastAsiaTheme="minorEastAsia"/>
          <w:kern w:val="2"/>
          <w:lang w:eastAsia="en-GB"/>
          <w14:ligatures w14:val="standardContextual"/>
        </w:rPr>
        <w:t xml:space="preserve">By promoting a culture of empathy, comprehension, and acceptance, trauma-informed practices aid </w:t>
      </w:r>
      <w:r w:rsidRPr="00EB44C7">
        <w:rPr>
          <w:rFonts w:eastAsiaTheme="minorEastAsia"/>
          <w:kern w:val="2"/>
          <w:lang w:eastAsia="en-GB"/>
          <w14:ligatures w14:val="standardContextual"/>
        </w:rPr>
        <w:t xml:space="preserve">in lowering the stigma attached to trauma and mental health conditions. According to research by </w:t>
      </w:r>
      <w:proofErr w:type="spellStart"/>
      <w:r w:rsidRPr="00EB44C7">
        <w:rPr>
          <w:rFonts w:eastAsiaTheme="minorEastAsia"/>
          <w:kern w:val="2"/>
          <w:lang w:eastAsia="en-GB"/>
          <w14:ligatures w14:val="standardContextual"/>
        </w:rPr>
        <w:t>Kataoka</w:t>
      </w:r>
      <w:proofErr w:type="spellEnd"/>
      <w:r w:rsidRPr="00EB44C7">
        <w:rPr>
          <w:rFonts w:eastAsiaTheme="minorEastAsia"/>
          <w:kern w:val="2"/>
          <w:lang w:eastAsia="en-GB"/>
          <w14:ligatures w14:val="standardContextual"/>
        </w:rPr>
        <w:t xml:space="preserve"> et al. (2012), trauma-informed</w:t>
      </w:r>
      <w:r w:rsidRPr="00263A0C">
        <w:rPr>
          <w:rFonts w:eastAsiaTheme="minorEastAsia"/>
          <w:kern w:val="2"/>
          <w:lang w:eastAsia="en-GB"/>
          <w14:ligatures w14:val="standardContextual"/>
        </w:rPr>
        <w:t xml:space="preserve"> school-based mental health programmes are more successful at encouraging children who are experiencing psychological distress to seek help and lowering obstacles in their way.</w:t>
      </w:r>
      <w:r w:rsidR="001460B7" w:rsidRPr="001460B7">
        <w:rPr>
          <w:rFonts w:eastAsiaTheme="minorEastAsia"/>
          <w:kern w:val="2"/>
          <w:lang w:eastAsia="en-GB"/>
          <w14:ligatures w14:val="standardContextual"/>
        </w:rPr>
        <w:t xml:space="preserve"> To find out how sustainable and beneficial these programmes are in the long </w:t>
      </w:r>
      <w:r w:rsidR="001460B7" w:rsidRPr="001460B7">
        <w:rPr>
          <w:rFonts w:eastAsiaTheme="minorEastAsia"/>
          <w:kern w:val="2"/>
          <w:lang w:eastAsia="en-GB"/>
          <w14:ligatures w14:val="standardContextual"/>
        </w:rPr>
        <w:lastRenderedPageBreak/>
        <w:t>run, as well as how they affect different student demographics in different school environments, more research is required.</w:t>
      </w:r>
    </w:p>
    <w:p w14:paraId="23539D87" w14:textId="692AB81D" w:rsidR="006629F4" w:rsidRDefault="007D5303" w:rsidP="000C2431">
      <w:pPr>
        <w:spacing w:after="0" w:line="360" w:lineRule="auto"/>
        <w:rPr>
          <w:rFonts w:eastAsiaTheme="minorEastAsia"/>
          <w:kern w:val="2"/>
          <w:lang w:eastAsia="en-GB"/>
          <w14:ligatures w14:val="standardContextual"/>
        </w:rPr>
      </w:pPr>
      <w:r w:rsidRPr="007D5303">
        <w:rPr>
          <w:rFonts w:eastAsiaTheme="minorEastAsia"/>
          <w:kern w:val="2"/>
          <w:lang w:eastAsia="en-GB"/>
          <w14:ligatures w14:val="standardContextual"/>
        </w:rPr>
        <w:t>Building students' resilience and coping mechanisms to help them deal with stress and hardship is the main goal of trauma-informed education. Resilience, accordin</w:t>
      </w:r>
      <w:r w:rsidRPr="005520B9">
        <w:rPr>
          <w:rFonts w:eastAsiaTheme="minorEastAsia"/>
          <w:kern w:val="2"/>
          <w:lang w:eastAsia="en-GB"/>
          <w14:ligatures w14:val="standardContextual"/>
        </w:rPr>
        <w:t xml:space="preserve">g to </w:t>
      </w:r>
      <w:proofErr w:type="spellStart"/>
      <w:r w:rsidRPr="005520B9">
        <w:rPr>
          <w:rFonts w:eastAsiaTheme="minorEastAsia"/>
          <w:kern w:val="2"/>
          <w:lang w:eastAsia="en-GB"/>
          <w14:ligatures w14:val="standardContextual"/>
        </w:rPr>
        <w:t>Masten</w:t>
      </w:r>
      <w:proofErr w:type="spellEnd"/>
      <w:r w:rsidRPr="005520B9">
        <w:rPr>
          <w:rFonts w:eastAsiaTheme="minorEastAsia"/>
          <w:kern w:val="2"/>
          <w:lang w:eastAsia="en-GB"/>
          <w14:ligatures w14:val="standardContextual"/>
        </w:rPr>
        <w:t xml:space="preserve"> (2001), is t</w:t>
      </w:r>
      <w:r w:rsidRPr="007D5303">
        <w:rPr>
          <w:rFonts w:eastAsiaTheme="minorEastAsia"/>
          <w:kern w:val="2"/>
          <w:lang w:eastAsia="en-GB"/>
          <w14:ligatures w14:val="standardContextual"/>
        </w:rPr>
        <w:t>he capacity to adjust and prosper in the face of severe hardship or adversity. Trauma-informed schools can improve students' overall well-being and long-term achievement by giving them opportunity to develop resilience through supportive connections, emotional regulation techniques, and coping mechanisms.</w:t>
      </w:r>
      <w:r w:rsidR="00F14657" w:rsidRPr="00F14657">
        <w:rPr>
          <w:rFonts w:eastAsiaTheme="minorEastAsia"/>
          <w:kern w:val="2"/>
          <w:lang w:eastAsia="en-GB"/>
          <w14:ligatures w14:val="standardContextual"/>
        </w:rPr>
        <w:t xml:space="preserve"> T</w:t>
      </w:r>
      <w:r w:rsidR="00550409" w:rsidRPr="00550409">
        <w:rPr>
          <w:rFonts w:eastAsiaTheme="minorEastAsia"/>
          <w:kern w:val="2"/>
          <w:lang w:eastAsia="en-GB"/>
          <w14:ligatures w14:val="standardContextual"/>
        </w:rPr>
        <w:t>rauma-informed schools contribute to the fourth purpose of the Curriculum for Wales by fostering the development of healthy, confident individuals</w:t>
      </w:r>
      <w:r w:rsidR="00550409">
        <w:rPr>
          <w:rFonts w:eastAsiaTheme="minorEastAsia"/>
          <w:kern w:val="2"/>
          <w:lang w:eastAsia="en-GB"/>
          <w14:ligatures w14:val="standardContextual"/>
        </w:rPr>
        <w:t xml:space="preserve"> who </w:t>
      </w:r>
      <w:r w:rsidR="00CA57F4">
        <w:rPr>
          <w:rFonts w:eastAsiaTheme="minorEastAsia"/>
          <w:kern w:val="2"/>
          <w:lang w:eastAsia="en-GB"/>
          <w14:ligatures w14:val="standardContextual"/>
        </w:rPr>
        <w:t xml:space="preserve">can navigate challenges through resilience </w:t>
      </w:r>
      <w:r w:rsidR="00976F58" w:rsidRPr="00707E91">
        <w:rPr>
          <w:rFonts w:eastAsiaTheme="minorEastAsia"/>
          <w:kern w:val="2"/>
          <w:lang w:eastAsia="en-GB"/>
          <w14:ligatures w14:val="standardContextual"/>
        </w:rPr>
        <w:t>(the Fourth Purpose</w:t>
      </w:r>
      <w:r w:rsidR="00CD0DE0" w:rsidRPr="00707E91">
        <w:rPr>
          <w:rFonts w:eastAsiaTheme="minorEastAsia"/>
          <w:kern w:val="2"/>
          <w:lang w:eastAsia="en-GB"/>
          <w14:ligatures w14:val="standardContextual"/>
        </w:rPr>
        <w:t>, Curriculum for Wales).</w:t>
      </w:r>
    </w:p>
    <w:p w14:paraId="3F1BA996" w14:textId="77777777" w:rsidR="005C4476" w:rsidRDefault="005C4476" w:rsidP="000C2431">
      <w:pPr>
        <w:spacing w:after="0" w:line="360" w:lineRule="auto"/>
        <w:rPr>
          <w:rFonts w:eastAsiaTheme="minorEastAsia"/>
          <w:kern w:val="2"/>
          <w:lang w:eastAsia="en-GB"/>
          <w14:ligatures w14:val="standardContextual"/>
        </w:rPr>
      </w:pPr>
    </w:p>
    <w:p w14:paraId="44CCC496" w14:textId="3C7DC722" w:rsidR="005C4476" w:rsidRPr="00716E97" w:rsidRDefault="005C4476" w:rsidP="000C2431">
      <w:pPr>
        <w:spacing w:after="0" w:line="360" w:lineRule="auto"/>
        <w:rPr>
          <w:rFonts w:eastAsiaTheme="minorEastAsia"/>
          <w:b/>
          <w:bCs/>
          <w:kern w:val="2"/>
          <w:u w:val="single"/>
          <w:lang w:eastAsia="en-GB"/>
          <w14:ligatures w14:val="standardContextual"/>
        </w:rPr>
      </w:pPr>
      <w:r w:rsidRPr="00716E97">
        <w:rPr>
          <w:rFonts w:eastAsiaTheme="minorEastAsia"/>
          <w:b/>
          <w:bCs/>
          <w:kern w:val="2"/>
          <w:u w:val="single"/>
          <w:lang w:eastAsia="en-GB"/>
          <w14:ligatures w14:val="standardContextual"/>
        </w:rPr>
        <w:t>Covid-19 Pandemic.</w:t>
      </w:r>
    </w:p>
    <w:p w14:paraId="5AB6D6CE" w14:textId="6843732C" w:rsidR="002B702F" w:rsidRDefault="00A72058" w:rsidP="000C2431">
      <w:pPr>
        <w:spacing w:after="0" w:line="360" w:lineRule="auto"/>
        <w:rPr>
          <w:rFonts w:eastAsiaTheme="minorEastAsia"/>
          <w:kern w:val="2"/>
          <w:lang w:eastAsia="en-GB"/>
          <w14:ligatures w14:val="standardContextual"/>
        </w:rPr>
      </w:pPr>
      <w:r>
        <w:rPr>
          <w:rFonts w:eastAsiaTheme="minorEastAsia"/>
          <w:kern w:val="2"/>
          <w:lang w:eastAsia="en-GB"/>
          <w14:ligatures w14:val="standardContextual"/>
        </w:rPr>
        <w:t>S</w:t>
      </w:r>
      <w:r w:rsidR="002B702F">
        <w:rPr>
          <w:rFonts w:eastAsiaTheme="minorEastAsia"/>
          <w:kern w:val="2"/>
          <w:lang w:eastAsia="en-GB"/>
          <w14:ligatures w14:val="standardContextual"/>
        </w:rPr>
        <w:t xml:space="preserve">chool ‘x’ identified </w:t>
      </w:r>
      <w:r w:rsidR="001A20D8">
        <w:rPr>
          <w:rFonts w:eastAsiaTheme="minorEastAsia"/>
          <w:kern w:val="2"/>
          <w:lang w:eastAsia="en-GB"/>
          <w14:ligatures w14:val="standardContextual"/>
        </w:rPr>
        <w:t>an increase in trauma related behaviour</w:t>
      </w:r>
      <w:r w:rsidR="000A61DB">
        <w:rPr>
          <w:rFonts w:eastAsiaTheme="minorEastAsia"/>
          <w:kern w:val="2"/>
          <w:lang w:eastAsia="en-GB"/>
          <w14:ligatures w14:val="standardContextual"/>
        </w:rPr>
        <w:t xml:space="preserve"> during</w:t>
      </w:r>
      <w:r w:rsidR="001A20D8">
        <w:rPr>
          <w:rFonts w:eastAsiaTheme="minorEastAsia"/>
          <w:kern w:val="2"/>
          <w:lang w:eastAsia="en-GB"/>
          <w14:ligatures w14:val="standardContextual"/>
        </w:rPr>
        <w:t>/</w:t>
      </w:r>
      <w:r w:rsidR="00335770">
        <w:rPr>
          <w:rFonts w:eastAsiaTheme="minorEastAsia"/>
          <w:kern w:val="2"/>
          <w:lang w:eastAsia="en-GB"/>
          <w14:ligatures w14:val="standardContextual"/>
        </w:rPr>
        <w:t xml:space="preserve">following </w:t>
      </w:r>
      <w:r w:rsidR="000A61DB">
        <w:rPr>
          <w:rFonts w:eastAsiaTheme="minorEastAsia"/>
          <w:kern w:val="2"/>
          <w:lang w:eastAsia="en-GB"/>
          <w14:ligatures w14:val="standardContextual"/>
        </w:rPr>
        <w:t xml:space="preserve">the COVID-19 pandemic. </w:t>
      </w:r>
      <w:r w:rsidR="005C4476" w:rsidRPr="005C4476">
        <w:rPr>
          <w:rFonts w:eastAsiaTheme="minorEastAsia"/>
          <w:kern w:val="2"/>
          <w:lang w:eastAsia="en-GB"/>
          <w14:ligatures w14:val="standardContextual"/>
        </w:rPr>
        <w:t xml:space="preserve">Children's daily routines have been severely disrupted by </w:t>
      </w:r>
      <w:r w:rsidR="00091F79">
        <w:rPr>
          <w:rFonts w:eastAsiaTheme="minorEastAsia"/>
          <w:kern w:val="2"/>
          <w:lang w:eastAsia="en-GB"/>
          <w14:ligatures w14:val="standardContextual"/>
        </w:rPr>
        <w:t>the</w:t>
      </w:r>
      <w:r w:rsidR="005C4476" w:rsidRPr="005C4476">
        <w:rPr>
          <w:rFonts w:eastAsiaTheme="minorEastAsia"/>
          <w:kern w:val="2"/>
          <w:lang w:eastAsia="en-GB"/>
          <w14:ligatures w14:val="standardContextual"/>
        </w:rPr>
        <w:t xml:space="preserve"> </w:t>
      </w:r>
      <w:r w:rsidR="009403BF">
        <w:rPr>
          <w:rFonts w:eastAsiaTheme="minorEastAsia"/>
          <w:kern w:val="2"/>
          <w:lang w:eastAsia="en-GB"/>
          <w14:ligatures w14:val="standardContextual"/>
        </w:rPr>
        <w:t>pan</w:t>
      </w:r>
      <w:r w:rsidR="009403BF" w:rsidRPr="005C4476">
        <w:rPr>
          <w:rFonts w:eastAsiaTheme="minorEastAsia"/>
          <w:kern w:val="2"/>
          <w:lang w:eastAsia="en-GB"/>
          <w14:ligatures w14:val="standardContextual"/>
        </w:rPr>
        <w:t>demic</w:t>
      </w:r>
      <w:r w:rsidR="005C4476" w:rsidRPr="005C4476">
        <w:rPr>
          <w:rFonts w:eastAsiaTheme="minorEastAsia"/>
          <w:kern w:val="2"/>
          <w:lang w:eastAsia="en-GB"/>
          <w14:ligatures w14:val="standardContextual"/>
        </w:rPr>
        <w:t>,</w:t>
      </w:r>
      <w:r w:rsidR="00716E97">
        <w:rPr>
          <w:rFonts w:eastAsiaTheme="minorEastAsia"/>
          <w:kern w:val="2"/>
          <w:lang w:eastAsia="en-GB"/>
          <w14:ligatures w14:val="standardContextual"/>
        </w:rPr>
        <w:t xml:space="preserve"> </w:t>
      </w:r>
      <w:r w:rsidR="005C4476" w:rsidRPr="005C4476">
        <w:rPr>
          <w:rFonts w:eastAsiaTheme="minorEastAsia"/>
          <w:kern w:val="2"/>
          <w:lang w:eastAsia="en-GB"/>
          <w14:ligatures w14:val="standardContextual"/>
        </w:rPr>
        <w:t>which has resulted in diminished social connections, school closures, and alterations to learning environments. Disruptions to regularity and stability can add to children's feelings of uncertainty, worry, and discomfort, which may result in traumatic experiences, according to resea</w:t>
      </w:r>
      <w:r w:rsidR="005C4476" w:rsidRPr="003C3DF4">
        <w:rPr>
          <w:rFonts w:eastAsiaTheme="minorEastAsia"/>
          <w:kern w:val="2"/>
          <w:lang w:eastAsia="en-GB"/>
          <w14:ligatures w14:val="standardContextual"/>
        </w:rPr>
        <w:t>rch by Prime et al. (2020).</w:t>
      </w:r>
      <w:r w:rsidR="00D632EA">
        <w:rPr>
          <w:rFonts w:eastAsiaTheme="minorEastAsia"/>
          <w:kern w:val="2"/>
          <w:lang w:eastAsia="en-GB"/>
          <w14:ligatures w14:val="standardContextual"/>
        </w:rPr>
        <w:t xml:space="preserve"> </w:t>
      </w:r>
      <w:r w:rsidR="00DE048F">
        <w:rPr>
          <w:rFonts w:eastAsiaTheme="minorEastAsia"/>
          <w:kern w:val="2"/>
          <w:lang w:eastAsia="en-GB"/>
          <w14:ligatures w14:val="standardContextual"/>
        </w:rPr>
        <w:t xml:space="preserve"> </w:t>
      </w:r>
      <w:r w:rsidR="004A7DFF">
        <w:rPr>
          <w:rFonts w:eastAsiaTheme="minorEastAsia"/>
          <w:kern w:val="2"/>
          <w:lang w:eastAsia="en-GB"/>
          <w14:ligatures w14:val="standardContextual"/>
        </w:rPr>
        <w:t>Al</w:t>
      </w:r>
      <w:r w:rsidR="00015751" w:rsidRPr="00015751">
        <w:rPr>
          <w:rFonts w:eastAsiaTheme="minorEastAsia"/>
          <w:kern w:val="2"/>
          <w:lang w:eastAsia="en-GB"/>
          <w14:ligatures w14:val="standardContextual"/>
        </w:rPr>
        <w:t>though research by Prime et al. (2020) emphasises the negative effects of changes to routine and stability on children's wellbeing, it's important to take into account the complexity of trauma and the range of experiences that students have, as these may call for specialised interventions and continuous support.</w:t>
      </w:r>
    </w:p>
    <w:p w14:paraId="73ABF0B2" w14:textId="08A8F42A" w:rsidR="005C4476" w:rsidRDefault="00DF7C2F" w:rsidP="000C2431">
      <w:pPr>
        <w:spacing w:after="0" w:line="360" w:lineRule="auto"/>
        <w:rPr>
          <w:rFonts w:eastAsiaTheme="minorEastAsia"/>
          <w:kern w:val="2"/>
          <w:lang w:eastAsia="en-GB"/>
          <w14:ligatures w14:val="standardContextual"/>
        </w:rPr>
      </w:pPr>
      <w:r w:rsidRPr="00DF7C2F">
        <w:rPr>
          <w:rFonts w:eastAsiaTheme="minorEastAsia"/>
          <w:kern w:val="2"/>
          <w:lang w:eastAsia="en-GB"/>
          <w14:ligatures w14:val="standardContextual"/>
        </w:rPr>
        <w:t xml:space="preserve">Lockdowns and other physical measures that isolate people from one another can have a </w:t>
      </w:r>
      <w:r w:rsidRPr="004B0088">
        <w:rPr>
          <w:rFonts w:eastAsiaTheme="minorEastAsia"/>
          <w:kern w:val="2"/>
          <w:lang w:eastAsia="en-GB"/>
          <w14:ligatures w14:val="standardContextual"/>
        </w:rPr>
        <w:t xml:space="preserve">negative impact on children's mental health and general wellbeing. According to research by </w:t>
      </w:r>
      <w:proofErr w:type="spellStart"/>
      <w:r w:rsidRPr="004B0088">
        <w:rPr>
          <w:rFonts w:eastAsiaTheme="minorEastAsia"/>
          <w:kern w:val="2"/>
          <w:lang w:eastAsia="en-GB"/>
          <w14:ligatures w14:val="standardContextual"/>
        </w:rPr>
        <w:t>Loades</w:t>
      </w:r>
      <w:proofErr w:type="spellEnd"/>
      <w:r w:rsidRPr="004B0088">
        <w:rPr>
          <w:rFonts w:eastAsiaTheme="minorEastAsia"/>
          <w:kern w:val="2"/>
          <w:lang w:eastAsia="en-GB"/>
          <w14:ligatures w14:val="standardContextual"/>
        </w:rPr>
        <w:t xml:space="preserve"> et al. (2020) and </w:t>
      </w:r>
      <w:proofErr w:type="spellStart"/>
      <w:r w:rsidRPr="004B0088">
        <w:rPr>
          <w:rFonts w:eastAsiaTheme="minorEastAsia"/>
          <w:kern w:val="2"/>
          <w:lang w:eastAsia="en-GB"/>
          <w14:ligatures w14:val="standardContextual"/>
        </w:rPr>
        <w:t>Orgilés</w:t>
      </w:r>
      <w:proofErr w:type="spellEnd"/>
      <w:r w:rsidRPr="004B0088">
        <w:rPr>
          <w:rFonts w:eastAsiaTheme="minorEastAsia"/>
          <w:kern w:val="2"/>
          <w:lang w:eastAsia="en-GB"/>
          <w14:ligatures w14:val="standardContextual"/>
        </w:rPr>
        <w:t xml:space="preserve"> et al. (2020), childr</w:t>
      </w:r>
      <w:r w:rsidRPr="00DF7C2F">
        <w:rPr>
          <w:rFonts w:eastAsiaTheme="minorEastAsia"/>
          <w:kern w:val="2"/>
          <w:lang w:eastAsia="en-GB"/>
          <w14:ligatures w14:val="standardContextual"/>
        </w:rPr>
        <w:t>en and adolescents who experience social isolation and loneliness during the pandemic report higher levels of anxiety, depression, and psychological distress.</w:t>
      </w:r>
      <w:r w:rsidR="000F4A7C">
        <w:rPr>
          <w:rFonts w:eastAsiaTheme="minorEastAsia"/>
          <w:kern w:val="2"/>
          <w:lang w:eastAsia="en-GB"/>
          <w14:ligatures w14:val="standardContextual"/>
        </w:rPr>
        <w:t xml:space="preserve"> </w:t>
      </w:r>
      <w:r w:rsidR="000F4A7C" w:rsidRPr="000F4A7C">
        <w:rPr>
          <w:rFonts w:eastAsiaTheme="minorEastAsia"/>
          <w:kern w:val="2"/>
          <w:lang w:eastAsia="en-GB"/>
          <w14:ligatures w14:val="standardContextual"/>
        </w:rPr>
        <w:t>While lockdowns and physical distancing measures undoubtedly present challenges for children, the extent of their impact can vary depending on factors such as access to supportive relationships, technology, and resources.</w:t>
      </w:r>
    </w:p>
    <w:p w14:paraId="27065D58" w14:textId="7FD712E1" w:rsidR="00A237FC" w:rsidRDefault="00176E11" w:rsidP="000C2431">
      <w:pPr>
        <w:spacing w:after="0" w:line="360" w:lineRule="auto"/>
        <w:rPr>
          <w:rFonts w:eastAsiaTheme="minorEastAsia"/>
          <w:kern w:val="2"/>
          <w:lang w:eastAsia="en-GB"/>
          <w14:ligatures w14:val="standardContextual"/>
        </w:rPr>
      </w:pPr>
      <w:r w:rsidRPr="00176E11">
        <w:rPr>
          <w:rFonts w:eastAsiaTheme="minorEastAsia"/>
          <w:kern w:val="2"/>
          <w:lang w:eastAsia="en-GB"/>
          <w14:ligatures w14:val="standardContextual"/>
        </w:rPr>
        <w:t>The possibility of getting COVID-19 or the illness or d</w:t>
      </w:r>
      <w:r w:rsidRPr="006746A1">
        <w:rPr>
          <w:rFonts w:eastAsiaTheme="minorEastAsia"/>
          <w:kern w:val="2"/>
          <w:lang w:eastAsia="en-GB"/>
          <w14:ligatures w14:val="standardContextual"/>
        </w:rPr>
        <w:t>eath of family members or loved ones can cause worry and anxiety in children. According to research by Brown et al. (2020), ch</w:t>
      </w:r>
      <w:r w:rsidRPr="00176E11">
        <w:rPr>
          <w:rFonts w:eastAsiaTheme="minorEastAsia"/>
          <w:kern w:val="2"/>
          <w:lang w:eastAsia="en-GB"/>
          <w14:ligatures w14:val="standardContextual"/>
        </w:rPr>
        <w:t>ildren's anxieties and fears may be exacerbated by media coverage of the pandemic and conversations about disease and mortality, which may result in traumatic stress reactions</w:t>
      </w:r>
      <w:r>
        <w:rPr>
          <w:rFonts w:eastAsiaTheme="minorEastAsia"/>
          <w:kern w:val="2"/>
          <w:lang w:eastAsia="en-GB"/>
          <w14:ligatures w14:val="standardContextual"/>
        </w:rPr>
        <w:t>.</w:t>
      </w:r>
      <w:r w:rsidR="0009655C" w:rsidRPr="0009655C">
        <w:rPr>
          <w:rFonts w:eastAsiaTheme="minorEastAsia"/>
          <w:kern w:val="2"/>
          <w:lang w:eastAsia="en-GB"/>
          <w14:ligatures w14:val="standardContextual"/>
        </w:rPr>
        <w:t xml:space="preserve"> First of all, these fears may make it difficult for students to concentrate and participate in class, which may have an impact on their academic achievement and overall educational experience.</w:t>
      </w:r>
      <w:r w:rsidR="00273E3C">
        <w:rPr>
          <w:rFonts w:eastAsiaTheme="minorEastAsia"/>
          <w:kern w:val="2"/>
          <w:lang w:eastAsia="en-GB"/>
          <w14:ligatures w14:val="standardContextual"/>
        </w:rPr>
        <w:t xml:space="preserve"> This may lead</w:t>
      </w:r>
      <w:r w:rsidR="0009655C" w:rsidRPr="0009655C">
        <w:rPr>
          <w:rFonts w:eastAsiaTheme="minorEastAsia"/>
          <w:kern w:val="2"/>
          <w:lang w:eastAsia="en-GB"/>
          <w14:ligatures w14:val="standardContextual"/>
        </w:rPr>
        <w:t xml:space="preserve"> classroom behavioural problems that </w:t>
      </w:r>
      <w:r w:rsidR="0009655C" w:rsidRPr="0009655C">
        <w:rPr>
          <w:rFonts w:eastAsiaTheme="minorEastAsia"/>
          <w:kern w:val="2"/>
          <w:lang w:eastAsia="en-GB"/>
          <w14:ligatures w14:val="standardContextual"/>
        </w:rPr>
        <w:lastRenderedPageBreak/>
        <w:t>disturb the learning environment for all pupils.</w:t>
      </w:r>
      <w:r w:rsidR="00560675">
        <w:rPr>
          <w:rFonts w:eastAsiaTheme="minorEastAsia"/>
          <w:kern w:val="2"/>
          <w:lang w:eastAsia="en-GB"/>
          <w14:ligatures w14:val="standardContextual"/>
        </w:rPr>
        <w:t xml:space="preserve"> All staff need the necessary training and understanding of the learners needs in order to become a trauma informed school. </w:t>
      </w:r>
      <w:r w:rsidR="00005602" w:rsidRPr="00005602">
        <w:rPr>
          <w:rFonts w:eastAsiaTheme="minorEastAsia"/>
          <w:kern w:val="2"/>
          <w:lang w:eastAsia="en-GB"/>
          <w14:ligatures w14:val="standardContextual"/>
        </w:rPr>
        <w:t xml:space="preserve">Prime et al. (2020) and Brown et al. (2020) talk about how these things can cause </w:t>
      </w:r>
      <w:r w:rsidR="00612FE0">
        <w:rPr>
          <w:rFonts w:eastAsiaTheme="minorEastAsia"/>
          <w:kern w:val="2"/>
          <w:lang w:eastAsia="en-GB"/>
          <w14:ligatures w14:val="standardContextual"/>
        </w:rPr>
        <w:t>children</w:t>
      </w:r>
      <w:r w:rsidR="00005602" w:rsidRPr="00005602">
        <w:rPr>
          <w:rFonts w:eastAsiaTheme="minorEastAsia"/>
          <w:kern w:val="2"/>
          <w:lang w:eastAsia="en-GB"/>
          <w14:ligatures w14:val="standardContextual"/>
        </w:rPr>
        <w:t xml:space="preserve"> to have stressful events and traumatic experiences. In a similar </w:t>
      </w:r>
      <w:r w:rsidR="00612FE0">
        <w:rPr>
          <w:rFonts w:eastAsiaTheme="minorEastAsia"/>
          <w:kern w:val="2"/>
          <w:lang w:eastAsia="en-GB"/>
          <w14:ligatures w14:val="standardContextual"/>
        </w:rPr>
        <w:t>context</w:t>
      </w:r>
      <w:r w:rsidR="00005602" w:rsidRPr="00005602">
        <w:rPr>
          <w:rFonts w:eastAsiaTheme="minorEastAsia"/>
          <w:kern w:val="2"/>
          <w:lang w:eastAsia="en-GB"/>
          <w14:ligatures w14:val="standardContextual"/>
        </w:rPr>
        <w:t xml:space="preserve">, </w:t>
      </w:r>
      <w:proofErr w:type="spellStart"/>
      <w:r w:rsidR="00005602" w:rsidRPr="00005602">
        <w:rPr>
          <w:rFonts w:eastAsiaTheme="minorEastAsia"/>
          <w:kern w:val="2"/>
          <w:lang w:eastAsia="en-GB"/>
          <w14:ligatures w14:val="standardContextual"/>
        </w:rPr>
        <w:t>Loades</w:t>
      </w:r>
      <w:proofErr w:type="spellEnd"/>
      <w:r w:rsidR="00005602" w:rsidRPr="00005602">
        <w:rPr>
          <w:rFonts w:eastAsiaTheme="minorEastAsia"/>
          <w:kern w:val="2"/>
          <w:lang w:eastAsia="en-GB"/>
          <w14:ligatures w14:val="standardContextual"/>
        </w:rPr>
        <w:t xml:space="preserve"> et al. (2020) and </w:t>
      </w:r>
      <w:proofErr w:type="spellStart"/>
      <w:r w:rsidR="00005602" w:rsidRPr="00005602">
        <w:rPr>
          <w:rFonts w:eastAsiaTheme="minorEastAsia"/>
          <w:kern w:val="2"/>
          <w:lang w:eastAsia="en-GB"/>
          <w14:ligatures w14:val="standardContextual"/>
        </w:rPr>
        <w:t>Orgilés</w:t>
      </w:r>
      <w:proofErr w:type="spellEnd"/>
      <w:r w:rsidR="00005602" w:rsidRPr="00005602">
        <w:rPr>
          <w:rFonts w:eastAsiaTheme="minorEastAsia"/>
          <w:kern w:val="2"/>
          <w:lang w:eastAsia="en-GB"/>
          <w14:ligatures w14:val="standardContextual"/>
        </w:rPr>
        <w:t xml:space="preserve"> et al. (2020) emphasise the negative consequences of loneliness and social isolation during lockdowns. All of these research point to the critical necessity for trauma-informed teaching strategies in schools in order to promote the wellbeing of their pupils.</w:t>
      </w:r>
      <w:r w:rsidR="00AB677E" w:rsidRPr="00AB677E">
        <w:rPr>
          <w:rFonts w:eastAsiaTheme="minorEastAsia"/>
          <w:kern w:val="2"/>
          <w:lang w:eastAsia="en-GB"/>
          <w14:ligatures w14:val="standardContextual"/>
        </w:rPr>
        <w:t xml:space="preserve"> </w:t>
      </w:r>
      <w:r w:rsidR="00320C90">
        <w:rPr>
          <w:rFonts w:eastAsiaTheme="minorEastAsia"/>
          <w:kern w:val="2"/>
          <w:lang w:eastAsia="en-GB"/>
          <w14:ligatures w14:val="standardContextual"/>
        </w:rPr>
        <w:t>Potential obstacle</w:t>
      </w:r>
      <w:r w:rsidR="00A71976">
        <w:rPr>
          <w:rFonts w:eastAsiaTheme="minorEastAsia"/>
          <w:kern w:val="2"/>
          <w:lang w:eastAsia="en-GB"/>
          <w14:ligatures w14:val="standardContextual"/>
        </w:rPr>
        <w:t>s</w:t>
      </w:r>
      <w:r w:rsidR="00320C90">
        <w:rPr>
          <w:rFonts w:eastAsiaTheme="minorEastAsia"/>
          <w:kern w:val="2"/>
          <w:lang w:eastAsia="en-GB"/>
          <w14:ligatures w14:val="standardContextual"/>
        </w:rPr>
        <w:t xml:space="preserve"> include the</w:t>
      </w:r>
      <w:r w:rsidR="00AB677E" w:rsidRPr="00AB677E">
        <w:rPr>
          <w:rFonts w:eastAsiaTheme="minorEastAsia"/>
          <w:kern w:val="2"/>
          <w:lang w:eastAsia="en-GB"/>
          <w14:ligatures w14:val="standardContextual"/>
        </w:rPr>
        <w:t xml:space="preserve"> necessity for continual study to identify successful tactics, the variation in resources and support, and guaranteeing inclusivity and cultural responsiveness. In-depth and continuous staff training is necessary to give teachers the abilities they need to meet the diverse emotional requirements of their children. To effectively address the difficulties in implementing trauma-informed techniques and support the well-being of students, ongoing attention and investment are required.</w:t>
      </w:r>
    </w:p>
    <w:p w14:paraId="3DE0699B" w14:textId="09EF5FE6" w:rsidR="00521403" w:rsidRPr="007137CA" w:rsidRDefault="00E90E09" w:rsidP="000C2431">
      <w:pPr>
        <w:spacing w:after="0" w:line="360" w:lineRule="auto"/>
        <w:rPr>
          <w:rFonts w:eastAsiaTheme="minorEastAsia"/>
          <w:kern w:val="2"/>
          <w:lang w:eastAsia="en-GB"/>
          <w14:ligatures w14:val="standardContextual"/>
        </w:rPr>
      </w:pPr>
      <w:r w:rsidRPr="00E90E09">
        <w:rPr>
          <w:rFonts w:eastAsiaTheme="minorEastAsia"/>
          <w:kern w:val="2"/>
          <w:lang w:eastAsia="en-GB"/>
          <w14:ligatures w14:val="standardContextual"/>
        </w:rPr>
        <w:t>The lack of control over the situation and the uncertainty surrounding the pandemic's effects an</w:t>
      </w:r>
      <w:r w:rsidRPr="00952FA4">
        <w:rPr>
          <w:rFonts w:eastAsiaTheme="minorEastAsia"/>
          <w:kern w:val="2"/>
          <w:lang w:eastAsia="en-GB"/>
          <w14:ligatures w14:val="standardContextual"/>
        </w:rPr>
        <w:t xml:space="preserve">d length might make children feel even more anxious and powerless. According to research by Sprang and </w:t>
      </w:r>
      <w:proofErr w:type="spellStart"/>
      <w:r w:rsidRPr="00952FA4">
        <w:rPr>
          <w:rFonts w:eastAsiaTheme="minorEastAsia"/>
          <w:kern w:val="2"/>
          <w:lang w:eastAsia="en-GB"/>
          <w14:ligatures w14:val="standardContextual"/>
        </w:rPr>
        <w:t>Silman</w:t>
      </w:r>
      <w:proofErr w:type="spellEnd"/>
      <w:r w:rsidRPr="00952FA4">
        <w:rPr>
          <w:rFonts w:eastAsiaTheme="minorEastAsia"/>
          <w:kern w:val="2"/>
          <w:lang w:eastAsia="en-GB"/>
          <w14:ligatures w14:val="standardContextual"/>
        </w:rPr>
        <w:t xml:space="preserve"> (2013) and </w:t>
      </w:r>
      <w:proofErr w:type="spellStart"/>
      <w:r w:rsidRPr="00952FA4">
        <w:rPr>
          <w:rFonts w:eastAsiaTheme="minorEastAsia"/>
          <w:kern w:val="2"/>
          <w:lang w:eastAsia="en-GB"/>
          <w14:ligatures w14:val="standardContextual"/>
        </w:rPr>
        <w:t>Kar</w:t>
      </w:r>
      <w:proofErr w:type="spellEnd"/>
      <w:r w:rsidRPr="00952FA4">
        <w:rPr>
          <w:rFonts w:eastAsiaTheme="minorEastAsia"/>
          <w:kern w:val="2"/>
          <w:lang w:eastAsia="en-GB"/>
          <w14:ligatures w14:val="standardContextual"/>
        </w:rPr>
        <w:t xml:space="preserve"> (2011),</w:t>
      </w:r>
      <w:r w:rsidRPr="00E90E09">
        <w:rPr>
          <w:rFonts w:eastAsiaTheme="minorEastAsia"/>
          <w:kern w:val="2"/>
          <w:lang w:eastAsia="en-GB"/>
          <w14:ligatures w14:val="standardContextual"/>
        </w:rPr>
        <w:t xml:space="preserve"> children exposed to tragedies or traumatic events frequently experience traumatic stress reactions</w:t>
      </w:r>
      <w:r w:rsidR="00AD683A">
        <w:rPr>
          <w:rFonts w:eastAsiaTheme="minorEastAsia"/>
          <w:kern w:val="2"/>
          <w:lang w:eastAsia="en-GB"/>
          <w14:ligatures w14:val="standardContextual"/>
        </w:rPr>
        <w:t>.</w:t>
      </w:r>
    </w:p>
    <w:p w14:paraId="00EB5661" w14:textId="2431B071" w:rsidR="0023325C" w:rsidRDefault="00521403" w:rsidP="000C2431">
      <w:pPr>
        <w:spacing w:after="0" w:line="360" w:lineRule="auto"/>
        <w:rPr>
          <w:rFonts w:eastAsiaTheme="minorEastAsia"/>
          <w:kern w:val="2"/>
          <w:lang w:eastAsia="en-GB"/>
          <w14:ligatures w14:val="standardContextual"/>
        </w:rPr>
      </w:pPr>
      <w:r w:rsidRPr="00C930B2">
        <w:rPr>
          <w:rFonts w:eastAsiaTheme="minorEastAsia"/>
          <w:kern w:val="2"/>
          <w:lang w:eastAsia="en-GB"/>
          <w14:ligatures w14:val="standardContextual"/>
        </w:rPr>
        <w:t>Research repeatedly demonstrates that providing equal educational opportunities to all children results in higher academic achievement</w:t>
      </w:r>
      <w:r w:rsidR="00012BBF">
        <w:rPr>
          <w:rFonts w:eastAsiaTheme="minorEastAsia"/>
          <w:kern w:val="2"/>
          <w:lang w:eastAsia="en-GB"/>
          <w14:ligatures w14:val="standardContextual"/>
        </w:rPr>
        <w:t>.</w:t>
      </w:r>
      <w:r w:rsidRPr="00FD6404">
        <w:rPr>
          <w:rFonts w:eastAsiaTheme="minorEastAsia"/>
          <w:kern w:val="2"/>
          <w:lang w:eastAsia="en-GB"/>
          <w14:ligatures w14:val="standardContextual"/>
        </w:rPr>
        <w:t xml:space="preserve"> A meta-analysis of school-based social-emotional learning (SEL) programmes was carried out b</w:t>
      </w:r>
      <w:r w:rsidRPr="003608F5">
        <w:rPr>
          <w:rFonts w:eastAsiaTheme="minorEastAsia"/>
          <w:kern w:val="2"/>
          <w:lang w:eastAsia="en-GB"/>
          <w14:ligatures w14:val="standardContextual"/>
        </w:rPr>
        <w:t xml:space="preserve">y </w:t>
      </w:r>
      <w:proofErr w:type="spellStart"/>
      <w:r w:rsidRPr="003608F5">
        <w:rPr>
          <w:rFonts w:eastAsiaTheme="minorEastAsia"/>
          <w:kern w:val="2"/>
          <w:lang w:eastAsia="en-GB"/>
          <w14:ligatures w14:val="standardContextual"/>
        </w:rPr>
        <w:t>Durlak</w:t>
      </w:r>
      <w:proofErr w:type="spellEnd"/>
      <w:r w:rsidRPr="003608F5">
        <w:rPr>
          <w:rFonts w:eastAsiaTheme="minorEastAsia"/>
          <w:kern w:val="2"/>
          <w:lang w:eastAsia="en-GB"/>
          <w14:ligatures w14:val="standardContextual"/>
        </w:rPr>
        <w:t xml:space="preserve"> et al. (2011), wh</w:t>
      </w:r>
      <w:r w:rsidRPr="00FD6404">
        <w:rPr>
          <w:rFonts w:eastAsiaTheme="minorEastAsia"/>
          <w:kern w:val="2"/>
          <w:lang w:eastAsia="en-GB"/>
          <w14:ligatures w14:val="standardContextual"/>
        </w:rPr>
        <w:t>o discovered that these programmes greatly enhanced students' academic performance, attitudes, behaviour, and social and emotional abilities.</w:t>
      </w:r>
      <w:r>
        <w:rPr>
          <w:rFonts w:eastAsiaTheme="minorEastAsia"/>
          <w:kern w:val="2"/>
          <w:lang w:eastAsia="en-GB"/>
          <w14:ligatures w14:val="standardContextual"/>
        </w:rPr>
        <w:t xml:space="preserve"> </w:t>
      </w:r>
      <w:r w:rsidRPr="007D1CCE">
        <w:rPr>
          <w:rFonts w:eastAsiaTheme="minorEastAsia"/>
          <w:kern w:val="2"/>
          <w:lang w:eastAsia="en-GB"/>
          <w14:ligatures w14:val="standardContextual"/>
        </w:rPr>
        <w:t xml:space="preserve">Equity and nurture encourage inclusive methods that respect differences and cater to the needs of every student. </w:t>
      </w:r>
      <w:r w:rsidRPr="003F3021">
        <w:rPr>
          <w:rFonts w:eastAsiaTheme="minorEastAsia"/>
          <w:kern w:val="2"/>
          <w:lang w:eastAsia="en-GB"/>
          <w14:ligatures w14:val="standardContextual"/>
        </w:rPr>
        <w:t xml:space="preserve"> Positive teacher-student connections are linked to academic engagement, motivation, and accomplishment, especially for children from underprivileged backgrounds, according to longitudinal r</w:t>
      </w:r>
      <w:r w:rsidRPr="00395C9B">
        <w:rPr>
          <w:rFonts w:eastAsiaTheme="minorEastAsia"/>
          <w:kern w:val="2"/>
          <w:lang w:eastAsia="en-GB"/>
          <w14:ligatures w14:val="standardContextual"/>
        </w:rPr>
        <w:t xml:space="preserve">esearch by </w:t>
      </w:r>
      <w:proofErr w:type="spellStart"/>
      <w:r w:rsidRPr="00395C9B">
        <w:rPr>
          <w:rFonts w:eastAsiaTheme="minorEastAsia"/>
          <w:kern w:val="2"/>
          <w:lang w:eastAsia="en-GB"/>
          <w14:ligatures w14:val="standardContextual"/>
        </w:rPr>
        <w:t>Hamre</w:t>
      </w:r>
      <w:proofErr w:type="spellEnd"/>
      <w:r w:rsidRPr="00395C9B">
        <w:rPr>
          <w:rFonts w:eastAsiaTheme="minorEastAsia"/>
          <w:kern w:val="2"/>
          <w:lang w:eastAsia="en-GB"/>
          <w14:ligatures w14:val="standardContextual"/>
        </w:rPr>
        <w:t xml:space="preserve"> and </w:t>
      </w:r>
      <w:proofErr w:type="spellStart"/>
      <w:r w:rsidRPr="00395C9B">
        <w:rPr>
          <w:rFonts w:eastAsiaTheme="minorEastAsia"/>
          <w:kern w:val="2"/>
          <w:lang w:eastAsia="en-GB"/>
          <w14:ligatures w14:val="standardContextual"/>
        </w:rPr>
        <w:t>Pianta</w:t>
      </w:r>
      <w:proofErr w:type="spellEnd"/>
      <w:r w:rsidRPr="00395C9B">
        <w:rPr>
          <w:rFonts w:eastAsiaTheme="minorEastAsia"/>
          <w:kern w:val="2"/>
          <w:lang w:eastAsia="en-GB"/>
          <w14:ligatures w14:val="standardContextual"/>
        </w:rPr>
        <w:t xml:space="preserve"> (2006).</w:t>
      </w:r>
      <w:r w:rsidR="005E1EE2" w:rsidRPr="00395C9B">
        <w:rPr>
          <w:rFonts w:eastAsiaTheme="minorEastAsia"/>
          <w:kern w:val="2"/>
          <w:lang w:eastAsia="en-GB"/>
          <w14:ligatures w14:val="standardContextual"/>
        </w:rPr>
        <w:t xml:space="preserve"> The</w:t>
      </w:r>
      <w:r w:rsidR="005E1EE2" w:rsidRPr="005E1EE2">
        <w:rPr>
          <w:rFonts w:eastAsiaTheme="minorEastAsia"/>
          <w:kern w:val="2"/>
          <w:lang w:eastAsia="en-GB"/>
          <w14:ligatures w14:val="standardContextual"/>
        </w:rPr>
        <w:t xml:space="preserve"> beneficial effects of school-based social-emotional learning (SEL) programmes on students are demonstrated by </w:t>
      </w:r>
      <w:proofErr w:type="spellStart"/>
      <w:r w:rsidR="005E1EE2" w:rsidRPr="005E1EE2">
        <w:rPr>
          <w:rFonts w:eastAsiaTheme="minorEastAsia"/>
          <w:kern w:val="2"/>
          <w:lang w:eastAsia="en-GB"/>
          <w14:ligatures w14:val="standardContextual"/>
        </w:rPr>
        <w:t>Durlak</w:t>
      </w:r>
      <w:proofErr w:type="spellEnd"/>
      <w:r w:rsidR="005E1EE2" w:rsidRPr="005E1EE2">
        <w:rPr>
          <w:rFonts w:eastAsiaTheme="minorEastAsia"/>
          <w:kern w:val="2"/>
          <w:lang w:eastAsia="en-GB"/>
          <w14:ligatures w14:val="standardContextual"/>
        </w:rPr>
        <w:t xml:space="preserve"> et al. (2011)'s res</w:t>
      </w:r>
      <w:r w:rsidR="001444B3">
        <w:rPr>
          <w:rFonts w:eastAsiaTheme="minorEastAsia"/>
          <w:kern w:val="2"/>
          <w:lang w:eastAsia="en-GB"/>
          <w14:ligatures w14:val="standardContextual"/>
        </w:rPr>
        <w:t>earch</w:t>
      </w:r>
      <w:r w:rsidR="00424634">
        <w:rPr>
          <w:rFonts w:eastAsiaTheme="minorEastAsia"/>
          <w:kern w:val="2"/>
          <w:lang w:eastAsia="en-GB"/>
          <w14:ligatures w14:val="standardContextual"/>
        </w:rPr>
        <w:t xml:space="preserve">. </w:t>
      </w:r>
      <w:r w:rsidR="005E1EE2" w:rsidRPr="005E1EE2">
        <w:rPr>
          <w:rFonts w:eastAsiaTheme="minorEastAsia"/>
          <w:kern w:val="2"/>
          <w:lang w:eastAsia="en-GB"/>
          <w14:ligatures w14:val="standardContextual"/>
        </w:rPr>
        <w:t xml:space="preserve">These results are consistent with the study conducted by </w:t>
      </w:r>
      <w:proofErr w:type="spellStart"/>
      <w:r w:rsidR="005E1EE2" w:rsidRPr="005E1EE2">
        <w:rPr>
          <w:rFonts w:eastAsiaTheme="minorEastAsia"/>
          <w:kern w:val="2"/>
          <w:lang w:eastAsia="en-GB"/>
          <w14:ligatures w14:val="standardContextual"/>
        </w:rPr>
        <w:t>Hamre</w:t>
      </w:r>
      <w:proofErr w:type="spellEnd"/>
      <w:r w:rsidR="005E1EE2" w:rsidRPr="005E1EE2">
        <w:rPr>
          <w:rFonts w:eastAsiaTheme="minorEastAsia"/>
          <w:kern w:val="2"/>
          <w:lang w:eastAsia="en-GB"/>
          <w14:ligatures w14:val="standardContextual"/>
        </w:rPr>
        <w:t xml:space="preserve"> and </w:t>
      </w:r>
      <w:proofErr w:type="spellStart"/>
      <w:r w:rsidR="005E1EE2" w:rsidRPr="005E1EE2">
        <w:rPr>
          <w:rFonts w:eastAsiaTheme="minorEastAsia"/>
          <w:kern w:val="2"/>
          <w:lang w:eastAsia="en-GB"/>
          <w14:ligatures w14:val="standardContextual"/>
        </w:rPr>
        <w:t>Pianta</w:t>
      </w:r>
      <w:proofErr w:type="spellEnd"/>
      <w:r w:rsidR="005E1EE2" w:rsidRPr="005E1EE2">
        <w:rPr>
          <w:rFonts w:eastAsiaTheme="minorEastAsia"/>
          <w:kern w:val="2"/>
          <w:lang w:eastAsia="en-GB"/>
          <w14:ligatures w14:val="standardContextual"/>
        </w:rPr>
        <w:t xml:space="preserve"> (2006), which highlights the value of strong teacher-student relationships in promoting academic engagement, motivation, and success, especially for students from disadvantaged backgrounds.</w:t>
      </w:r>
      <w:r w:rsidR="005E1ED7" w:rsidRPr="005E1ED7">
        <w:rPr>
          <w:rFonts w:eastAsiaTheme="minorEastAsia"/>
          <w:kern w:val="2"/>
          <w:lang w:eastAsia="en-GB"/>
          <w14:ligatures w14:val="standardContextual"/>
        </w:rPr>
        <w:t xml:space="preserve"> While SEL programmes and strong teacher-student relationships can help students achieve better academic results, it's crucial to remember that in order to offer all children equal educational opportunities, systemic inequalities in education, such as resource disparities and discriminatory practices, must be addressed.</w:t>
      </w:r>
    </w:p>
    <w:p w14:paraId="3741CE05" w14:textId="77777777" w:rsidR="00DC4A9C" w:rsidRPr="00DC4A9C" w:rsidRDefault="00DC4A9C" w:rsidP="000C2431">
      <w:pPr>
        <w:spacing w:after="0" w:line="360" w:lineRule="auto"/>
        <w:rPr>
          <w:rFonts w:eastAsiaTheme="minorEastAsia"/>
          <w:kern w:val="2"/>
          <w:lang w:eastAsia="en-GB"/>
          <w14:ligatures w14:val="standardContextual"/>
        </w:rPr>
      </w:pPr>
    </w:p>
    <w:p w14:paraId="054ACC91" w14:textId="6BDCFCD4" w:rsidR="00AB1FB6" w:rsidRPr="00DA02DC" w:rsidRDefault="00DC4A9C" w:rsidP="000C2431">
      <w:pPr>
        <w:spacing w:after="0" w:line="360" w:lineRule="auto"/>
        <w:rPr>
          <w:rFonts w:eastAsiaTheme="minorEastAsia"/>
          <w:i/>
          <w:iCs/>
          <w:color w:val="ED7D31" w:themeColor="accent2"/>
          <w:kern w:val="2"/>
          <w:u w:val="single"/>
          <w:lang w:eastAsia="en-GB"/>
          <w14:ligatures w14:val="standardContextual"/>
        </w:rPr>
      </w:pPr>
      <w:r w:rsidRPr="00DA02DC">
        <w:rPr>
          <w:rFonts w:eastAsiaTheme="minorEastAsia"/>
          <w:i/>
          <w:iCs/>
          <w:kern w:val="2"/>
          <w:u w:val="single"/>
          <w:lang w:eastAsia="en-GB"/>
          <w14:ligatures w14:val="standardContextual"/>
        </w:rPr>
        <w:t>Developing an action point</w:t>
      </w:r>
      <w:r w:rsidR="00DA02DC">
        <w:rPr>
          <w:rFonts w:eastAsiaTheme="minorEastAsia"/>
          <w:i/>
          <w:iCs/>
          <w:kern w:val="2"/>
          <w:u w:val="single"/>
          <w:lang w:eastAsia="en-GB"/>
          <w14:ligatures w14:val="standardContextual"/>
        </w:rPr>
        <w:t>.</w:t>
      </w:r>
    </w:p>
    <w:p w14:paraId="344C9C21" w14:textId="644A9D7D" w:rsidR="00C11521" w:rsidRPr="00997BAF" w:rsidRDefault="0077779C" w:rsidP="00A16E6B">
      <w:pPr>
        <w:spacing w:after="0" w:line="360" w:lineRule="auto"/>
        <w:ind w:firstLine="720"/>
        <w:rPr>
          <w:rFonts w:eastAsiaTheme="minorEastAsia"/>
          <w:kern w:val="2"/>
          <w:lang w:eastAsia="en-GB"/>
          <w14:ligatures w14:val="standardContextual"/>
        </w:rPr>
      </w:pPr>
      <w:r>
        <w:rPr>
          <w:rFonts w:eastAsiaTheme="minorEastAsia"/>
          <w:kern w:val="2"/>
          <w:lang w:eastAsia="en-GB"/>
          <w14:ligatures w14:val="standardContextual"/>
        </w:rPr>
        <w:lastRenderedPageBreak/>
        <w:t>Th</w:t>
      </w:r>
      <w:r w:rsidR="00E91C8F" w:rsidRPr="00E91C8F">
        <w:rPr>
          <w:rFonts w:eastAsiaTheme="minorEastAsia"/>
          <w:kern w:val="2"/>
          <w:lang w:eastAsia="en-GB"/>
          <w14:ligatures w14:val="standardContextual"/>
        </w:rPr>
        <w:t>e research on</w:t>
      </w:r>
      <w:r w:rsidR="00477B5D">
        <w:rPr>
          <w:rFonts w:eastAsiaTheme="minorEastAsia"/>
          <w:kern w:val="2"/>
          <w:lang w:eastAsia="en-GB"/>
          <w14:ligatures w14:val="standardContextual"/>
        </w:rPr>
        <w:t xml:space="preserve"> </w:t>
      </w:r>
      <w:r w:rsidR="00E91C8F" w:rsidRPr="00E91C8F">
        <w:rPr>
          <w:rFonts w:eastAsiaTheme="minorEastAsia"/>
          <w:kern w:val="2"/>
          <w:lang w:eastAsia="en-GB"/>
          <w14:ligatures w14:val="standardContextual"/>
        </w:rPr>
        <w:t>ACEs conducte</w:t>
      </w:r>
      <w:r w:rsidR="00E91C8F" w:rsidRPr="00796EA5">
        <w:rPr>
          <w:rFonts w:eastAsiaTheme="minorEastAsia"/>
          <w:kern w:val="2"/>
          <w:lang w:eastAsia="en-GB"/>
          <w14:ligatures w14:val="standardContextual"/>
        </w:rPr>
        <w:t xml:space="preserve">d </w:t>
      </w:r>
      <w:r w:rsidR="00E91C8F" w:rsidRPr="00EF5FFB">
        <w:rPr>
          <w:rFonts w:eastAsiaTheme="minorEastAsia"/>
          <w:kern w:val="2"/>
          <w:lang w:eastAsia="en-GB"/>
          <w14:ligatures w14:val="standardContextual"/>
        </w:rPr>
        <w:t xml:space="preserve">by </w:t>
      </w:r>
      <w:proofErr w:type="spellStart"/>
      <w:r w:rsidR="00E91C8F" w:rsidRPr="00EF5FFB">
        <w:rPr>
          <w:rFonts w:eastAsiaTheme="minorEastAsia"/>
          <w:kern w:val="2"/>
          <w:lang w:eastAsia="en-GB"/>
          <w14:ligatures w14:val="standardContextual"/>
        </w:rPr>
        <w:t>Felitti</w:t>
      </w:r>
      <w:proofErr w:type="spellEnd"/>
      <w:r w:rsidR="00E91C8F" w:rsidRPr="00EF5FFB">
        <w:rPr>
          <w:rFonts w:eastAsiaTheme="minorEastAsia"/>
          <w:kern w:val="2"/>
          <w:lang w:eastAsia="en-GB"/>
          <w14:ligatures w14:val="standardContextual"/>
        </w:rPr>
        <w:t xml:space="preserve"> et al. (1998) e</w:t>
      </w:r>
      <w:r w:rsidR="00E91C8F" w:rsidRPr="00E91C8F">
        <w:rPr>
          <w:rFonts w:eastAsiaTheme="minorEastAsia"/>
          <w:kern w:val="2"/>
          <w:lang w:eastAsia="en-GB"/>
          <w14:ligatures w14:val="standardContextual"/>
        </w:rPr>
        <w:t xml:space="preserve">mphasises the long-term effects of trauma on people's health and wellbeing. In order to lessen the negative impacts of ACEs on students' behaviour and academic performance, </w:t>
      </w:r>
      <w:r w:rsidR="005E4D27">
        <w:rPr>
          <w:rFonts w:eastAsiaTheme="minorEastAsia"/>
          <w:kern w:val="2"/>
          <w:lang w:eastAsia="en-GB"/>
          <w14:ligatures w14:val="standardContextual"/>
        </w:rPr>
        <w:t>school ‘x’ aims</w:t>
      </w:r>
      <w:r w:rsidR="007F2596">
        <w:rPr>
          <w:rFonts w:eastAsiaTheme="minorEastAsia"/>
          <w:kern w:val="2"/>
          <w:lang w:eastAsia="en-GB"/>
          <w14:ligatures w14:val="standardContextual"/>
        </w:rPr>
        <w:t xml:space="preserve"> for t</w:t>
      </w:r>
      <w:r w:rsidR="00E91C8F" w:rsidRPr="00E91C8F">
        <w:rPr>
          <w:rFonts w:eastAsiaTheme="minorEastAsia"/>
          <w:kern w:val="2"/>
          <w:lang w:eastAsia="en-GB"/>
          <w14:ligatures w14:val="standardContextual"/>
        </w:rPr>
        <w:t>rauma-informed training to staff, implementing trauma-sensitive disciplinary rules, and fostering supportive peer relationships.</w:t>
      </w:r>
      <w:r w:rsidR="000E25E4">
        <w:rPr>
          <w:rFonts w:eastAsiaTheme="minorEastAsia"/>
          <w:kern w:val="2"/>
          <w:lang w:eastAsia="en-GB"/>
          <w14:ligatures w14:val="standardContextual"/>
        </w:rPr>
        <w:t xml:space="preserve"> School ‘x’ aim to im</w:t>
      </w:r>
      <w:r w:rsidR="00C36DE3">
        <w:rPr>
          <w:rFonts w:eastAsiaTheme="minorEastAsia"/>
          <w:kern w:val="2"/>
          <w:lang w:eastAsia="en-GB"/>
          <w14:ligatures w14:val="standardContextual"/>
        </w:rPr>
        <w:t xml:space="preserve">plement </w:t>
      </w:r>
      <w:r w:rsidR="000E25E4">
        <w:rPr>
          <w:rFonts w:eastAsiaTheme="minorEastAsia"/>
          <w:kern w:val="2"/>
          <w:lang w:eastAsia="en-GB"/>
          <w14:ligatures w14:val="standardContextual"/>
        </w:rPr>
        <w:t>this training to the ALNCO</w:t>
      </w:r>
      <w:r w:rsidR="00F46252">
        <w:rPr>
          <w:rFonts w:eastAsiaTheme="minorEastAsia"/>
          <w:kern w:val="2"/>
          <w:lang w:eastAsia="en-GB"/>
          <w14:ligatures w14:val="standardContextual"/>
        </w:rPr>
        <w:t xml:space="preserve">, </w:t>
      </w:r>
      <w:r w:rsidR="000E25E4">
        <w:rPr>
          <w:rFonts w:eastAsiaTheme="minorEastAsia"/>
          <w:kern w:val="2"/>
          <w:lang w:eastAsia="en-GB"/>
          <w14:ligatures w14:val="standardContextual"/>
        </w:rPr>
        <w:t>Equity lead</w:t>
      </w:r>
      <w:r w:rsidR="0086793D">
        <w:rPr>
          <w:rFonts w:eastAsiaTheme="minorEastAsia"/>
          <w:kern w:val="2"/>
          <w:lang w:eastAsia="en-GB"/>
          <w14:ligatures w14:val="standardContextual"/>
        </w:rPr>
        <w:t xml:space="preserve"> </w:t>
      </w:r>
      <w:r w:rsidR="00F46252">
        <w:rPr>
          <w:rFonts w:eastAsiaTheme="minorEastAsia"/>
          <w:kern w:val="2"/>
          <w:lang w:eastAsia="en-GB"/>
          <w14:ligatures w14:val="standardContextual"/>
        </w:rPr>
        <w:t xml:space="preserve">and TA’s </w:t>
      </w:r>
      <w:r w:rsidR="0086793D">
        <w:rPr>
          <w:rFonts w:eastAsiaTheme="minorEastAsia"/>
          <w:kern w:val="2"/>
          <w:lang w:eastAsia="en-GB"/>
          <w14:ligatures w14:val="standardContextual"/>
        </w:rPr>
        <w:t>through an 11 day diploma course</w:t>
      </w:r>
      <w:r w:rsidR="00101045">
        <w:rPr>
          <w:rFonts w:eastAsiaTheme="minorEastAsia"/>
          <w:kern w:val="2"/>
          <w:lang w:eastAsia="en-GB"/>
          <w14:ligatures w14:val="standardContextual"/>
        </w:rPr>
        <w:t xml:space="preserve"> in April</w:t>
      </w:r>
      <w:r w:rsidR="00600406">
        <w:rPr>
          <w:rFonts w:eastAsiaTheme="minorEastAsia"/>
          <w:kern w:val="2"/>
          <w:lang w:eastAsia="en-GB"/>
          <w14:ligatures w14:val="standardContextual"/>
        </w:rPr>
        <w:t>.</w:t>
      </w:r>
      <w:r w:rsidR="00B00996">
        <w:rPr>
          <w:rFonts w:eastAsiaTheme="minorEastAsia"/>
          <w:kern w:val="2"/>
          <w:lang w:eastAsia="en-GB"/>
          <w14:ligatures w14:val="standardContextual"/>
        </w:rPr>
        <w:t xml:space="preserve"> </w:t>
      </w:r>
      <w:r w:rsidR="00B00996" w:rsidRPr="00B00996">
        <w:rPr>
          <w:rFonts w:eastAsiaTheme="minorEastAsia"/>
          <w:kern w:val="2"/>
          <w:lang w:eastAsia="en-GB"/>
          <w14:ligatures w14:val="standardContextual"/>
        </w:rPr>
        <w:t>The completion of a trauma-informed education diploma programme enhances teachers' credibility and career prospects by demonstrating a dedication to professional development and experience in serving children with various nee</w:t>
      </w:r>
      <w:r w:rsidR="00B00996" w:rsidRPr="00EE2619">
        <w:rPr>
          <w:rFonts w:eastAsiaTheme="minorEastAsia"/>
          <w:kern w:val="2"/>
          <w:lang w:eastAsia="en-GB"/>
          <w14:ligatures w14:val="standardContextual"/>
        </w:rPr>
        <w:t>ds (</w:t>
      </w:r>
      <w:proofErr w:type="spellStart"/>
      <w:r w:rsidR="00B00996" w:rsidRPr="00EE2619">
        <w:rPr>
          <w:rFonts w:eastAsiaTheme="minorEastAsia"/>
          <w:kern w:val="2"/>
          <w:lang w:eastAsia="en-GB"/>
          <w14:ligatures w14:val="standardContextual"/>
        </w:rPr>
        <w:t>Skaalvik</w:t>
      </w:r>
      <w:proofErr w:type="spellEnd"/>
      <w:r w:rsidR="00B00996" w:rsidRPr="00EE2619">
        <w:rPr>
          <w:rFonts w:eastAsiaTheme="minorEastAsia"/>
          <w:kern w:val="2"/>
          <w:lang w:eastAsia="en-GB"/>
          <w14:ligatures w14:val="standardContextual"/>
        </w:rPr>
        <w:t xml:space="preserve"> &amp; </w:t>
      </w:r>
      <w:proofErr w:type="spellStart"/>
      <w:r w:rsidR="00B00996" w:rsidRPr="00EE2619">
        <w:rPr>
          <w:rFonts w:eastAsiaTheme="minorEastAsia"/>
          <w:kern w:val="2"/>
          <w:lang w:eastAsia="en-GB"/>
          <w14:ligatures w14:val="standardContextual"/>
        </w:rPr>
        <w:t>Skaalvik</w:t>
      </w:r>
      <w:proofErr w:type="spellEnd"/>
      <w:r w:rsidR="00B00996" w:rsidRPr="00EE2619">
        <w:rPr>
          <w:rFonts w:eastAsiaTheme="minorEastAsia"/>
          <w:kern w:val="2"/>
          <w:lang w:eastAsia="en-GB"/>
          <w14:ligatures w14:val="standardContextual"/>
        </w:rPr>
        <w:t>, 2018).</w:t>
      </w:r>
      <w:r w:rsidR="00A3421D">
        <w:rPr>
          <w:rFonts w:eastAsiaTheme="minorEastAsia"/>
          <w:kern w:val="2"/>
          <w:lang w:eastAsia="en-GB"/>
          <w14:ligatures w14:val="standardContextual"/>
        </w:rPr>
        <w:t xml:space="preserve"> School ‘x’ will include a whole school training day on 26</w:t>
      </w:r>
      <w:r w:rsidR="00A3421D" w:rsidRPr="00A3421D">
        <w:rPr>
          <w:rFonts w:eastAsiaTheme="minorEastAsia"/>
          <w:kern w:val="2"/>
          <w:vertAlign w:val="superscript"/>
          <w:lang w:eastAsia="en-GB"/>
          <w14:ligatures w14:val="standardContextual"/>
        </w:rPr>
        <w:t>th</w:t>
      </w:r>
      <w:r w:rsidR="00A3421D">
        <w:rPr>
          <w:rFonts w:eastAsiaTheme="minorEastAsia"/>
          <w:kern w:val="2"/>
          <w:lang w:eastAsia="en-GB"/>
          <w14:ligatures w14:val="standardContextual"/>
        </w:rPr>
        <w:t xml:space="preserve"> June</w:t>
      </w:r>
      <w:r w:rsidR="00A16E6B">
        <w:rPr>
          <w:rFonts w:eastAsiaTheme="minorEastAsia"/>
          <w:kern w:val="2"/>
          <w:lang w:eastAsia="en-GB"/>
          <w14:ligatures w14:val="standardContextual"/>
        </w:rPr>
        <w:t>, emphasising a whole school approach</w:t>
      </w:r>
      <w:r w:rsidR="00A3421D">
        <w:rPr>
          <w:rFonts w:eastAsiaTheme="minorEastAsia"/>
          <w:kern w:val="2"/>
          <w:lang w:eastAsia="en-GB"/>
          <w14:ligatures w14:val="standardContextual"/>
        </w:rPr>
        <w:t>.</w:t>
      </w:r>
      <w:r w:rsidR="00A16E6B">
        <w:rPr>
          <w:rFonts w:eastAsiaTheme="minorEastAsia"/>
          <w:kern w:val="2"/>
          <w:lang w:eastAsia="en-GB"/>
          <w14:ligatures w14:val="standardContextual"/>
        </w:rPr>
        <w:t xml:space="preserve"> </w:t>
      </w:r>
      <w:r w:rsidR="00C56F2D">
        <w:rPr>
          <w:rFonts w:eastAsiaTheme="minorEastAsia"/>
          <w:kern w:val="2"/>
          <w:lang w:eastAsia="en-GB"/>
          <w14:ligatures w14:val="standardContextual"/>
        </w:rPr>
        <w:t>A</w:t>
      </w:r>
      <w:r w:rsidR="00965F83">
        <w:rPr>
          <w:rFonts w:eastAsiaTheme="minorEastAsia"/>
          <w:kern w:val="2"/>
          <w:lang w:eastAsia="en-GB"/>
          <w14:ligatures w14:val="standardContextual"/>
        </w:rPr>
        <w:t>n allocated</w:t>
      </w:r>
      <w:r w:rsidR="00C56F2D">
        <w:rPr>
          <w:rFonts w:eastAsiaTheme="minorEastAsia"/>
          <w:kern w:val="2"/>
          <w:lang w:eastAsia="en-GB"/>
          <w14:ligatures w14:val="standardContextual"/>
        </w:rPr>
        <w:t xml:space="preserve"> staff member </w:t>
      </w:r>
      <w:r w:rsidR="00313FF2" w:rsidRPr="00313FF2">
        <w:rPr>
          <w:rFonts w:eastAsiaTheme="minorEastAsia"/>
          <w:kern w:val="2"/>
          <w:lang w:eastAsia="en-GB"/>
          <w14:ligatures w14:val="standardContextual"/>
        </w:rPr>
        <w:t>to feed into</w:t>
      </w:r>
      <w:r w:rsidR="005A2160">
        <w:rPr>
          <w:rFonts w:eastAsiaTheme="minorEastAsia"/>
          <w:kern w:val="2"/>
          <w:lang w:eastAsia="en-GB"/>
          <w14:ligatures w14:val="standardContextual"/>
        </w:rPr>
        <w:t xml:space="preserve"> Monitoring, Evaluation and Review</w:t>
      </w:r>
      <w:r w:rsidR="00313FF2" w:rsidRPr="00313FF2">
        <w:rPr>
          <w:rFonts w:eastAsiaTheme="minorEastAsia"/>
          <w:kern w:val="2"/>
          <w:lang w:eastAsia="en-GB"/>
          <w14:ligatures w14:val="standardContextual"/>
        </w:rPr>
        <w:t xml:space="preserve"> </w:t>
      </w:r>
      <w:r w:rsidR="005A2160" w:rsidRPr="00C93A59">
        <w:rPr>
          <w:rFonts w:eastAsiaTheme="minorEastAsia"/>
          <w:kern w:val="2"/>
          <w:lang w:eastAsia="en-GB"/>
          <w14:ligatures w14:val="standardContextual"/>
        </w:rPr>
        <w:t>(</w:t>
      </w:r>
      <w:r w:rsidR="00313FF2" w:rsidRPr="00C93A59">
        <w:rPr>
          <w:rFonts w:eastAsiaTheme="minorEastAsia"/>
          <w:kern w:val="2"/>
          <w:lang w:eastAsia="en-GB"/>
          <w14:ligatures w14:val="standardContextual"/>
        </w:rPr>
        <w:t>MER</w:t>
      </w:r>
      <w:r w:rsidR="005A2160" w:rsidRPr="00C93A59">
        <w:rPr>
          <w:rFonts w:eastAsiaTheme="minorEastAsia"/>
          <w:kern w:val="2"/>
          <w:lang w:eastAsia="en-GB"/>
          <w14:ligatures w14:val="standardContextual"/>
        </w:rPr>
        <w:t>)</w:t>
      </w:r>
      <w:r w:rsidR="00313FF2" w:rsidRPr="00C93A59">
        <w:rPr>
          <w:rFonts w:eastAsiaTheme="minorEastAsia"/>
          <w:kern w:val="2"/>
          <w:lang w:eastAsia="en-GB"/>
          <w14:ligatures w14:val="standardContextual"/>
        </w:rPr>
        <w:t xml:space="preserve"> cycle</w:t>
      </w:r>
      <w:r w:rsidR="00313FF2" w:rsidRPr="00313FF2">
        <w:rPr>
          <w:rFonts w:eastAsiaTheme="minorEastAsia"/>
          <w:kern w:val="2"/>
          <w:lang w:eastAsia="en-GB"/>
          <w14:ligatures w14:val="standardContextual"/>
        </w:rPr>
        <w:t xml:space="preserve"> with information </w:t>
      </w:r>
      <w:r w:rsidR="00DF4AB2">
        <w:rPr>
          <w:rFonts w:eastAsiaTheme="minorEastAsia"/>
          <w:kern w:val="2"/>
          <w:lang w:eastAsia="en-GB"/>
          <w14:ligatures w14:val="standardContextual"/>
        </w:rPr>
        <w:t xml:space="preserve">on </w:t>
      </w:r>
      <w:r w:rsidR="00511D29" w:rsidRPr="00511D29">
        <w:rPr>
          <w:rFonts w:eastAsiaTheme="minorEastAsia"/>
          <w:kern w:val="2"/>
          <w:lang w:eastAsia="en-GB"/>
          <w14:ligatures w14:val="standardContextual"/>
        </w:rPr>
        <w:t xml:space="preserve">how to support pupils, </w:t>
      </w:r>
      <w:r w:rsidR="00526854" w:rsidRPr="00511D29">
        <w:rPr>
          <w:rFonts w:eastAsiaTheme="minorEastAsia"/>
          <w:kern w:val="2"/>
          <w:lang w:eastAsia="en-GB"/>
          <w14:ligatures w14:val="standardContextual"/>
        </w:rPr>
        <w:t>families and</w:t>
      </w:r>
      <w:r w:rsidR="00511D29" w:rsidRPr="00511D29">
        <w:rPr>
          <w:rFonts w:eastAsiaTheme="minorEastAsia"/>
          <w:kern w:val="2"/>
          <w:lang w:eastAsia="en-GB"/>
          <w14:ligatures w14:val="standardContextual"/>
        </w:rPr>
        <w:t xml:space="preserve"> wider community</w:t>
      </w:r>
      <w:r w:rsidR="00BC77D4">
        <w:rPr>
          <w:rFonts w:eastAsiaTheme="minorEastAsia"/>
          <w:kern w:val="2"/>
          <w:lang w:eastAsia="en-GB"/>
          <w14:ligatures w14:val="standardContextual"/>
        </w:rPr>
        <w:t>.</w:t>
      </w:r>
      <w:r w:rsidR="00335A9C">
        <w:rPr>
          <w:rFonts w:eastAsiaTheme="minorEastAsia"/>
          <w:kern w:val="2"/>
          <w:lang w:eastAsia="en-GB"/>
          <w14:ligatures w14:val="standardContextual"/>
        </w:rPr>
        <w:t xml:space="preserve"> </w:t>
      </w:r>
      <w:r w:rsidR="00595FC8" w:rsidRPr="00595FC8">
        <w:rPr>
          <w:rFonts w:eastAsiaTheme="minorEastAsia"/>
          <w:kern w:val="2"/>
          <w:lang w:eastAsia="en-GB"/>
          <w14:ligatures w14:val="standardContextual"/>
        </w:rPr>
        <w:t xml:space="preserve">Acquiring knowledge </w:t>
      </w:r>
      <w:r w:rsidR="00F050CE" w:rsidRPr="00595FC8">
        <w:rPr>
          <w:rFonts w:eastAsiaTheme="minorEastAsia"/>
          <w:kern w:val="2"/>
          <w:lang w:eastAsia="en-GB"/>
          <w14:ligatures w14:val="standardContextual"/>
        </w:rPr>
        <w:t>about</w:t>
      </w:r>
      <w:r w:rsidR="00595FC8" w:rsidRPr="00595FC8">
        <w:rPr>
          <w:rFonts w:eastAsiaTheme="minorEastAsia"/>
          <w:kern w:val="2"/>
          <w:lang w:eastAsia="en-GB"/>
          <w14:ligatures w14:val="standardContextual"/>
        </w:rPr>
        <w:t xml:space="preserve"> ACEs and trauma provides school personnel with the tactics required to successfully use trauma-informed practices. This entails setting clear goals, instituting consistent routines, and providing opportunity for the development of coping mechanisms and </w:t>
      </w:r>
      <w:r w:rsidR="00595FC8" w:rsidRPr="00997BAF">
        <w:rPr>
          <w:rFonts w:eastAsiaTheme="minorEastAsia"/>
          <w:kern w:val="2"/>
          <w:lang w:eastAsia="en-GB"/>
          <w14:ligatures w14:val="standardContextual"/>
        </w:rPr>
        <w:t>emotional control (Berger et al., 20</w:t>
      </w:r>
      <w:r w:rsidR="00751747" w:rsidRPr="00997BAF">
        <w:rPr>
          <w:rFonts w:eastAsiaTheme="minorEastAsia"/>
          <w:kern w:val="2"/>
          <w:lang w:eastAsia="en-GB"/>
          <w14:ligatures w14:val="standardContextual"/>
        </w:rPr>
        <w:t>17</w:t>
      </w:r>
      <w:r w:rsidR="00595FC8" w:rsidRPr="00997BAF">
        <w:rPr>
          <w:rFonts w:eastAsiaTheme="minorEastAsia"/>
          <w:kern w:val="2"/>
          <w:lang w:eastAsia="en-GB"/>
          <w14:ligatures w14:val="standardContextual"/>
        </w:rPr>
        <w:t>; Cross et al., 2020).</w:t>
      </w:r>
      <w:r w:rsidR="0039311F" w:rsidRPr="00997BAF">
        <w:rPr>
          <w:rFonts w:eastAsiaTheme="minorEastAsia"/>
          <w:kern w:val="2"/>
          <w:lang w:eastAsia="en-GB"/>
          <w14:ligatures w14:val="standardContextual"/>
        </w:rPr>
        <w:t xml:space="preserve"> </w:t>
      </w:r>
    </w:p>
    <w:p w14:paraId="4D9730C2" w14:textId="597289FC" w:rsidR="0072547E" w:rsidRDefault="00E202C9" w:rsidP="000C2431">
      <w:pPr>
        <w:spacing w:after="0" w:line="360" w:lineRule="auto"/>
        <w:rPr>
          <w:rFonts w:eastAsiaTheme="minorEastAsia"/>
          <w:kern w:val="2"/>
          <w:lang w:eastAsia="en-GB"/>
          <w14:ligatures w14:val="standardContextual"/>
        </w:rPr>
      </w:pPr>
      <w:r w:rsidRPr="00997BAF">
        <w:rPr>
          <w:rFonts w:eastAsiaTheme="minorEastAsia"/>
          <w:kern w:val="2"/>
          <w:lang w:eastAsia="en-GB"/>
          <w14:ligatures w14:val="standardContextual"/>
        </w:rPr>
        <w:t xml:space="preserve">Another </w:t>
      </w:r>
      <w:r w:rsidR="00E3480A" w:rsidRPr="00997BAF">
        <w:rPr>
          <w:rFonts w:eastAsiaTheme="minorEastAsia"/>
          <w:kern w:val="2"/>
          <w:lang w:eastAsia="en-GB"/>
          <w14:ligatures w14:val="standardContextual"/>
        </w:rPr>
        <w:t>measurable</w:t>
      </w:r>
      <w:r w:rsidRPr="00997BAF">
        <w:rPr>
          <w:rFonts w:eastAsiaTheme="minorEastAsia"/>
          <w:kern w:val="2"/>
          <w:lang w:eastAsia="en-GB"/>
          <w14:ligatures w14:val="standardContextual"/>
        </w:rPr>
        <w:t xml:space="preserve"> outcome </w:t>
      </w:r>
      <w:r w:rsidR="00E3480A" w:rsidRPr="00997BAF">
        <w:rPr>
          <w:rFonts w:eastAsiaTheme="minorEastAsia"/>
          <w:kern w:val="2"/>
          <w:lang w:eastAsia="en-GB"/>
          <w14:ligatures w14:val="standardContextual"/>
        </w:rPr>
        <w:t>within this SDP consists of</w:t>
      </w:r>
      <w:r w:rsidR="00C92E50" w:rsidRPr="00997BAF">
        <w:rPr>
          <w:rFonts w:eastAsiaTheme="minorEastAsia"/>
          <w:kern w:val="2"/>
          <w:lang w:eastAsia="en-GB"/>
          <w14:ligatures w14:val="standardContextual"/>
        </w:rPr>
        <w:t xml:space="preserve"> all staff to have a detailed </w:t>
      </w:r>
      <w:r w:rsidR="00871A58" w:rsidRPr="00997BAF">
        <w:rPr>
          <w:rFonts w:eastAsiaTheme="minorEastAsia"/>
          <w:kern w:val="2"/>
          <w:lang w:eastAsia="en-GB"/>
          <w14:ligatures w14:val="standardContextual"/>
        </w:rPr>
        <w:t xml:space="preserve">of the background of pupils of whom they work with. </w:t>
      </w:r>
      <w:r w:rsidR="00662A22" w:rsidRPr="00997BAF">
        <w:rPr>
          <w:rFonts w:eastAsiaTheme="minorEastAsia"/>
          <w:kern w:val="2"/>
          <w:lang w:eastAsia="en-GB"/>
          <w14:ligatures w14:val="standardContextual"/>
        </w:rPr>
        <w:t>Staff members can spot early indicators of academic or social challenges in pupils and carry out focused intervention</w:t>
      </w:r>
      <w:r w:rsidR="00713BD1" w:rsidRPr="00997BAF">
        <w:rPr>
          <w:rFonts w:eastAsiaTheme="minorEastAsia"/>
          <w:kern w:val="2"/>
          <w:lang w:eastAsia="en-GB"/>
          <w14:ligatures w14:val="standardContextual"/>
        </w:rPr>
        <w:t>s</w:t>
      </w:r>
      <w:r w:rsidR="00662A22" w:rsidRPr="00997BAF">
        <w:rPr>
          <w:rFonts w:eastAsiaTheme="minorEastAsia"/>
          <w:kern w:val="2"/>
          <w:lang w:eastAsia="en-GB"/>
          <w14:ligatures w14:val="standardContextual"/>
        </w:rPr>
        <w:t>. By being proactive, teacher</w:t>
      </w:r>
      <w:r w:rsidR="00662A22" w:rsidRPr="001167E5">
        <w:rPr>
          <w:rFonts w:eastAsiaTheme="minorEastAsia"/>
          <w:kern w:val="2"/>
          <w:lang w:eastAsia="en-GB"/>
          <w14:ligatures w14:val="standardContextual"/>
        </w:rPr>
        <w:t>s can stop problems before they get worse and help students reach their greatest potential (Reynolds et al., 2001; Greenwood et al., 2002).</w:t>
      </w:r>
      <w:r w:rsidR="00EB535B">
        <w:rPr>
          <w:rFonts w:eastAsiaTheme="minorEastAsia"/>
          <w:kern w:val="2"/>
          <w:lang w:eastAsia="en-GB"/>
          <w14:ligatures w14:val="standardContextual"/>
        </w:rPr>
        <w:t xml:space="preserve"> However, </w:t>
      </w:r>
      <w:r w:rsidR="00427B45">
        <w:rPr>
          <w:rFonts w:eastAsiaTheme="minorEastAsia"/>
          <w:kern w:val="2"/>
          <w:lang w:eastAsia="en-GB"/>
          <w14:ligatures w14:val="standardContextual"/>
        </w:rPr>
        <w:t xml:space="preserve">staff </w:t>
      </w:r>
      <w:r w:rsidR="00EB535B" w:rsidRPr="00EB535B">
        <w:rPr>
          <w:rFonts w:eastAsiaTheme="minorEastAsia"/>
          <w:kern w:val="2"/>
          <w:lang w:eastAsia="en-GB"/>
          <w14:ligatures w14:val="standardContextual"/>
        </w:rPr>
        <w:t>views and relationships may be impacted by inadvertent biases or assumptions that staff members acquire</w:t>
      </w:r>
      <w:r w:rsidR="004214AE">
        <w:rPr>
          <w:rFonts w:eastAsiaTheme="minorEastAsia"/>
          <w:kern w:val="2"/>
          <w:lang w:eastAsia="en-GB"/>
          <w14:ligatures w14:val="standardContextual"/>
        </w:rPr>
        <w:t xml:space="preserve">. </w:t>
      </w:r>
      <w:r w:rsidR="00EB535B" w:rsidRPr="00EB535B">
        <w:rPr>
          <w:rFonts w:eastAsiaTheme="minorEastAsia"/>
          <w:kern w:val="2"/>
          <w:lang w:eastAsia="en-GB"/>
          <w14:ligatures w14:val="standardContextual"/>
        </w:rPr>
        <w:t xml:space="preserve">To lessen the effects of unconscious bias, it is crucial to raise awareness of it and offer training </w:t>
      </w:r>
      <w:r w:rsidR="00EB535B" w:rsidRPr="002E12A3">
        <w:rPr>
          <w:rFonts w:eastAsiaTheme="minorEastAsia"/>
          <w:kern w:val="2"/>
          <w:lang w:eastAsia="en-GB"/>
          <w14:ligatures w14:val="standardContextual"/>
        </w:rPr>
        <w:t>(</w:t>
      </w:r>
      <w:proofErr w:type="spellStart"/>
      <w:r w:rsidR="00EB535B" w:rsidRPr="002E12A3">
        <w:rPr>
          <w:rFonts w:eastAsiaTheme="minorEastAsia"/>
          <w:kern w:val="2"/>
          <w:lang w:eastAsia="en-GB"/>
          <w14:ligatures w14:val="standardContextual"/>
        </w:rPr>
        <w:t>Dovidio</w:t>
      </w:r>
      <w:proofErr w:type="spellEnd"/>
      <w:r w:rsidR="00EB535B" w:rsidRPr="002E12A3">
        <w:rPr>
          <w:rFonts w:eastAsiaTheme="minorEastAsia"/>
          <w:kern w:val="2"/>
          <w:lang w:eastAsia="en-GB"/>
          <w14:ligatures w14:val="standardContextual"/>
        </w:rPr>
        <w:t xml:space="preserve"> et al., 2010</w:t>
      </w:r>
      <w:r w:rsidR="002E12A3">
        <w:rPr>
          <w:rFonts w:eastAsiaTheme="minorEastAsia"/>
          <w:kern w:val="2"/>
          <w:lang w:eastAsia="en-GB"/>
          <w14:ligatures w14:val="standardContextual"/>
        </w:rPr>
        <w:t>)</w:t>
      </w:r>
      <w:r w:rsidR="00EE3670" w:rsidRPr="00EE3670">
        <w:rPr>
          <w:rFonts w:eastAsiaTheme="minorEastAsia"/>
          <w:kern w:val="2"/>
          <w:lang w:eastAsia="en-GB"/>
          <w14:ligatures w14:val="standardContextual"/>
        </w:rPr>
        <w:t xml:space="preserve"> Although School 'x' </w:t>
      </w:r>
      <w:r w:rsidR="00F9055C">
        <w:rPr>
          <w:rFonts w:eastAsiaTheme="minorEastAsia"/>
          <w:kern w:val="2"/>
          <w:lang w:eastAsia="en-GB"/>
          <w14:ligatures w14:val="standardContextual"/>
        </w:rPr>
        <w:t>has taken measurable steps</w:t>
      </w:r>
      <w:r w:rsidR="00EE3670" w:rsidRPr="00EE3670">
        <w:rPr>
          <w:rFonts w:eastAsiaTheme="minorEastAsia"/>
          <w:kern w:val="2"/>
          <w:lang w:eastAsia="en-GB"/>
          <w14:ligatures w14:val="standardContextual"/>
        </w:rPr>
        <w:t xml:space="preserve"> to apply trauma-informed practices and address the effects of ACEs, it's important to recognise that there may be obstacles. </w:t>
      </w:r>
      <w:r w:rsidR="00F122C6">
        <w:rPr>
          <w:rFonts w:eastAsiaTheme="minorEastAsia"/>
          <w:kern w:val="2"/>
          <w:lang w:eastAsia="en-GB"/>
          <w14:ligatures w14:val="standardContextual"/>
        </w:rPr>
        <w:t>These include</w:t>
      </w:r>
      <w:r w:rsidR="00EE3670" w:rsidRPr="00EE3670">
        <w:rPr>
          <w:rFonts w:eastAsiaTheme="minorEastAsia"/>
          <w:kern w:val="2"/>
          <w:lang w:eastAsia="en-GB"/>
          <w14:ligatures w14:val="standardContextual"/>
        </w:rPr>
        <w:t xml:space="preserve"> the need to address structural concerns like poverty and inequality and the resource-intensive nature of trauma-informed training. In order to create an inclusive and equitable educational environment, efforts to reduce unconscious prejudice among staff members must be integrated into a larger plan. Continuous assessment and modification of tactics are required to guarantee efficient assistance for every student's welfare and scholastic achievement.</w:t>
      </w:r>
    </w:p>
    <w:p w14:paraId="7ED737B6" w14:textId="6F959E8B" w:rsidR="00DC4A9C" w:rsidRDefault="007310FA" w:rsidP="000C2431">
      <w:pPr>
        <w:spacing w:after="0" w:line="360" w:lineRule="auto"/>
        <w:rPr>
          <w:rFonts w:eastAsiaTheme="minorEastAsia"/>
          <w:kern w:val="2"/>
          <w:lang w:eastAsia="en-GB"/>
          <w14:ligatures w14:val="standardContextual"/>
        </w:rPr>
      </w:pPr>
      <w:r>
        <w:rPr>
          <w:rFonts w:eastAsiaTheme="minorEastAsia"/>
          <w:kern w:val="2"/>
          <w:lang w:eastAsia="en-GB"/>
          <w14:ligatures w14:val="standardContextual"/>
        </w:rPr>
        <w:t>Within this SDP,</w:t>
      </w:r>
      <w:r w:rsidR="0048445C">
        <w:rPr>
          <w:rFonts w:eastAsiaTheme="minorEastAsia"/>
          <w:kern w:val="2"/>
          <w:lang w:eastAsia="en-GB"/>
          <w14:ligatures w14:val="standardContextual"/>
        </w:rPr>
        <w:t xml:space="preserve"> wider links</w:t>
      </w:r>
      <w:r>
        <w:rPr>
          <w:rFonts w:eastAsiaTheme="minorEastAsia"/>
          <w:kern w:val="2"/>
          <w:lang w:eastAsia="en-GB"/>
          <w14:ligatures w14:val="standardContextual"/>
        </w:rPr>
        <w:t xml:space="preserve"> are disc</w:t>
      </w:r>
      <w:r w:rsidRPr="00945DB0">
        <w:rPr>
          <w:rFonts w:eastAsiaTheme="minorEastAsia"/>
          <w:kern w:val="2"/>
          <w:lang w:eastAsia="en-GB"/>
          <w14:ligatures w14:val="standardContextual"/>
        </w:rPr>
        <w:t>ussed.</w:t>
      </w:r>
      <w:r w:rsidR="0048445C" w:rsidRPr="00945DB0">
        <w:rPr>
          <w:rFonts w:eastAsiaTheme="minorEastAsia"/>
          <w:kern w:val="2"/>
          <w:lang w:eastAsia="en-GB"/>
          <w14:ligatures w14:val="standardContextual"/>
        </w:rPr>
        <w:t xml:space="preserve"> </w:t>
      </w:r>
      <w:r w:rsidRPr="00945DB0">
        <w:rPr>
          <w:rFonts w:eastAsiaTheme="minorEastAsia"/>
          <w:kern w:val="2"/>
          <w:lang w:eastAsia="en-GB"/>
          <w14:ligatures w14:val="standardContextual"/>
        </w:rPr>
        <w:t>T</w:t>
      </w:r>
      <w:r w:rsidR="005D1568" w:rsidRPr="00945DB0">
        <w:rPr>
          <w:rFonts w:eastAsiaTheme="minorEastAsia"/>
          <w:kern w:val="2"/>
          <w:lang w:eastAsia="en-GB"/>
          <w14:ligatures w14:val="standardContextual"/>
        </w:rPr>
        <w:t>his refers to targets from ESTYN.</w:t>
      </w:r>
      <w:r w:rsidR="00127608" w:rsidRPr="00945DB0">
        <w:rPr>
          <w:rFonts w:eastAsiaTheme="minorEastAsia"/>
          <w:kern w:val="2"/>
          <w:lang w:eastAsia="en-GB"/>
          <w14:ligatures w14:val="standardContextual"/>
        </w:rPr>
        <w:t xml:space="preserve"> Scholarly works, like the 2014 study by Taylor and Francis, high</w:t>
      </w:r>
      <w:r w:rsidR="00127608" w:rsidRPr="00127608">
        <w:rPr>
          <w:rFonts w:eastAsiaTheme="minorEastAsia"/>
          <w:kern w:val="2"/>
          <w:lang w:eastAsia="en-GB"/>
          <w14:ligatures w14:val="standardContextual"/>
        </w:rPr>
        <w:t xml:space="preserve">light how </w:t>
      </w:r>
      <w:r w:rsidR="00BD56F3">
        <w:rPr>
          <w:rFonts w:eastAsiaTheme="minorEastAsia"/>
          <w:kern w:val="2"/>
          <w:lang w:eastAsia="en-GB"/>
          <w14:ligatures w14:val="standardContextual"/>
        </w:rPr>
        <w:t>e</w:t>
      </w:r>
      <w:r w:rsidR="00127608" w:rsidRPr="00127608">
        <w:rPr>
          <w:rFonts w:eastAsiaTheme="minorEastAsia"/>
          <w:kern w:val="2"/>
          <w:lang w:eastAsia="en-GB"/>
          <w14:ligatures w14:val="standardContextual"/>
        </w:rPr>
        <w:t>ducational institutions can benefit from the insightful input that ESTYN's reports offer, which promotes ongoing development and improves student outcomes.</w:t>
      </w:r>
      <w:r w:rsidR="00C55026">
        <w:rPr>
          <w:rFonts w:eastAsiaTheme="minorEastAsia"/>
          <w:kern w:val="2"/>
          <w:lang w:eastAsia="en-GB"/>
          <w14:ligatures w14:val="standardContextual"/>
        </w:rPr>
        <w:t xml:space="preserve"> An ESTYN target for school ‘x’ </w:t>
      </w:r>
      <w:r w:rsidR="00413413">
        <w:rPr>
          <w:rFonts w:eastAsiaTheme="minorEastAsia"/>
          <w:kern w:val="2"/>
          <w:lang w:eastAsia="en-GB"/>
          <w14:ligatures w14:val="standardContextual"/>
        </w:rPr>
        <w:t xml:space="preserve">was to reduce </w:t>
      </w:r>
      <w:r w:rsidR="00945DB0">
        <w:rPr>
          <w:rFonts w:eastAsiaTheme="minorEastAsia"/>
          <w:kern w:val="2"/>
          <w:lang w:eastAsia="en-GB"/>
          <w14:ligatures w14:val="standardContextual"/>
        </w:rPr>
        <w:t>variance</w:t>
      </w:r>
      <w:r w:rsidR="00413413">
        <w:rPr>
          <w:rFonts w:eastAsiaTheme="minorEastAsia"/>
          <w:kern w:val="2"/>
          <w:lang w:eastAsia="en-GB"/>
          <w14:ligatures w14:val="standardContextual"/>
        </w:rPr>
        <w:t xml:space="preserve"> </w:t>
      </w:r>
      <w:r w:rsidR="00730DFF">
        <w:rPr>
          <w:rFonts w:eastAsiaTheme="minorEastAsia"/>
          <w:kern w:val="2"/>
          <w:lang w:eastAsia="en-GB"/>
          <w14:ligatures w14:val="standardContextual"/>
        </w:rPr>
        <w:t xml:space="preserve">in progress/outcomes </w:t>
      </w:r>
      <w:r w:rsidR="00426864">
        <w:rPr>
          <w:rFonts w:eastAsiaTheme="minorEastAsia"/>
          <w:kern w:val="2"/>
          <w:lang w:eastAsia="en-GB"/>
          <w14:ligatures w14:val="standardContextual"/>
        </w:rPr>
        <w:t xml:space="preserve">for learners </w:t>
      </w:r>
      <w:proofErr w:type="spellStart"/>
      <w:r w:rsidR="005C63DE">
        <w:rPr>
          <w:rFonts w:eastAsiaTheme="minorEastAsia"/>
          <w:kern w:val="2"/>
          <w:lang w:eastAsia="en-GB"/>
          <w14:ligatures w14:val="standardContextual"/>
        </w:rPr>
        <w:t>Efsm</w:t>
      </w:r>
      <w:proofErr w:type="spellEnd"/>
      <w:r w:rsidR="005C63DE">
        <w:rPr>
          <w:rFonts w:eastAsiaTheme="minorEastAsia"/>
          <w:kern w:val="2"/>
          <w:lang w:eastAsia="en-GB"/>
          <w14:ligatures w14:val="standardContextual"/>
        </w:rPr>
        <w:t xml:space="preserve"> </w:t>
      </w:r>
      <w:r w:rsidR="00207DF3">
        <w:rPr>
          <w:rFonts w:eastAsiaTheme="minorEastAsia"/>
          <w:kern w:val="2"/>
          <w:lang w:eastAsia="en-GB"/>
          <w14:ligatures w14:val="standardContextual"/>
        </w:rPr>
        <w:t>and those who are not.</w:t>
      </w:r>
      <w:r w:rsidR="007C13C6" w:rsidRPr="007C13C6">
        <w:rPr>
          <w:rFonts w:eastAsiaTheme="minorEastAsia"/>
          <w:kern w:val="2"/>
          <w:lang w:eastAsia="en-GB"/>
          <w14:ligatures w14:val="standardContextual"/>
        </w:rPr>
        <w:t xml:space="preserve"> Reducing the differences in progress and results between </w:t>
      </w:r>
      <w:r w:rsidR="007C13C6" w:rsidRPr="00ED386A">
        <w:rPr>
          <w:rFonts w:eastAsiaTheme="minorEastAsia"/>
          <w:kern w:val="2"/>
          <w:lang w:eastAsia="en-GB"/>
          <w14:ligatures w14:val="standardContextual"/>
        </w:rPr>
        <w:lastRenderedPageBreak/>
        <w:t>various student groups can be achieved by addressing the social and emotional barriers to learning (Cook et al., 2015; Howard et al., 201</w:t>
      </w:r>
      <w:r w:rsidR="006374AC" w:rsidRPr="00ED386A">
        <w:rPr>
          <w:rFonts w:eastAsiaTheme="minorEastAsia"/>
          <w:kern w:val="2"/>
          <w:lang w:eastAsia="en-GB"/>
          <w14:ligatures w14:val="standardContextual"/>
        </w:rPr>
        <w:t>7</w:t>
      </w:r>
      <w:r w:rsidR="007C13C6" w:rsidRPr="00ED386A">
        <w:rPr>
          <w:rFonts w:eastAsiaTheme="minorEastAsia"/>
          <w:kern w:val="2"/>
          <w:lang w:eastAsia="en-GB"/>
          <w14:ligatures w14:val="standardContextual"/>
        </w:rPr>
        <w:t>).</w:t>
      </w:r>
    </w:p>
    <w:p w14:paraId="7C6E781E" w14:textId="77777777" w:rsidR="00A1776B" w:rsidRPr="00DC4A9C" w:rsidRDefault="00A1776B" w:rsidP="000C2431">
      <w:pPr>
        <w:spacing w:after="0" w:line="360" w:lineRule="auto"/>
        <w:rPr>
          <w:rFonts w:eastAsiaTheme="minorEastAsia"/>
          <w:kern w:val="2"/>
          <w:lang w:eastAsia="en-GB"/>
          <w14:ligatures w14:val="standardContextual"/>
        </w:rPr>
      </w:pPr>
    </w:p>
    <w:p w14:paraId="2181364F" w14:textId="52098F2F" w:rsidR="00DC4A9C" w:rsidRPr="00375749" w:rsidRDefault="00DC4A9C" w:rsidP="000C2431">
      <w:pPr>
        <w:spacing w:after="0" w:line="360" w:lineRule="auto"/>
        <w:rPr>
          <w:rFonts w:eastAsiaTheme="minorEastAsia"/>
          <w:i/>
          <w:iCs/>
          <w:color w:val="ED7D31" w:themeColor="accent2"/>
          <w:kern w:val="2"/>
          <w:u w:val="single"/>
          <w:lang w:eastAsia="en-GB"/>
          <w14:ligatures w14:val="standardContextual"/>
        </w:rPr>
      </w:pPr>
      <w:r w:rsidRPr="00375749">
        <w:rPr>
          <w:rFonts w:eastAsiaTheme="minorEastAsia"/>
          <w:i/>
          <w:iCs/>
          <w:kern w:val="2"/>
          <w:u w:val="single"/>
          <w:lang w:eastAsia="en-GB"/>
          <w14:ligatures w14:val="standardContextual"/>
        </w:rPr>
        <w:t xml:space="preserve">Reflection and evaluation </w:t>
      </w:r>
    </w:p>
    <w:p w14:paraId="3EE4AFB7" w14:textId="49A6BE9C" w:rsidR="0033403B" w:rsidRDefault="00601033" w:rsidP="000C2431">
      <w:pPr>
        <w:spacing w:after="0" w:line="360" w:lineRule="auto"/>
        <w:rPr>
          <w:rFonts w:eastAsiaTheme="minorEastAsia"/>
          <w:kern w:val="2"/>
          <w:lang w:eastAsia="en-GB"/>
          <w14:ligatures w14:val="standardContextual"/>
        </w:rPr>
      </w:pPr>
      <w:r>
        <w:rPr>
          <w:rFonts w:eastAsiaTheme="minorEastAsia"/>
          <w:kern w:val="2"/>
          <w:lang w:eastAsia="en-GB"/>
          <w14:ligatures w14:val="standardContextual"/>
        </w:rPr>
        <w:t xml:space="preserve">Creating a trauma informed </w:t>
      </w:r>
      <w:r w:rsidR="004B723D">
        <w:rPr>
          <w:rFonts w:eastAsiaTheme="minorEastAsia"/>
          <w:kern w:val="2"/>
          <w:lang w:eastAsia="en-GB"/>
          <w14:ligatures w14:val="standardContextual"/>
        </w:rPr>
        <w:t xml:space="preserve">school </w:t>
      </w:r>
      <w:r w:rsidR="00AF3474">
        <w:rPr>
          <w:rFonts w:eastAsiaTheme="minorEastAsia"/>
          <w:kern w:val="2"/>
          <w:lang w:eastAsia="en-GB"/>
          <w14:ligatures w14:val="standardContextual"/>
        </w:rPr>
        <w:t xml:space="preserve">requires training for every adult within a school. </w:t>
      </w:r>
      <w:r w:rsidR="007F04B1">
        <w:rPr>
          <w:rFonts w:eastAsiaTheme="minorEastAsia"/>
          <w:kern w:val="2"/>
          <w:lang w:eastAsia="en-GB"/>
          <w14:ligatures w14:val="standardContextual"/>
        </w:rPr>
        <w:t xml:space="preserve">School ‘x’ identified that </w:t>
      </w:r>
      <w:r w:rsidR="00D94F07">
        <w:rPr>
          <w:rFonts w:eastAsiaTheme="minorEastAsia"/>
          <w:kern w:val="2"/>
          <w:lang w:eastAsia="en-GB"/>
          <w14:ligatures w14:val="standardContextual"/>
        </w:rPr>
        <w:t xml:space="preserve">a whole school approach would need to be implemented in order to successfully portray a trauma informed institution. </w:t>
      </w:r>
      <w:r w:rsidR="00C74178" w:rsidRPr="00C74178">
        <w:rPr>
          <w:rFonts w:eastAsiaTheme="minorEastAsia"/>
          <w:kern w:val="2"/>
          <w:lang w:eastAsia="en-GB"/>
          <w14:ligatures w14:val="standardContextual"/>
        </w:rPr>
        <w:t>Teachers can gain a thorough grasp of how trauma affects students' academic, social, and emotional well-being by implementing a whole-school strategy. Schools are able to address the underlying reasons of behavioural difficulties and offer suitable help because of this understa</w:t>
      </w:r>
      <w:r w:rsidR="00C74178" w:rsidRPr="00C13810">
        <w:rPr>
          <w:rFonts w:eastAsiaTheme="minorEastAsia"/>
          <w:kern w:val="2"/>
          <w:lang w:eastAsia="en-GB"/>
          <w14:ligatures w14:val="standardContextual"/>
        </w:rPr>
        <w:t>nding (</w:t>
      </w:r>
      <w:proofErr w:type="spellStart"/>
      <w:r w:rsidR="00C74178" w:rsidRPr="00C13810">
        <w:rPr>
          <w:rFonts w:eastAsiaTheme="minorEastAsia"/>
          <w:kern w:val="2"/>
          <w:lang w:eastAsia="en-GB"/>
          <w14:ligatures w14:val="standardContextual"/>
        </w:rPr>
        <w:t>Feuerborn</w:t>
      </w:r>
      <w:proofErr w:type="spellEnd"/>
      <w:r w:rsidR="00C74178" w:rsidRPr="00C13810">
        <w:rPr>
          <w:rFonts w:eastAsiaTheme="minorEastAsia"/>
          <w:kern w:val="2"/>
          <w:lang w:eastAsia="en-GB"/>
          <w14:ligatures w14:val="standardContextual"/>
        </w:rPr>
        <w:t xml:space="preserve"> &amp; Rice, 2018).</w:t>
      </w:r>
      <w:r w:rsidR="00D542B7" w:rsidRPr="00C13810">
        <w:rPr>
          <w:rFonts w:eastAsiaTheme="minorEastAsia"/>
          <w:kern w:val="2"/>
          <w:lang w:eastAsia="en-GB"/>
          <w14:ligatures w14:val="standardContextual"/>
        </w:rPr>
        <w:t xml:space="preserve"> Imple</w:t>
      </w:r>
      <w:r w:rsidR="00D542B7" w:rsidRPr="00D542B7">
        <w:rPr>
          <w:rFonts w:eastAsiaTheme="minorEastAsia"/>
          <w:kern w:val="2"/>
          <w:lang w:eastAsia="en-GB"/>
          <w14:ligatures w14:val="standardContextual"/>
        </w:rPr>
        <w:t>menting trauma-informed practices across the entire school system facilitates systemic change and sustainability. This approach embeds trauma-informed principles into school policies, practices, and procedures, ensuring long-term impact and continu</w:t>
      </w:r>
      <w:r w:rsidR="00D542B7" w:rsidRPr="005A1B18">
        <w:rPr>
          <w:rFonts w:eastAsiaTheme="minorEastAsia"/>
          <w:kern w:val="2"/>
          <w:lang w:eastAsia="en-GB"/>
          <w14:ligatures w14:val="standardContextual"/>
        </w:rPr>
        <w:t>ity (Elliott et al., 2005)</w:t>
      </w:r>
      <w:r w:rsidR="0033403B" w:rsidRPr="005A1B18">
        <w:rPr>
          <w:rFonts w:eastAsiaTheme="minorEastAsia"/>
          <w:kern w:val="2"/>
          <w:lang w:eastAsia="en-GB"/>
          <w14:ligatures w14:val="standardContextual"/>
        </w:rPr>
        <w:t>.</w:t>
      </w:r>
      <w:r w:rsidR="00127A85" w:rsidRPr="005A1B18">
        <w:rPr>
          <w:rFonts w:eastAsiaTheme="minorEastAsia"/>
          <w:kern w:val="2"/>
          <w:lang w:eastAsia="en-GB"/>
          <w14:ligatures w14:val="standardContextual"/>
        </w:rPr>
        <w:t xml:space="preserve"> </w:t>
      </w:r>
      <w:r w:rsidR="00B21861" w:rsidRPr="005A1B18">
        <w:rPr>
          <w:rFonts w:eastAsiaTheme="minorEastAsia"/>
          <w:kern w:val="2"/>
          <w:lang w:eastAsia="en-GB"/>
          <w14:ligatures w14:val="standardContextual"/>
        </w:rPr>
        <w:t>Effect</w:t>
      </w:r>
      <w:r w:rsidR="00B21861" w:rsidRPr="00B21861">
        <w:rPr>
          <w:rFonts w:eastAsiaTheme="minorEastAsia"/>
          <w:kern w:val="2"/>
          <w:lang w:eastAsia="en-GB"/>
          <w14:ligatures w14:val="standardContextual"/>
        </w:rPr>
        <w:t>ive imple</w:t>
      </w:r>
      <w:r w:rsidR="00B21861" w:rsidRPr="00193844">
        <w:rPr>
          <w:rFonts w:eastAsiaTheme="minorEastAsia"/>
          <w:kern w:val="2"/>
          <w:lang w:eastAsia="en-GB"/>
          <w14:ligatures w14:val="standardContextual"/>
        </w:rPr>
        <w:t>mentation of trauma-informed treatments can be severely hampered by a lack of resources, including money, staff, and time (</w:t>
      </w:r>
      <w:proofErr w:type="spellStart"/>
      <w:r w:rsidR="00B21861" w:rsidRPr="00193844">
        <w:rPr>
          <w:rFonts w:eastAsiaTheme="minorEastAsia"/>
          <w:kern w:val="2"/>
          <w:lang w:eastAsia="en-GB"/>
          <w14:ligatures w14:val="standardContextual"/>
        </w:rPr>
        <w:t>Mendelson</w:t>
      </w:r>
      <w:proofErr w:type="spellEnd"/>
      <w:r w:rsidR="00B21861" w:rsidRPr="00193844">
        <w:rPr>
          <w:rFonts w:eastAsiaTheme="minorEastAsia"/>
          <w:kern w:val="2"/>
          <w:lang w:eastAsia="en-GB"/>
          <w14:ligatures w14:val="standardContextual"/>
        </w:rPr>
        <w:t>, 2016). It</w:t>
      </w:r>
      <w:r w:rsidR="00B21861" w:rsidRPr="00B21861">
        <w:rPr>
          <w:rFonts w:eastAsiaTheme="minorEastAsia"/>
          <w:kern w:val="2"/>
          <w:lang w:eastAsia="en-GB"/>
          <w14:ligatures w14:val="standardContextual"/>
        </w:rPr>
        <w:t xml:space="preserve"> could be difficult for schools to set aside enough money for staff development, assistance, and programme execution.</w:t>
      </w:r>
      <w:r w:rsidR="00C03CA3">
        <w:rPr>
          <w:rFonts w:eastAsiaTheme="minorEastAsia"/>
          <w:kern w:val="2"/>
          <w:lang w:eastAsia="en-GB"/>
          <w14:ligatures w14:val="standardContextual"/>
        </w:rPr>
        <w:t xml:space="preserve"> </w:t>
      </w:r>
      <w:r w:rsidR="0033403B">
        <w:rPr>
          <w:rFonts w:eastAsiaTheme="minorEastAsia"/>
          <w:kern w:val="2"/>
          <w:lang w:eastAsia="en-GB"/>
          <w14:ligatures w14:val="standardContextual"/>
        </w:rPr>
        <w:t xml:space="preserve">Although a whole school approach is </w:t>
      </w:r>
      <w:r w:rsidR="004B723D">
        <w:rPr>
          <w:rFonts w:eastAsiaTheme="minorEastAsia"/>
          <w:kern w:val="2"/>
          <w:lang w:eastAsia="en-GB"/>
          <w14:ligatures w14:val="standardContextual"/>
        </w:rPr>
        <w:t>considers</w:t>
      </w:r>
      <w:r w:rsidR="0033403B">
        <w:rPr>
          <w:rFonts w:eastAsiaTheme="minorEastAsia"/>
          <w:kern w:val="2"/>
          <w:lang w:eastAsia="en-GB"/>
          <w14:ligatures w14:val="standardContextual"/>
        </w:rPr>
        <w:t xml:space="preserve"> the most effective in creating an trauma informed school, school ‘x’ </w:t>
      </w:r>
      <w:r w:rsidR="00B76C75">
        <w:rPr>
          <w:rFonts w:eastAsiaTheme="minorEastAsia"/>
          <w:kern w:val="2"/>
          <w:lang w:eastAsia="en-GB"/>
          <w14:ligatures w14:val="standardContextual"/>
        </w:rPr>
        <w:t>often create</w:t>
      </w:r>
      <w:r w:rsidR="00F54D7F">
        <w:rPr>
          <w:rFonts w:eastAsiaTheme="minorEastAsia"/>
          <w:kern w:val="2"/>
          <w:lang w:eastAsia="en-GB"/>
          <w14:ligatures w14:val="standardContextual"/>
        </w:rPr>
        <w:t>s</w:t>
      </w:r>
      <w:r w:rsidR="00B76C75">
        <w:rPr>
          <w:rFonts w:eastAsiaTheme="minorEastAsia"/>
          <w:kern w:val="2"/>
          <w:lang w:eastAsia="en-GB"/>
          <w14:ligatures w14:val="standardContextual"/>
        </w:rPr>
        <w:t xml:space="preserve"> </w:t>
      </w:r>
      <w:r w:rsidR="00725A77">
        <w:rPr>
          <w:rFonts w:eastAsiaTheme="minorEastAsia"/>
          <w:kern w:val="2"/>
          <w:lang w:eastAsia="en-GB"/>
          <w14:ligatures w14:val="standardContextual"/>
        </w:rPr>
        <w:t>opportunities</w:t>
      </w:r>
      <w:r w:rsidR="00B76C75">
        <w:rPr>
          <w:rFonts w:eastAsiaTheme="minorEastAsia"/>
          <w:kern w:val="2"/>
          <w:lang w:eastAsia="en-GB"/>
          <w14:ligatures w14:val="standardContextual"/>
        </w:rPr>
        <w:t xml:space="preserve"> for the public to be a part of this school. Whether this is thorough parental engagement session, ‘wicked Wednesday’ club, </w:t>
      </w:r>
      <w:r w:rsidR="00725A77">
        <w:rPr>
          <w:rFonts w:eastAsiaTheme="minorEastAsia"/>
          <w:kern w:val="2"/>
          <w:lang w:eastAsia="en-GB"/>
          <w14:ligatures w14:val="standardContextual"/>
        </w:rPr>
        <w:t xml:space="preserve">a hugely popular TA course that runs through the year. </w:t>
      </w:r>
      <w:r w:rsidR="00EE592D">
        <w:rPr>
          <w:rFonts w:eastAsiaTheme="minorEastAsia"/>
          <w:kern w:val="2"/>
          <w:lang w:eastAsia="en-GB"/>
          <w14:ligatures w14:val="standardContextual"/>
        </w:rPr>
        <w:t xml:space="preserve">This widely spread TA course leads to a huge rate in staff turnover. </w:t>
      </w:r>
      <w:r w:rsidR="00F026D0" w:rsidRPr="00F026D0">
        <w:rPr>
          <w:rFonts w:eastAsiaTheme="minorEastAsia"/>
          <w:kern w:val="2"/>
          <w:lang w:eastAsia="en-GB"/>
          <w14:ligatures w14:val="standardContextual"/>
        </w:rPr>
        <w:t xml:space="preserve">The implementation </w:t>
      </w:r>
      <w:r w:rsidR="00F026D0" w:rsidRPr="00747AE6">
        <w:rPr>
          <w:rFonts w:eastAsiaTheme="minorEastAsia"/>
          <w:kern w:val="2"/>
          <w:lang w:eastAsia="en-GB"/>
          <w14:ligatures w14:val="standardContextual"/>
        </w:rPr>
        <w:t>of trauma-informed training can be hampered by high staff turnover rates in educational institutions (</w:t>
      </w:r>
      <w:proofErr w:type="spellStart"/>
      <w:r w:rsidR="00F026D0" w:rsidRPr="00747AE6">
        <w:rPr>
          <w:rFonts w:eastAsiaTheme="minorEastAsia"/>
          <w:kern w:val="2"/>
          <w:lang w:eastAsia="en-GB"/>
          <w14:ligatures w14:val="standardContextual"/>
        </w:rPr>
        <w:t>Feuerborn</w:t>
      </w:r>
      <w:proofErr w:type="spellEnd"/>
      <w:r w:rsidR="00F026D0" w:rsidRPr="00747AE6">
        <w:rPr>
          <w:rFonts w:eastAsiaTheme="minorEastAsia"/>
          <w:kern w:val="2"/>
          <w:lang w:eastAsia="en-GB"/>
          <w14:ligatures w14:val="standardContextual"/>
        </w:rPr>
        <w:t xml:space="preserve"> &amp; Rice, 2018). T</w:t>
      </w:r>
      <w:r w:rsidR="00F026D0" w:rsidRPr="00F026D0">
        <w:rPr>
          <w:rFonts w:eastAsiaTheme="minorEastAsia"/>
          <w:kern w:val="2"/>
          <w:lang w:eastAsia="en-GB"/>
          <w14:ligatures w14:val="standardContextual"/>
        </w:rPr>
        <w:t>here are practical issues in making sure that all staff members receive continual education and support as well as in continuously training new hires.</w:t>
      </w:r>
    </w:p>
    <w:p w14:paraId="4455A6B1" w14:textId="193DCA74" w:rsidR="00FC7960" w:rsidRDefault="00FC7960" w:rsidP="000C2431">
      <w:pPr>
        <w:spacing w:after="0" w:line="360" w:lineRule="auto"/>
        <w:rPr>
          <w:rFonts w:eastAsiaTheme="minorEastAsia"/>
          <w:kern w:val="2"/>
          <w:lang w:eastAsia="en-GB"/>
          <w14:ligatures w14:val="standardContextual"/>
        </w:rPr>
      </w:pPr>
      <w:r w:rsidRPr="00FC7960">
        <w:rPr>
          <w:rFonts w:eastAsiaTheme="minorEastAsia"/>
          <w:kern w:val="2"/>
          <w:lang w:eastAsia="en-GB"/>
          <w14:ligatures w14:val="standardContextual"/>
        </w:rPr>
        <w:t>All staff members should receive thorough training and professional development to improve their comprehension of trauma and how it affects pupils. Eviden</w:t>
      </w:r>
      <w:r w:rsidRPr="00747AE6">
        <w:rPr>
          <w:rFonts w:eastAsiaTheme="minorEastAsia"/>
          <w:kern w:val="2"/>
          <w:lang w:eastAsia="en-GB"/>
          <w14:ligatures w14:val="standardContextual"/>
        </w:rPr>
        <w:t>ce-based techniques for establishing a trauma-informed workplace should be part of this training (</w:t>
      </w:r>
      <w:proofErr w:type="spellStart"/>
      <w:r w:rsidRPr="00747AE6">
        <w:rPr>
          <w:rFonts w:eastAsiaTheme="minorEastAsia"/>
          <w:kern w:val="2"/>
          <w:lang w:eastAsia="en-GB"/>
          <w14:ligatures w14:val="standardContextual"/>
        </w:rPr>
        <w:t>Feuerborn</w:t>
      </w:r>
      <w:proofErr w:type="spellEnd"/>
      <w:r w:rsidRPr="00747AE6">
        <w:rPr>
          <w:rFonts w:eastAsiaTheme="minorEastAsia"/>
          <w:kern w:val="2"/>
          <w:lang w:eastAsia="en-GB"/>
          <w14:ligatures w14:val="standardContextual"/>
        </w:rPr>
        <w:t xml:space="preserve"> &amp; Rice, 2018).</w:t>
      </w:r>
      <w:r w:rsidR="005556AA" w:rsidRPr="00747AE6">
        <w:rPr>
          <w:rFonts w:eastAsiaTheme="minorEastAsia"/>
          <w:kern w:val="2"/>
          <w:lang w:eastAsia="en-GB"/>
          <w14:ligatures w14:val="standardContextual"/>
        </w:rPr>
        <w:t xml:space="preserve"> In</w:t>
      </w:r>
      <w:r w:rsidR="005556AA">
        <w:rPr>
          <w:rFonts w:eastAsiaTheme="minorEastAsia"/>
          <w:kern w:val="2"/>
          <w:lang w:eastAsia="en-GB"/>
          <w14:ligatures w14:val="standardContextual"/>
        </w:rPr>
        <w:t xml:space="preserve"> development, school ‘x’ could p</w:t>
      </w:r>
      <w:r w:rsidRPr="00FC7960">
        <w:rPr>
          <w:rFonts w:eastAsiaTheme="minorEastAsia"/>
          <w:kern w:val="2"/>
          <w:lang w:eastAsia="en-GB"/>
          <w14:ligatures w14:val="standardContextual"/>
        </w:rPr>
        <w:t>lan frequent staff training sessions or professional development days that focus on trauma-informed instruction. Ask subject-matter specialists to conduct workshops or offer self-paced learning too</w:t>
      </w:r>
      <w:r w:rsidR="000D49A2">
        <w:rPr>
          <w:rFonts w:eastAsiaTheme="minorEastAsia"/>
          <w:kern w:val="2"/>
          <w:lang w:eastAsia="en-GB"/>
          <w14:ligatures w14:val="standardContextual"/>
        </w:rPr>
        <w:t>ls</w:t>
      </w:r>
      <w:r w:rsidRPr="00FC7960">
        <w:rPr>
          <w:rFonts w:eastAsiaTheme="minorEastAsia"/>
          <w:kern w:val="2"/>
          <w:lang w:eastAsia="en-GB"/>
          <w14:ligatures w14:val="standardContextual"/>
        </w:rPr>
        <w:t>. In order to promote a collaborative learning environment, encourage staff members to contribute their experiences and perspectives.</w:t>
      </w:r>
    </w:p>
    <w:p w14:paraId="442A28CA" w14:textId="77777777" w:rsidR="00002C74" w:rsidRDefault="00002C74" w:rsidP="000C2431">
      <w:pPr>
        <w:spacing w:after="0" w:line="360" w:lineRule="auto"/>
        <w:rPr>
          <w:rFonts w:eastAsiaTheme="minorEastAsia"/>
          <w:kern w:val="2"/>
          <w:lang w:eastAsia="en-GB"/>
          <w14:ligatures w14:val="standardContextual"/>
        </w:rPr>
      </w:pPr>
    </w:p>
    <w:p w14:paraId="3106F567" w14:textId="29A543E3" w:rsidR="00DC4A9C" w:rsidRPr="00002C74" w:rsidRDefault="00DC4A9C" w:rsidP="000C2431">
      <w:pPr>
        <w:spacing w:after="0" w:line="360" w:lineRule="auto"/>
        <w:rPr>
          <w:rFonts w:eastAsiaTheme="minorEastAsia"/>
          <w:i/>
          <w:iCs/>
          <w:color w:val="ED7D31" w:themeColor="accent2"/>
          <w:kern w:val="2"/>
          <w:u w:val="single"/>
          <w:lang w:eastAsia="en-GB"/>
          <w14:ligatures w14:val="standardContextual"/>
        </w:rPr>
      </w:pPr>
      <w:r w:rsidRPr="00002C74">
        <w:rPr>
          <w:rFonts w:eastAsiaTheme="minorEastAsia"/>
          <w:i/>
          <w:iCs/>
          <w:kern w:val="2"/>
          <w:u w:val="single"/>
          <w:lang w:eastAsia="en-GB"/>
          <w14:ligatures w14:val="standardContextual"/>
        </w:rPr>
        <w:t xml:space="preserve">Conclusion </w:t>
      </w:r>
    </w:p>
    <w:p w14:paraId="17BE2036" w14:textId="68B2C942" w:rsidR="006E74AF" w:rsidRDefault="006E74AF" w:rsidP="000C2431">
      <w:pPr>
        <w:spacing w:after="0" w:line="360" w:lineRule="auto"/>
        <w:rPr>
          <w:rFonts w:eastAsiaTheme="minorEastAsia"/>
          <w:kern w:val="2"/>
          <w:lang w:eastAsia="en-GB"/>
          <w14:ligatures w14:val="standardContextual"/>
        </w:rPr>
      </w:pPr>
      <w:r w:rsidRPr="006E74AF">
        <w:rPr>
          <w:rFonts w:eastAsiaTheme="minorEastAsia"/>
          <w:kern w:val="2"/>
          <w:lang w:eastAsia="en-GB"/>
          <w14:ligatures w14:val="standardContextual"/>
        </w:rPr>
        <w:t xml:space="preserve">The objectives and tactics for </w:t>
      </w:r>
      <w:r>
        <w:rPr>
          <w:rFonts w:eastAsiaTheme="minorEastAsia"/>
          <w:kern w:val="2"/>
          <w:lang w:eastAsia="en-GB"/>
          <w14:ligatures w14:val="standardContextual"/>
        </w:rPr>
        <w:t>school ‘x’</w:t>
      </w:r>
      <w:r w:rsidRPr="006E74AF">
        <w:rPr>
          <w:rFonts w:eastAsiaTheme="minorEastAsia"/>
          <w:kern w:val="2"/>
          <w:lang w:eastAsia="en-GB"/>
          <w14:ligatures w14:val="standardContextual"/>
        </w:rPr>
        <w:t xml:space="preserve"> to transform into a trauma-informed learning environment are laid out in the School Development Plan (SDP). The SDP strives to meet the various needs of </w:t>
      </w:r>
      <w:r w:rsidR="000D49A2">
        <w:rPr>
          <w:rFonts w:eastAsiaTheme="minorEastAsia"/>
          <w:kern w:val="2"/>
          <w:lang w:eastAsia="en-GB"/>
          <w14:ligatures w14:val="standardContextual"/>
        </w:rPr>
        <w:lastRenderedPageBreak/>
        <w:t>children</w:t>
      </w:r>
      <w:r w:rsidRPr="006E74AF">
        <w:rPr>
          <w:rFonts w:eastAsiaTheme="minorEastAsia"/>
          <w:kern w:val="2"/>
          <w:lang w:eastAsia="en-GB"/>
          <w14:ligatures w14:val="standardContextual"/>
        </w:rPr>
        <w:t xml:space="preserve"> affected by trauma by incorporating evidence-based methods and academic literature principles, such as fostering healthy connections, engaging families and communities, and establishing a safe and supportive atmosphere. </w:t>
      </w:r>
    </w:p>
    <w:p w14:paraId="2DB28B70" w14:textId="0B75E29A" w:rsidR="00DC4A9C" w:rsidRPr="00DC4A9C" w:rsidRDefault="008861E6" w:rsidP="000C2431">
      <w:pPr>
        <w:spacing w:after="0" w:line="360" w:lineRule="auto"/>
        <w:rPr>
          <w:rFonts w:eastAsiaTheme="minorEastAsia"/>
          <w:kern w:val="2"/>
          <w:lang w:eastAsia="en-GB"/>
          <w14:ligatures w14:val="standardContextual"/>
        </w:rPr>
      </w:pPr>
      <w:r w:rsidRPr="008861E6">
        <w:rPr>
          <w:rFonts w:eastAsiaTheme="minorEastAsia"/>
          <w:kern w:val="2"/>
          <w:lang w:eastAsia="en-GB"/>
          <w14:ligatures w14:val="standardContextual"/>
        </w:rPr>
        <w:t xml:space="preserve">As a prospective primary school teacher, </w:t>
      </w:r>
      <w:r w:rsidR="000B1C72">
        <w:rPr>
          <w:rFonts w:eastAsiaTheme="minorEastAsia"/>
          <w:kern w:val="2"/>
          <w:lang w:eastAsia="en-GB"/>
          <w14:ligatures w14:val="standardContextual"/>
        </w:rPr>
        <w:t>I</w:t>
      </w:r>
      <w:r w:rsidRPr="008861E6">
        <w:rPr>
          <w:rFonts w:eastAsiaTheme="minorEastAsia"/>
          <w:kern w:val="2"/>
          <w:lang w:eastAsia="en-GB"/>
          <w14:ligatures w14:val="standardContextual"/>
        </w:rPr>
        <w:t xml:space="preserve"> will need to comprehend and put the SDP's strategies into practice to foster an inclusive and supportive learning environment in</w:t>
      </w:r>
      <w:r w:rsidR="000B1C72">
        <w:rPr>
          <w:rFonts w:eastAsiaTheme="minorEastAsia"/>
          <w:kern w:val="2"/>
          <w:lang w:eastAsia="en-GB"/>
          <w14:ligatures w14:val="standardContextual"/>
        </w:rPr>
        <w:t xml:space="preserve"> m</w:t>
      </w:r>
      <w:r w:rsidRPr="008861E6">
        <w:rPr>
          <w:rFonts w:eastAsiaTheme="minorEastAsia"/>
          <w:kern w:val="2"/>
          <w:lang w:eastAsia="en-GB"/>
          <w14:ligatures w14:val="standardContextual"/>
        </w:rPr>
        <w:t xml:space="preserve"> classroom. </w:t>
      </w:r>
      <w:r w:rsidR="00D34318">
        <w:rPr>
          <w:rFonts w:eastAsiaTheme="minorEastAsia"/>
          <w:kern w:val="2"/>
          <w:lang w:eastAsia="en-GB"/>
          <w14:ligatures w14:val="standardContextual"/>
        </w:rPr>
        <w:t xml:space="preserve">Through the research and commitment to school ‘x’s SDP, </w:t>
      </w:r>
      <w:r w:rsidR="003E6F84">
        <w:rPr>
          <w:rFonts w:eastAsiaTheme="minorEastAsia"/>
          <w:kern w:val="2"/>
          <w:lang w:eastAsia="en-GB"/>
          <w14:ligatures w14:val="standardContextual"/>
        </w:rPr>
        <w:t>I will</w:t>
      </w:r>
      <w:r w:rsidRPr="008861E6">
        <w:rPr>
          <w:rFonts w:eastAsiaTheme="minorEastAsia"/>
          <w:kern w:val="2"/>
          <w:lang w:eastAsia="en-GB"/>
          <w14:ligatures w14:val="standardContextual"/>
        </w:rPr>
        <w:t xml:space="preserve"> address the different needs of </w:t>
      </w:r>
      <w:r w:rsidR="003E6F84">
        <w:rPr>
          <w:rFonts w:eastAsiaTheme="minorEastAsia"/>
          <w:kern w:val="2"/>
          <w:lang w:eastAsia="en-GB"/>
          <w14:ligatures w14:val="standardContextual"/>
        </w:rPr>
        <w:t>my</w:t>
      </w:r>
      <w:r w:rsidRPr="008861E6">
        <w:rPr>
          <w:rFonts w:eastAsiaTheme="minorEastAsia"/>
          <w:kern w:val="2"/>
          <w:lang w:eastAsia="en-GB"/>
          <w14:ligatures w14:val="standardContextual"/>
        </w:rPr>
        <w:t xml:space="preserve"> students and promote their academic and emotional well-being by implementing trauma-informed methods into your regular teaching and interactions with them. </w:t>
      </w:r>
      <w:r w:rsidR="003E6F84">
        <w:rPr>
          <w:rFonts w:eastAsiaTheme="minorEastAsia"/>
          <w:kern w:val="2"/>
          <w:lang w:eastAsia="en-GB"/>
          <w14:ligatures w14:val="standardContextual"/>
        </w:rPr>
        <w:t xml:space="preserve">My capacity to </w:t>
      </w:r>
      <w:r w:rsidRPr="008861E6">
        <w:rPr>
          <w:rFonts w:eastAsiaTheme="minorEastAsia"/>
          <w:kern w:val="2"/>
          <w:lang w:eastAsia="en-GB"/>
          <w14:ligatures w14:val="standardContextual"/>
        </w:rPr>
        <w:t>establish a trauma-informed classroom will also be strengthened by working with colleagues, interacting with families, and looking for professional development opportunities.</w:t>
      </w:r>
      <w:r w:rsidR="002C0196">
        <w:rPr>
          <w:rFonts w:eastAsiaTheme="minorEastAsia"/>
          <w:kern w:val="2"/>
          <w:lang w:eastAsia="en-GB"/>
          <w14:ligatures w14:val="standardContextual"/>
        </w:rPr>
        <w:t xml:space="preserve"> I will continue learning the importance of trauma-informed practices, although </w:t>
      </w:r>
      <w:r w:rsidR="00204AD1">
        <w:rPr>
          <w:rFonts w:eastAsiaTheme="minorEastAsia"/>
          <w:kern w:val="2"/>
          <w:lang w:eastAsia="en-GB"/>
          <w14:ligatures w14:val="standardContextual"/>
        </w:rPr>
        <w:t xml:space="preserve">show commitment and </w:t>
      </w:r>
      <w:r w:rsidR="002C0196">
        <w:rPr>
          <w:rFonts w:eastAsiaTheme="minorEastAsia"/>
          <w:kern w:val="2"/>
          <w:lang w:eastAsia="en-GB"/>
          <w14:ligatures w14:val="standardContextual"/>
        </w:rPr>
        <w:t xml:space="preserve">work toward the SDP </w:t>
      </w:r>
      <w:r w:rsidR="00204AD1">
        <w:rPr>
          <w:rFonts w:eastAsiaTheme="minorEastAsia"/>
          <w:kern w:val="2"/>
          <w:lang w:eastAsia="en-GB"/>
          <w14:ligatures w14:val="standardContextual"/>
        </w:rPr>
        <w:t xml:space="preserve">of the school I am working within. </w:t>
      </w:r>
      <w:r w:rsidR="006173AD">
        <w:rPr>
          <w:rFonts w:eastAsiaTheme="minorEastAsia"/>
          <w:kern w:val="2"/>
          <w:lang w:eastAsia="en-GB"/>
          <w14:ligatures w14:val="standardContextual"/>
        </w:rPr>
        <w:t xml:space="preserve">This linked </w:t>
      </w:r>
      <w:r w:rsidR="006173AD" w:rsidRPr="00B503FC">
        <w:rPr>
          <w:rFonts w:eastAsiaTheme="minorEastAsia"/>
          <w:kern w:val="2"/>
          <w:lang w:eastAsia="en-GB"/>
          <w14:ligatures w14:val="standardContextual"/>
        </w:rPr>
        <w:t>with QTS stan</w:t>
      </w:r>
      <w:r w:rsidR="006173AD">
        <w:rPr>
          <w:rFonts w:eastAsiaTheme="minorEastAsia"/>
          <w:kern w:val="2"/>
          <w:lang w:eastAsia="en-GB"/>
          <w14:ligatures w14:val="standardContextual"/>
        </w:rPr>
        <w:t xml:space="preserve">dards where the </w:t>
      </w:r>
      <w:r w:rsidR="00DC4A9C" w:rsidRPr="00DC4A9C">
        <w:rPr>
          <w:rFonts w:eastAsiaTheme="minorEastAsia"/>
          <w:kern w:val="2"/>
          <w:lang w:eastAsia="en-GB"/>
          <w14:ligatures w14:val="standardContextual"/>
        </w:rPr>
        <w:t>teacher demonstrates knowledge, understanding and experience of high expectations and effective practise in meeting the needs of all learners, whatever their needs.</w:t>
      </w:r>
      <w:r w:rsidR="009D7C44">
        <w:rPr>
          <w:rFonts w:eastAsiaTheme="minorEastAsia"/>
          <w:kern w:val="2"/>
          <w:lang w:eastAsia="en-GB"/>
          <w14:ligatures w14:val="standardContextual"/>
        </w:rPr>
        <w:t xml:space="preserve"> Th</w:t>
      </w:r>
      <w:r w:rsidR="00DC4A9C" w:rsidRPr="00DC4A9C">
        <w:rPr>
          <w:rFonts w:eastAsiaTheme="minorEastAsia"/>
          <w:kern w:val="2"/>
          <w:lang w:eastAsia="en-GB"/>
          <w14:ligatures w14:val="standardContextual"/>
        </w:rPr>
        <w:t xml:space="preserve">e teacher raises awareness of how high-quality learning experiences and performances outcomes leads to improved learning and a heightened sense of well-being. The importance of positive involvement of parents/carers and other partners is understood and opportunities are taken to observe and evaluate processes. </w:t>
      </w:r>
    </w:p>
    <w:p w14:paraId="359C14B7" w14:textId="77777777" w:rsidR="00DC4A9C" w:rsidRPr="00DC4A9C" w:rsidRDefault="00DC4A9C" w:rsidP="000C2431">
      <w:pPr>
        <w:spacing w:after="0" w:line="360" w:lineRule="auto"/>
        <w:rPr>
          <w:rFonts w:eastAsiaTheme="minorEastAsia"/>
          <w:kern w:val="2"/>
          <w:lang w:eastAsia="en-GB"/>
          <w14:ligatures w14:val="standardContextual"/>
        </w:rPr>
      </w:pPr>
      <w:r w:rsidRPr="00DC4A9C">
        <w:rPr>
          <w:rFonts w:eastAsiaTheme="minorEastAsia"/>
          <w:kern w:val="2"/>
          <w:lang w:eastAsia="en-GB"/>
          <w14:ligatures w14:val="standardContextual"/>
        </w:rPr>
        <w:t xml:space="preserve">Leadership- the teacher demonstrates professional attitudes and behaviours, developing positive relationships with learners, parents/carers and colleagues, which illustrate a personal commitment to the fundamental principles of equity and of maximising the potential of all learners. </w:t>
      </w:r>
    </w:p>
    <w:p w14:paraId="4CBE9417" w14:textId="3FD37FD4" w:rsidR="008D3DD9" w:rsidRDefault="00DC4A9C" w:rsidP="000C2431">
      <w:pPr>
        <w:pStyle w:val="AssignBody"/>
      </w:pPr>
      <w:r w:rsidRPr="00DC4A9C">
        <w:rPr>
          <w:rFonts w:asciiTheme="minorHAnsi" w:eastAsiaTheme="minorEastAsia" w:hAnsiTheme="minorHAnsi"/>
          <w:kern w:val="2"/>
          <w:lang w:eastAsia="en-GB"/>
          <w14:ligatures w14:val="standardContextual"/>
        </w:rPr>
        <w:t>Leadership- the teacher demonstrates an understanding of the nature of responsibilities within and across teams and of the contributions individuals make towards the schools ethos and the successful fulfilment of the schools vision.</w:t>
      </w:r>
    </w:p>
    <w:p w14:paraId="785FD077" w14:textId="77777777" w:rsidR="008D3DD9" w:rsidRDefault="008D3DD9" w:rsidP="000C2431">
      <w:pPr>
        <w:pStyle w:val="AssignBody"/>
      </w:pPr>
    </w:p>
    <w:p w14:paraId="749E5098" w14:textId="3FE0979E" w:rsidR="000E0CC5" w:rsidRDefault="000E0CC5" w:rsidP="000C2431">
      <w:pPr>
        <w:pStyle w:val="AssignBody"/>
      </w:pPr>
      <w:r>
        <w:t>Word count; 2699</w:t>
      </w:r>
    </w:p>
    <w:p w14:paraId="0413E5E1" w14:textId="77777777" w:rsidR="000E0CC5" w:rsidRDefault="000E0CC5" w:rsidP="000C2431">
      <w:pPr>
        <w:pStyle w:val="AssignBody"/>
      </w:pPr>
    </w:p>
    <w:p w14:paraId="761E4E76" w14:textId="77777777" w:rsidR="008D3DD9" w:rsidRDefault="008D3DD9" w:rsidP="000C2431">
      <w:pPr>
        <w:pStyle w:val="AssignBody"/>
      </w:pPr>
    </w:p>
    <w:p w14:paraId="50D888FF" w14:textId="77777777" w:rsidR="008D3DD9" w:rsidRDefault="008D3DD9" w:rsidP="000C2431">
      <w:pPr>
        <w:pStyle w:val="AssignBody"/>
      </w:pPr>
    </w:p>
    <w:p w14:paraId="61E675ED" w14:textId="77777777" w:rsidR="008D3DD9" w:rsidRDefault="008D3DD9" w:rsidP="000C2431">
      <w:pPr>
        <w:pStyle w:val="AssignBody"/>
      </w:pPr>
    </w:p>
    <w:p w14:paraId="7AC8E1FB" w14:textId="77777777" w:rsidR="008D3DD9" w:rsidRDefault="008D3DD9" w:rsidP="000C2431">
      <w:pPr>
        <w:pStyle w:val="AssignBody"/>
      </w:pPr>
    </w:p>
    <w:p w14:paraId="12FBCCA7" w14:textId="77777777" w:rsidR="008D3DD9" w:rsidRDefault="008D3DD9" w:rsidP="000C2431">
      <w:pPr>
        <w:pStyle w:val="AssignBody"/>
      </w:pPr>
    </w:p>
    <w:p w14:paraId="116D49BB" w14:textId="77777777" w:rsidR="008D3DD9" w:rsidRDefault="008D3DD9" w:rsidP="000C2431">
      <w:pPr>
        <w:pStyle w:val="AssignBody"/>
      </w:pPr>
    </w:p>
    <w:p w14:paraId="59CBEB69" w14:textId="77777777" w:rsidR="008D3DD9" w:rsidRDefault="008D3DD9" w:rsidP="000C2431">
      <w:pPr>
        <w:pStyle w:val="AssignBody"/>
      </w:pPr>
    </w:p>
    <w:p w14:paraId="1555D8D5" w14:textId="77777777" w:rsidR="008D3DD9" w:rsidRDefault="008D3DD9" w:rsidP="000C2431">
      <w:pPr>
        <w:pStyle w:val="AssignBody"/>
      </w:pPr>
    </w:p>
    <w:p w14:paraId="668CB500" w14:textId="77777777" w:rsidR="008D3DD9" w:rsidRDefault="008D3DD9" w:rsidP="000C2431">
      <w:pPr>
        <w:pStyle w:val="AssignBody"/>
      </w:pPr>
    </w:p>
    <w:p w14:paraId="3B85EC1B" w14:textId="40D2953B" w:rsidR="00A8653E" w:rsidRPr="002914A4" w:rsidRDefault="00A8653E" w:rsidP="000120E9">
      <w:pPr>
        <w:spacing w:after="240" w:line="360" w:lineRule="auto"/>
        <w:outlineLvl w:val="0"/>
        <w:rPr>
          <w:rFonts w:ascii="Times New Roman" w:eastAsia="Times New Roman" w:hAnsi="Times New Roman" w:cs="Times New Roman"/>
          <w:b/>
          <w:bCs/>
          <w:kern w:val="36"/>
          <w:sz w:val="36"/>
          <w:szCs w:val="36"/>
          <w:lang w:eastAsia="en-GB"/>
        </w:rPr>
      </w:pPr>
      <w:r w:rsidRPr="002914A4">
        <w:rPr>
          <w:rFonts w:ascii="Times New Roman" w:eastAsia="Times New Roman" w:hAnsi="Times New Roman" w:cs="Times New Roman"/>
          <w:b/>
          <w:bCs/>
          <w:kern w:val="36"/>
          <w:sz w:val="36"/>
          <w:szCs w:val="36"/>
          <w:lang w:eastAsia="en-GB"/>
        </w:rPr>
        <w:lastRenderedPageBreak/>
        <w:t>Reference list</w:t>
      </w:r>
      <w:r w:rsidR="009A4779">
        <w:rPr>
          <w:rFonts w:ascii="Times New Roman" w:eastAsia="Times New Roman" w:hAnsi="Times New Roman" w:cs="Times New Roman"/>
          <w:b/>
          <w:bCs/>
          <w:kern w:val="36"/>
          <w:sz w:val="36"/>
          <w:szCs w:val="36"/>
          <w:lang w:eastAsia="en-GB"/>
        </w:rPr>
        <w:t>- part B (assignment)</w:t>
      </w:r>
    </w:p>
    <w:p w14:paraId="1BBF9C68"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Babl</w:t>
      </w:r>
      <w:proofErr w:type="spellEnd"/>
      <w:r w:rsidRPr="002914A4">
        <w:rPr>
          <w:rFonts w:ascii="Times New Roman" w:eastAsia="Times New Roman" w:hAnsi="Times New Roman" w:cs="Times New Roman"/>
          <w:sz w:val="24"/>
          <w:szCs w:val="24"/>
          <w:lang w:eastAsia="en-GB"/>
        </w:rPr>
        <w:t xml:space="preserve">, A. </w:t>
      </w:r>
      <w:r w:rsidRPr="002914A4">
        <w:rPr>
          <w:rFonts w:ascii="Times New Roman" w:eastAsia="Times New Roman" w:hAnsi="Times New Roman" w:cs="Times New Roman"/>
          <w:i/>
          <w:iCs/>
          <w:sz w:val="24"/>
          <w:szCs w:val="24"/>
          <w:lang w:eastAsia="en-GB"/>
        </w:rPr>
        <w:t>et al.</w:t>
      </w:r>
      <w:r w:rsidRPr="002914A4">
        <w:rPr>
          <w:rFonts w:ascii="Times New Roman" w:eastAsia="Times New Roman" w:hAnsi="Times New Roman" w:cs="Times New Roman"/>
          <w:sz w:val="24"/>
          <w:szCs w:val="24"/>
          <w:lang w:eastAsia="en-GB"/>
        </w:rPr>
        <w:t xml:space="preserve"> (2019) ‘Comparison and change of </w:t>
      </w:r>
      <w:proofErr w:type="spellStart"/>
      <w:r w:rsidRPr="002914A4">
        <w:rPr>
          <w:rFonts w:ascii="Times New Roman" w:eastAsia="Times New Roman" w:hAnsi="Times New Roman" w:cs="Times New Roman"/>
          <w:sz w:val="24"/>
          <w:szCs w:val="24"/>
          <w:lang w:eastAsia="en-GB"/>
        </w:rPr>
        <w:t>defense</w:t>
      </w:r>
      <w:proofErr w:type="spellEnd"/>
      <w:r w:rsidRPr="002914A4">
        <w:rPr>
          <w:rFonts w:ascii="Times New Roman" w:eastAsia="Times New Roman" w:hAnsi="Times New Roman" w:cs="Times New Roman"/>
          <w:sz w:val="24"/>
          <w:szCs w:val="24"/>
          <w:lang w:eastAsia="en-GB"/>
        </w:rPr>
        <w:t xml:space="preserve"> mechanisms over the course of psychotherapy in patients with depression or anxiety disorder: Evidence from a </w:t>
      </w:r>
      <w:proofErr w:type="spellStart"/>
      <w:r w:rsidRPr="002914A4">
        <w:rPr>
          <w:rFonts w:ascii="Times New Roman" w:eastAsia="Times New Roman" w:hAnsi="Times New Roman" w:cs="Times New Roman"/>
          <w:sz w:val="24"/>
          <w:szCs w:val="24"/>
          <w:lang w:eastAsia="en-GB"/>
        </w:rPr>
        <w:t>randomized</w:t>
      </w:r>
      <w:proofErr w:type="spellEnd"/>
      <w:r w:rsidRPr="002914A4">
        <w:rPr>
          <w:rFonts w:ascii="Times New Roman" w:eastAsia="Times New Roman" w:hAnsi="Times New Roman" w:cs="Times New Roman"/>
          <w:sz w:val="24"/>
          <w:szCs w:val="24"/>
          <w:lang w:eastAsia="en-GB"/>
        </w:rPr>
        <w:t xml:space="preserve"> controlled trial’, </w:t>
      </w:r>
      <w:r w:rsidRPr="002914A4">
        <w:rPr>
          <w:rFonts w:ascii="Times New Roman" w:eastAsia="Times New Roman" w:hAnsi="Times New Roman" w:cs="Times New Roman"/>
          <w:i/>
          <w:iCs/>
          <w:sz w:val="24"/>
          <w:szCs w:val="24"/>
          <w:lang w:eastAsia="en-GB"/>
        </w:rPr>
        <w:t>Journal of Affective Disorders</w:t>
      </w:r>
      <w:r w:rsidRPr="002914A4">
        <w:rPr>
          <w:rFonts w:ascii="Times New Roman" w:eastAsia="Times New Roman" w:hAnsi="Times New Roman" w:cs="Times New Roman"/>
          <w:sz w:val="24"/>
          <w:szCs w:val="24"/>
          <w:lang w:eastAsia="en-GB"/>
        </w:rPr>
        <w:t>, 252, pp. 212–220. Available at: https://doi.org/10.1016/j.jad.2019.04.021.</w:t>
      </w:r>
    </w:p>
    <w:p w14:paraId="20DFF808"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Balakrishnan</w:t>
      </w:r>
      <w:proofErr w:type="spellEnd"/>
      <w:r w:rsidRPr="002914A4">
        <w:rPr>
          <w:rFonts w:ascii="Times New Roman" w:eastAsia="Times New Roman" w:hAnsi="Times New Roman" w:cs="Times New Roman"/>
          <w:sz w:val="24"/>
          <w:szCs w:val="24"/>
          <w:lang w:eastAsia="en-GB"/>
        </w:rPr>
        <w:t xml:space="preserve">, V. (2013) ‘Using social networks to enhance teaching and learning experiences in higher learning institutions’, </w:t>
      </w:r>
      <w:r w:rsidRPr="002914A4">
        <w:rPr>
          <w:rFonts w:ascii="Times New Roman" w:eastAsia="Times New Roman" w:hAnsi="Times New Roman" w:cs="Times New Roman"/>
          <w:i/>
          <w:iCs/>
          <w:sz w:val="24"/>
          <w:szCs w:val="24"/>
          <w:lang w:eastAsia="en-GB"/>
        </w:rPr>
        <w:t>Innovations in Education and Teaching International</w:t>
      </w:r>
      <w:r w:rsidRPr="002914A4">
        <w:rPr>
          <w:rFonts w:ascii="Times New Roman" w:eastAsia="Times New Roman" w:hAnsi="Times New Roman" w:cs="Times New Roman"/>
          <w:sz w:val="24"/>
          <w:szCs w:val="24"/>
          <w:lang w:eastAsia="en-GB"/>
        </w:rPr>
        <w:t>, 51(6), pp. 595–606. Available at: https://doi.org/10.1080/14703297.2013.863735.</w:t>
      </w:r>
    </w:p>
    <w:p w14:paraId="4B3B11DD"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Berger, E., D’Souza, L. and </w:t>
      </w:r>
      <w:proofErr w:type="spellStart"/>
      <w:r w:rsidRPr="002914A4">
        <w:rPr>
          <w:rFonts w:ascii="Times New Roman" w:eastAsia="Times New Roman" w:hAnsi="Times New Roman" w:cs="Times New Roman"/>
          <w:sz w:val="24"/>
          <w:szCs w:val="24"/>
          <w:lang w:eastAsia="en-GB"/>
        </w:rPr>
        <w:t>Miko</w:t>
      </w:r>
      <w:proofErr w:type="spellEnd"/>
      <w:r w:rsidRPr="002914A4">
        <w:rPr>
          <w:rFonts w:ascii="Times New Roman" w:eastAsia="Times New Roman" w:hAnsi="Times New Roman" w:cs="Times New Roman"/>
          <w:sz w:val="24"/>
          <w:szCs w:val="24"/>
          <w:lang w:eastAsia="en-GB"/>
        </w:rPr>
        <w:t xml:space="preserve">, A. (2021) ‘School-based interventions for childhood trauma and autism spectrum disorder: a narrative review’, </w:t>
      </w:r>
      <w:r w:rsidRPr="002914A4">
        <w:rPr>
          <w:rFonts w:ascii="Times New Roman" w:eastAsia="Times New Roman" w:hAnsi="Times New Roman" w:cs="Times New Roman"/>
          <w:i/>
          <w:iCs/>
          <w:sz w:val="24"/>
          <w:szCs w:val="24"/>
          <w:lang w:eastAsia="en-GB"/>
        </w:rPr>
        <w:t>Educational and Developmental Psychologist</w:t>
      </w:r>
      <w:r w:rsidRPr="002914A4">
        <w:rPr>
          <w:rFonts w:ascii="Times New Roman" w:eastAsia="Times New Roman" w:hAnsi="Times New Roman" w:cs="Times New Roman"/>
          <w:sz w:val="24"/>
          <w:szCs w:val="24"/>
          <w:lang w:eastAsia="en-GB"/>
        </w:rPr>
        <w:t>, 38(2), pp. 186–193. Available at: https://doi.org/10.1080/20590776.2021.1986355.</w:t>
      </w:r>
    </w:p>
    <w:p w14:paraId="342925A6"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British Educational Research Association (2018) </w:t>
      </w:r>
      <w:r w:rsidRPr="002914A4">
        <w:rPr>
          <w:rFonts w:ascii="Times New Roman" w:eastAsia="Times New Roman" w:hAnsi="Times New Roman" w:cs="Times New Roman"/>
          <w:i/>
          <w:iCs/>
          <w:sz w:val="24"/>
          <w:szCs w:val="24"/>
          <w:lang w:eastAsia="en-GB"/>
        </w:rPr>
        <w:t>Ethical Guidelines for Educational Research</w:t>
      </w:r>
      <w:r w:rsidRPr="002914A4">
        <w:rPr>
          <w:rFonts w:ascii="Times New Roman" w:eastAsia="Times New Roman" w:hAnsi="Times New Roman" w:cs="Times New Roman"/>
          <w:sz w:val="24"/>
          <w:szCs w:val="24"/>
          <w:lang w:eastAsia="en-GB"/>
        </w:rPr>
        <w:t>.</w:t>
      </w:r>
    </w:p>
    <w:p w14:paraId="29962D65"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Bronfenbrenner, U. (1979) </w:t>
      </w:r>
      <w:r w:rsidRPr="002914A4">
        <w:rPr>
          <w:rFonts w:ascii="Times New Roman" w:eastAsia="Times New Roman" w:hAnsi="Times New Roman" w:cs="Times New Roman"/>
          <w:i/>
          <w:iCs/>
          <w:sz w:val="24"/>
          <w:szCs w:val="24"/>
          <w:lang w:eastAsia="en-GB"/>
        </w:rPr>
        <w:t>The ecology of human development: Experiments by nature and design.</w:t>
      </w:r>
      <w:r w:rsidRPr="002914A4">
        <w:rPr>
          <w:rFonts w:ascii="Times New Roman" w:eastAsia="Times New Roman" w:hAnsi="Times New Roman" w:cs="Times New Roman"/>
          <w:sz w:val="24"/>
          <w:szCs w:val="24"/>
          <w:lang w:eastAsia="en-GB"/>
        </w:rPr>
        <w:t xml:space="preserve"> Cambridge: Harvard University Press.</w:t>
      </w:r>
    </w:p>
    <w:p w14:paraId="0158383D"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Brown, P. (2020) ‘Studying COVID-19 in light of critical approaches to risk and uncertainty: research pathways, conceptual tools, and some magic from Mary Douglas’, </w:t>
      </w:r>
      <w:r w:rsidRPr="002914A4">
        <w:rPr>
          <w:rFonts w:ascii="Times New Roman" w:eastAsia="Times New Roman" w:hAnsi="Times New Roman" w:cs="Times New Roman"/>
          <w:i/>
          <w:iCs/>
          <w:sz w:val="24"/>
          <w:szCs w:val="24"/>
          <w:lang w:eastAsia="en-GB"/>
        </w:rPr>
        <w:t>Health, Risk &amp; Society</w:t>
      </w:r>
      <w:r w:rsidRPr="002914A4">
        <w:rPr>
          <w:rFonts w:ascii="Times New Roman" w:eastAsia="Times New Roman" w:hAnsi="Times New Roman" w:cs="Times New Roman"/>
          <w:sz w:val="24"/>
          <w:szCs w:val="24"/>
          <w:lang w:eastAsia="en-GB"/>
        </w:rPr>
        <w:t>, 22(1), pp. 1–14. Available at: https://doi.org/10.1080/13698575.2020.1745508.</w:t>
      </w:r>
    </w:p>
    <w:p w14:paraId="307226A5"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Cook, C.R. </w:t>
      </w:r>
      <w:r w:rsidRPr="002914A4">
        <w:rPr>
          <w:rFonts w:ascii="Times New Roman" w:eastAsia="Times New Roman" w:hAnsi="Times New Roman" w:cs="Times New Roman"/>
          <w:i/>
          <w:iCs/>
          <w:sz w:val="24"/>
          <w:szCs w:val="24"/>
          <w:lang w:eastAsia="en-GB"/>
        </w:rPr>
        <w:t>et al.</w:t>
      </w:r>
      <w:r w:rsidRPr="002914A4">
        <w:rPr>
          <w:rFonts w:ascii="Times New Roman" w:eastAsia="Times New Roman" w:hAnsi="Times New Roman" w:cs="Times New Roman"/>
          <w:sz w:val="24"/>
          <w:szCs w:val="24"/>
          <w:lang w:eastAsia="en-GB"/>
        </w:rPr>
        <w:t xml:space="preserve"> (2015) ‘A Supportive Beliefs Intervention to Facilitate the Implementation of Evidence-Based Practices Within a Multi-Tiered System of Supports’, </w:t>
      </w:r>
      <w:r w:rsidRPr="002914A4">
        <w:rPr>
          <w:rFonts w:ascii="Times New Roman" w:eastAsia="Times New Roman" w:hAnsi="Times New Roman" w:cs="Times New Roman"/>
          <w:i/>
          <w:iCs/>
          <w:sz w:val="24"/>
          <w:szCs w:val="24"/>
          <w:lang w:eastAsia="en-GB"/>
        </w:rPr>
        <w:t>School Mental Health</w:t>
      </w:r>
      <w:r w:rsidRPr="002914A4">
        <w:rPr>
          <w:rFonts w:ascii="Times New Roman" w:eastAsia="Times New Roman" w:hAnsi="Times New Roman" w:cs="Times New Roman"/>
          <w:sz w:val="24"/>
          <w:szCs w:val="24"/>
          <w:lang w:eastAsia="en-GB"/>
        </w:rPr>
        <w:t>, 7(1), pp. 49–60. Available at: https://doi.org/10.1007/s12310-014-9139-3.</w:t>
      </w:r>
    </w:p>
    <w:p w14:paraId="26416169"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Creed, P.A. and Reynolds, J. (2001) ‘Economic deprivation, experiential deprivation and social loneliness in unemployed and employed youth’, </w:t>
      </w:r>
      <w:r w:rsidRPr="002914A4">
        <w:rPr>
          <w:rFonts w:ascii="Times New Roman" w:eastAsia="Times New Roman" w:hAnsi="Times New Roman" w:cs="Times New Roman"/>
          <w:i/>
          <w:iCs/>
          <w:sz w:val="24"/>
          <w:szCs w:val="24"/>
          <w:lang w:eastAsia="en-GB"/>
        </w:rPr>
        <w:t>Journal of Community &amp; Applied Social Psychology</w:t>
      </w:r>
      <w:r w:rsidRPr="002914A4">
        <w:rPr>
          <w:rFonts w:ascii="Times New Roman" w:eastAsia="Times New Roman" w:hAnsi="Times New Roman" w:cs="Times New Roman"/>
          <w:sz w:val="24"/>
          <w:szCs w:val="24"/>
          <w:lang w:eastAsia="en-GB"/>
        </w:rPr>
        <w:t>, 11(3), pp. 167–178. Available at: https://doi.org/10.1002/casp.612.</w:t>
      </w:r>
    </w:p>
    <w:p w14:paraId="3542B37A"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Durlak</w:t>
      </w:r>
      <w:proofErr w:type="spellEnd"/>
      <w:r w:rsidRPr="002914A4">
        <w:rPr>
          <w:rFonts w:ascii="Times New Roman" w:eastAsia="Times New Roman" w:hAnsi="Times New Roman" w:cs="Times New Roman"/>
          <w:sz w:val="24"/>
          <w:szCs w:val="24"/>
          <w:lang w:eastAsia="en-GB"/>
        </w:rPr>
        <w:t xml:space="preserve">, J.A. </w:t>
      </w:r>
      <w:r w:rsidRPr="002914A4">
        <w:rPr>
          <w:rFonts w:ascii="Times New Roman" w:eastAsia="Times New Roman" w:hAnsi="Times New Roman" w:cs="Times New Roman"/>
          <w:i/>
          <w:iCs/>
          <w:sz w:val="24"/>
          <w:szCs w:val="24"/>
          <w:lang w:eastAsia="en-GB"/>
        </w:rPr>
        <w:t>et al.</w:t>
      </w:r>
      <w:r w:rsidRPr="002914A4">
        <w:rPr>
          <w:rFonts w:ascii="Times New Roman" w:eastAsia="Times New Roman" w:hAnsi="Times New Roman" w:cs="Times New Roman"/>
          <w:sz w:val="24"/>
          <w:szCs w:val="24"/>
          <w:lang w:eastAsia="en-GB"/>
        </w:rPr>
        <w:t xml:space="preserve"> (2011) ‘The impact of enhancing students’ social and emotional learning: A meta-analysis of school-based universal interventions’, </w:t>
      </w:r>
      <w:r w:rsidRPr="002914A4">
        <w:rPr>
          <w:rFonts w:ascii="Times New Roman" w:eastAsia="Times New Roman" w:hAnsi="Times New Roman" w:cs="Times New Roman"/>
          <w:i/>
          <w:iCs/>
          <w:sz w:val="24"/>
          <w:szCs w:val="24"/>
          <w:lang w:eastAsia="en-GB"/>
        </w:rPr>
        <w:t>Child Development</w:t>
      </w:r>
      <w:r w:rsidRPr="002914A4">
        <w:rPr>
          <w:rFonts w:ascii="Times New Roman" w:eastAsia="Times New Roman" w:hAnsi="Times New Roman" w:cs="Times New Roman"/>
          <w:sz w:val="24"/>
          <w:szCs w:val="24"/>
          <w:lang w:eastAsia="en-GB"/>
        </w:rPr>
        <w:t>, 82(1), pp. 405–432.</w:t>
      </w:r>
    </w:p>
    <w:p w14:paraId="5AEC2599"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lastRenderedPageBreak/>
        <w:t xml:space="preserve">ESTYN (2016) </w:t>
      </w:r>
      <w:r w:rsidRPr="002914A4">
        <w:rPr>
          <w:rFonts w:ascii="Times New Roman" w:eastAsia="Times New Roman" w:hAnsi="Times New Roman" w:cs="Times New Roman"/>
          <w:i/>
          <w:iCs/>
          <w:sz w:val="24"/>
          <w:szCs w:val="24"/>
          <w:lang w:eastAsia="en-GB"/>
        </w:rPr>
        <w:t>Estyn, Her Majesty’s Inspectorate for Education and Training in Wales</w:t>
      </w:r>
      <w:r w:rsidRPr="002914A4">
        <w:rPr>
          <w:rFonts w:ascii="Times New Roman" w:eastAsia="Times New Roman" w:hAnsi="Times New Roman" w:cs="Times New Roman"/>
          <w:sz w:val="24"/>
          <w:szCs w:val="24"/>
          <w:lang w:eastAsia="en-GB"/>
        </w:rPr>
        <w:t>. Available at: https://www.estyn.gov.wales/system/files/2020-08/Maindee%2520C.P.%2520School.pdf.</w:t>
      </w:r>
    </w:p>
    <w:p w14:paraId="306B51B6"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Felitti</w:t>
      </w:r>
      <w:proofErr w:type="spellEnd"/>
      <w:r w:rsidRPr="002914A4">
        <w:rPr>
          <w:rFonts w:ascii="Times New Roman" w:eastAsia="Times New Roman" w:hAnsi="Times New Roman" w:cs="Times New Roman"/>
          <w:sz w:val="24"/>
          <w:szCs w:val="24"/>
          <w:lang w:eastAsia="en-GB"/>
        </w:rPr>
        <w:t xml:space="preserve">, V.J. </w:t>
      </w:r>
      <w:r w:rsidRPr="002914A4">
        <w:rPr>
          <w:rFonts w:ascii="Times New Roman" w:eastAsia="Times New Roman" w:hAnsi="Times New Roman" w:cs="Times New Roman"/>
          <w:i/>
          <w:iCs/>
          <w:sz w:val="24"/>
          <w:szCs w:val="24"/>
          <w:lang w:eastAsia="en-GB"/>
        </w:rPr>
        <w:t>et al.</w:t>
      </w:r>
      <w:r w:rsidRPr="002914A4">
        <w:rPr>
          <w:rFonts w:ascii="Times New Roman" w:eastAsia="Times New Roman" w:hAnsi="Times New Roman" w:cs="Times New Roman"/>
          <w:sz w:val="24"/>
          <w:szCs w:val="24"/>
          <w:lang w:eastAsia="en-GB"/>
        </w:rPr>
        <w:t xml:space="preserve"> (2019) ‘Relationship of Childhood Abuse and Household Dysfunction to Many of the Leading Causes of Death in Adults: The Adverse Childhood Experiences (ACE) Study’, </w:t>
      </w:r>
      <w:r w:rsidRPr="002914A4">
        <w:rPr>
          <w:rFonts w:ascii="Times New Roman" w:eastAsia="Times New Roman" w:hAnsi="Times New Roman" w:cs="Times New Roman"/>
          <w:i/>
          <w:iCs/>
          <w:sz w:val="24"/>
          <w:szCs w:val="24"/>
          <w:lang w:eastAsia="en-GB"/>
        </w:rPr>
        <w:t>American Journal of Preventive Medicine</w:t>
      </w:r>
      <w:r w:rsidRPr="002914A4">
        <w:rPr>
          <w:rFonts w:ascii="Times New Roman" w:eastAsia="Times New Roman" w:hAnsi="Times New Roman" w:cs="Times New Roman"/>
          <w:sz w:val="24"/>
          <w:szCs w:val="24"/>
          <w:lang w:eastAsia="en-GB"/>
        </w:rPr>
        <w:t>, 56(6), pp. 774–786. Available at: https://doi.org/10.1016/j.amepre.2019.04.001.</w:t>
      </w:r>
    </w:p>
    <w:p w14:paraId="202A7D4C"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Francisco, R. </w:t>
      </w:r>
      <w:r w:rsidRPr="002914A4">
        <w:rPr>
          <w:rFonts w:ascii="Times New Roman" w:eastAsia="Times New Roman" w:hAnsi="Times New Roman" w:cs="Times New Roman"/>
          <w:i/>
          <w:iCs/>
          <w:sz w:val="24"/>
          <w:szCs w:val="24"/>
          <w:lang w:eastAsia="en-GB"/>
        </w:rPr>
        <w:t>et al.</w:t>
      </w:r>
      <w:r w:rsidRPr="002914A4">
        <w:rPr>
          <w:rFonts w:ascii="Times New Roman" w:eastAsia="Times New Roman" w:hAnsi="Times New Roman" w:cs="Times New Roman"/>
          <w:sz w:val="24"/>
          <w:szCs w:val="24"/>
          <w:lang w:eastAsia="en-GB"/>
        </w:rPr>
        <w:t xml:space="preserve"> (2020) ‘Psychological Symptoms and Behavioral Changes in Children and Adolescents During the Early Phase of COVID-19 Quarantine in Three European Countries’, </w:t>
      </w:r>
      <w:r w:rsidRPr="002914A4">
        <w:rPr>
          <w:rFonts w:ascii="Times New Roman" w:eastAsia="Times New Roman" w:hAnsi="Times New Roman" w:cs="Times New Roman"/>
          <w:i/>
          <w:iCs/>
          <w:sz w:val="24"/>
          <w:szCs w:val="24"/>
          <w:lang w:eastAsia="en-GB"/>
        </w:rPr>
        <w:t>Frontiers in Psychiatry</w:t>
      </w:r>
      <w:r w:rsidRPr="002914A4">
        <w:rPr>
          <w:rFonts w:ascii="Times New Roman" w:eastAsia="Times New Roman" w:hAnsi="Times New Roman" w:cs="Times New Roman"/>
          <w:sz w:val="24"/>
          <w:szCs w:val="24"/>
          <w:lang w:eastAsia="en-GB"/>
        </w:rPr>
        <w:t>, 11. Available at: https://doi.org/10.3389/fpsyt.2020.570164.</w:t>
      </w:r>
    </w:p>
    <w:p w14:paraId="19159FB5"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Government , W. (2021) </w:t>
      </w:r>
      <w:r w:rsidRPr="002914A4">
        <w:rPr>
          <w:rFonts w:ascii="Times New Roman" w:eastAsia="Times New Roman" w:hAnsi="Times New Roman" w:cs="Times New Roman"/>
          <w:i/>
          <w:iCs/>
          <w:sz w:val="24"/>
          <w:szCs w:val="24"/>
          <w:lang w:eastAsia="en-GB"/>
        </w:rPr>
        <w:t>Review of Adverse Childhood Experiences (ACE) policy: report</w:t>
      </w:r>
      <w:r w:rsidRPr="002914A4">
        <w:rPr>
          <w:rFonts w:ascii="Times New Roman" w:eastAsia="Times New Roman" w:hAnsi="Times New Roman" w:cs="Times New Roman"/>
          <w:sz w:val="24"/>
          <w:szCs w:val="24"/>
          <w:lang w:eastAsia="en-GB"/>
        </w:rPr>
        <w:t>.</w:t>
      </w:r>
    </w:p>
    <w:p w14:paraId="6D9CA716"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Government, W. (2020a) </w:t>
      </w:r>
      <w:r w:rsidRPr="002914A4">
        <w:rPr>
          <w:rFonts w:ascii="Times New Roman" w:eastAsia="Times New Roman" w:hAnsi="Times New Roman" w:cs="Times New Roman"/>
          <w:i/>
          <w:iCs/>
          <w:sz w:val="24"/>
          <w:szCs w:val="24"/>
          <w:lang w:eastAsia="en-GB"/>
        </w:rPr>
        <w:t>Applying the Welsh Government Five Stage Approach of EAL Assessment</w:t>
      </w:r>
      <w:r w:rsidRPr="002914A4">
        <w:rPr>
          <w:rFonts w:ascii="Times New Roman" w:eastAsia="Times New Roman" w:hAnsi="Times New Roman" w:cs="Times New Roman"/>
          <w:sz w:val="24"/>
          <w:szCs w:val="24"/>
          <w:lang w:eastAsia="en-GB"/>
        </w:rPr>
        <w:t xml:space="preserve">, </w:t>
      </w:r>
      <w:r w:rsidRPr="002914A4">
        <w:rPr>
          <w:rFonts w:ascii="Times New Roman" w:eastAsia="Times New Roman" w:hAnsi="Times New Roman" w:cs="Times New Roman"/>
          <w:i/>
          <w:iCs/>
          <w:sz w:val="24"/>
          <w:szCs w:val="24"/>
          <w:lang w:eastAsia="en-GB"/>
        </w:rPr>
        <w:t>Welsh Government</w:t>
      </w:r>
      <w:r w:rsidRPr="002914A4">
        <w:rPr>
          <w:rFonts w:ascii="Times New Roman" w:eastAsia="Times New Roman" w:hAnsi="Times New Roman" w:cs="Times New Roman"/>
          <w:sz w:val="24"/>
          <w:szCs w:val="24"/>
          <w:lang w:eastAsia="en-GB"/>
        </w:rPr>
        <w:t>. Available at: https://hwb.gov.wales (Accessed: 2 March 2024).</w:t>
      </w:r>
    </w:p>
    <w:p w14:paraId="2DC2EA02"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Greenwood, C.R., Horton, B.T. and </w:t>
      </w:r>
      <w:proofErr w:type="spellStart"/>
      <w:r w:rsidRPr="002914A4">
        <w:rPr>
          <w:rFonts w:ascii="Times New Roman" w:eastAsia="Times New Roman" w:hAnsi="Times New Roman" w:cs="Times New Roman"/>
          <w:sz w:val="24"/>
          <w:szCs w:val="24"/>
          <w:lang w:eastAsia="en-GB"/>
        </w:rPr>
        <w:t>Utley</w:t>
      </w:r>
      <w:proofErr w:type="spellEnd"/>
      <w:r w:rsidRPr="002914A4">
        <w:rPr>
          <w:rFonts w:ascii="Times New Roman" w:eastAsia="Times New Roman" w:hAnsi="Times New Roman" w:cs="Times New Roman"/>
          <w:sz w:val="24"/>
          <w:szCs w:val="24"/>
          <w:lang w:eastAsia="en-GB"/>
        </w:rPr>
        <w:t xml:space="preserve">, C.A. (2002) ‘Academic Engagement: Current Perspectives on Research and Practice’, </w:t>
      </w:r>
      <w:r w:rsidRPr="002914A4">
        <w:rPr>
          <w:rFonts w:ascii="Times New Roman" w:eastAsia="Times New Roman" w:hAnsi="Times New Roman" w:cs="Times New Roman"/>
          <w:i/>
          <w:iCs/>
          <w:sz w:val="24"/>
          <w:szCs w:val="24"/>
          <w:lang w:eastAsia="en-GB"/>
        </w:rPr>
        <w:t>School Psychology Review</w:t>
      </w:r>
      <w:r w:rsidRPr="002914A4">
        <w:rPr>
          <w:rFonts w:ascii="Times New Roman" w:eastAsia="Times New Roman" w:hAnsi="Times New Roman" w:cs="Times New Roman"/>
          <w:sz w:val="24"/>
          <w:szCs w:val="24"/>
          <w:lang w:eastAsia="en-GB"/>
        </w:rPr>
        <w:t>, 31(3), pp. 328–349. Available at: https://doi.org/10.1080/02796015.2002.12086159.</w:t>
      </w:r>
    </w:p>
    <w:p w14:paraId="299821AD"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Hamre</w:t>
      </w:r>
      <w:proofErr w:type="spellEnd"/>
      <w:r w:rsidRPr="002914A4">
        <w:rPr>
          <w:rFonts w:ascii="Times New Roman" w:eastAsia="Times New Roman" w:hAnsi="Times New Roman" w:cs="Times New Roman"/>
          <w:sz w:val="24"/>
          <w:szCs w:val="24"/>
          <w:lang w:eastAsia="en-GB"/>
        </w:rPr>
        <w:t xml:space="preserve">, B.K. and </w:t>
      </w:r>
      <w:proofErr w:type="spellStart"/>
      <w:r w:rsidRPr="002914A4">
        <w:rPr>
          <w:rFonts w:ascii="Times New Roman" w:eastAsia="Times New Roman" w:hAnsi="Times New Roman" w:cs="Times New Roman"/>
          <w:sz w:val="24"/>
          <w:szCs w:val="24"/>
          <w:lang w:eastAsia="en-GB"/>
        </w:rPr>
        <w:t>Pianta</w:t>
      </w:r>
      <w:proofErr w:type="spellEnd"/>
      <w:r w:rsidRPr="002914A4">
        <w:rPr>
          <w:rFonts w:ascii="Times New Roman" w:eastAsia="Times New Roman" w:hAnsi="Times New Roman" w:cs="Times New Roman"/>
          <w:sz w:val="24"/>
          <w:szCs w:val="24"/>
          <w:lang w:eastAsia="en-GB"/>
        </w:rPr>
        <w:t xml:space="preserve">, R.C. (2006) </w:t>
      </w:r>
      <w:r w:rsidRPr="002914A4">
        <w:rPr>
          <w:rFonts w:ascii="Times New Roman" w:eastAsia="Times New Roman" w:hAnsi="Times New Roman" w:cs="Times New Roman"/>
          <w:i/>
          <w:iCs/>
          <w:sz w:val="24"/>
          <w:szCs w:val="24"/>
          <w:lang w:eastAsia="en-GB"/>
        </w:rPr>
        <w:t xml:space="preserve">APA </w:t>
      </w:r>
      <w:proofErr w:type="spellStart"/>
      <w:r w:rsidRPr="002914A4">
        <w:rPr>
          <w:rFonts w:ascii="Times New Roman" w:eastAsia="Times New Roman" w:hAnsi="Times New Roman" w:cs="Times New Roman"/>
          <w:i/>
          <w:iCs/>
          <w:sz w:val="24"/>
          <w:szCs w:val="24"/>
          <w:lang w:eastAsia="en-GB"/>
        </w:rPr>
        <w:t>PsycNet</w:t>
      </w:r>
      <w:proofErr w:type="spellEnd"/>
      <w:r w:rsidRPr="002914A4">
        <w:rPr>
          <w:rFonts w:ascii="Times New Roman" w:eastAsia="Times New Roman" w:hAnsi="Times New Roman" w:cs="Times New Roman"/>
          <w:sz w:val="24"/>
          <w:szCs w:val="24"/>
          <w:lang w:eastAsia="en-GB"/>
        </w:rPr>
        <w:t xml:space="preserve">, </w:t>
      </w:r>
      <w:r w:rsidRPr="002914A4">
        <w:rPr>
          <w:rFonts w:ascii="Times New Roman" w:eastAsia="Times New Roman" w:hAnsi="Times New Roman" w:cs="Times New Roman"/>
          <w:i/>
          <w:iCs/>
          <w:sz w:val="24"/>
          <w:szCs w:val="24"/>
          <w:lang w:eastAsia="en-GB"/>
        </w:rPr>
        <w:t>psycnet.apa.org</w:t>
      </w:r>
      <w:r w:rsidRPr="002914A4">
        <w:rPr>
          <w:rFonts w:ascii="Times New Roman" w:eastAsia="Times New Roman" w:hAnsi="Times New Roman" w:cs="Times New Roman"/>
          <w:sz w:val="24"/>
          <w:szCs w:val="24"/>
          <w:lang w:eastAsia="en-GB"/>
        </w:rPr>
        <w:t>. Available at: https://psycnet.apa.org/record/2006-03571-005.</w:t>
      </w:r>
    </w:p>
    <w:p w14:paraId="4C50A03F"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Health, H. and Services (2000) ‘Public Health Service, Substance Abuse and Mental Health Services Administration’s three </w:t>
      </w:r>
      <w:proofErr w:type="spellStart"/>
      <w:r w:rsidRPr="002914A4">
        <w:rPr>
          <w:rFonts w:ascii="Times New Roman" w:eastAsia="Times New Roman" w:hAnsi="Times New Roman" w:cs="Times New Roman"/>
          <w:sz w:val="24"/>
          <w:szCs w:val="24"/>
          <w:lang w:eastAsia="en-GB"/>
        </w:rPr>
        <w:t>centers</w:t>
      </w:r>
      <w:proofErr w:type="spellEnd"/>
      <w:r w:rsidRPr="002914A4">
        <w:rPr>
          <w:rFonts w:ascii="Times New Roman" w:eastAsia="Times New Roman" w:hAnsi="Times New Roman" w:cs="Times New Roman"/>
          <w:sz w:val="24"/>
          <w:szCs w:val="24"/>
          <w:lang w:eastAsia="en-GB"/>
        </w:rPr>
        <w:t xml:space="preserve">: Center for Substance Abuse Treatment’, </w:t>
      </w:r>
      <w:r w:rsidRPr="002914A4">
        <w:rPr>
          <w:rFonts w:ascii="Times New Roman" w:eastAsia="Times New Roman" w:hAnsi="Times New Roman" w:cs="Times New Roman"/>
          <w:i/>
          <w:iCs/>
          <w:sz w:val="24"/>
          <w:szCs w:val="24"/>
          <w:lang w:eastAsia="en-GB"/>
        </w:rPr>
        <w:t>!. JOURNAL OF COMMUNITY PSYCHOLOGY</w:t>
      </w:r>
      <w:r w:rsidRPr="002914A4">
        <w:rPr>
          <w:rFonts w:ascii="Times New Roman" w:eastAsia="Times New Roman" w:hAnsi="Times New Roman" w:cs="Times New Roman"/>
          <w:sz w:val="24"/>
          <w:szCs w:val="24"/>
          <w:lang w:eastAsia="en-GB"/>
        </w:rPr>
        <w:t>, 33(4), pp. 461–477. Available at: https://doi.org/10.1002/jcop.20063.</w:t>
      </w:r>
    </w:p>
    <w:p w14:paraId="4C2065C8"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Howard, C., Burton, M. and </w:t>
      </w:r>
      <w:proofErr w:type="spellStart"/>
      <w:r w:rsidRPr="002914A4">
        <w:rPr>
          <w:rFonts w:ascii="Times New Roman" w:eastAsia="Times New Roman" w:hAnsi="Times New Roman" w:cs="Times New Roman"/>
          <w:sz w:val="24"/>
          <w:szCs w:val="24"/>
          <w:lang w:eastAsia="en-GB"/>
        </w:rPr>
        <w:t>Levermore</w:t>
      </w:r>
      <w:proofErr w:type="spellEnd"/>
      <w:r w:rsidRPr="002914A4">
        <w:rPr>
          <w:rFonts w:ascii="Times New Roman" w:eastAsia="Times New Roman" w:hAnsi="Times New Roman" w:cs="Times New Roman"/>
          <w:sz w:val="24"/>
          <w:szCs w:val="24"/>
          <w:lang w:eastAsia="en-GB"/>
        </w:rPr>
        <w:t xml:space="preserve">, D. (2019) </w:t>
      </w:r>
      <w:r w:rsidRPr="002914A4">
        <w:rPr>
          <w:rFonts w:ascii="Times New Roman" w:eastAsia="Times New Roman" w:hAnsi="Times New Roman" w:cs="Times New Roman"/>
          <w:i/>
          <w:iCs/>
          <w:sz w:val="24"/>
          <w:szCs w:val="24"/>
          <w:lang w:eastAsia="en-GB"/>
        </w:rPr>
        <w:t>Children’s Mental Health And Emotional Well-Being In Primary Schools.</w:t>
      </w:r>
      <w:r w:rsidRPr="002914A4">
        <w:rPr>
          <w:rFonts w:ascii="Times New Roman" w:eastAsia="Times New Roman" w:hAnsi="Times New Roman" w:cs="Times New Roman"/>
          <w:sz w:val="24"/>
          <w:szCs w:val="24"/>
          <w:lang w:eastAsia="en-GB"/>
        </w:rPr>
        <w:t xml:space="preserve"> S.L.: Learning Matters Ltd.</w:t>
      </w:r>
    </w:p>
    <w:p w14:paraId="11ED7BC8"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lastRenderedPageBreak/>
        <w:t>Hwb</w:t>
      </w:r>
      <w:proofErr w:type="spellEnd"/>
      <w:r w:rsidRPr="002914A4">
        <w:rPr>
          <w:rFonts w:ascii="Times New Roman" w:eastAsia="Times New Roman" w:hAnsi="Times New Roman" w:cs="Times New Roman"/>
          <w:sz w:val="24"/>
          <w:szCs w:val="24"/>
          <w:lang w:eastAsia="en-GB"/>
        </w:rPr>
        <w:t xml:space="preserve"> (2019) </w:t>
      </w:r>
      <w:r w:rsidRPr="002914A4">
        <w:rPr>
          <w:rFonts w:ascii="Times New Roman" w:eastAsia="Times New Roman" w:hAnsi="Times New Roman" w:cs="Times New Roman"/>
          <w:i/>
          <w:iCs/>
          <w:sz w:val="24"/>
          <w:szCs w:val="24"/>
          <w:lang w:eastAsia="en-GB"/>
        </w:rPr>
        <w:t xml:space="preserve">Health and Well-being: Designing your curriculum - </w:t>
      </w:r>
      <w:proofErr w:type="spellStart"/>
      <w:r w:rsidRPr="002914A4">
        <w:rPr>
          <w:rFonts w:ascii="Times New Roman" w:eastAsia="Times New Roman" w:hAnsi="Times New Roman" w:cs="Times New Roman"/>
          <w:i/>
          <w:iCs/>
          <w:sz w:val="24"/>
          <w:szCs w:val="24"/>
          <w:lang w:eastAsia="en-GB"/>
        </w:rPr>
        <w:t>Hwb</w:t>
      </w:r>
      <w:proofErr w:type="spellEnd"/>
      <w:r w:rsidRPr="002914A4">
        <w:rPr>
          <w:rFonts w:ascii="Times New Roman" w:eastAsia="Times New Roman" w:hAnsi="Times New Roman" w:cs="Times New Roman"/>
          <w:sz w:val="24"/>
          <w:szCs w:val="24"/>
          <w:lang w:eastAsia="en-GB"/>
        </w:rPr>
        <w:t xml:space="preserve">, </w:t>
      </w:r>
      <w:proofErr w:type="spellStart"/>
      <w:r w:rsidRPr="002914A4">
        <w:rPr>
          <w:rFonts w:ascii="Times New Roman" w:eastAsia="Times New Roman" w:hAnsi="Times New Roman" w:cs="Times New Roman"/>
          <w:i/>
          <w:iCs/>
          <w:sz w:val="24"/>
          <w:szCs w:val="24"/>
          <w:lang w:eastAsia="en-GB"/>
        </w:rPr>
        <w:t>hwb.gov.wales</w:t>
      </w:r>
      <w:proofErr w:type="spellEnd"/>
      <w:r w:rsidRPr="002914A4">
        <w:rPr>
          <w:rFonts w:ascii="Times New Roman" w:eastAsia="Times New Roman" w:hAnsi="Times New Roman" w:cs="Times New Roman"/>
          <w:sz w:val="24"/>
          <w:szCs w:val="24"/>
          <w:lang w:eastAsia="en-GB"/>
        </w:rPr>
        <w:t>. Available at: https://hwb.gov.wales/curriculum-for-wales/health-and-well-being/designing-your-curriculum.</w:t>
      </w:r>
    </w:p>
    <w:p w14:paraId="5EB25E21"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Jennings, P.A. and Greenberg, M.T. (2019) ‘The Prosocial Classroom: Teacher Social and Emotional Competence in Relation to Student and Classroom Outcomes’, </w:t>
      </w:r>
      <w:r w:rsidRPr="002914A4">
        <w:rPr>
          <w:rFonts w:ascii="Times New Roman" w:eastAsia="Times New Roman" w:hAnsi="Times New Roman" w:cs="Times New Roman"/>
          <w:i/>
          <w:iCs/>
          <w:sz w:val="24"/>
          <w:szCs w:val="24"/>
          <w:lang w:eastAsia="en-GB"/>
        </w:rPr>
        <w:t>Review of Educational Research</w:t>
      </w:r>
      <w:r w:rsidRPr="002914A4">
        <w:rPr>
          <w:rFonts w:ascii="Times New Roman" w:eastAsia="Times New Roman" w:hAnsi="Times New Roman" w:cs="Times New Roman"/>
          <w:sz w:val="24"/>
          <w:szCs w:val="24"/>
          <w:lang w:eastAsia="en-GB"/>
        </w:rPr>
        <w:t>, 79(1), pp. 491–525. Available at: https://doi.org/10.3102/0034654308325693.</w:t>
      </w:r>
    </w:p>
    <w:p w14:paraId="7BD1F3D9"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Kar</w:t>
      </w:r>
      <w:proofErr w:type="spellEnd"/>
      <w:r w:rsidRPr="002914A4">
        <w:rPr>
          <w:rFonts w:ascii="Times New Roman" w:eastAsia="Times New Roman" w:hAnsi="Times New Roman" w:cs="Times New Roman"/>
          <w:sz w:val="24"/>
          <w:szCs w:val="24"/>
          <w:lang w:eastAsia="en-GB"/>
        </w:rPr>
        <w:t xml:space="preserve">, N. (2011) ‘Cognitive behavioral therapy for the treatment of post-traumatic stress disorder: a review’, </w:t>
      </w:r>
      <w:r w:rsidRPr="002914A4">
        <w:rPr>
          <w:rFonts w:ascii="Times New Roman" w:eastAsia="Times New Roman" w:hAnsi="Times New Roman" w:cs="Times New Roman"/>
          <w:i/>
          <w:iCs/>
          <w:sz w:val="24"/>
          <w:szCs w:val="24"/>
          <w:lang w:eastAsia="en-GB"/>
        </w:rPr>
        <w:t>Neuropsychiatric Disease and Treatment</w:t>
      </w:r>
      <w:r w:rsidRPr="002914A4">
        <w:rPr>
          <w:rFonts w:ascii="Times New Roman" w:eastAsia="Times New Roman" w:hAnsi="Times New Roman" w:cs="Times New Roman"/>
          <w:sz w:val="24"/>
          <w:szCs w:val="24"/>
          <w:lang w:eastAsia="en-GB"/>
        </w:rPr>
        <w:t>, 7(7), p. 167. Available at: https://doi.org/10.2147/ndt.s10389.</w:t>
      </w:r>
    </w:p>
    <w:p w14:paraId="4084C032"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Kataoka</w:t>
      </w:r>
      <w:proofErr w:type="spellEnd"/>
      <w:r w:rsidRPr="002914A4">
        <w:rPr>
          <w:rFonts w:ascii="Times New Roman" w:eastAsia="Times New Roman" w:hAnsi="Times New Roman" w:cs="Times New Roman"/>
          <w:sz w:val="24"/>
          <w:szCs w:val="24"/>
          <w:lang w:eastAsia="en-GB"/>
        </w:rPr>
        <w:t xml:space="preserve">, S. </w:t>
      </w:r>
      <w:r w:rsidRPr="002914A4">
        <w:rPr>
          <w:rFonts w:ascii="Times New Roman" w:eastAsia="Times New Roman" w:hAnsi="Times New Roman" w:cs="Times New Roman"/>
          <w:i/>
          <w:iCs/>
          <w:sz w:val="24"/>
          <w:szCs w:val="24"/>
          <w:lang w:eastAsia="en-GB"/>
        </w:rPr>
        <w:t>et al.</w:t>
      </w:r>
      <w:r w:rsidRPr="002914A4">
        <w:rPr>
          <w:rFonts w:ascii="Times New Roman" w:eastAsia="Times New Roman" w:hAnsi="Times New Roman" w:cs="Times New Roman"/>
          <w:sz w:val="24"/>
          <w:szCs w:val="24"/>
          <w:lang w:eastAsia="en-GB"/>
        </w:rPr>
        <w:t xml:space="preserve"> (2012) ‘Responding to Students with </w:t>
      </w:r>
      <w:proofErr w:type="spellStart"/>
      <w:r w:rsidRPr="002914A4">
        <w:rPr>
          <w:rFonts w:ascii="Times New Roman" w:eastAsia="Times New Roman" w:hAnsi="Times New Roman" w:cs="Times New Roman"/>
          <w:sz w:val="24"/>
          <w:szCs w:val="24"/>
          <w:lang w:eastAsia="en-GB"/>
        </w:rPr>
        <w:t>Posttraumatic</w:t>
      </w:r>
      <w:proofErr w:type="spellEnd"/>
      <w:r w:rsidRPr="002914A4">
        <w:rPr>
          <w:rFonts w:ascii="Times New Roman" w:eastAsia="Times New Roman" w:hAnsi="Times New Roman" w:cs="Times New Roman"/>
          <w:sz w:val="24"/>
          <w:szCs w:val="24"/>
          <w:lang w:eastAsia="en-GB"/>
        </w:rPr>
        <w:t xml:space="preserve"> Stress Disorder in Schools’, </w:t>
      </w:r>
      <w:r w:rsidRPr="002914A4">
        <w:rPr>
          <w:rFonts w:ascii="Times New Roman" w:eastAsia="Times New Roman" w:hAnsi="Times New Roman" w:cs="Times New Roman"/>
          <w:i/>
          <w:iCs/>
          <w:sz w:val="24"/>
          <w:szCs w:val="24"/>
          <w:lang w:eastAsia="en-GB"/>
        </w:rPr>
        <w:t>Child and Adolescent Psychiatric Clinics of North America</w:t>
      </w:r>
      <w:r w:rsidRPr="002914A4">
        <w:rPr>
          <w:rFonts w:ascii="Times New Roman" w:eastAsia="Times New Roman" w:hAnsi="Times New Roman" w:cs="Times New Roman"/>
          <w:sz w:val="24"/>
          <w:szCs w:val="24"/>
          <w:lang w:eastAsia="en-GB"/>
        </w:rPr>
        <w:t>, 21(1), pp. 119–133. Available at: https://doi.org/10.1016/j.chc.2011.08.009.</w:t>
      </w:r>
    </w:p>
    <w:p w14:paraId="3FCE1B73"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Laberge</w:t>
      </w:r>
      <w:proofErr w:type="spellEnd"/>
      <w:r w:rsidRPr="002914A4">
        <w:rPr>
          <w:rFonts w:ascii="Times New Roman" w:eastAsia="Times New Roman" w:hAnsi="Times New Roman" w:cs="Times New Roman"/>
          <w:sz w:val="24"/>
          <w:szCs w:val="24"/>
          <w:lang w:eastAsia="en-GB"/>
        </w:rPr>
        <w:t>, Y. (2015) ‘</w:t>
      </w:r>
      <w:proofErr w:type="spellStart"/>
      <w:r w:rsidRPr="002914A4">
        <w:rPr>
          <w:rFonts w:ascii="Times New Roman" w:eastAsia="Times New Roman" w:hAnsi="Times New Roman" w:cs="Times New Roman"/>
          <w:sz w:val="24"/>
          <w:szCs w:val="24"/>
          <w:lang w:eastAsia="en-GB"/>
        </w:rPr>
        <w:t>Dovidio</w:t>
      </w:r>
      <w:proofErr w:type="spellEnd"/>
      <w:r w:rsidRPr="002914A4">
        <w:rPr>
          <w:rFonts w:ascii="Times New Roman" w:eastAsia="Times New Roman" w:hAnsi="Times New Roman" w:cs="Times New Roman"/>
          <w:sz w:val="24"/>
          <w:szCs w:val="24"/>
          <w:lang w:eastAsia="en-GB"/>
        </w:rPr>
        <w:t xml:space="preserve"> John F., </w:t>
      </w:r>
      <w:proofErr w:type="spellStart"/>
      <w:r w:rsidRPr="002914A4">
        <w:rPr>
          <w:rFonts w:ascii="Times New Roman" w:eastAsia="Times New Roman" w:hAnsi="Times New Roman" w:cs="Times New Roman"/>
          <w:sz w:val="24"/>
          <w:szCs w:val="24"/>
          <w:lang w:eastAsia="en-GB"/>
        </w:rPr>
        <w:t>Hewstone</w:t>
      </w:r>
      <w:proofErr w:type="spellEnd"/>
      <w:r w:rsidRPr="002914A4">
        <w:rPr>
          <w:rFonts w:ascii="Times New Roman" w:eastAsia="Times New Roman" w:hAnsi="Times New Roman" w:cs="Times New Roman"/>
          <w:sz w:val="24"/>
          <w:szCs w:val="24"/>
          <w:lang w:eastAsia="en-GB"/>
        </w:rPr>
        <w:t xml:space="preserve"> Miles, </w:t>
      </w:r>
      <w:proofErr w:type="spellStart"/>
      <w:r w:rsidRPr="002914A4">
        <w:rPr>
          <w:rFonts w:ascii="Times New Roman" w:eastAsia="Times New Roman" w:hAnsi="Times New Roman" w:cs="Times New Roman"/>
          <w:sz w:val="24"/>
          <w:szCs w:val="24"/>
          <w:lang w:eastAsia="en-GB"/>
        </w:rPr>
        <w:t>Glick</w:t>
      </w:r>
      <w:proofErr w:type="spellEnd"/>
      <w:r w:rsidRPr="002914A4">
        <w:rPr>
          <w:rFonts w:ascii="Times New Roman" w:eastAsia="Times New Roman" w:hAnsi="Times New Roman" w:cs="Times New Roman"/>
          <w:sz w:val="24"/>
          <w:szCs w:val="24"/>
          <w:lang w:eastAsia="en-GB"/>
        </w:rPr>
        <w:t xml:space="preserve"> Peter, </w:t>
      </w:r>
      <w:proofErr w:type="spellStart"/>
      <w:r w:rsidRPr="002914A4">
        <w:rPr>
          <w:rFonts w:ascii="Times New Roman" w:eastAsia="Times New Roman" w:hAnsi="Times New Roman" w:cs="Times New Roman"/>
          <w:sz w:val="24"/>
          <w:szCs w:val="24"/>
          <w:lang w:eastAsia="en-GB"/>
        </w:rPr>
        <w:t>Esses</w:t>
      </w:r>
      <w:proofErr w:type="spellEnd"/>
      <w:r w:rsidRPr="002914A4">
        <w:rPr>
          <w:rFonts w:ascii="Times New Roman" w:eastAsia="Times New Roman" w:hAnsi="Times New Roman" w:cs="Times New Roman"/>
          <w:sz w:val="24"/>
          <w:szCs w:val="24"/>
          <w:lang w:eastAsia="en-GB"/>
        </w:rPr>
        <w:t xml:space="preserve"> Victoria M. (dirs.), The SAGE Handbook of Prejudice, Stereotyping and Discrimination’, </w:t>
      </w:r>
      <w:r w:rsidRPr="002914A4">
        <w:rPr>
          <w:rFonts w:ascii="Times New Roman" w:eastAsia="Times New Roman" w:hAnsi="Times New Roman" w:cs="Times New Roman"/>
          <w:i/>
          <w:iCs/>
          <w:sz w:val="24"/>
          <w:szCs w:val="24"/>
          <w:lang w:eastAsia="en-GB"/>
        </w:rPr>
        <w:t>DOAJ (DOAJ: Directory of Open Access Journals)</w:t>
      </w:r>
      <w:r w:rsidRPr="002914A4">
        <w:rPr>
          <w:rFonts w:ascii="Times New Roman" w:eastAsia="Times New Roman" w:hAnsi="Times New Roman" w:cs="Times New Roman"/>
          <w:sz w:val="24"/>
          <w:szCs w:val="24"/>
          <w:lang w:eastAsia="en-GB"/>
        </w:rPr>
        <w:t xml:space="preserve"> [Preprint].</w:t>
      </w:r>
    </w:p>
    <w:p w14:paraId="60FFEA16"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Larkin, H., Shields, J.J. and </w:t>
      </w:r>
      <w:proofErr w:type="spellStart"/>
      <w:r w:rsidRPr="002914A4">
        <w:rPr>
          <w:rFonts w:ascii="Times New Roman" w:eastAsia="Times New Roman" w:hAnsi="Times New Roman" w:cs="Times New Roman"/>
          <w:sz w:val="24"/>
          <w:szCs w:val="24"/>
          <w:lang w:eastAsia="en-GB"/>
        </w:rPr>
        <w:t>Anda</w:t>
      </w:r>
      <w:proofErr w:type="spellEnd"/>
      <w:r w:rsidRPr="002914A4">
        <w:rPr>
          <w:rFonts w:ascii="Times New Roman" w:eastAsia="Times New Roman" w:hAnsi="Times New Roman" w:cs="Times New Roman"/>
          <w:sz w:val="24"/>
          <w:szCs w:val="24"/>
          <w:lang w:eastAsia="en-GB"/>
        </w:rPr>
        <w:t xml:space="preserve">, R.F. (2012) ‘The Health and Social Consequences of Adverse Childhood Experiences (ACE) Across the Lifespan: An Introduction to Prevention and Intervention in the Community’, </w:t>
      </w:r>
      <w:r w:rsidRPr="002914A4">
        <w:rPr>
          <w:rFonts w:ascii="Times New Roman" w:eastAsia="Times New Roman" w:hAnsi="Times New Roman" w:cs="Times New Roman"/>
          <w:i/>
          <w:iCs/>
          <w:sz w:val="24"/>
          <w:szCs w:val="24"/>
          <w:lang w:eastAsia="en-GB"/>
        </w:rPr>
        <w:t>Journal of Prevention &amp; Intervention in the Community</w:t>
      </w:r>
      <w:r w:rsidRPr="002914A4">
        <w:rPr>
          <w:rFonts w:ascii="Times New Roman" w:eastAsia="Times New Roman" w:hAnsi="Times New Roman" w:cs="Times New Roman"/>
          <w:sz w:val="24"/>
          <w:szCs w:val="24"/>
          <w:lang w:eastAsia="en-GB"/>
        </w:rPr>
        <w:t>, 40(4), pp. 263–270. Available at: https://doi.org/10.1080/10852352.2012.707439.</w:t>
      </w:r>
    </w:p>
    <w:p w14:paraId="54C429A1"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Loades</w:t>
      </w:r>
      <w:proofErr w:type="spellEnd"/>
      <w:r w:rsidRPr="002914A4">
        <w:rPr>
          <w:rFonts w:ascii="Times New Roman" w:eastAsia="Times New Roman" w:hAnsi="Times New Roman" w:cs="Times New Roman"/>
          <w:sz w:val="24"/>
          <w:szCs w:val="24"/>
          <w:lang w:eastAsia="en-GB"/>
        </w:rPr>
        <w:t xml:space="preserve">, M.E. </w:t>
      </w:r>
      <w:r w:rsidRPr="002914A4">
        <w:rPr>
          <w:rFonts w:ascii="Times New Roman" w:eastAsia="Times New Roman" w:hAnsi="Times New Roman" w:cs="Times New Roman"/>
          <w:i/>
          <w:iCs/>
          <w:sz w:val="24"/>
          <w:szCs w:val="24"/>
          <w:lang w:eastAsia="en-GB"/>
        </w:rPr>
        <w:t>et al.</w:t>
      </w:r>
      <w:r w:rsidRPr="002914A4">
        <w:rPr>
          <w:rFonts w:ascii="Times New Roman" w:eastAsia="Times New Roman" w:hAnsi="Times New Roman" w:cs="Times New Roman"/>
          <w:sz w:val="24"/>
          <w:szCs w:val="24"/>
          <w:lang w:eastAsia="en-GB"/>
        </w:rPr>
        <w:t xml:space="preserve"> (2020) ‘Rapid Systematic Review: The Impact of Social Isolation and Loneliness on the Mental Health of Children and Adolescents in the Context of COVID-19’, </w:t>
      </w:r>
      <w:r w:rsidRPr="002914A4">
        <w:rPr>
          <w:rFonts w:ascii="Times New Roman" w:eastAsia="Times New Roman" w:hAnsi="Times New Roman" w:cs="Times New Roman"/>
          <w:i/>
          <w:iCs/>
          <w:sz w:val="24"/>
          <w:szCs w:val="24"/>
          <w:lang w:eastAsia="en-GB"/>
        </w:rPr>
        <w:t>Journal of the American Academy of Child &amp; Adolescent Psychiatry</w:t>
      </w:r>
      <w:r w:rsidRPr="002914A4">
        <w:rPr>
          <w:rFonts w:ascii="Times New Roman" w:eastAsia="Times New Roman" w:hAnsi="Times New Roman" w:cs="Times New Roman"/>
          <w:sz w:val="24"/>
          <w:szCs w:val="24"/>
          <w:lang w:eastAsia="en-GB"/>
        </w:rPr>
        <w:t>, 59(11), pp. 1218–1239. Available at: https://doi.org/10.1016/j.jaac.2020.05.009.</w:t>
      </w:r>
    </w:p>
    <w:p w14:paraId="047DE4F3"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Masten</w:t>
      </w:r>
      <w:proofErr w:type="spellEnd"/>
      <w:r w:rsidRPr="002914A4">
        <w:rPr>
          <w:rFonts w:ascii="Times New Roman" w:eastAsia="Times New Roman" w:hAnsi="Times New Roman" w:cs="Times New Roman"/>
          <w:sz w:val="24"/>
          <w:szCs w:val="24"/>
          <w:lang w:eastAsia="en-GB"/>
        </w:rPr>
        <w:t xml:space="preserve">, A.S. (2001) ‘Ordinary magic: Resilience processes in development.’, </w:t>
      </w:r>
      <w:r w:rsidRPr="002914A4">
        <w:rPr>
          <w:rFonts w:ascii="Times New Roman" w:eastAsia="Times New Roman" w:hAnsi="Times New Roman" w:cs="Times New Roman"/>
          <w:i/>
          <w:iCs/>
          <w:sz w:val="24"/>
          <w:szCs w:val="24"/>
          <w:lang w:eastAsia="en-GB"/>
        </w:rPr>
        <w:t>American Psychologist</w:t>
      </w:r>
      <w:r w:rsidRPr="002914A4">
        <w:rPr>
          <w:rFonts w:ascii="Times New Roman" w:eastAsia="Times New Roman" w:hAnsi="Times New Roman" w:cs="Times New Roman"/>
          <w:sz w:val="24"/>
          <w:szCs w:val="24"/>
          <w:lang w:eastAsia="en-GB"/>
        </w:rPr>
        <w:t>, 56(3), pp. 227–238. Available at: https://doi.org/10.1037//0003-066x.56.3.227.</w:t>
      </w:r>
    </w:p>
    <w:p w14:paraId="6CC5017C"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Mendelson</w:t>
      </w:r>
      <w:proofErr w:type="spellEnd"/>
      <w:r w:rsidRPr="002914A4">
        <w:rPr>
          <w:rFonts w:ascii="Times New Roman" w:eastAsia="Times New Roman" w:hAnsi="Times New Roman" w:cs="Times New Roman"/>
          <w:sz w:val="24"/>
          <w:szCs w:val="24"/>
          <w:lang w:eastAsia="en-GB"/>
        </w:rPr>
        <w:t xml:space="preserve">, T. and Tandon, S.D. (2016) ‘Prevention of Depression in Childhood and Adolescence’, </w:t>
      </w:r>
      <w:r w:rsidRPr="002914A4">
        <w:rPr>
          <w:rFonts w:ascii="Times New Roman" w:eastAsia="Times New Roman" w:hAnsi="Times New Roman" w:cs="Times New Roman"/>
          <w:i/>
          <w:iCs/>
          <w:sz w:val="24"/>
          <w:szCs w:val="24"/>
          <w:lang w:eastAsia="en-GB"/>
        </w:rPr>
        <w:t>Child and Adolescent Psychiatric Clinics of North America</w:t>
      </w:r>
      <w:r w:rsidRPr="002914A4">
        <w:rPr>
          <w:rFonts w:ascii="Times New Roman" w:eastAsia="Times New Roman" w:hAnsi="Times New Roman" w:cs="Times New Roman"/>
          <w:sz w:val="24"/>
          <w:szCs w:val="24"/>
          <w:lang w:eastAsia="en-GB"/>
        </w:rPr>
        <w:t>, 25(2), pp. 201–218. Available at: https://doi.org/10.1016/j.chc.2015.11.005.</w:t>
      </w:r>
    </w:p>
    <w:p w14:paraId="5CD6EFA0"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lastRenderedPageBreak/>
        <w:t xml:space="preserve">Perry, B. and </w:t>
      </w:r>
      <w:proofErr w:type="spellStart"/>
      <w:r w:rsidRPr="002914A4">
        <w:rPr>
          <w:rFonts w:ascii="Times New Roman" w:eastAsia="Times New Roman" w:hAnsi="Times New Roman" w:cs="Times New Roman"/>
          <w:sz w:val="24"/>
          <w:szCs w:val="24"/>
          <w:lang w:eastAsia="en-GB"/>
        </w:rPr>
        <w:t>Szalavitz</w:t>
      </w:r>
      <w:proofErr w:type="spellEnd"/>
      <w:r w:rsidRPr="002914A4">
        <w:rPr>
          <w:rFonts w:ascii="Times New Roman" w:eastAsia="Times New Roman" w:hAnsi="Times New Roman" w:cs="Times New Roman"/>
          <w:sz w:val="24"/>
          <w:szCs w:val="24"/>
          <w:lang w:eastAsia="en-GB"/>
        </w:rPr>
        <w:t xml:space="preserve">, M. (2017) </w:t>
      </w:r>
      <w:r w:rsidRPr="002914A4">
        <w:rPr>
          <w:rFonts w:ascii="Times New Roman" w:eastAsia="Times New Roman" w:hAnsi="Times New Roman" w:cs="Times New Roman"/>
          <w:i/>
          <w:iCs/>
          <w:sz w:val="24"/>
          <w:szCs w:val="24"/>
          <w:lang w:eastAsia="en-GB"/>
        </w:rPr>
        <w:t xml:space="preserve">The boy who was raised as a dog : and other stories from a child psychiatrist’s notebook : what </w:t>
      </w:r>
      <w:proofErr w:type="spellStart"/>
      <w:r w:rsidRPr="002914A4">
        <w:rPr>
          <w:rFonts w:ascii="Times New Roman" w:eastAsia="Times New Roman" w:hAnsi="Times New Roman" w:cs="Times New Roman"/>
          <w:i/>
          <w:iCs/>
          <w:sz w:val="24"/>
          <w:szCs w:val="24"/>
          <w:lang w:eastAsia="en-GB"/>
        </w:rPr>
        <w:t>traumatized</w:t>
      </w:r>
      <w:proofErr w:type="spellEnd"/>
      <w:r w:rsidRPr="002914A4">
        <w:rPr>
          <w:rFonts w:ascii="Times New Roman" w:eastAsia="Times New Roman" w:hAnsi="Times New Roman" w:cs="Times New Roman"/>
          <w:i/>
          <w:iCs/>
          <w:sz w:val="24"/>
          <w:szCs w:val="24"/>
          <w:lang w:eastAsia="en-GB"/>
        </w:rPr>
        <w:t xml:space="preserve"> children can teach us about loss, love, and healing</w:t>
      </w:r>
      <w:r w:rsidRPr="002914A4">
        <w:rPr>
          <w:rFonts w:ascii="Times New Roman" w:eastAsia="Times New Roman" w:hAnsi="Times New Roman" w:cs="Times New Roman"/>
          <w:sz w:val="24"/>
          <w:szCs w:val="24"/>
          <w:lang w:eastAsia="en-GB"/>
        </w:rPr>
        <w:t>. New York: Basic Books.</w:t>
      </w:r>
    </w:p>
    <w:p w14:paraId="3CB3B773"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Prime, H., Wade, M. and Browne, D.T. (2020) ‘Risk and resilience in family well-being during the COVID-19 pandemic.’, </w:t>
      </w:r>
      <w:r w:rsidRPr="002914A4">
        <w:rPr>
          <w:rFonts w:ascii="Times New Roman" w:eastAsia="Times New Roman" w:hAnsi="Times New Roman" w:cs="Times New Roman"/>
          <w:i/>
          <w:iCs/>
          <w:sz w:val="24"/>
          <w:szCs w:val="24"/>
          <w:lang w:eastAsia="en-GB"/>
        </w:rPr>
        <w:t>American Psychologist</w:t>
      </w:r>
      <w:r w:rsidRPr="002914A4">
        <w:rPr>
          <w:rFonts w:ascii="Times New Roman" w:eastAsia="Times New Roman" w:hAnsi="Times New Roman" w:cs="Times New Roman"/>
          <w:sz w:val="24"/>
          <w:szCs w:val="24"/>
          <w:lang w:eastAsia="en-GB"/>
        </w:rPr>
        <w:t>, 75(5). Available at: https://doi.org/10.1037/amp0000660.</w:t>
      </w:r>
    </w:p>
    <w:p w14:paraId="559186F3"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Qu, J. and </w:t>
      </w:r>
      <w:proofErr w:type="spellStart"/>
      <w:r w:rsidRPr="002914A4">
        <w:rPr>
          <w:rFonts w:ascii="Times New Roman" w:eastAsia="Times New Roman" w:hAnsi="Times New Roman" w:cs="Times New Roman"/>
          <w:sz w:val="24"/>
          <w:szCs w:val="24"/>
          <w:lang w:eastAsia="en-GB"/>
        </w:rPr>
        <w:t>Wickramasinghe</w:t>
      </w:r>
      <w:proofErr w:type="spellEnd"/>
      <w:r w:rsidRPr="002914A4">
        <w:rPr>
          <w:rFonts w:ascii="Times New Roman" w:eastAsia="Times New Roman" w:hAnsi="Times New Roman" w:cs="Times New Roman"/>
          <w:sz w:val="24"/>
          <w:szCs w:val="24"/>
          <w:lang w:eastAsia="en-GB"/>
        </w:rPr>
        <w:t xml:space="preserve">, C. (2017) ‘SARS, MERS and the sunspot cycle’, </w:t>
      </w:r>
      <w:r w:rsidRPr="002914A4">
        <w:rPr>
          <w:rFonts w:ascii="Times New Roman" w:eastAsia="Times New Roman" w:hAnsi="Times New Roman" w:cs="Times New Roman"/>
          <w:i/>
          <w:iCs/>
          <w:sz w:val="24"/>
          <w:szCs w:val="24"/>
          <w:lang w:eastAsia="en-GB"/>
        </w:rPr>
        <w:t>OPINION CURRENT SCIENCE</w:t>
      </w:r>
      <w:r w:rsidRPr="002914A4">
        <w:rPr>
          <w:rFonts w:ascii="Times New Roman" w:eastAsia="Times New Roman" w:hAnsi="Times New Roman" w:cs="Times New Roman"/>
          <w:sz w:val="24"/>
          <w:szCs w:val="24"/>
          <w:lang w:eastAsia="en-GB"/>
        </w:rPr>
        <w:t>, 113(8). Available at: https://dunapress.com/wp-content/uploads/2020/03/Sars_MersAndSunpots.pdf (Accessed: 2 March 2024).</w:t>
      </w:r>
    </w:p>
    <w:p w14:paraId="4AF2FFC1"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Rahman, M.A. </w:t>
      </w:r>
      <w:r w:rsidRPr="002914A4">
        <w:rPr>
          <w:rFonts w:ascii="Times New Roman" w:eastAsia="Times New Roman" w:hAnsi="Times New Roman" w:cs="Times New Roman"/>
          <w:i/>
          <w:iCs/>
          <w:sz w:val="24"/>
          <w:szCs w:val="24"/>
          <w:lang w:eastAsia="en-GB"/>
        </w:rPr>
        <w:t>et al.</w:t>
      </w:r>
      <w:r w:rsidRPr="002914A4">
        <w:rPr>
          <w:rFonts w:ascii="Times New Roman" w:eastAsia="Times New Roman" w:hAnsi="Times New Roman" w:cs="Times New Roman"/>
          <w:sz w:val="24"/>
          <w:szCs w:val="24"/>
          <w:lang w:eastAsia="en-GB"/>
        </w:rPr>
        <w:t xml:space="preserve"> (2020) ‘Factors associated with psychological distress, fear and coping strategies during the COVID-19 pandemic in Australia’, </w:t>
      </w:r>
      <w:proofErr w:type="spellStart"/>
      <w:r w:rsidRPr="002914A4">
        <w:rPr>
          <w:rFonts w:ascii="Times New Roman" w:eastAsia="Times New Roman" w:hAnsi="Times New Roman" w:cs="Times New Roman"/>
          <w:i/>
          <w:iCs/>
          <w:sz w:val="24"/>
          <w:szCs w:val="24"/>
          <w:lang w:eastAsia="en-GB"/>
        </w:rPr>
        <w:t>Globalization</w:t>
      </w:r>
      <w:proofErr w:type="spellEnd"/>
      <w:r w:rsidRPr="002914A4">
        <w:rPr>
          <w:rFonts w:ascii="Times New Roman" w:eastAsia="Times New Roman" w:hAnsi="Times New Roman" w:cs="Times New Roman"/>
          <w:i/>
          <w:iCs/>
          <w:sz w:val="24"/>
          <w:szCs w:val="24"/>
          <w:lang w:eastAsia="en-GB"/>
        </w:rPr>
        <w:t xml:space="preserve"> and Health</w:t>
      </w:r>
      <w:r w:rsidRPr="002914A4">
        <w:rPr>
          <w:rFonts w:ascii="Times New Roman" w:eastAsia="Times New Roman" w:hAnsi="Times New Roman" w:cs="Times New Roman"/>
          <w:sz w:val="24"/>
          <w:szCs w:val="24"/>
          <w:lang w:eastAsia="en-GB"/>
        </w:rPr>
        <w:t>, 16(1). Available at: https://doi.org/10.1186/s12992-020-00624-w.</w:t>
      </w:r>
    </w:p>
    <w:p w14:paraId="674A6308"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i/>
          <w:iCs/>
          <w:sz w:val="24"/>
          <w:szCs w:val="24"/>
          <w:lang w:eastAsia="en-GB"/>
        </w:rPr>
        <w:t>School development plans</w:t>
      </w:r>
      <w:r w:rsidRPr="002914A4">
        <w:rPr>
          <w:rFonts w:ascii="Times New Roman" w:eastAsia="Times New Roman" w:hAnsi="Times New Roman" w:cs="Times New Roman"/>
          <w:sz w:val="24"/>
          <w:szCs w:val="24"/>
          <w:lang w:eastAsia="en-GB"/>
        </w:rPr>
        <w:t xml:space="preserve"> (2014) </w:t>
      </w:r>
      <w:r w:rsidRPr="002914A4">
        <w:rPr>
          <w:rFonts w:ascii="Times New Roman" w:eastAsia="Times New Roman" w:hAnsi="Times New Roman" w:cs="Times New Roman"/>
          <w:i/>
          <w:iCs/>
          <w:sz w:val="24"/>
          <w:szCs w:val="24"/>
          <w:lang w:eastAsia="en-GB"/>
        </w:rPr>
        <w:t>Welsh Government</w:t>
      </w:r>
      <w:r w:rsidRPr="002914A4">
        <w:rPr>
          <w:rFonts w:ascii="Times New Roman" w:eastAsia="Times New Roman" w:hAnsi="Times New Roman" w:cs="Times New Roman"/>
          <w:sz w:val="24"/>
          <w:szCs w:val="24"/>
          <w:lang w:eastAsia="en-GB"/>
        </w:rPr>
        <w:t>. Available at: https://www.gov.wales/sites/default/files/publications/2018-03/school-development-plans.pdf (Accessed: 2 March 2024).</w:t>
      </w:r>
    </w:p>
    <w:p w14:paraId="2BC61488"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Siegel, A. </w:t>
      </w:r>
      <w:r w:rsidRPr="002914A4">
        <w:rPr>
          <w:rFonts w:ascii="Times New Roman" w:eastAsia="Times New Roman" w:hAnsi="Times New Roman" w:cs="Times New Roman"/>
          <w:i/>
          <w:iCs/>
          <w:sz w:val="24"/>
          <w:szCs w:val="24"/>
          <w:lang w:eastAsia="en-GB"/>
        </w:rPr>
        <w:t>et al.</w:t>
      </w:r>
      <w:r w:rsidRPr="002914A4">
        <w:rPr>
          <w:rFonts w:ascii="Times New Roman" w:eastAsia="Times New Roman" w:hAnsi="Times New Roman" w:cs="Times New Roman"/>
          <w:sz w:val="24"/>
          <w:szCs w:val="24"/>
          <w:lang w:eastAsia="en-GB"/>
        </w:rPr>
        <w:t xml:space="preserve"> (2018) ‘Welcoming Parents to Their Child’s School: Practices Supporting Students With Diverse Needs and Backgrounds’, </w:t>
      </w:r>
      <w:r w:rsidRPr="002914A4">
        <w:rPr>
          <w:rFonts w:ascii="Times New Roman" w:eastAsia="Times New Roman" w:hAnsi="Times New Roman" w:cs="Times New Roman"/>
          <w:i/>
          <w:iCs/>
          <w:sz w:val="24"/>
          <w:szCs w:val="24"/>
          <w:lang w:eastAsia="en-GB"/>
        </w:rPr>
        <w:t>Education and Urban Society</w:t>
      </w:r>
      <w:r w:rsidRPr="002914A4">
        <w:rPr>
          <w:rFonts w:ascii="Times New Roman" w:eastAsia="Times New Roman" w:hAnsi="Times New Roman" w:cs="Times New Roman"/>
          <w:sz w:val="24"/>
          <w:szCs w:val="24"/>
          <w:lang w:eastAsia="en-GB"/>
        </w:rPr>
        <w:t>, 51(6), pp. 756–784. Available at: https://doi.org/10.1177/0013124517747682.</w:t>
      </w:r>
    </w:p>
    <w:p w14:paraId="690E6B16"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proofErr w:type="spellStart"/>
      <w:r w:rsidRPr="002914A4">
        <w:rPr>
          <w:rFonts w:ascii="Times New Roman" w:eastAsia="Times New Roman" w:hAnsi="Times New Roman" w:cs="Times New Roman"/>
          <w:sz w:val="24"/>
          <w:szCs w:val="24"/>
          <w:lang w:eastAsia="en-GB"/>
        </w:rPr>
        <w:t>Skaalvik</w:t>
      </w:r>
      <w:proofErr w:type="spellEnd"/>
      <w:r w:rsidRPr="002914A4">
        <w:rPr>
          <w:rFonts w:ascii="Times New Roman" w:eastAsia="Times New Roman" w:hAnsi="Times New Roman" w:cs="Times New Roman"/>
          <w:sz w:val="24"/>
          <w:szCs w:val="24"/>
          <w:lang w:eastAsia="en-GB"/>
        </w:rPr>
        <w:t xml:space="preserve">, E.M. and </w:t>
      </w:r>
      <w:proofErr w:type="spellStart"/>
      <w:r w:rsidRPr="002914A4">
        <w:rPr>
          <w:rFonts w:ascii="Times New Roman" w:eastAsia="Times New Roman" w:hAnsi="Times New Roman" w:cs="Times New Roman"/>
          <w:sz w:val="24"/>
          <w:szCs w:val="24"/>
          <w:lang w:eastAsia="en-GB"/>
        </w:rPr>
        <w:t>Skaalvik</w:t>
      </w:r>
      <w:proofErr w:type="spellEnd"/>
      <w:r w:rsidRPr="002914A4">
        <w:rPr>
          <w:rFonts w:ascii="Times New Roman" w:eastAsia="Times New Roman" w:hAnsi="Times New Roman" w:cs="Times New Roman"/>
          <w:sz w:val="24"/>
          <w:szCs w:val="24"/>
          <w:lang w:eastAsia="en-GB"/>
        </w:rPr>
        <w:t xml:space="preserve">, S. (2018) ‘Job demands and job resources as predictors of teacher motivation and well-being’, </w:t>
      </w:r>
      <w:r w:rsidRPr="002914A4">
        <w:rPr>
          <w:rFonts w:ascii="Times New Roman" w:eastAsia="Times New Roman" w:hAnsi="Times New Roman" w:cs="Times New Roman"/>
          <w:i/>
          <w:iCs/>
          <w:sz w:val="24"/>
          <w:szCs w:val="24"/>
          <w:lang w:eastAsia="en-GB"/>
        </w:rPr>
        <w:t>Social Psychology of Education</w:t>
      </w:r>
      <w:r w:rsidRPr="002914A4">
        <w:rPr>
          <w:rFonts w:ascii="Times New Roman" w:eastAsia="Times New Roman" w:hAnsi="Times New Roman" w:cs="Times New Roman"/>
          <w:sz w:val="24"/>
          <w:szCs w:val="24"/>
          <w:lang w:eastAsia="en-GB"/>
        </w:rPr>
        <w:t>, 21(5), pp. 1251–1275. Available at: https://doi.org/10.1007/s11218-018-9464-8.</w:t>
      </w:r>
    </w:p>
    <w:p w14:paraId="692F2858"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Sprang, G. and </w:t>
      </w:r>
      <w:proofErr w:type="spellStart"/>
      <w:r w:rsidRPr="002914A4">
        <w:rPr>
          <w:rFonts w:ascii="Times New Roman" w:eastAsia="Times New Roman" w:hAnsi="Times New Roman" w:cs="Times New Roman"/>
          <w:sz w:val="24"/>
          <w:szCs w:val="24"/>
          <w:lang w:eastAsia="en-GB"/>
        </w:rPr>
        <w:t>Silman</w:t>
      </w:r>
      <w:proofErr w:type="spellEnd"/>
      <w:r w:rsidRPr="002914A4">
        <w:rPr>
          <w:rFonts w:ascii="Times New Roman" w:eastAsia="Times New Roman" w:hAnsi="Times New Roman" w:cs="Times New Roman"/>
          <w:sz w:val="24"/>
          <w:szCs w:val="24"/>
          <w:lang w:eastAsia="en-GB"/>
        </w:rPr>
        <w:t>, M. (2013) ‘</w:t>
      </w:r>
      <w:proofErr w:type="spellStart"/>
      <w:r w:rsidRPr="002914A4">
        <w:rPr>
          <w:rFonts w:ascii="Times New Roman" w:eastAsia="Times New Roman" w:hAnsi="Times New Roman" w:cs="Times New Roman"/>
          <w:sz w:val="24"/>
          <w:szCs w:val="24"/>
          <w:lang w:eastAsia="en-GB"/>
        </w:rPr>
        <w:t>Posttraumatic</w:t>
      </w:r>
      <w:proofErr w:type="spellEnd"/>
      <w:r w:rsidRPr="002914A4">
        <w:rPr>
          <w:rFonts w:ascii="Times New Roman" w:eastAsia="Times New Roman" w:hAnsi="Times New Roman" w:cs="Times New Roman"/>
          <w:sz w:val="24"/>
          <w:szCs w:val="24"/>
          <w:lang w:eastAsia="en-GB"/>
        </w:rPr>
        <w:t xml:space="preserve"> Stress Disorder in Parents and Youth after Health-Related Disasters’, </w:t>
      </w:r>
      <w:r w:rsidRPr="002914A4">
        <w:rPr>
          <w:rFonts w:ascii="Times New Roman" w:eastAsia="Times New Roman" w:hAnsi="Times New Roman" w:cs="Times New Roman"/>
          <w:i/>
          <w:iCs/>
          <w:sz w:val="24"/>
          <w:szCs w:val="24"/>
          <w:lang w:eastAsia="en-GB"/>
        </w:rPr>
        <w:t>Disaster Medicine and Public Health Preparedness</w:t>
      </w:r>
      <w:r w:rsidRPr="002914A4">
        <w:rPr>
          <w:rFonts w:ascii="Times New Roman" w:eastAsia="Times New Roman" w:hAnsi="Times New Roman" w:cs="Times New Roman"/>
          <w:sz w:val="24"/>
          <w:szCs w:val="24"/>
          <w:lang w:eastAsia="en-GB"/>
        </w:rPr>
        <w:t>, 7(1), pp. 105–110. Available at: https://doi.org/10.1017/dmp.2013.22.</w:t>
      </w:r>
    </w:p>
    <w:p w14:paraId="512BB3C0"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Tyre, A.D., </w:t>
      </w:r>
      <w:proofErr w:type="spellStart"/>
      <w:r w:rsidRPr="002914A4">
        <w:rPr>
          <w:rFonts w:ascii="Times New Roman" w:eastAsia="Times New Roman" w:hAnsi="Times New Roman" w:cs="Times New Roman"/>
          <w:sz w:val="24"/>
          <w:szCs w:val="24"/>
          <w:lang w:eastAsia="en-GB"/>
        </w:rPr>
        <w:t>Feuerborn</w:t>
      </w:r>
      <w:proofErr w:type="spellEnd"/>
      <w:r w:rsidRPr="002914A4">
        <w:rPr>
          <w:rFonts w:ascii="Times New Roman" w:eastAsia="Times New Roman" w:hAnsi="Times New Roman" w:cs="Times New Roman"/>
          <w:sz w:val="24"/>
          <w:szCs w:val="24"/>
          <w:lang w:eastAsia="en-GB"/>
        </w:rPr>
        <w:t xml:space="preserve">, L.L. and Woods, L. (2017) ‘Staff Concerns in Schools Planning for and Implementing School-Wide Positive Behavior Interventions and Supports’, </w:t>
      </w:r>
      <w:r w:rsidRPr="002914A4">
        <w:rPr>
          <w:rFonts w:ascii="Times New Roman" w:eastAsia="Times New Roman" w:hAnsi="Times New Roman" w:cs="Times New Roman"/>
          <w:i/>
          <w:iCs/>
          <w:sz w:val="24"/>
          <w:szCs w:val="24"/>
          <w:lang w:eastAsia="en-GB"/>
        </w:rPr>
        <w:t>Contemporary School Psychology</w:t>
      </w:r>
      <w:r w:rsidRPr="002914A4">
        <w:rPr>
          <w:rFonts w:ascii="Times New Roman" w:eastAsia="Times New Roman" w:hAnsi="Times New Roman" w:cs="Times New Roman"/>
          <w:sz w:val="24"/>
          <w:szCs w:val="24"/>
          <w:lang w:eastAsia="en-GB"/>
        </w:rPr>
        <w:t>, 22(1), pp. 77–89. Available at: https://doi.org/10.1007/s40688-017-0130-5.</w:t>
      </w:r>
    </w:p>
    <w:p w14:paraId="149BA94A"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lastRenderedPageBreak/>
        <w:t xml:space="preserve">Wales, Gov. (2015) </w:t>
      </w:r>
      <w:r w:rsidRPr="002914A4">
        <w:rPr>
          <w:rFonts w:ascii="Times New Roman" w:eastAsia="Times New Roman" w:hAnsi="Times New Roman" w:cs="Times New Roman"/>
          <w:i/>
          <w:iCs/>
          <w:sz w:val="24"/>
          <w:szCs w:val="24"/>
          <w:lang w:eastAsia="en-GB"/>
        </w:rPr>
        <w:t>STAKEHOLDER ENGAGEMENT STRATEGY Background</w:t>
      </w:r>
      <w:r w:rsidRPr="002914A4">
        <w:rPr>
          <w:rFonts w:ascii="Times New Roman" w:eastAsia="Times New Roman" w:hAnsi="Times New Roman" w:cs="Times New Roman"/>
          <w:sz w:val="24"/>
          <w:szCs w:val="24"/>
          <w:lang w:eastAsia="en-GB"/>
        </w:rPr>
        <w:t>. Available at: https://www.gov.wales/sites/default/files/publications/2019-01/160316atisn10173doc4.pdf (Accessed: 2 March 2024).</w:t>
      </w:r>
    </w:p>
    <w:p w14:paraId="32BA3BDF" w14:textId="77777777" w:rsidR="00A8653E" w:rsidRPr="002914A4"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Welsh Government (2019) </w:t>
      </w:r>
      <w:r w:rsidRPr="002914A4">
        <w:rPr>
          <w:rFonts w:ascii="Times New Roman" w:eastAsia="Times New Roman" w:hAnsi="Times New Roman" w:cs="Times New Roman"/>
          <w:i/>
          <w:iCs/>
          <w:sz w:val="24"/>
          <w:szCs w:val="24"/>
          <w:lang w:eastAsia="en-GB"/>
        </w:rPr>
        <w:t>Professional Standards for Teaching and Leadership</w:t>
      </w:r>
      <w:r w:rsidRPr="002914A4">
        <w:rPr>
          <w:rFonts w:ascii="Times New Roman" w:eastAsia="Times New Roman" w:hAnsi="Times New Roman" w:cs="Times New Roman"/>
          <w:sz w:val="24"/>
          <w:szCs w:val="24"/>
          <w:lang w:eastAsia="en-GB"/>
        </w:rPr>
        <w:t>. Available at: https://hwb.gov.wales/api/storage/19bc948b-8a3f-41e0-944a-7bf2cadf7d18/professional-standards-for-teaching-and-leadership-interactive-pdf-for-pc.pdf.</w:t>
      </w:r>
    </w:p>
    <w:p w14:paraId="2D97B87F" w14:textId="59E1E6B0" w:rsidR="00A8653E" w:rsidRDefault="00A8653E" w:rsidP="000120E9">
      <w:pPr>
        <w:spacing w:after="240" w:line="360" w:lineRule="auto"/>
        <w:rPr>
          <w:rFonts w:ascii="Times New Roman" w:eastAsia="Times New Roman" w:hAnsi="Times New Roman" w:cs="Times New Roman"/>
          <w:sz w:val="24"/>
          <w:szCs w:val="24"/>
          <w:lang w:eastAsia="en-GB"/>
        </w:rPr>
      </w:pPr>
      <w:r w:rsidRPr="002914A4">
        <w:rPr>
          <w:rFonts w:ascii="Times New Roman" w:eastAsia="Times New Roman" w:hAnsi="Times New Roman" w:cs="Times New Roman"/>
          <w:sz w:val="24"/>
          <w:szCs w:val="24"/>
          <w:lang w:eastAsia="en-GB"/>
        </w:rPr>
        <w:t xml:space="preserve">Welsh Government (2020b) </w:t>
      </w:r>
      <w:r w:rsidRPr="002914A4">
        <w:rPr>
          <w:rFonts w:ascii="Times New Roman" w:eastAsia="Times New Roman" w:hAnsi="Times New Roman" w:cs="Times New Roman"/>
          <w:i/>
          <w:iCs/>
          <w:sz w:val="24"/>
          <w:szCs w:val="24"/>
          <w:lang w:eastAsia="en-GB"/>
        </w:rPr>
        <w:t>Curriculum for Wales: overview</w:t>
      </w:r>
      <w:r w:rsidRPr="002914A4">
        <w:rPr>
          <w:rFonts w:ascii="Times New Roman" w:eastAsia="Times New Roman" w:hAnsi="Times New Roman" w:cs="Times New Roman"/>
          <w:sz w:val="24"/>
          <w:szCs w:val="24"/>
          <w:lang w:eastAsia="en-GB"/>
        </w:rPr>
        <w:t xml:space="preserve">, </w:t>
      </w:r>
      <w:r w:rsidRPr="002914A4">
        <w:rPr>
          <w:rFonts w:ascii="Times New Roman" w:eastAsia="Times New Roman" w:hAnsi="Times New Roman" w:cs="Times New Roman"/>
          <w:i/>
          <w:iCs/>
          <w:sz w:val="24"/>
          <w:szCs w:val="24"/>
          <w:lang w:eastAsia="en-GB"/>
        </w:rPr>
        <w:t>GOV.WALES</w:t>
      </w:r>
      <w:r w:rsidRPr="002914A4">
        <w:rPr>
          <w:rFonts w:ascii="Times New Roman" w:eastAsia="Times New Roman" w:hAnsi="Times New Roman" w:cs="Times New Roman"/>
          <w:sz w:val="24"/>
          <w:szCs w:val="24"/>
          <w:lang w:eastAsia="en-GB"/>
        </w:rPr>
        <w:t xml:space="preserve">. Available at: </w:t>
      </w:r>
      <w:hyperlink r:id="rId10" w:history="1">
        <w:r w:rsidR="009A4779" w:rsidRPr="00C15EFA">
          <w:rPr>
            <w:rStyle w:val="Hyperlink"/>
            <w:rFonts w:ascii="Times New Roman" w:eastAsia="Times New Roman" w:hAnsi="Times New Roman" w:cs="Times New Roman"/>
            <w:sz w:val="24"/>
            <w:szCs w:val="24"/>
            <w:lang w:eastAsia="en-GB"/>
          </w:rPr>
          <w:t>https://www.gov.wales/curriculum-wales-overview</w:t>
        </w:r>
      </w:hyperlink>
      <w:r w:rsidRPr="002914A4">
        <w:rPr>
          <w:rFonts w:ascii="Times New Roman" w:eastAsia="Times New Roman" w:hAnsi="Times New Roman" w:cs="Times New Roman"/>
          <w:sz w:val="24"/>
          <w:szCs w:val="24"/>
          <w:lang w:eastAsia="en-GB"/>
        </w:rPr>
        <w:t>.</w:t>
      </w:r>
    </w:p>
    <w:p w14:paraId="33C46B86"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0E4E7F58"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39C1CA6D"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69579A3D"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0214D530"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5411B15A"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00C7A540"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5E701900"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68177DC6"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1E9EC708"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40A9D72E"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72E438E4"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7362FAF2"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7E4BA393"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1063AA55" w14:textId="77777777" w:rsidR="009A4779" w:rsidRDefault="009A4779" w:rsidP="000120E9">
      <w:pPr>
        <w:spacing w:after="240" w:line="360" w:lineRule="auto"/>
        <w:rPr>
          <w:rFonts w:ascii="Times New Roman" w:eastAsia="Times New Roman" w:hAnsi="Times New Roman" w:cs="Times New Roman"/>
          <w:sz w:val="24"/>
          <w:szCs w:val="24"/>
          <w:lang w:eastAsia="en-GB"/>
        </w:rPr>
      </w:pPr>
    </w:p>
    <w:p w14:paraId="27C24098" w14:textId="51ABAE49" w:rsidR="009A4779" w:rsidRDefault="009A4779" w:rsidP="000120E9">
      <w:pPr>
        <w:spacing w:after="24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Reference list part A (video presentation</w:t>
      </w:r>
      <w:r w:rsidR="00634307">
        <w:rPr>
          <w:rFonts w:ascii="Times New Roman" w:eastAsia="Times New Roman" w:hAnsi="Times New Roman" w:cs="Times New Roman"/>
          <w:sz w:val="24"/>
          <w:szCs w:val="24"/>
          <w:lang w:eastAsia="en-GB"/>
        </w:rPr>
        <w:t xml:space="preserve">) </w:t>
      </w:r>
    </w:p>
    <w:p w14:paraId="78FC6604" w14:textId="77777777" w:rsidR="00634307" w:rsidRPr="00634307" w:rsidRDefault="00634307" w:rsidP="00634307">
      <w:pPr>
        <w:spacing w:after="0" w:line="216" w:lineRule="auto"/>
        <w:contextualSpacing/>
        <w:divId w:val="927345377"/>
        <w:rPr>
          <w:rFonts w:ascii="Times New Roman" w:eastAsia="Times New Roman" w:hAnsi="Times New Roman" w:cs="Times New Roman"/>
          <w:sz w:val="34"/>
          <w:szCs w:val="24"/>
          <w:lang w:eastAsia="en-GB"/>
        </w:rPr>
      </w:pPr>
      <w:r w:rsidRPr="00634307">
        <w:rPr>
          <w:rFonts w:ascii="Times New Roman" w:eastAsiaTheme="minorEastAsia" w:hAnsi="Times New Roman" w:cs="Times New Roman"/>
          <w:color w:val="000000" w:themeColor="text1"/>
          <w:kern w:val="24"/>
          <w:sz w:val="34"/>
          <w:szCs w:val="34"/>
          <w:lang w:eastAsia="en-GB"/>
        </w:rPr>
        <w:t>Reference list</w:t>
      </w:r>
    </w:p>
    <w:p w14:paraId="05E29ED1" w14:textId="77777777" w:rsidR="00634307" w:rsidRPr="00634307" w:rsidRDefault="00634307" w:rsidP="00634307">
      <w:pPr>
        <w:spacing w:after="0" w:line="216" w:lineRule="auto"/>
        <w:contextualSpacing/>
        <w:divId w:val="801922748"/>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Berkowitz, R. </w:t>
      </w:r>
      <w:r w:rsidRPr="00634307">
        <w:rPr>
          <w:rFonts w:ascii="Times New Roman" w:eastAsiaTheme="minorEastAsia" w:hAnsi="Times New Roman" w:cs="Times New Roman"/>
          <w:i/>
          <w:iCs/>
          <w:color w:val="000000" w:themeColor="text1"/>
          <w:kern w:val="24"/>
          <w:lang w:eastAsia="en-GB"/>
        </w:rPr>
        <w:t>et al.</w:t>
      </w:r>
      <w:r w:rsidRPr="00634307">
        <w:rPr>
          <w:rFonts w:ascii="Times New Roman" w:eastAsiaTheme="minorEastAsia" w:hAnsi="Times New Roman" w:cs="Times New Roman"/>
          <w:color w:val="000000" w:themeColor="text1"/>
          <w:kern w:val="24"/>
          <w:lang w:eastAsia="en-GB"/>
        </w:rPr>
        <w:t xml:space="preserve"> (2016) ‘A Research Synthesis of the Associations Between Socioeconomic Background, Inequality, School Climate, and Academic Achievement’, </w:t>
      </w:r>
      <w:r w:rsidRPr="00634307">
        <w:rPr>
          <w:rFonts w:ascii="Times New Roman" w:eastAsiaTheme="minorEastAsia" w:hAnsi="Times New Roman" w:cs="Times New Roman"/>
          <w:i/>
          <w:iCs/>
          <w:color w:val="000000" w:themeColor="text1"/>
          <w:kern w:val="24"/>
          <w:lang w:eastAsia="en-GB"/>
        </w:rPr>
        <w:t>Review of Educational Research</w:t>
      </w:r>
      <w:r w:rsidRPr="00634307">
        <w:rPr>
          <w:rFonts w:ascii="Times New Roman" w:eastAsiaTheme="minorEastAsia" w:hAnsi="Times New Roman" w:cs="Times New Roman"/>
          <w:color w:val="000000" w:themeColor="text1"/>
          <w:kern w:val="24"/>
          <w:lang w:eastAsia="en-GB"/>
        </w:rPr>
        <w:t xml:space="preserve">, 87(2), pp. 425–469. Available at: </w:t>
      </w:r>
      <w:hyperlink r:id="rId11" w:history="1">
        <w:r w:rsidRPr="00634307">
          <w:rPr>
            <w:rFonts w:ascii="Times New Roman" w:eastAsiaTheme="minorEastAsia" w:hAnsi="Times New Roman" w:cs="Times New Roman"/>
            <w:color w:val="000000" w:themeColor="text1"/>
            <w:kern w:val="24"/>
            <w:u w:val="single"/>
            <w:lang w:eastAsia="en-GB"/>
          </w:rPr>
          <w:t>https://</w:t>
        </w:r>
      </w:hyperlink>
      <w:hyperlink r:id="rId12" w:history="1">
        <w:r w:rsidRPr="00634307">
          <w:rPr>
            <w:rFonts w:ascii="Times New Roman" w:eastAsiaTheme="minorEastAsia" w:hAnsi="Times New Roman" w:cs="Times New Roman"/>
            <w:color w:val="000000" w:themeColor="text1"/>
            <w:kern w:val="24"/>
            <w:u w:val="single"/>
            <w:lang w:eastAsia="en-GB"/>
          </w:rPr>
          <w:t>doi.org</w:t>
        </w:r>
      </w:hyperlink>
      <w:hyperlink r:id="rId13" w:history="1">
        <w:r w:rsidRPr="00634307">
          <w:rPr>
            <w:rFonts w:ascii="Times New Roman" w:eastAsiaTheme="minorEastAsia" w:hAnsi="Times New Roman" w:cs="Times New Roman"/>
            <w:color w:val="000000" w:themeColor="text1"/>
            <w:kern w:val="24"/>
            <w:u w:val="single"/>
            <w:lang w:eastAsia="en-GB"/>
          </w:rPr>
          <w:t>/10.3102/0034654316669821</w:t>
        </w:r>
      </w:hyperlink>
      <w:r w:rsidRPr="00634307">
        <w:rPr>
          <w:rFonts w:ascii="Times New Roman" w:eastAsiaTheme="minorEastAsia" w:hAnsi="Times New Roman" w:cs="Times New Roman"/>
          <w:color w:val="000000" w:themeColor="text1"/>
          <w:kern w:val="24"/>
          <w:lang w:eastAsia="en-GB"/>
        </w:rPr>
        <w:t>.</w:t>
      </w:r>
    </w:p>
    <w:p w14:paraId="61F37909" w14:textId="77777777" w:rsidR="00634307" w:rsidRPr="00634307" w:rsidRDefault="00634307" w:rsidP="00634307">
      <w:pPr>
        <w:spacing w:after="0" w:line="216" w:lineRule="auto"/>
        <w:contextualSpacing/>
        <w:divId w:val="1944414405"/>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British Educational Research Association (2018) </w:t>
      </w:r>
      <w:r w:rsidRPr="00634307">
        <w:rPr>
          <w:rFonts w:ascii="Times New Roman" w:eastAsiaTheme="minorEastAsia" w:hAnsi="Times New Roman" w:cs="Times New Roman"/>
          <w:i/>
          <w:iCs/>
          <w:color w:val="000000" w:themeColor="text1"/>
          <w:kern w:val="24"/>
          <w:lang w:eastAsia="en-GB"/>
        </w:rPr>
        <w:t>Ethical Guidelines for Educational Research</w:t>
      </w:r>
      <w:r w:rsidRPr="00634307">
        <w:rPr>
          <w:rFonts w:ascii="Times New Roman" w:eastAsiaTheme="minorEastAsia" w:hAnsi="Times New Roman" w:cs="Times New Roman"/>
          <w:color w:val="000000" w:themeColor="text1"/>
          <w:kern w:val="24"/>
          <w:lang w:eastAsia="en-GB"/>
        </w:rPr>
        <w:t>.</w:t>
      </w:r>
    </w:p>
    <w:p w14:paraId="5477488D" w14:textId="77777777" w:rsidR="00634307" w:rsidRPr="00634307" w:rsidRDefault="00634307" w:rsidP="00634307">
      <w:pPr>
        <w:spacing w:after="0" w:line="216" w:lineRule="auto"/>
        <w:contextualSpacing/>
        <w:divId w:val="1897542223"/>
        <w:rPr>
          <w:rFonts w:ascii="Times New Roman" w:eastAsia="Times New Roman" w:hAnsi="Times New Roman" w:cs="Times New Roman"/>
          <w:szCs w:val="24"/>
          <w:lang w:eastAsia="en-GB"/>
        </w:rPr>
      </w:pPr>
      <w:proofErr w:type="spellStart"/>
      <w:r w:rsidRPr="00634307">
        <w:rPr>
          <w:rFonts w:ascii="Times New Roman" w:eastAsiaTheme="minorEastAsia" w:hAnsi="Times New Roman" w:cs="Times New Roman"/>
          <w:color w:val="000000" w:themeColor="text1"/>
          <w:kern w:val="24"/>
          <w:lang w:eastAsia="en-GB"/>
        </w:rPr>
        <w:t>Bronfenbrenner</w:t>
      </w:r>
      <w:proofErr w:type="spellEnd"/>
      <w:r w:rsidRPr="00634307">
        <w:rPr>
          <w:rFonts w:ascii="Times New Roman" w:eastAsiaTheme="minorEastAsia" w:hAnsi="Times New Roman" w:cs="Times New Roman"/>
          <w:color w:val="000000" w:themeColor="text1"/>
          <w:kern w:val="24"/>
          <w:lang w:eastAsia="en-GB"/>
        </w:rPr>
        <w:t xml:space="preserve">, U. (1979) </w:t>
      </w:r>
      <w:r w:rsidRPr="00634307">
        <w:rPr>
          <w:rFonts w:ascii="Times New Roman" w:eastAsiaTheme="minorEastAsia" w:hAnsi="Times New Roman" w:cs="Times New Roman"/>
          <w:i/>
          <w:iCs/>
          <w:color w:val="000000" w:themeColor="text1"/>
          <w:kern w:val="24"/>
          <w:lang w:eastAsia="en-GB"/>
        </w:rPr>
        <w:t>The Ecology of Human Development: Experiments by Nature and Design</w:t>
      </w:r>
      <w:r w:rsidRPr="00634307">
        <w:rPr>
          <w:rFonts w:ascii="Times New Roman" w:eastAsiaTheme="minorEastAsia" w:hAnsi="Times New Roman" w:cs="Times New Roman"/>
          <w:color w:val="000000" w:themeColor="text1"/>
          <w:kern w:val="24"/>
          <w:lang w:eastAsia="en-GB"/>
        </w:rPr>
        <w:t xml:space="preserve">. Cambridge: Harvard University Press. Available at: </w:t>
      </w:r>
      <w:hyperlink r:id="rId14" w:history="1">
        <w:r w:rsidRPr="00634307">
          <w:rPr>
            <w:rFonts w:ascii="Times New Roman" w:eastAsiaTheme="minorEastAsia" w:hAnsi="Times New Roman" w:cs="Times New Roman"/>
            <w:color w:val="000000" w:themeColor="text1"/>
            <w:kern w:val="24"/>
            <w:u w:val="single"/>
            <w:lang w:eastAsia="en-GB"/>
          </w:rPr>
          <w:t>https://khoerulanwarbk.files.wordpress.com/2015/08/urie_bronfenbrenner_the_ecology_of_human_developbokos-z1.pdf</w:t>
        </w:r>
      </w:hyperlink>
      <w:r w:rsidRPr="00634307">
        <w:rPr>
          <w:rFonts w:ascii="Times New Roman" w:eastAsiaTheme="minorEastAsia" w:hAnsi="Times New Roman" w:cs="Times New Roman"/>
          <w:color w:val="000000" w:themeColor="text1"/>
          <w:kern w:val="24"/>
          <w:lang w:eastAsia="en-GB"/>
        </w:rPr>
        <w:t>.</w:t>
      </w:r>
    </w:p>
    <w:p w14:paraId="7F2733D8" w14:textId="77777777" w:rsidR="00634307" w:rsidRPr="00634307" w:rsidRDefault="00634307" w:rsidP="00634307">
      <w:pPr>
        <w:spacing w:after="0" w:line="216" w:lineRule="auto"/>
        <w:contextualSpacing/>
        <w:divId w:val="1650090379"/>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Department for Education (2023) </w:t>
      </w:r>
      <w:r w:rsidRPr="00634307">
        <w:rPr>
          <w:rFonts w:ascii="Times New Roman" w:eastAsiaTheme="minorEastAsia" w:hAnsi="Times New Roman" w:cs="Times New Roman"/>
          <w:i/>
          <w:iCs/>
          <w:color w:val="000000" w:themeColor="text1"/>
          <w:kern w:val="24"/>
          <w:lang w:eastAsia="en-GB"/>
        </w:rPr>
        <w:t>Schools, Pupils and Their characteristics, Academic Year 2022/23</w:t>
      </w:r>
      <w:r w:rsidRPr="00634307">
        <w:rPr>
          <w:rFonts w:ascii="Times New Roman" w:eastAsiaTheme="minorEastAsia" w:hAnsi="Times New Roman" w:cs="Times New Roman"/>
          <w:color w:val="000000" w:themeColor="text1"/>
          <w:kern w:val="24"/>
          <w:lang w:eastAsia="en-GB"/>
        </w:rPr>
        <w:t xml:space="preserve">, </w:t>
      </w:r>
      <w:r w:rsidRPr="00634307">
        <w:rPr>
          <w:rFonts w:ascii="Times New Roman" w:eastAsiaTheme="minorEastAsia" w:hAnsi="Times New Roman" w:cs="Times New Roman"/>
          <w:i/>
          <w:iCs/>
          <w:color w:val="000000" w:themeColor="text1"/>
          <w:kern w:val="24"/>
          <w:lang w:eastAsia="en-GB"/>
        </w:rPr>
        <w:t>explore-education-statistics.service.gov.uk</w:t>
      </w:r>
      <w:r w:rsidRPr="00634307">
        <w:rPr>
          <w:rFonts w:ascii="Times New Roman" w:eastAsiaTheme="minorEastAsia" w:hAnsi="Times New Roman" w:cs="Times New Roman"/>
          <w:color w:val="000000" w:themeColor="text1"/>
          <w:kern w:val="24"/>
          <w:lang w:eastAsia="en-GB"/>
        </w:rPr>
        <w:t xml:space="preserve">. Gov.uk. Available at: </w:t>
      </w:r>
      <w:hyperlink r:id="rId15" w:history="1">
        <w:r w:rsidRPr="00634307">
          <w:rPr>
            <w:rFonts w:ascii="Times New Roman" w:eastAsiaTheme="minorEastAsia" w:hAnsi="Times New Roman" w:cs="Times New Roman"/>
            <w:color w:val="000000" w:themeColor="text1"/>
            <w:kern w:val="24"/>
            <w:u w:val="single"/>
            <w:lang w:eastAsia="en-GB"/>
          </w:rPr>
          <w:t>https://explore-education-statistics.service.gov.uk/find-statistics/school-pupils-and-their-characteristics</w:t>
        </w:r>
      </w:hyperlink>
      <w:r w:rsidRPr="00634307">
        <w:rPr>
          <w:rFonts w:ascii="Times New Roman" w:eastAsiaTheme="minorEastAsia" w:hAnsi="Times New Roman" w:cs="Times New Roman"/>
          <w:color w:val="000000" w:themeColor="text1"/>
          <w:kern w:val="24"/>
          <w:lang w:eastAsia="en-GB"/>
        </w:rPr>
        <w:t>.</w:t>
      </w:r>
    </w:p>
    <w:p w14:paraId="1DFCD185" w14:textId="77777777" w:rsidR="00634307" w:rsidRPr="00634307" w:rsidRDefault="00634307" w:rsidP="00634307">
      <w:pPr>
        <w:spacing w:after="0" w:line="216" w:lineRule="auto"/>
        <w:contextualSpacing/>
        <w:divId w:val="1056782122"/>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Donaldson, G. (2015) </w:t>
      </w:r>
      <w:r w:rsidRPr="00634307">
        <w:rPr>
          <w:rFonts w:ascii="Times New Roman" w:eastAsiaTheme="minorEastAsia" w:hAnsi="Times New Roman" w:cs="Times New Roman"/>
          <w:i/>
          <w:iCs/>
          <w:color w:val="000000" w:themeColor="text1"/>
          <w:kern w:val="24"/>
          <w:lang w:eastAsia="en-GB"/>
        </w:rPr>
        <w:t>Successful Futures Independent Review of Curriculum and Assessment Arrangements in Wales</w:t>
      </w:r>
      <w:r w:rsidRPr="00634307">
        <w:rPr>
          <w:rFonts w:ascii="Times New Roman" w:eastAsiaTheme="minorEastAsia" w:hAnsi="Times New Roman" w:cs="Times New Roman"/>
          <w:color w:val="000000" w:themeColor="text1"/>
          <w:kern w:val="24"/>
          <w:lang w:eastAsia="en-GB"/>
        </w:rPr>
        <w:t xml:space="preserve">. Available at: </w:t>
      </w:r>
      <w:hyperlink r:id="rId16" w:history="1">
        <w:r w:rsidRPr="00634307">
          <w:rPr>
            <w:rFonts w:ascii="Times New Roman" w:eastAsiaTheme="minorEastAsia" w:hAnsi="Times New Roman" w:cs="Times New Roman"/>
            <w:color w:val="000000" w:themeColor="text1"/>
            <w:kern w:val="24"/>
            <w:u w:val="single"/>
            <w:lang w:eastAsia="en-GB"/>
          </w:rPr>
          <w:t>https://www.gov.wales/sites/default/files/publications/2018-03/successful-futures.pdf</w:t>
        </w:r>
      </w:hyperlink>
      <w:r w:rsidRPr="00634307">
        <w:rPr>
          <w:rFonts w:ascii="Times New Roman" w:eastAsiaTheme="minorEastAsia" w:hAnsi="Times New Roman" w:cs="Times New Roman"/>
          <w:color w:val="000000" w:themeColor="text1"/>
          <w:kern w:val="24"/>
          <w:lang w:eastAsia="en-GB"/>
        </w:rPr>
        <w:t>.</w:t>
      </w:r>
    </w:p>
    <w:p w14:paraId="06FE8BF3" w14:textId="77777777" w:rsidR="00634307" w:rsidRPr="00634307" w:rsidRDefault="00634307" w:rsidP="00634307">
      <w:pPr>
        <w:spacing w:after="0" w:line="216" w:lineRule="auto"/>
        <w:contextualSpacing/>
        <w:divId w:val="614794530"/>
        <w:rPr>
          <w:rFonts w:ascii="Times New Roman" w:eastAsia="Times New Roman" w:hAnsi="Times New Roman" w:cs="Times New Roman"/>
          <w:szCs w:val="24"/>
          <w:lang w:eastAsia="en-GB"/>
        </w:rPr>
      </w:pPr>
      <w:r w:rsidRPr="00634307">
        <w:rPr>
          <w:rFonts w:ascii="Times New Roman" w:eastAsiaTheme="minorEastAsia" w:hAnsi="Times New Roman" w:cs="Times New Roman"/>
          <w:i/>
          <w:iCs/>
          <w:color w:val="000000" w:themeColor="text1"/>
          <w:kern w:val="24"/>
          <w:lang w:eastAsia="en-GB"/>
        </w:rPr>
        <w:t>Estyn, Her Majesty’s Inspectorate for Education and Training in Wales</w:t>
      </w:r>
      <w:r w:rsidRPr="00634307">
        <w:rPr>
          <w:rFonts w:ascii="Times New Roman" w:eastAsiaTheme="minorEastAsia" w:hAnsi="Times New Roman" w:cs="Times New Roman"/>
          <w:color w:val="000000" w:themeColor="text1"/>
          <w:kern w:val="24"/>
          <w:lang w:eastAsia="en-GB"/>
        </w:rPr>
        <w:t xml:space="preserve"> (2016). Available at: </w:t>
      </w:r>
      <w:hyperlink r:id="rId17" w:history="1">
        <w:r w:rsidRPr="00634307">
          <w:rPr>
            <w:rFonts w:ascii="Times New Roman" w:eastAsiaTheme="minorEastAsia" w:hAnsi="Times New Roman" w:cs="Times New Roman"/>
            <w:color w:val="000000" w:themeColor="text1"/>
            <w:kern w:val="24"/>
            <w:u w:val="single"/>
            <w:lang w:eastAsia="en-GB"/>
          </w:rPr>
          <w:t>https://www.estyn.gov.wales/system/files/2020-08/Maindee%2520C.P.%2520School.pdf</w:t>
        </w:r>
      </w:hyperlink>
      <w:r w:rsidRPr="00634307">
        <w:rPr>
          <w:rFonts w:ascii="Times New Roman" w:eastAsiaTheme="minorEastAsia" w:hAnsi="Times New Roman" w:cs="Times New Roman"/>
          <w:color w:val="000000" w:themeColor="text1"/>
          <w:kern w:val="24"/>
          <w:lang w:eastAsia="en-GB"/>
        </w:rPr>
        <w:t>.</w:t>
      </w:r>
    </w:p>
    <w:p w14:paraId="6E4B9854" w14:textId="77777777" w:rsidR="00634307" w:rsidRPr="00634307" w:rsidRDefault="00634307" w:rsidP="00634307">
      <w:pPr>
        <w:spacing w:after="0" w:line="216" w:lineRule="auto"/>
        <w:contextualSpacing/>
        <w:divId w:val="464544670"/>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Evans, G.W. and Kim, P. (2013) ‘Childhood Poverty, Chronic Stress, Self-Regulation, and Coping’, </w:t>
      </w:r>
      <w:r w:rsidRPr="00634307">
        <w:rPr>
          <w:rFonts w:ascii="Times New Roman" w:eastAsiaTheme="minorEastAsia" w:hAnsi="Times New Roman" w:cs="Times New Roman"/>
          <w:i/>
          <w:iCs/>
          <w:color w:val="000000" w:themeColor="text1"/>
          <w:kern w:val="24"/>
          <w:lang w:eastAsia="en-GB"/>
        </w:rPr>
        <w:t>Child Development Perspectives</w:t>
      </w:r>
      <w:r w:rsidRPr="00634307">
        <w:rPr>
          <w:rFonts w:ascii="Times New Roman" w:eastAsiaTheme="minorEastAsia" w:hAnsi="Times New Roman" w:cs="Times New Roman"/>
          <w:color w:val="000000" w:themeColor="text1"/>
          <w:kern w:val="24"/>
          <w:lang w:eastAsia="en-GB"/>
        </w:rPr>
        <w:t xml:space="preserve">, 7(1), pp. 43–48. Available at: </w:t>
      </w:r>
      <w:hyperlink r:id="rId18" w:history="1">
        <w:r w:rsidRPr="00634307">
          <w:rPr>
            <w:rFonts w:ascii="Times New Roman" w:eastAsiaTheme="minorEastAsia" w:hAnsi="Times New Roman" w:cs="Times New Roman"/>
            <w:color w:val="000000" w:themeColor="text1"/>
            <w:kern w:val="24"/>
            <w:u w:val="single"/>
            <w:lang w:eastAsia="en-GB"/>
          </w:rPr>
          <w:t>https://</w:t>
        </w:r>
      </w:hyperlink>
      <w:hyperlink r:id="rId19" w:history="1">
        <w:r w:rsidRPr="00634307">
          <w:rPr>
            <w:rFonts w:ascii="Times New Roman" w:eastAsiaTheme="minorEastAsia" w:hAnsi="Times New Roman" w:cs="Times New Roman"/>
            <w:color w:val="000000" w:themeColor="text1"/>
            <w:kern w:val="24"/>
            <w:u w:val="single"/>
            <w:lang w:eastAsia="en-GB"/>
          </w:rPr>
          <w:t>doi.org</w:t>
        </w:r>
      </w:hyperlink>
      <w:hyperlink r:id="rId20" w:history="1">
        <w:r w:rsidRPr="00634307">
          <w:rPr>
            <w:rFonts w:ascii="Times New Roman" w:eastAsiaTheme="minorEastAsia" w:hAnsi="Times New Roman" w:cs="Times New Roman"/>
            <w:color w:val="000000" w:themeColor="text1"/>
            <w:kern w:val="24"/>
            <w:u w:val="single"/>
            <w:lang w:eastAsia="en-GB"/>
          </w:rPr>
          <w:t>/10.1111/</w:t>
        </w:r>
      </w:hyperlink>
      <w:hyperlink r:id="rId21" w:history="1">
        <w:r w:rsidRPr="00634307">
          <w:rPr>
            <w:rFonts w:ascii="Times New Roman" w:eastAsiaTheme="minorEastAsia" w:hAnsi="Times New Roman" w:cs="Times New Roman"/>
            <w:color w:val="000000" w:themeColor="text1"/>
            <w:kern w:val="24"/>
            <w:u w:val="single"/>
            <w:lang w:eastAsia="en-GB"/>
          </w:rPr>
          <w:t>cdep.12013</w:t>
        </w:r>
      </w:hyperlink>
      <w:r w:rsidRPr="00634307">
        <w:rPr>
          <w:rFonts w:ascii="Times New Roman" w:eastAsiaTheme="minorEastAsia" w:hAnsi="Times New Roman" w:cs="Times New Roman"/>
          <w:color w:val="000000" w:themeColor="text1"/>
          <w:kern w:val="24"/>
          <w:lang w:eastAsia="en-GB"/>
        </w:rPr>
        <w:t>.</w:t>
      </w:r>
    </w:p>
    <w:p w14:paraId="651FD16A" w14:textId="77777777" w:rsidR="00634307" w:rsidRPr="00634307" w:rsidRDefault="00634307" w:rsidP="00634307">
      <w:pPr>
        <w:spacing w:after="0" w:line="216" w:lineRule="auto"/>
        <w:contextualSpacing/>
        <w:divId w:val="1512717651"/>
        <w:rPr>
          <w:rFonts w:ascii="Times New Roman" w:eastAsia="Times New Roman" w:hAnsi="Times New Roman" w:cs="Times New Roman"/>
          <w:szCs w:val="24"/>
          <w:lang w:eastAsia="en-GB"/>
        </w:rPr>
      </w:pPr>
      <w:r w:rsidRPr="00634307">
        <w:rPr>
          <w:rFonts w:ascii="Times New Roman" w:eastAsiaTheme="minorEastAsia" w:hAnsi="Times New Roman" w:cs="Times New Roman"/>
          <w:i/>
          <w:iCs/>
          <w:color w:val="000000" w:themeColor="text1"/>
          <w:kern w:val="24"/>
          <w:lang w:eastAsia="en-GB"/>
        </w:rPr>
        <w:t>First International Conference on Health Promotion, Ottawa, 21 November 1986</w:t>
      </w:r>
      <w:r w:rsidRPr="00634307">
        <w:rPr>
          <w:rFonts w:ascii="Times New Roman" w:eastAsiaTheme="minorEastAsia" w:hAnsi="Times New Roman" w:cs="Times New Roman"/>
          <w:color w:val="000000" w:themeColor="text1"/>
          <w:kern w:val="24"/>
          <w:lang w:eastAsia="en-GB"/>
        </w:rPr>
        <w:t xml:space="preserve"> (1986) </w:t>
      </w:r>
      <w:hyperlink r:id="rId22" w:history="1">
        <w:r w:rsidRPr="00634307">
          <w:rPr>
            <w:rFonts w:ascii="Times New Roman" w:eastAsiaTheme="minorEastAsia" w:hAnsi="Times New Roman" w:cs="Times New Roman"/>
            <w:i/>
            <w:iCs/>
            <w:color w:val="000000" w:themeColor="text1"/>
            <w:kern w:val="24"/>
            <w:u w:val="single"/>
            <w:lang w:eastAsia="en-GB"/>
          </w:rPr>
          <w:t>www.who.int</w:t>
        </w:r>
      </w:hyperlink>
      <w:r w:rsidRPr="00634307">
        <w:rPr>
          <w:rFonts w:ascii="Times New Roman" w:eastAsiaTheme="minorEastAsia" w:hAnsi="Times New Roman" w:cs="Times New Roman"/>
          <w:color w:val="000000" w:themeColor="text1"/>
          <w:kern w:val="24"/>
          <w:lang w:eastAsia="en-GB"/>
        </w:rPr>
        <w:t xml:space="preserve">. Available at: </w:t>
      </w:r>
      <w:hyperlink r:id="rId23" w:history="1">
        <w:r w:rsidRPr="00634307">
          <w:rPr>
            <w:rFonts w:ascii="Times New Roman" w:eastAsiaTheme="minorEastAsia" w:hAnsi="Times New Roman" w:cs="Times New Roman"/>
            <w:color w:val="000000" w:themeColor="text1"/>
            <w:kern w:val="24"/>
            <w:u w:val="single"/>
            <w:lang w:eastAsia="en-GB"/>
          </w:rPr>
          <w:t>https://www.who.int/teams/health-promotion/enhanced-wellbeing/first-global-conference#:~:text=To%20reach%20a%20state%20of</w:t>
        </w:r>
      </w:hyperlink>
      <w:r w:rsidRPr="00634307">
        <w:rPr>
          <w:rFonts w:ascii="Times New Roman" w:eastAsiaTheme="minorEastAsia" w:hAnsi="Times New Roman" w:cs="Times New Roman"/>
          <w:color w:val="000000" w:themeColor="text1"/>
          <w:kern w:val="24"/>
          <w:lang w:eastAsia="en-GB"/>
        </w:rPr>
        <w:t>.</w:t>
      </w:r>
    </w:p>
    <w:p w14:paraId="10B1B5F0" w14:textId="77777777" w:rsidR="00634307" w:rsidRPr="00634307" w:rsidRDefault="00634307" w:rsidP="00634307">
      <w:pPr>
        <w:spacing w:after="0" w:line="216" w:lineRule="auto"/>
        <w:contextualSpacing/>
        <w:divId w:val="720205091"/>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Fischer, F. </w:t>
      </w:r>
      <w:r w:rsidRPr="00634307">
        <w:rPr>
          <w:rFonts w:ascii="Times New Roman" w:eastAsiaTheme="minorEastAsia" w:hAnsi="Times New Roman" w:cs="Times New Roman"/>
          <w:i/>
          <w:iCs/>
          <w:color w:val="000000" w:themeColor="text1"/>
          <w:kern w:val="24"/>
          <w:lang w:eastAsia="en-GB"/>
        </w:rPr>
        <w:t>et al.</w:t>
      </w:r>
      <w:r w:rsidRPr="00634307">
        <w:rPr>
          <w:rFonts w:ascii="Times New Roman" w:eastAsiaTheme="minorEastAsia" w:hAnsi="Times New Roman" w:cs="Times New Roman"/>
          <w:color w:val="000000" w:themeColor="text1"/>
          <w:kern w:val="24"/>
          <w:lang w:eastAsia="en-GB"/>
        </w:rPr>
        <w:t xml:space="preserve"> (2016) ‘Barriers and Strategies in Guideline Implementation—A Scoping Review’, </w:t>
      </w:r>
      <w:r w:rsidRPr="00634307">
        <w:rPr>
          <w:rFonts w:ascii="Times New Roman" w:eastAsiaTheme="minorEastAsia" w:hAnsi="Times New Roman" w:cs="Times New Roman"/>
          <w:i/>
          <w:iCs/>
          <w:color w:val="000000" w:themeColor="text1"/>
          <w:kern w:val="24"/>
          <w:lang w:eastAsia="en-GB"/>
        </w:rPr>
        <w:t>Healthcare</w:t>
      </w:r>
      <w:r w:rsidRPr="00634307">
        <w:rPr>
          <w:rFonts w:ascii="Times New Roman" w:eastAsiaTheme="minorEastAsia" w:hAnsi="Times New Roman" w:cs="Times New Roman"/>
          <w:color w:val="000000" w:themeColor="text1"/>
          <w:kern w:val="24"/>
          <w:lang w:eastAsia="en-GB"/>
        </w:rPr>
        <w:t xml:space="preserve">, 4(3), p. 36. Available at: </w:t>
      </w:r>
      <w:hyperlink r:id="rId24" w:history="1">
        <w:r w:rsidRPr="00634307">
          <w:rPr>
            <w:rFonts w:ascii="Times New Roman" w:eastAsiaTheme="minorEastAsia" w:hAnsi="Times New Roman" w:cs="Times New Roman"/>
            <w:color w:val="000000" w:themeColor="text1"/>
            <w:kern w:val="24"/>
            <w:u w:val="single"/>
            <w:lang w:eastAsia="en-GB"/>
          </w:rPr>
          <w:t>https://</w:t>
        </w:r>
      </w:hyperlink>
      <w:hyperlink r:id="rId25" w:history="1">
        <w:r w:rsidRPr="00634307">
          <w:rPr>
            <w:rFonts w:ascii="Times New Roman" w:eastAsiaTheme="minorEastAsia" w:hAnsi="Times New Roman" w:cs="Times New Roman"/>
            <w:color w:val="000000" w:themeColor="text1"/>
            <w:kern w:val="24"/>
            <w:u w:val="single"/>
            <w:lang w:eastAsia="en-GB"/>
          </w:rPr>
          <w:t>www.ncbi.nlm.nih.gov</w:t>
        </w:r>
      </w:hyperlink>
      <w:hyperlink r:id="rId26" w:history="1">
        <w:r w:rsidRPr="00634307">
          <w:rPr>
            <w:rFonts w:ascii="Times New Roman" w:eastAsiaTheme="minorEastAsia" w:hAnsi="Times New Roman" w:cs="Times New Roman"/>
            <w:color w:val="000000" w:themeColor="text1"/>
            <w:kern w:val="24"/>
            <w:u w:val="single"/>
            <w:lang w:eastAsia="en-GB"/>
          </w:rPr>
          <w:t>/</w:t>
        </w:r>
      </w:hyperlink>
      <w:hyperlink r:id="rId27" w:history="1">
        <w:r w:rsidRPr="00634307">
          <w:rPr>
            <w:rFonts w:ascii="Times New Roman" w:eastAsiaTheme="minorEastAsia" w:hAnsi="Times New Roman" w:cs="Times New Roman"/>
            <w:color w:val="000000" w:themeColor="text1"/>
            <w:kern w:val="24"/>
            <w:u w:val="single"/>
            <w:lang w:eastAsia="en-GB"/>
          </w:rPr>
          <w:t>pmc</w:t>
        </w:r>
      </w:hyperlink>
      <w:hyperlink r:id="rId28" w:history="1">
        <w:r w:rsidRPr="00634307">
          <w:rPr>
            <w:rFonts w:ascii="Times New Roman" w:eastAsiaTheme="minorEastAsia" w:hAnsi="Times New Roman" w:cs="Times New Roman"/>
            <w:color w:val="000000" w:themeColor="text1"/>
            <w:kern w:val="24"/>
            <w:u w:val="single"/>
            <w:lang w:eastAsia="en-GB"/>
          </w:rPr>
          <w:t>/articles/PMC5041037/</w:t>
        </w:r>
      </w:hyperlink>
      <w:r w:rsidRPr="00634307">
        <w:rPr>
          <w:rFonts w:ascii="Times New Roman" w:eastAsiaTheme="minorEastAsia" w:hAnsi="Times New Roman" w:cs="Times New Roman"/>
          <w:color w:val="000000" w:themeColor="text1"/>
          <w:kern w:val="24"/>
          <w:lang w:eastAsia="en-GB"/>
        </w:rPr>
        <w:t>.</w:t>
      </w:r>
    </w:p>
    <w:p w14:paraId="0C9D7748" w14:textId="77777777" w:rsidR="00634307" w:rsidRPr="00634307" w:rsidRDefault="00634307" w:rsidP="00634307">
      <w:pPr>
        <w:spacing w:after="0" w:line="216" w:lineRule="auto"/>
        <w:contextualSpacing/>
        <w:divId w:val="111169036"/>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Florian, L. and Black-Hawkins, K. (2011) ‘Exploring inclusive pedagogy’, </w:t>
      </w:r>
      <w:r w:rsidRPr="00634307">
        <w:rPr>
          <w:rFonts w:ascii="Times New Roman" w:eastAsiaTheme="minorEastAsia" w:hAnsi="Times New Roman" w:cs="Times New Roman"/>
          <w:i/>
          <w:iCs/>
          <w:color w:val="000000" w:themeColor="text1"/>
          <w:kern w:val="24"/>
          <w:lang w:eastAsia="en-GB"/>
        </w:rPr>
        <w:t>British Educational Research Journal</w:t>
      </w:r>
      <w:r w:rsidRPr="00634307">
        <w:rPr>
          <w:rFonts w:ascii="Times New Roman" w:eastAsiaTheme="minorEastAsia" w:hAnsi="Times New Roman" w:cs="Times New Roman"/>
          <w:color w:val="000000" w:themeColor="text1"/>
          <w:kern w:val="24"/>
          <w:lang w:eastAsia="en-GB"/>
        </w:rPr>
        <w:t>, 37(5), pp. 813–828.</w:t>
      </w:r>
    </w:p>
    <w:p w14:paraId="0FF5B663" w14:textId="77777777" w:rsidR="00634307" w:rsidRPr="00634307" w:rsidRDefault="00634307" w:rsidP="00634307">
      <w:pPr>
        <w:spacing w:after="0" w:line="216" w:lineRule="auto"/>
        <w:contextualSpacing/>
        <w:divId w:val="67071727"/>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Green, J. </w:t>
      </w:r>
      <w:r w:rsidRPr="00634307">
        <w:rPr>
          <w:rFonts w:ascii="Times New Roman" w:eastAsiaTheme="minorEastAsia" w:hAnsi="Times New Roman" w:cs="Times New Roman"/>
          <w:i/>
          <w:iCs/>
          <w:color w:val="000000" w:themeColor="text1"/>
          <w:kern w:val="24"/>
          <w:lang w:eastAsia="en-GB"/>
        </w:rPr>
        <w:t>et al.</w:t>
      </w:r>
      <w:r w:rsidRPr="00634307">
        <w:rPr>
          <w:rFonts w:ascii="Times New Roman" w:eastAsiaTheme="minorEastAsia" w:hAnsi="Times New Roman" w:cs="Times New Roman"/>
          <w:color w:val="000000" w:themeColor="text1"/>
          <w:kern w:val="24"/>
          <w:lang w:eastAsia="en-GB"/>
        </w:rPr>
        <w:t xml:space="preserve"> (2015) </w:t>
      </w:r>
      <w:r w:rsidRPr="00634307">
        <w:rPr>
          <w:rFonts w:ascii="Times New Roman" w:eastAsiaTheme="minorEastAsia" w:hAnsi="Times New Roman" w:cs="Times New Roman"/>
          <w:i/>
          <w:iCs/>
          <w:color w:val="000000" w:themeColor="text1"/>
          <w:kern w:val="24"/>
          <w:lang w:eastAsia="en-GB"/>
        </w:rPr>
        <w:t>Health Promotion.</w:t>
      </w:r>
      <w:r w:rsidRPr="00634307">
        <w:rPr>
          <w:rFonts w:ascii="Times New Roman" w:eastAsiaTheme="minorEastAsia" w:hAnsi="Times New Roman" w:cs="Times New Roman"/>
          <w:color w:val="000000" w:themeColor="text1"/>
          <w:kern w:val="24"/>
          <w:lang w:eastAsia="en-GB"/>
        </w:rPr>
        <w:t xml:space="preserve"> Sage.</w:t>
      </w:r>
    </w:p>
    <w:p w14:paraId="6062B467" w14:textId="77777777" w:rsidR="00634307" w:rsidRPr="00634307" w:rsidRDefault="00634307" w:rsidP="00634307">
      <w:pPr>
        <w:spacing w:after="0" w:line="216" w:lineRule="auto"/>
        <w:contextualSpacing/>
        <w:divId w:val="1780636703"/>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Hattie, J. and </w:t>
      </w:r>
      <w:proofErr w:type="spellStart"/>
      <w:r w:rsidRPr="00634307">
        <w:rPr>
          <w:rFonts w:ascii="Times New Roman" w:eastAsiaTheme="minorEastAsia" w:hAnsi="Times New Roman" w:cs="Times New Roman"/>
          <w:color w:val="000000" w:themeColor="text1"/>
          <w:kern w:val="24"/>
          <w:lang w:eastAsia="en-GB"/>
        </w:rPr>
        <w:t>Timperley</w:t>
      </w:r>
      <w:proofErr w:type="spellEnd"/>
      <w:r w:rsidRPr="00634307">
        <w:rPr>
          <w:rFonts w:ascii="Times New Roman" w:eastAsiaTheme="minorEastAsia" w:hAnsi="Times New Roman" w:cs="Times New Roman"/>
          <w:color w:val="000000" w:themeColor="text1"/>
          <w:kern w:val="24"/>
          <w:lang w:eastAsia="en-GB"/>
        </w:rPr>
        <w:t xml:space="preserve">, H. (2007) ‘The Power of Feedback’, </w:t>
      </w:r>
      <w:r w:rsidRPr="00634307">
        <w:rPr>
          <w:rFonts w:ascii="Times New Roman" w:eastAsiaTheme="minorEastAsia" w:hAnsi="Times New Roman" w:cs="Times New Roman"/>
          <w:i/>
          <w:iCs/>
          <w:color w:val="000000" w:themeColor="text1"/>
          <w:kern w:val="24"/>
          <w:lang w:eastAsia="en-GB"/>
        </w:rPr>
        <w:t>Review of Educational Research</w:t>
      </w:r>
      <w:r w:rsidRPr="00634307">
        <w:rPr>
          <w:rFonts w:ascii="Times New Roman" w:eastAsiaTheme="minorEastAsia" w:hAnsi="Times New Roman" w:cs="Times New Roman"/>
          <w:color w:val="000000" w:themeColor="text1"/>
          <w:kern w:val="24"/>
          <w:lang w:eastAsia="en-GB"/>
        </w:rPr>
        <w:t xml:space="preserve">, 77(1), pp. 81–112. Available at: </w:t>
      </w:r>
      <w:hyperlink r:id="rId29" w:history="1">
        <w:r w:rsidRPr="00634307">
          <w:rPr>
            <w:rFonts w:ascii="Times New Roman" w:eastAsiaTheme="minorEastAsia" w:hAnsi="Times New Roman" w:cs="Times New Roman"/>
            <w:color w:val="000000" w:themeColor="text1"/>
            <w:kern w:val="24"/>
            <w:u w:val="single"/>
            <w:lang w:eastAsia="en-GB"/>
          </w:rPr>
          <w:t>https://</w:t>
        </w:r>
      </w:hyperlink>
      <w:hyperlink r:id="rId30" w:history="1">
        <w:r w:rsidRPr="00634307">
          <w:rPr>
            <w:rFonts w:ascii="Times New Roman" w:eastAsiaTheme="minorEastAsia" w:hAnsi="Times New Roman" w:cs="Times New Roman"/>
            <w:color w:val="000000" w:themeColor="text1"/>
            <w:kern w:val="24"/>
            <w:u w:val="single"/>
            <w:lang w:eastAsia="en-GB"/>
          </w:rPr>
          <w:t>doi.org</w:t>
        </w:r>
      </w:hyperlink>
      <w:hyperlink r:id="rId31" w:history="1">
        <w:r w:rsidRPr="00634307">
          <w:rPr>
            <w:rFonts w:ascii="Times New Roman" w:eastAsiaTheme="minorEastAsia" w:hAnsi="Times New Roman" w:cs="Times New Roman"/>
            <w:color w:val="000000" w:themeColor="text1"/>
            <w:kern w:val="24"/>
            <w:u w:val="single"/>
            <w:lang w:eastAsia="en-GB"/>
          </w:rPr>
          <w:t>/10.3102/003465430298487</w:t>
        </w:r>
      </w:hyperlink>
      <w:r w:rsidRPr="00634307">
        <w:rPr>
          <w:rFonts w:ascii="Times New Roman" w:eastAsiaTheme="minorEastAsia" w:hAnsi="Times New Roman" w:cs="Times New Roman"/>
          <w:color w:val="000000" w:themeColor="text1"/>
          <w:kern w:val="24"/>
          <w:lang w:eastAsia="en-GB"/>
        </w:rPr>
        <w:t>.</w:t>
      </w:r>
    </w:p>
    <w:p w14:paraId="45AFB559" w14:textId="77777777" w:rsidR="00634307" w:rsidRPr="00634307" w:rsidRDefault="00634307" w:rsidP="00634307">
      <w:pPr>
        <w:spacing w:after="0" w:line="216" w:lineRule="auto"/>
        <w:contextualSpacing/>
        <w:divId w:val="1426993333"/>
        <w:rPr>
          <w:rFonts w:ascii="Times New Roman" w:eastAsia="Times New Roman" w:hAnsi="Times New Roman" w:cs="Times New Roman"/>
          <w:szCs w:val="24"/>
          <w:lang w:eastAsia="en-GB"/>
        </w:rPr>
      </w:pPr>
      <w:proofErr w:type="spellStart"/>
      <w:r w:rsidRPr="00634307">
        <w:rPr>
          <w:rFonts w:ascii="Times New Roman" w:eastAsiaTheme="minorEastAsia" w:hAnsi="Times New Roman" w:cs="Times New Roman"/>
          <w:color w:val="000000" w:themeColor="text1"/>
          <w:kern w:val="24"/>
          <w:lang w:eastAsia="en-GB"/>
        </w:rPr>
        <w:t>Naper</w:t>
      </w:r>
      <w:proofErr w:type="spellEnd"/>
      <w:r w:rsidRPr="00634307">
        <w:rPr>
          <w:rFonts w:ascii="Times New Roman" w:eastAsiaTheme="minorEastAsia" w:hAnsi="Times New Roman" w:cs="Times New Roman"/>
          <w:color w:val="000000" w:themeColor="text1"/>
          <w:kern w:val="24"/>
          <w:lang w:eastAsia="en-GB"/>
        </w:rPr>
        <w:t xml:space="preserve">, L.R. (2010) ‘Teacher hiring practices and educational efficiency’, </w:t>
      </w:r>
      <w:r w:rsidRPr="00634307">
        <w:rPr>
          <w:rFonts w:ascii="Times New Roman" w:eastAsiaTheme="minorEastAsia" w:hAnsi="Times New Roman" w:cs="Times New Roman"/>
          <w:i/>
          <w:iCs/>
          <w:color w:val="000000" w:themeColor="text1"/>
          <w:kern w:val="24"/>
          <w:lang w:eastAsia="en-GB"/>
        </w:rPr>
        <w:t>Economics of Education Review</w:t>
      </w:r>
      <w:r w:rsidRPr="00634307">
        <w:rPr>
          <w:rFonts w:ascii="Times New Roman" w:eastAsiaTheme="minorEastAsia" w:hAnsi="Times New Roman" w:cs="Times New Roman"/>
          <w:color w:val="000000" w:themeColor="text1"/>
          <w:kern w:val="24"/>
          <w:lang w:eastAsia="en-GB"/>
        </w:rPr>
        <w:t xml:space="preserve">, 29(4), pp. 658–668. Available at: </w:t>
      </w:r>
      <w:hyperlink r:id="rId32" w:history="1">
        <w:r w:rsidRPr="00634307">
          <w:rPr>
            <w:rFonts w:ascii="Times New Roman" w:eastAsiaTheme="minorEastAsia" w:hAnsi="Times New Roman" w:cs="Times New Roman"/>
            <w:color w:val="000000" w:themeColor="text1"/>
            <w:kern w:val="24"/>
            <w:u w:val="single"/>
            <w:lang w:eastAsia="en-GB"/>
          </w:rPr>
          <w:t>https://</w:t>
        </w:r>
      </w:hyperlink>
      <w:hyperlink r:id="rId33" w:history="1">
        <w:r w:rsidRPr="00634307">
          <w:rPr>
            <w:rFonts w:ascii="Times New Roman" w:eastAsiaTheme="minorEastAsia" w:hAnsi="Times New Roman" w:cs="Times New Roman"/>
            <w:color w:val="000000" w:themeColor="text1"/>
            <w:kern w:val="24"/>
            <w:u w:val="single"/>
            <w:lang w:eastAsia="en-GB"/>
          </w:rPr>
          <w:t>doi.org</w:t>
        </w:r>
      </w:hyperlink>
      <w:hyperlink r:id="rId34" w:history="1">
        <w:r w:rsidRPr="00634307">
          <w:rPr>
            <w:rFonts w:ascii="Times New Roman" w:eastAsiaTheme="minorEastAsia" w:hAnsi="Times New Roman" w:cs="Times New Roman"/>
            <w:color w:val="000000" w:themeColor="text1"/>
            <w:kern w:val="24"/>
            <w:u w:val="single"/>
            <w:lang w:eastAsia="en-GB"/>
          </w:rPr>
          <w:t>/10.1016/j.econedurev.2009.11.002</w:t>
        </w:r>
      </w:hyperlink>
      <w:r w:rsidRPr="00634307">
        <w:rPr>
          <w:rFonts w:ascii="Times New Roman" w:eastAsiaTheme="minorEastAsia" w:hAnsi="Times New Roman" w:cs="Times New Roman"/>
          <w:color w:val="000000" w:themeColor="text1"/>
          <w:kern w:val="24"/>
          <w:lang w:eastAsia="en-GB"/>
        </w:rPr>
        <w:t>.</w:t>
      </w:r>
    </w:p>
    <w:p w14:paraId="00CD00AF" w14:textId="77777777" w:rsidR="00634307" w:rsidRPr="00634307" w:rsidRDefault="00634307" w:rsidP="00581159">
      <w:pPr>
        <w:spacing w:after="0" w:line="216" w:lineRule="auto"/>
        <w:contextualSpacing/>
        <w:divId w:val="1847360116"/>
        <w:rPr>
          <w:rFonts w:ascii="Times New Roman" w:eastAsia="Times New Roman" w:hAnsi="Times New Roman" w:cs="Times New Roman"/>
          <w:szCs w:val="24"/>
          <w:lang w:eastAsia="en-GB"/>
        </w:rPr>
      </w:pPr>
      <w:proofErr w:type="spellStart"/>
      <w:r w:rsidRPr="00634307">
        <w:rPr>
          <w:rFonts w:ascii="Times New Roman" w:eastAsiaTheme="minorEastAsia" w:hAnsi="Times New Roman" w:cs="Times New Roman"/>
          <w:color w:val="000000" w:themeColor="text1"/>
          <w:kern w:val="24"/>
          <w:lang w:eastAsia="en-GB"/>
        </w:rPr>
        <w:t>Nutbeam</w:t>
      </w:r>
      <w:proofErr w:type="spellEnd"/>
      <w:r w:rsidRPr="00634307">
        <w:rPr>
          <w:rFonts w:ascii="Times New Roman" w:eastAsiaTheme="minorEastAsia" w:hAnsi="Times New Roman" w:cs="Times New Roman"/>
          <w:color w:val="000000" w:themeColor="text1"/>
          <w:kern w:val="24"/>
          <w:lang w:eastAsia="en-GB"/>
        </w:rPr>
        <w:t xml:space="preserve">, D., McGill, B. and </w:t>
      </w:r>
      <w:proofErr w:type="spellStart"/>
      <w:r w:rsidRPr="00634307">
        <w:rPr>
          <w:rFonts w:ascii="Times New Roman" w:eastAsiaTheme="minorEastAsia" w:hAnsi="Times New Roman" w:cs="Times New Roman"/>
          <w:color w:val="000000" w:themeColor="text1"/>
          <w:kern w:val="24"/>
          <w:lang w:eastAsia="en-GB"/>
        </w:rPr>
        <w:t>Premkumar</w:t>
      </w:r>
      <w:proofErr w:type="spellEnd"/>
      <w:r w:rsidRPr="00634307">
        <w:rPr>
          <w:rFonts w:ascii="Times New Roman" w:eastAsiaTheme="minorEastAsia" w:hAnsi="Times New Roman" w:cs="Times New Roman"/>
          <w:color w:val="000000" w:themeColor="text1"/>
          <w:kern w:val="24"/>
          <w:lang w:eastAsia="en-GB"/>
        </w:rPr>
        <w:t xml:space="preserve">, P. (2018) ‘Improving health literacy in community populations: a review of progress’, </w:t>
      </w:r>
      <w:r w:rsidRPr="00634307">
        <w:rPr>
          <w:rFonts w:ascii="Times New Roman" w:eastAsiaTheme="minorEastAsia" w:hAnsi="Times New Roman" w:cs="Times New Roman"/>
          <w:i/>
          <w:iCs/>
          <w:color w:val="000000" w:themeColor="text1"/>
          <w:kern w:val="24"/>
          <w:lang w:eastAsia="en-GB"/>
        </w:rPr>
        <w:t>Health Promotion International</w:t>
      </w:r>
      <w:r w:rsidRPr="00634307">
        <w:rPr>
          <w:rFonts w:ascii="Times New Roman" w:eastAsiaTheme="minorEastAsia" w:hAnsi="Times New Roman" w:cs="Times New Roman"/>
          <w:color w:val="000000" w:themeColor="text1"/>
          <w:kern w:val="24"/>
          <w:lang w:eastAsia="en-GB"/>
        </w:rPr>
        <w:t xml:space="preserve">, 33(5), pp. 901–911. Available at: </w:t>
      </w:r>
      <w:hyperlink r:id="rId35" w:history="1">
        <w:r w:rsidRPr="00634307">
          <w:rPr>
            <w:rFonts w:ascii="Times New Roman" w:eastAsiaTheme="minorEastAsia" w:hAnsi="Times New Roman" w:cs="Times New Roman"/>
            <w:color w:val="000000" w:themeColor="text1"/>
            <w:kern w:val="24"/>
            <w:u w:val="single"/>
            <w:lang w:eastAsia="en-GB"/>
          </w:rPr>
          <w:t>https://</w:t>
        </w:r>
      </w:hyperlink>
      <w:hyperlink r:id="rId36" w:history="1">
        <w:r w:rsidRPr="00634307">
          <w:rPr>
            <w:rFonts w:ascii="Times New Roman" w:eastAsiaTheme="minorEastAsia" w:hAnsi="Times New Roman" w:cs="Times New Roman"/>
            <w:color w:val="000000" w:themeColor="text1"/>
            <w:kern w:val="24"/>
            <w:u w:val="single"/>
            <w:lang w:eastAsia="en-GB"/>
          </w:rPr>
          <w:t>doi.org</w:t>
        </w:r>
      </w:hyperlink>
      <w:hyperlink r:id="rId37" w:history="1">
        <w:r w:rsidRPr="00634307">
          <w:rPr>
            <w:rFonts w:ascii="Times New Roman" w:eastAsiaTheme="minorEastAsia" w:hAnsi="Times New Roman" w:cs="Times New Roman"/>
            <w:color w:val="000000" w:themeColor="text1"/>
            <w:kern w:val="24"/>
            <w:u w:val="single"/>
            <w:lang w:eastAsia="en-GB"/>
          </w:rPr>
          <w:t>/10.1093/</w:t>
        </w:r>
      </w:hyperlink>
      <w:hyperlink r:id="rId38" w:history="1">
        <w:r w:rsidRPr="00634307">
          <w:rPr>
            <w:rFonts w:ascii="Times New Roman" w:eastAsiaTheme="minorEastAsia" w:hAnsi="Times New Roman" w:cs="Times New Roman"/>
            <w:color w:val="000000" w:themeColor="text1"/>
            <w:kern w:val="24"/>
            <w:u w:val="single"/>
            <w:lang w:eastAsia="en-GB"/>
          </w:rPr>
          <w:t>heapro</w:t>
        </w:r>
      </w:hyperlink>
      <w:hyperlink r:id="rId39" w:history="1">
        <w:r w:rsidRPr="00634307">
          <w:rPr>
            <w:rFonts w:ascii="Times New Roman" w:eastAsiaTheme="minorEastAsia" w:hAnsi="Times New Roman" w:cs="Times New Roman"/>
            <w:color w:val="000000" w:themeColor="text1"/>
            <w:kern w:val="24"/>
            <w:u w:val="single"/>
            <w:lang w:eastAsia="en-GB"/>
          </w:rPr>
          <w:t>/</w:t>
        </w:r>
      </w:hyperlink>
      <w:hyperlink r:id="rId40" w:history="1">
        <w:r w:rsidRPr="00634307">
          <w:rPr>
            <w:rFonts w:ascii="Times New Roman" w:eastAsiaTheme="minorEastAsia" w:hAnsi="Times New Roman" w:cs="Times New Roman"/>
            <w:color w:val="000000" w:themeColor="text1"/>
            <w:kern w:val="24"/>
            <w:u w:val="single"/>
            <w:lang w:eastAsia="en-GB"/>
          </w:rPr>
          <w:t>dax015</w:t>
        </w:r>
      </w:hyperlink>
      <w:r w:rsidRPr="00634307">
        <w:rPr>
          <w:rFonts w:ascii="Times New Roman" w:eastAsiaTheme="minorEastAsia" w:hAnsi="Times New Roman" w:cs="Times New Roman"/>
          <w:color w:val="000000" w:themeColor="text1"/>
          <w:kern w:val="24"/>
          <w:lang w:eastAsia="en-GB"/>
        </w:rPr>
        <w:t>.</w:t>
      </w:r>
    </w:p>
    <w:p w14:paraId="539FFBE3" w14:textId="77777777" w:rsidR="00634307" w:rsidRPr="00634307" w:rsidRDefault="00634307" w:rsidP="00581159">
      <w:pPr>
        <w:spacing w:after="0" w:line="216" w:lineRule="auto"/>
        <w:contextualSpacing/>
        <w:divId w:val="319191726"/>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Parsons, S., Croft, T. and Harrison, M. (2011) ‘Engineering students’ self-confidence in mathematics mapped onto </w:t>
      </w:r>
      <w:proofErr w:type="spellStart"/>
      <w:r w:rsidRPr="00634307">
        <w:rPr>
          <w:rFonts w:ascii="Times New Roman" w:eastAsiaTheme="minorEastAsia" w:hAnsi="Times New Roman" w:cs="Times New Roman"/>
          <w:color w:val="000000" w:themeColor="text1"/>
          <w:kern w:val="24"/>
          <w:lang w:eastAsia="en-GB"/>
        </w:rPr>
        <w:t>Bandura’s</w:t>
      </w:r>
      <w:proofErr w:type="spellEnd"/>
      <w:r w:rsidRPr="00634307">
        <w:rPr>
          <w:rFonts w:ascii="Times New Roman" w:eastAsiaTheme="minorEastAsia" w:hAnsi="Times New Roman" w:cs="Times New Roman"/>
          <w:color w:val="000000" w:themeColor="text1"/>
          <w:kern w:val="24"/>
          <w:lang w:eastAsia="en-GB"/>
        </w:rPr>
        <w:t xml:space="preserve"> self-efficacy’, </w:t>
      </w:r>
      <w:r w:rsidRPr="00634307">
        <w:rPr>
          <w:rFonts w:ascii="Times New Roman" w:eastAsiaTheme="minorEastAsia" w:hAnsi="Times New Roman" w:cs="Times New Roman"/>
          <w:i/>
          <w:iCs/>
          <w:color w:val="000000" w:themeColor="text1"/>
          <w:kern w:val="24"/>
          <w:lang w:eastAsia="en-GB"/>
        </w:rPr>
        <w:t>Engineering Education</w:t>
      </w:r>
      <w:r w:rsidRPr="00634307">
        <w:rPr>
          <w:rFonts w:ascii="Times New Roman" w:eastAsiaTheme="minorEastAsia" w:hAnsi="Times New Roman" w:cs="Times New Roman"/>
          <w:color w:val="000000" w:themeColor="text1"/>
          <w:kern w:val="24"/>
          <w:lang w:eastAsia="en-GB"/>
        </w:rPr>
        <w:t xml:space="preserve">, 6(1), pp. 52–61. Available at: </w:t>
      </w:r>
      <w:hyperlink r:id="rId41" w:history="1">
        <w:r w:rsidRPr="00634307">
          <w:rPr>
            <w:rFonts w:ascii="Times New Roman" w:eastAsiaTheme="minorEastAsia" w:hAnsi="Times New Roman" w:cs="Times New Roman"/>
            <w:color w:val="000000" w:themeColor="text1"/>
            <w:kern w:val="24"/>
            <w:u w:val="single"/>
            <w:lang w:eastAsia="en-GB"/>
          </w:rPr>
          <w:t>https://</w:t>
        </w:r>
      </w:hyperlink>
      <w:hyperlink r:id="rId42" w:history="1">
        <w:r w:rsidRPr="00634307">
          <w:rPr>
            <w:rFonts w:ascii="Times New Roman" w:eastAsiaTheme="minorEastAsia" w:hAnsi="Times New Roman" w:cs="Times New Roman"/>
            <w:color w:val="000000" w:themeColor="text1"/>
            <w:kern w:val="24"/>
            <w:u w:val="single"/>
            <w:lang w:eastAsia="en-GB"/>
          </w:rPr>
          <w:t>doi.org</w:t>
        </w:r>
      </w:hyperlink>
      <w:hyperlink r:id="rId43" w:history="1">
        <w:r w:rsidRPr="00634307">
          <w:rPr>
            <w:rFonts w:ascii="Times New Roman" w:eastAsiaTheme="minorEastAsia" w:hAnsi="Times New Roman" w:cs="Times New Roman"/>
            <w:color w:val="000000" w:themeColor="text1"/>
            <w:kern w:val="24"/>
            <w:u w:val="single"/>
            <w:lang w:eastAsia="en-GB"/>
          </w:rPr>
          <w:t>/10.11120/</w:t>
        </w:r>
      </w:hyperlink>
      <w:hyperlink r:id="rId44" w:history="1">
        <w:r w:rsidRPr="00634307">
          <w:rPr>
            <w:rFonts w:ascii="Times New Roman" w:eastAsiaTheme="minorEastAsia" w:hAnsi="Times New Roman" w:cs="Times New Roman"/>
            <w:color w:val="000000" w:themeColor="text1"/>
            <w:kern w:val="24"/>
            <w:u w:val="single"/>
            <w:lang w:eastAsia="en-GB"/>
          </w:rPr>
          <w:t>ened.2011.06010052</w:t>
        </w:r>
      </w:hyperlink>
      <w:r w:rsidRPr="00634307">
        <w:rPr>
          <w:rFonts w:ascii="Times New Roman" w:eastAsiaTheme="minorEastAsia" w:hAnsi="Times New Roman" w:cs="Times New Roman"/>
          <w:color w:val="000000" w:themeColor="text1"/>
          <w:kern w:val="24"/>
          <w:lang w:eastAsia="en-GB"/>
        </w:rPr>
        <w:t>.</w:t>
      </w:r>
    </w:p>
    <w:p w14:paraId="3B8F03CA" w14:textId="77777777" w:rsidR="00634307" w:rsidRPr="00634307" w:rsidRDefault="00634307" w:rsidP="00581159">
      <w:pPr>
        <w:spacing w:after="0" w:line="216" w:lineRule="auto"/>
        <w:contextualSpacing/>
        <w:divId w:val="1648053557"/>
        <w:rPr>
          <w:rFonts w:ascii="Times New Roman" w:eastAsia="Times New Roman" w:hAnsi="Times New Roman" w:cs="Times New Roman"/>
          <w:szCs w:val="24"/>
          <w:lang w:eastAsia="en-GB"/>
        </w:rPr>
      </w:pPr>
      <w:proofErr w:type="spellStart"/>
      <w:r w:rsidRPr="00634307">
        <w:rPr>
          <w:rFonts w:ascii="Times New Roman" w:eastAsiaTheme="minorEastAsia" w:hAnsi="Times New Roman" w:cs="Times New Roman"/>
          <w:color w:val="000000" w:themeColor="text1"/>
          <w:kern w:val="24"/>
          <w:lang w:eastAsia="en-GB"/>
        </w:rPr>
        <w:t>Schön</w:t>
      </w:r>
      <w:proofErr w:type="spellEnd"/>
      <w:r w:rsidRPr="00634307">
        <w:rPr>
          <w:rFonts w:ascii="Times New Roman" w:eastAsiaTheme="minorEastAsia" w:hAnsi="Times New Roman" w:cs="Times New Roman"/>
          <w:color w:val="000000" w:themeColor="text1"/>
          <w:kern w:val="24"/>
          <w:lang w:eastAsia="en-GB"/>
        </w:rPr>
        <w:t xml:space="preserve">, D.A. (1991) </w:t>
      </w:r>
      <w:r w:rsidRPr="00634307">
        <w:rPr>
          <w:rFonts w:ascii="Times New Roman" w:eastAsiaTheme="minorEastAsia" w:hAnsi="Times New Roman" w:cs="Times New Roman"/>
          <w:i/>
          <w:iCs/>
          <w:color w:val="000000" w:themeColor="text1"/>
          <w:kern w:val="24"/>
          <w:lang w:eastAsia="en-GB"/>
        </w:rPr>
        <w:t>The Reflective Practitioner : How Professionals Think in Action</w:t>
      </w:r>
      <w:r w:rsidRPr="00634307">
        <w:rPr>
          <w:rFonts w:ascii="Times New Roman" w:eastAsiaTheme="minorEastAsia" w:hAnsi="Times New Roman" w:cs="Times New Roman"/>
          <w:color w:val="000000" w:themeColor="text1"/>
          <w:kern w:val="24"/>
          <w:lang w:eastAsia="en-GB"/>
        </w:rPr>
        <w:t xml:space="preserve">. Aldershot, U.K.: </w:t>
      </w:r>
      <w:proofErr w:type="spellStart"/>
      <w:r w:rsidRPr="00634307">
        <w:rPr>
          <w:rFonts w:ascii="Times New Roman" w:eastAsiaTheme="minorEastAsia" w:hAnsi="Times New Roman" w:cs="Times New Roman"/>
          <w:color w:val="000000" w:themeColor="text1"/>
          <w:kern w:val="24"/>
          <w:lang w:eastAsia="en-GB"/>
        </w:rPr>
        <w:t>Ashgate</w:t>
      </w:r>
      <w:proofErr w:type="spellEnd"/>
      <w:r w:rsidRPr="00634307">
        <w:rPr>
          <w:rFonts w:ascii="Times New Roman" w:eastAsiaTheme="minorEastAsia" w:hAnsi="Times New Roman" w:cs="Times New Roman"/>
          <w:color w:val="000000" w:themeColor="text1"/>
          <w:kern w:val="24"/>
          <w:lang w:eastAsia="en-GB"/>
        </w:rPr>
        <w:t>, , Cop.</w:t>
      </w:r>
    </w:p>
    <w:p w14:paraId="789136E5" w14:textId="77777777" w:rsidR="00634307" w:rsidRPr="00634307" w:rsidRDefault="00634307" w:rsidP="00581159">
      <w:pPr>
        <w:spacing w:after="0" w:line="216" w:lineRule="auto"/>
        <w:contextualSpacing/>
        <w:divId w:val="1668946026"/>
        <w:rPr>
          <w:rFonts w:ascii="Times New Roman" w:eastAsia="Times New Roman" w:hAnsi="Times New Roman" w:cs="Times New Roman"/>
          <w:szCs w:val="24"/>
          <w:lang w:eastAsia="en-GB"/>
        </w:rPr>
      </w:pPr>
      <w:proofErr w:type="spellStart"/>
      <w:r w:rsidRPr="00634307">
        <w:rPr>
          <w:rFonts w:ascii="Times New Roman" w:eastAsiaTheme="minorEastAsia" w:hAnsi="Times New Roman" w:cs="Times New Roman"/>
          <w:color w:val="000000" w:themeColor="text1"/>
          <w:kern w:val="24"/>
          <w:lang w:eastAsia="en-GB"/>
        </w:rPr>
        <w:t>Schuelka</w:t>
      </w:r>
      <w:proofErr w:type="spellEnd"/>
      <w:r w:rsidRPr="00634307">
        <w:rPr>
          <w:rFonts w:ascii="Times New Roman" w:eastAsiaTheme="minorEastAsia" w:hAnsi="Times New Roman" w:cs="Times New Roman"/>
          <w:color w:val="000000" w:themeColor="text1"/>
          <w:kern w:val="24"/>
          <w:lang w:eastAsia="en-GB"/>
        </w:rPr>
        <w:t xml:space="preserve">, M.J. (2018) ‘Implementing Inclusive Education’, </w:t>
      </w:r>
      <w:r w:rsidRPr="00634307">
        <w:rPr>
          <w:rFonts w:ascii="Times New Roman" w:eastAsiaTheme="minorEastAsia" w:hAnsi="Times New Roman" w:cs="Times New Roman"/>
          <w:i/>
          <w:iCs/>
          <w:color w:val="000000" w:themeColor="text1"/>
          <w:kern w:val="24"/>
          <w:lang w:eastAsia="en-GB"/>
        </w:rPr>
        <w:t>Ids.ac.uk</w:t>
      </w:r>
      <w:r w:rsidRPr="00634307">
        <w:rPr>
          <w:rFonts w:ascii="Times New Roman" w:eastAsiaTheme="minorEastAsia" w:hAnsi="Times New Roman" w:cs="Times New Roman"/>
          <w:color w:val="000000" w:themeColor="text1"/>
          <w:kern w:val="24"/>
          <w:lang w:eastAsia="en-GB"/>
        </w:rPr>
        <w:t xml:space="preserve"> [Preprint]. Available at: </w:t>
      </w:r>
      <w:hyperlink r:id="rId45" w:history="1">
        <w:r w:rsidRPr="00634307">
          <w:rPr>
            <w:rFonts w:ascii="Times New Roman" w:eastAsiaTheme="minorEastAsia" w:hAnsi="Times New Roman" w:cs="Times New Roman"/>
            <w:color w:val="000000" w:themeColor="text1"/>
            <w:kern w:val="24"/>
            <w:u w:val="single"/>
            <w:lang w:eastAsia="en-GB"/>
          </w:rPr>
          <w:t>https://</w:t>
        </w:r>
      </w:hyperlink>
      <w:hyperlink r:id="rId46" w:history="1">
        <w:r w:rsidRPr="00634307">
          <w:rPr>
            <w:rFonts w:ascii="Times New Roman" w:eastAsiaTheme="minorEastAsia" w:hAnsi="Times New Roman" w:cs="Times New Roman"/>
            <w:color w:val="000000" w:themeColor="text1"/>
            <w:kern w:val="24"/>
            <w:u w:val="single"/>
            <w:lang w:eastAsia="en-GB"/>
          </w:rPr>
          <w:t>opendocs.ids.ac.uk</w:t>
        </w:r>
      </w:hyperlink>
      <w:hyperlink r:id="rId47" w:history="1">
        <w:r w:rsidRPr="00634307">
          <w:rPr>
            <w:rFonts w:ascii="Times New Roman" w:eastAsiaTheme="minorEastAsia" w:hAnsi="Times New Roman" w:cs="Times New Roman"/>
            <w:color w:val="000000" w:themeColor="text1"/>
            <w:kern w:val="24"/>
            <w:u w:val="single"/>
            <w:lang w:eastAsia="en-GB"/>
          </w:rPr>
          <w:t>/</w:t>
        </w:r>
      </w:hyperlink>
      <w:hyperlink r:id="rId48" w:history="1">
        <w:r w:rsidRPr="00634307">
          <w:rPr>
            <w:rFonts w:ascii="Times New Roman" w:eastAsiaTheme="minorEastAsia" w:hAnsi="Times New Roman" w:cs="Times New Roman"/>
            <w:color w:val="000000" w:themeColor="text1"/>
            <w:kern w:val="24"/>
            <w:u w:val="single"/>
            <w:lang w:eastAsia="en-GB"/>
          </w:rPr>
          <w:t>opendocs</w:t>
        </w:r>
      </w:hyperlink>
      <w:hyperlink r:id="rId49" w:history="1">
        <w:r w:rsidRPr="00634307">
          <w:rPr>
            <w:rFonts w:ascii="Times New Roman" w:eastAsiaTheme="minorEastAsia" w:hAnsi="Times New Roman" w:cs="Times New Roman"/>
            <w:color w:val="000000" w:themeColor="text1"/>
            <w:kern w:val="24"/>
            <w:u w:val="single"/>
            <w:lang w:eastAsia="en-GB"/>
          </w:rPr>
          <w:t>/handle/20.500.12413/14230</w:t>
        </w:r>
      </w:hyperlink>
      <w:r w:rsidRPr="00634307">
        <w:rPr>
          <w:rFonts w:ascii="Times New Roman" w:eastAsiaTheme="minorEastAsia" w:hAnsi="Times New Roman" w:cs="Times New Roman"/>
          <w:color w:val="000000" w:themeColor="text1"/>
          <w:kern w:val="24"/>
          <w:lang w:eastAsia="en-GB"/>
        </w:rPr>
        <w:t>.</w:t>
      </w:r>
    </w:p>
    <w:p w14:paraId="27278875" w14:textId="77777777" w:rsidR="00581159" w:rsidRDefault="00634307" w:rsidP="00581159">
      <w:pPr>
        <w:spacing w:after="0" w:line="216" w:lineRule="auto"/>
        <w:contextualSpacing/>
        <w:divId w:val="107354782"/>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STORY, M., NANNEY, M.S. and SCHWARTZ, M.B. (2009) ‘Schools and Obesity Prevention: Creating School Environments and Policies to Promote Healthy Eating and Physical Activity’, </w:t>
      </w:r>
      <w:r w:rsidRPr="00634307">
        <w:rPr>
          <w:rFonts w:ascii="Times New Roman" w:eastAsiaTheme="minorEastAsia" w:hAnsi="Times New Roman" w:cs="Times New Roman"/>
          <w:i/>
          <w:iCs/>
          <w:color w:val="000000" w:themeColor="text1"/>
          <w:kern w:val="24"/>
          <w:lang w:eastAsia="en-GB"/>
        </w:rPr>
        <w:t>Milbank Quarterly</w:t>
      </w:r>
      <w:r w:rsidRPr="00634307">
        <w:rPr>
          <w:rFonts w:ascii="Times New Roman" w:eastAsiaTheme="minorEastAsia" w:hAnsi="Times New Roman" w:cs="Times New Roman"/>
          <w:color w:val="000000" w:themeColor="text1"/>
          <w:kern w:val="24"/>
          <w:lang w:eastAsia="en-GB"/>
        </w:rPr>
        <w:t xml:space="preserve">, 87(1), pp. 71–100. Available at: </w:t>
      </w:r>
      <w:hyperlink r:id="rId50" w:history="1">
        <w:r w:rsidRPr="00634307">
          <w:rPr>
            <w:rFonts w:ascii="Times New Roman" w:eastAsiaTheme="minorEastAsia" w:hAnsi="Times New Roman" w:cs="Times New Roman"/>
            <w:color w:val="000000" w:themeColor="text1"/>
            <w:kern w:val="24"/>
            <w:u w:val="single"/>
            <w:lang w:eastAsia="en-GB"/>
          </w:rPr>
          <w:t>https://</w:t>
        </w:r>
      </w:hyperlink>
      <w:hyperlink r:id="rId51" w:history="1">
        <w:r w:rsidRPr="00634307">
          <w:rPr>
            <w:rFonts w:ascii="Times New Roman" w:eastAsiaTheme="minorEastAsia" w:hAnsi="Times New Roman" w:cs="Times New Roman"/>
            <w:color w:val="000000" w:themeColor="text1"/>
            <w:kern w:val="24"/>
            <w:u w:val="single"/>
            <w:lang w:eastAsia="en-GB"/>
          </w:rPr>
          <w:t>doi.org</w:t>
        </w:r>
      </w:hyperlink>
      <w:hyperlink r:id="rId52" w:history="1">
        <w:r w:rsidRPr="00634307">
          <w:rPr>
            <w:rFonts w:ascii="Times New Roman" w:eastAsiaTheme="minorEastAsia" w:hAnsi="Times New Roman" w:cs="Times New Roman"/>
            <w:color w:val="000000" w:themeColor="text1"/>
            <w:kern w:val="24"/>
            <w:u w:val="single"/>
            <w:lang w:eastAsia="en-GB"/>
          </w:rPr>
          <w:t>/10.1111/j.1468-0009.2009.00548.x</w:t>
        </w:r>
      </w:hyperlink>
      <w:r w:rsidRPr="00634307">
        <w:rPr>
          <w:rFonts w:ascii="Times New Roman" w:eastAsiaTheme="minorEastAsia" w:hAnsi="Times New Roman" w:cs="Times New Roman"/>
          <w:color w:val="000000" w:themeColor="text1"/>
          <w:kern w:val="24"/>
          <w:lang w:eastAsia="en-GB"/>
        </w:rPr>
        <w:t>.</w:t>
      </w:r>
    </w:p>
    <w:p w14:paraId="26E0EDB8" w14:textId="106C55E2" w:rsidR="00634307" w:rsidRPr="00634307" w:rsidRDefault="00634307" w:rsidP="00581159">
      <w:pPr>
        <w:spacing w:after="0" w:line="216" w:lineRule="auto"/>
        <w:contextualSpacing/>
        <w:divId w:val="107354782"/>
        <w:rPr>
          <w:rFonts w:ascii="Times New Roman" w:eastAsia="Times New Roman" w:hAnsi="Times New Roman" w:cs="Times New Roman"/>
          <w:szCs w:val="24"/>
          <w:lang w:eastAsia="en-GB"/>
        </w:rPr>
      </w:pPr>
      <w:proofErr w:type="spellStart"/>
      <w:r w:rsidRPr="00634307">
        <w:rPr>
          <w:rFonts w:ascii="Times New Roman" w:eastAsiaTheme="minorEastAsia" w:hAnsi="Times New Roman" w:cs="Times New Roman"/>
          <w:color w:val="000000" w:themeColor="text1"/>
          <w:kern w:val="24"/>
          <w:lang w:eastAsia="en-GB"/>
        </w:rPr>
        <w:t>Vygotsky</w:t>
      </w:r>
      <w:proofErr w:type="spellEnd"/>
      <w:r w:rsidRPr="00634307">
        <w:rPr>
          <w:rFonts w:ascii="Times New Roman" w:eastAsiaTheme="minorEastAsia" w:hAnsi="Times New Roman" w:cs="Times New Roman"/>
          <w:color w:val="000000" w:themeColor="text1"/>
          <w:kern w:val="24"/>
          <w:lang w:eastAsia="en-GB"/>
        </w:rPr>
        <w:t xml:space="preserve">, L. (1978) </w:t>
      </w:r>
      <w:r w:rsidRPr="00634307">
        <w:rPr>
          <w:rFonts w:ascii="Times New Roman" w:eastAsiaTheme="minorEastAsia" w:hAnsi="Times New Roman" w:cs="Times New Roman"/>
          <w:i/>
          <w:iCs/>
          <w:color w:val="000000" w:themeColor="text1"/>
          <w:kern w:val="24"/>
          <w:lang w:eastAsia="en-GB"/>
        </w:rPr>
        <w:t>Mind in Society: The Development of Higher Psychological Processes</w:t>
      </w:r>
      <w:r w:rsidRPr="00634307">
        <w:rPr>
          <w:rFonts w:ascii="Times New Roman" w:eastAsiaTheme="minorEastAsia" w:hAnsi="Times New Roman" w:cs="Times New Roman"/>
          <w:color w:val="000000" w:themeColor="text1"/>
          <w:kern w:val="24"/>
          <w:lang w:eastAsia="en-GB"/>
        </w:rPr>
        <w:t>. Cambridge: Harvard University Press.</w:t>
      </w:r>
    </w:p>
    <w:p w14:paraId="1E0C847C" w14:textId="77777777" w:rsidR="00634307" w:rsidRPr="00634307" w:rsidRDefault="00634307" w:rsidP="00581159">
      <w:pPr>
        <w:spacing w:after="0" w:line="216" w:lineRule="auto"/>
        <w:contextualSpacing/>
        <w:divId w:val="2118482169"/>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Wentzel, K.R. (2003) ‘Motivating Students to Behave in Socially Competent Ways’, </w:t>
      </w:r>
      <w:r w:rsidRPr="00634307">
        <w:rPr>
          <w:rFonts w:ascii="Times New Roman" w:eastAsiaTheme="minorEastAsia" w:hAnsi="Times New Roman" w:cs="Times New Roman"/>
          <w:i/>
          <w:iCs/>
          <w:color w:val="000000" w:themeColor="text1"/>
          <w:kern w:val="24"/>
          <w:lang w:eastAsia="en-GB"/>
        </w:rPr>
        <w:t>Theory Into Practice</w:t>
      </w:r>
      <w:r w:rsidRPr="00634307">
        <w:rPr>
          <w:rFonts w:ascii="Times New Roman" w:eastAsiaTheme="minorEastAsia" w:hAnsi="Times New Roman" w:cs="Times New Roman"/>
          <w:color w:val="000000" w:themeColor="text1"/>
          <w:kern w:val="24"/>
          <w:lang w:eastAsia="en-GB"/>
        </w:rPr>
        <w:t xml:space="preserve">, 42(4), pp. 319–326. Available at: </w:t>
      </w:r>
      <w:hyperlink r:id="rId53" w:history="1">
        <w:r w:rsidRPr="00634307">
          <w:rPr>
            <w:rFonts w:ascii="Times New Roman" w:eastAsiaTheme="minorEastAsia" w:hAnsi="Times New Roman" w:cs="Times New Roman"/>
            <w:color w:val="000000" w:themeColor="text1"/>
            <w:kern w:val="24"/>
            <w:u w:val="single"/>
            <w:lang w:eastAsia="en-GB"/>
          </w:rPr>
          <w:t>https://</w:t>
        </w:r>
      </w:hyperlink>
      <w:hyperlink r:id="rId54" w:history="1">
        <w:r w:rsidRPr="00634307">
          <w:rPr>
            <w:rFonts w:ascii="Times New Roman" w:eastAsiaTheme="minorEastAsia" w:hAnsi="Times New Roman" w:cs="Times New Roman"/>
            <w:color w:val="000000" w:themeColor="text1"/>
            <w:kern w:val="24"/>
            <w:u w:val="single"/>
            <w:lang w:eastAsia="en-GB"/>
          </w:rPr>
          <w:t>doi.org</w:t>
        </w:r>
      </w:hyperlink>
      <w:hyperlink r:id="rId55" w:history="1">
        <w:r w:rsidRPr="00634307">
          <w:rPr>
            <w:rFonts w:ascii="Times New Roman" w:eastAsiaTheme="minorEastAsia" w:hAnsi="Times New Roman" w:cs="Times New Roman"/>
            <w:color w:val="000000" w:themeColor="text1"/>
            <w:kern w:val="24"/>
            <w:u w:val="single"/>
            <w:lang w:eastAsia="en-GB"/>
          </w:rPr>
          <w:t>/10.1207/s15430421tip4204_9</w:t>
        </w:r>
      </w:hyperlink>
      <w:r w:rsidRPr="00634307">
        <w:rPr>
          <w:rFonts w:ascii="Times New Roman" w:eastAsiaTheme="minorEastAsia" w:hAnsi="Times New Roman" w:cs="Times New Roman"/>
          <w:color w:val="000000" w:themeColor="text1"/>
          <w:kern w:val="24"/>
          <w:lang w:eastAsia="en-GB"/>
        </w:rPr>
        <w:t>.</w:t>
      </w:r>
    </w:p>
    <w:p w14:paraId="61435E50" w14:textId="77777777" w:rsidR="00634307" w:rsidRPr="00634307" w:rsidRDefault="00634307" w:rsidP="00581159">
      <w:pPr>
        <w:spacing w:after="0" w:line="216" w:lineRule="auto"/>
        <w:contextualSpacing/>
        <w:divId w:val="1902986313"/>
        <w:rPr>
          <w:rFonts w:ascii="Times New Roman" w:eastAsia="Times New Roman" w:hAnsi="Times New Roman" w:cs="Times New Roman"/>
          <w:szCs w:val="24"/>
          <w:lang w:eastAsia="en-GB"/>
        </w:rPr>
      </w:pPr>
      <w:r w:rsidRPr="00634307">
        <w:rPr>
          <w:rFonts w:ascii="Times New Roman" w:eastAsiaTheme="minorEastAsia" w:hAnsi="Times New Roman" w:cs="Times New Roman"/>
          <w:color w:val="000000" w:themeColor="text1"/>
          <w:kern w:val="24"/>
          <w:lang w:eastAsia="en-GB"/>
        </w:rPr>
        <w:t xml:space="preserve">WIECHA, J.M. </w:t>
      </w:r>
      <w:r w:rsidRPr="00634307">
        <w:rPr>
          <w:rFonts w:ascii="Times New Roman" w:eastAsiaTheme="minorEastAsia" w:hAnsi="Times New Roman" w:cs="Times New Roman"/>
          <w:i/>
          <w:iCs/>
          <w:color w:val="000000" w:themeColor="text1"/>
          <w:kern w:val="24"/>
          <w:lang w:eastAsia="en-GB"/>
        </w:rPr>
        <w:t>et al.</w:t>
      </w:r>
      <w:r w:rsidRPr="00634307">
        <w:rPr>
          <w:rFonts w:ascii="Times New Roman" w:eastAsiaTheme="minorEastAsia" w:hAnsi="Times New Roman" w:cs="Times New Roman"/>
          <w:color w:val="000000" w:themeColor="text1"/>
          <w:kern w:val="24"/>
          <w:lang w:eastAsia="en-GB"/>
        </w:rPr>
        <w:t xml:space="preserve"> (2001) ‘Differences in Dietary Patterns of Vietnamese, White, African-American, and Hispanic Adolescents in Worcester, Mass’, </w:t>
      </w:r>
      <w:r w:rsidRPr="00634307">
        <w:rPr>
          <w:rFonts w:ascii="Times New Roman" w:eastAsiaTheme="minorEastAsia" w:hAnsi="Times New Roman" w:cs="Times New Roman"/>
          <w:i/>
          <w:iCs/>
          <w:color w:val="000000" w:themeColor="text1"/>
          <w:kern w:val="24"/>
          <w:lang w:eastAsia="en-GB"/>
        </w:rPr>
        <w:t>Journal of the American Dietetic Association</w:t>
      </w:r>
      <w:r w:rsidRPr="00634307">
        <w:rPr>
          <w:rFonts w:ascii="Times New Roman" w:eastAsiaTheme="minorEastAsia" w:hAnsi="Times New Roman" w:cs="Times New Roman"/>
          <w:color w:val="000000" w:themeColor="text1"/>
          <w:kern w:val="24"/>
          <w:lang w:eastAsia="en-GB"/>
        </w:rPr>
        <w:t xml:space="preserve">, 101(2), pp. 248–251. Available at: </w:t>
      </w:r>
      <w:hyperlink r:id="rId56" w:history="1">
        <w:r w:rsidRPr="00634307">
          <w:rPr>
            <w:rFonts w:ascii="Times New Roman" w:eastAsiaTheme="minorEastAsia" w:hAnsi="Times New Roman" w:cs="Times New Roman"/>
            <w:color w:val="000000" w:themeColor="text1"/>
            <w:kern w:val="24"/>
            <w:u w:val="single"/>
            <w:lang w:eastAsia="en-GB"/>
          </w:rPr>
          <w:t>https://</w:t>
        </w:r>
      </w:hyperlink>
      <w:hyperlink r:id="rId57" w:history="1">
        <w:r w:rsidRPr="00634307">
          <w:rPr>
            <w:rFonts w:ascii="Times New Roman" w:eastAsiaTheme="minorEastAsia" w:hAnsi="Times New Roman" w:cs="Times New Roman"/>
            <w:color w:val="000000" w:themeColor="text1"/>
            <w:kern w:val="24"/>
            <w:u w:val="single"/>
            <w:lang w:eastAsia="en-GB"/>
          </w:rPr>
          <w:t>doi.org</w:t>
        </w:r>
      </w:hyperlink>
      <w:hyperlink r:id="rId58" w:history="1">
        <w:r w:rsidRPr="00634307">
          <w:rPr>
            <w:rFonts w:ascii="Times New Roman" w:eastAsiaTheme="minorEastAsia" w:hAnsi="Times New Roman" w:cs="Times New Roman"/>
            <w:color w:val="000000" w:themeColor="text1"/>
            <w:kern w:val="24"/>
            <w:u w:val="single"/>
            <w:lang w:eastAsia="en-GB"/>
          </w:rPr>
          <w:t>/10.1016/s0002-8223(01)00064-5</w:t>
        </w:r>
      </w:hyperlink>
      <w:r w:rsidRPr="00634307">
        <w:rPr>
          <w:rFonts w:ascii="Times New Roman" w:eastAsiaTheme="minorEastAsia" w:hAnsi="Times New Roman" w:cs="Times New Roman"/>
          <w:color w:val="000000" w:themeColor="text1"/>
          <w:kern w:val="24"/>
          <w:lang w:eastAsia="en-GB"/>
        </w:rPr>
        <w:t>.</w:t>
      </w:r>
    </w:p>
    <w:p w14:paraId="7F7A6A72" w14:textId="02980D47" w:rsidR="009A0ECE" w:rsidRPr="00E611D9" w:rsidRDefault="009A0ECE" w:rsidP="000C2431">
      <w:pPr>
        <w:pStyle w:val="AssignBody"/>
      </w:pPr>
    </w:p>
    <w:sectPr w:rsidR="009A0ECE" w:rsidRPr="00E611D9">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B2D4A" w14:textId="77777777" w:rsidR="00F41573" w:rsidRDefault="00F41573" w:rsidP="00E611D9">
      <w:pPr>
        <w:spacing w:after="0" w:line="240" w:lineRule="auto"/>
      </w:pPr>
      <w:r>
        <w:separator/>
      </w:r>
    </w:p>
  </w:endnote>
  <w:endnote w:type="continuationSeparator" w:id="0">
    <w:p w14:paraId="684D9363" w14:textId="77777777" w:rsidR="00F41573" w:rsidRDefault="00F4157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103EE9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A0ECE">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8B2F7" w14:textId="77777777" w:rsidR="00F41573" w:rsidRDefault="00F41573" w:rsidP="00E611D9">
      <w:pPr>
        <w:spacing w:after="0" w:line="240" w:lineRule="auto"/>
      </w:pPr>
      <w:r>
        <w:separator/>
      </w:r>
    </w:p>
  </w:footnote>
  <w:footnote w:type="continuationSeparator" w:id="0">
    <w:p w14:paraId="1C6FBD9A" w14:textId="77777777" w:rsidR="00F41573" w:rsidRDefault="00F4157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E438F8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1C3400">
            <w:rPr>
              <w:rFonts w:ascii="Arial" w:hAnsi="Arial" w:cs="Arial"/>
            </w:rPr>
            <w:t xml:space="preserve">6009/7003- Part </w:t>
          </w:r>
          <w:r w:rsidR="002A2398">
            <w:rPr>
              <w:rFonts w:ascii="Arial" w:hAnsi="Arial" w:cs="Arial"/>
            </w:rPr>
            <w:t>B</w:t>
          </w:r>
        </w:p>
      </w:tc>
      <w:tc>
        <w:tcPr>
          <w:tcW w:w="4508" w:type="dxa"/>
        </w:tcPr>
        <w:p w14:paraId="51D506A0" w14:textId="271A282D" w:rsidR="00E611D9" w:rsidRPr="00E611D9" w:rsidRDefault="00E611D9" w:rsidP="00E611D9">
          <w:pPr>
            <w:pStyle w:val="Header"/>
            <w:jc w:val="right"/>
            <w:rPr>
              <w:rFonts w:ascii="Arial" w:hAnsi="Arial" w:cs="Arial"/>
            </w:rPr>
          </w:pPr>
          <w:r>
            <w:rPr>
              <w:rFonts w:ascii="Arial" w:hAnsi="Arial" w:cs="Arial"/>
            </w:rPr>
            <w:t xml:space="preserve"> Student Number: </w:t>
          </w:r>
          <w:r w:rsidR="00D73B25">
            <w:rPr>
              <w:rFonts w:ascii="Arial" w:hAnsi="Arial" w:cs="Arial"/>
            </w:rPr>
            <w:t>6001066</w:t>
          </w:r>
        </w:p>
      </w:tc>
    </w:tr>
  </w:tbl>
  <w:p w14:paraId="31028CA5" w14:textId="119B03AA" w:rsidR="00E611D9" w:rsidRDefault="00E611D9">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B1FC8"/>
    <w:multiLevelType w:val="hybridMultilevel"/>
    <w:tmpl w:val="FFFFFFFF"/>
    <w:lvl w:ilvl="0" w:tplc="0B76EFBE">
      <w:start w:val="1"/>
      <w:numFmt w:val="bullet"/>
      <w:lvlText w:val="•"/>
      <w:lvlJc w:val="left"/>
      <w:pPr>
        <w:tabs>
          <w:tab w:val="num" w:pos="720"/>
        </w:tabs>
        <w:ind w:left="720" w:hanging="360"/>
      </w:pPr>
      <w:rPr>
        <w:rFonts w:ascii="Arial" w:hAnsi="Arial" w:hint="default"/>
      </w:rPr>
    </w:lvl>
    <w:lvl w:ilvl="1" w:tplc="DD849262" w:tentative="1">
      <w:start w:val="1"/>
      <w:numFmt w:val="bullet"/>
      <w:lvlText w:val="•"/>
      <w:lvlJc w:val="left"/>
      <w:pPr>
        <w:tabs>
          <w:tab w:val="num" w:pos="1440"/>
        </w:tabs>
        <w:ind w:left="1440" w:hanging="360"/>
      </w:pPr>
      <w:rPr>
        <w:rFonts w:ascii="Arial" w:hAnsi="Arial" w:hint="default"/>
      </w:rPr>
    </w:lvl>
    <w:lvl w:ilvl="2" w:tplc="574673D8" w:tentative="1">
      <w:start w:val="1"/>
      <w:numFmt w:val="bullet"/>
      <w:lvlText w:val="•"/>
      <w:lvlJc w:val="left"/>
      <w:pPr>
        <w:tabs>
          <w:tab w:val="num" w:pos="2160"/>
        </w:tabs>
        <w:ind w:left="2160" w:hanging="360"/>
      </w:pPr>
      <w:rPr>
        <w:rFonts w:ascii="Arial" w:hAnsi="Arial" w:hint="default"/>
      </w:rPr>
    </w:lvl>
    <w:lvl w:ilvl="3" w:tplc="A88ECAE8" w:tentative="1">
      <w:start w:val="1"/>
      <w:numFmt w:val="bullet"/>
      <w:lvlText w:val="•"/>
      <w:lvlJc w:val="left"/>
      <w:pPr>
        <w:tabs>
          <w:tab w:val="num" w:pos="2880"/>
        </w:tabs>
        <w:ind w:left="2880" w:hanging="360"/>
      </w:pPr>
      <w:rPr>
        <w:rFonts w:ascii="Arial" w:hAnsi="Arial" w:hint="default"/>
      </w:rPr>
    </w:lvl>
    <w:lvl w:ilvl="4" w:tplc="D6F4043E" w:tentative="1">
      <w:start w:val="1"/>
      <w:numFmt w:val="bullet"/>
      <w:lvlText w:val="•"/>
      <w:lvlJc w:val="left"/>
      <w:pPr>
        <w:tabs>
          <w:tab w:val="num" w:pos="3600"/>
        </w:tabs>
        <w:ind w:left="3600" w:hanging="360"/>
      </w:pPr>
      <w:rPr>
        <w:rFonts w:ascii="Arial" w:hAnsi="Arial" w:hint="default"/>
      </w:rPr>
    </w:lvl>
    <w:lvl w:ilvl="5" w:tplc="3626C0FE" w:tentative="1">
      <w:start w:val="1"/>
      <w:numFmt w:val="bullet"/>
      <w:lvlText w:val="•"/>
      <w:lvlJc w:val="left"/>
      <w:pPr>
        <w:tabs>
          <w:tab w:val="num" w:pos="4320"/>
        </w:tabs>
        <w:ind w:left="4320" w:hanging="360"/>
      </w:pPr>
      <w:rPr>
        <w:rFonts w:ascii="Arial" w:hAnsi="Arial" w:hint="default"/>
      </w:rPr>
    </w:lvl>
    <w:lvl w:ilvl="6" w:tplc="6EC639F8" w:tentative="1">
      <w:start w:val="1"/>
      <w:numFmt w:val="bullet"/>
      <w:lvlText w:val="•"/>
      <w:lvlJc w:val="left"/>
      <w:pPr>
        <w:tabs>
          <w:tab w:val="num" w:pos="5040"/>
        </w:tabs>
        <w:ind w:left="5040" w:hanging="360"/>
      </w:pPr>
      <w:rPr>
        <w:rFonts w:ascii="Arial" w:hAnsi="Arial" w:hint="default"/>
      </w:rPr>
    </w:lvl>
    <w:lvl w:ilvl="7" w:tplc="2CECB654" w:tentative="1">
      <w:start w:val="1"/>
      <w:numFmt w:val="bullet"/>
      <w:lvlText w:val="•"/>
      <w:lvlJc w:val="left"/>
      <w:pPr>
        <w:tabs>
          <w:tab w:val="num" w:pos="5760"/>
        </w:tabs>
        <w:ind w:left="5760" w:hanging="360"/>
      </w:pPr>
      <w:rPr>
        <w:rFonts w:ascii="Arial" w:hAnsi="Arial" w:hint="default"/>
      </w:rPr>
    </w:lvl>
    <w:lvl w:ilvl="8" w:tplc="392E257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DA7607"/>
    <w:multiLevelType w:val="hybridMultilevel"/>
    <w:tmpl w:val="04A2291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4737066">
    <w:abstractNumId w:val="1"/>
  </w:num>
  <w:num w:numId="2" w16cid:durableId="1977444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1AEC"/>
    <w:rsid w:val="00002C74"/>
    <w:rsid w:val="00005602"/>
    <w:rsid w:val="00012BBF"/>
    <w:rsid w:val="00012F33"/>
    <w:rsid w:val="000136DB"/>
    <w:rsid w:val="00013EB0"/>
    <w:rsid w:val="00015751"/>
    <w:rsid w:val="00017E2B"/>
    <w:rsid w:val="0003523C"/>
    <w:rsid w:val="0003699E"/>
    <w:rsid w:val="00044331"/>
    <w:rsid w:val="00045077"/>
    <w:rsid w:val="00045AED"/>
    <w:rsid w:val="0005468D"/>
    <w:rsid w:val="000548C8"/>
    <w:rsid w:val="00063615"/>
    <w:rsid w:val="000670F7"/>
    <w:rsid w:val="000726AF"/>
    <w:rsid w:val="00082455"/>
    <w:rsid w:val="000872EF"/>
    <w:rsid w:val="00087FFD"/>
    <w:rsid w:val="00091F79"/>
    <w:rsid w:val="0009655C"/>
    <w:rsid w:val="00097F0A"/>
    <w:rsid w:val="000A31B2"/>
    <w:rsid w:val="000A47F4"/>
    <w:rsid w:val="000A61DB"/>
    <w:rsid w:val="000B07DD"/>
    <w:rsid w:val="000B1C72"/>
    <w:rsid w:val="000B3372"/>
    <w:rsid w:val="000B4FDE"/>
    <w:rsid w:val="000B724E"/>
    <w:rsid w:val="000C2431"/>
    <w:rsid w:val="000D046D"/>
    <w:rsid w:val="000D49A2"/>
    <w:rsid w:val="000E0CC5"/>
    <w:rsid w:val="000E25E4"/>
    <w:rsid w:val="000E5722"/>
    <w:rsid w:val="000E71C4"/>
    <w:rsid w:val="000F0B84"/>
    <w:rsid w:val="000F4A7C"/>
    <w:rsid w:val="00101045"/>
    <w:rsid w:val="001106ED"/>
    <w:rsid w:val="001110A9"/>
    <w:rsid w:val="00113733"/>
    <w:rsid w:val="00116635"/>
    <w:rsid w:val="001167E5"/>
    <w:rsid w:val="001213F6"/>
    <w:rsid w:val="00121406"/>
    <w:rsid w:val="0012228D"/>
    <w:rsid w:val="00126C1C"/>
    <w:rsid w:val="00127608"/>
    <w:rsid w:val="00127A85"/>
    <w:rsid w:val="00133284"/>
    <w:rsid w:val="00136E75"/>
    <w:rsid w:val="00137A8A"/>
    <w:rsid w:val="001404E2"/>
    <w:rsid w:val="001444B3"/>
    <w:rsid w:val="001460B7"/>
    <w:rsid w:val="00156CE2"/>
    <w:rsid w:val="001629DA"/>
    <w:rsid w:val="00163496"/>
    <w:rsid w:val="001637B0"/>
    <w:rsid w:val="00167E99"/>
    <w:rsid w:val="00170D28"/>
    <w:rsid w:val="001714AD"/>
    <w:rsid w:val="00173735"/>
    <w:rsid w:val="00176E11"/>
    <w:rsid w:val="0018756C"/>
    <w:rsid w:val="00190A1F"/>
    <w:rsid w:val="00190CB1"/>
    <w:rsid w:val="00191D92"/>
    <w:rsid w:val="00192A95"/>
    <w:rsid w:val="00193844"/>
    <w:rsid w:val="001A20D8"/>
    <w:rsid w:val="001A67E5"/>
    <w:rsid w:val="001B3A72"/>
    <w:rsid w:val="001C2499"/>
    <w:rsid w:val="001C3400"/>
    <w:rsid w:val="001D2CF5"/>
    <w:rsid w:val="001D5EE1"/>
    <w:rsid w:val="001D79BA"/>
    <w:rsid w:val="001E740B"/>
    <w:rsid w:val="001F0816"/>
    <w:rsid w:val="001F1E24"/>
    <w:rsid w:val="00201718"/>
    <w:rsid w:val="00204AD1"/>
    <w:rsid w:val="00207DF3"/>
    <w:rsid w:val="00217E0B"/>
    <w:rsid w:val="00221E71"/>
    <w:rsid w:val="002229F0"/>
    <w:rsid w:val="00223153"/>
    <w:rsid w:val="00225E52"/>
    <w:rsid w:val="0023325C"/>
    <w:rsid w:val="002355A5"/>
    <w:rsid w:val="0023705C"/>
    <w:rsid w:val="00245D9A"/>
    <w:rsid w:val="002475E9"/>
    <w:rsid w:val="00251BC3"/>
    <w:rsid w:val="00252695"/>
    <w:rsid w:val="00263A0C"/>
    <w:rsid w:val="00271DD7"/>
    <w:rsid w:val="00273088"/>
    <w:rsid w:val="00273E3C"/>
    <w:rsid w:val="00275B6F"/>
    <w:rsid w:val="00275C2F"/>
    <w:rsid w:val="00296506"/>
    <w:rsid w:val="0029753B"/>
    <w:rsid w:val="00297D1B"/>
    <w:rsid w:val="002A2398"/>
    <w:rsid w:val="002B2389"/>
    <w:rsid w:val="002B4460"/>
    <w:rsid w:val="002B702F"/>
    <w:rsid w:val="002C0196"/>
    <w:rsid w:val="002C2E53"/>
    <w:rsid w:val="002C3A1E"/>
    <w:rsid w:val="002C44A1"/>
    <w:rsid w:val="002D195B"/>
    <w:rsid w:val="002E12A3"/>
    <w:rsid w:val="002F1D30"/>
    <w:rsid w:val="002F2D29"/>
    <w:rsid w:val="002F58C6"/>
    <w:rsid w:val="0030430A"/>
    <w:rsid w:val="00313FF2"/>
    <w:rsid w:val="00317989"/>
    <w:rsid w:val="00320C90"/>
    <w:rsid w:val="00327CC0"/>
    <w:rsid w:val="0033403B"/>
    <w:rsid w:val="00335770"/>
    <w:rsid w:val="00335A9C"/>
    <w:rsid w:val="003429AB"/>
    <w:rsid w:val="003478B5"/>
    <w:rsid w:val="003608F5"/>
    <w:rsid w:val="00372816"/>
    <w:rsid w:val="00374ADA"/>
    <w:rsid w:val="00375749"/>
    <w:rsid w:val="0037716F"/>
    <w:rsid w:val="0038517F"/>
    <w:rsid w:val="00387277"/>
    <w:rsid w:val="00387594"/>
    <w:rsid w:val="0039311F"/>
    <w:rsid w:val="00393C8C"/>
    <w:rsid w:val="00395C9B"/>
    <w:rsid w:val="003A2AD3"/>
    <w:rsid w:val="003A7031"/>
    <w:rsid w:val="003B1BD8"/>
    <w:rsid w:val="003B567F"/>
    <w:rsid w:val="003B588B"/>
    <w:rsid w:val="003C1DA1"/>
    <w:rsid w:val="003C3809"/>
    <w:rsid w:val="003C3DF4"/>
    <w:rsid w:val="003C409A"/>
    <w:rsid w:val="003E37C9"/>
    <w:rsid w:val="003E55AE"/>
    <w:rsid w:val="003E6890"/>
    <w:rsid w:val="003E6F84"/>
    <w:rsid w:val="003F2036"/>
    <w:rsid w:val="003F3021"/>
    <w:rsid w:val="004111CD"/>
    <w:rsid w:val="00413413"/>
    <w:rsid w:val="00413CFA"/>
    <w:rsid w:val="00416928"/>
    <w:rsid w:val="004214AE"/>
    <w:rsid w:val="00421B6C"/>
    <w:rsid w:val="00421C84"/>
    <w:rsid w:val="00424634"/>
    <w:rsid w:val="00426864"/>
    <w:rsid w:val="00427B45"/>
    <w:rsid w:val="00432E87"/>
    <w:rsid w:val="004331E0"/>
    <w:rsid w:val="00433F17"/>
    <w:rsid w:val="004441F2"/>
    <w:rsid w:val="0046609F"/>
    <w:rsid w:val="00470D50"/>
    <w:rsid w:val="00471A24"/>
    <w:rsid w:val="00471EE4"/>
    <w:rsid w:val="004728C4"/>
    <w:rsid w:val="00473868"/>
    <w:rsid w:val="00477B5D"/>
    <w:rsid w:val="00480EF0"/>
    <w:rsid w:val="0048321F"/>
    <w:rsid w:val="0048445C"/>
    <w:rsid w:val="00491A70"/>
    <w:rsid w:val="004A15BF"/>
    <w:rsid w:val="004A20EF"/>
    <w:rsid w:val="004A4683"/>
    <w:rsid w:val="004A5443"/>
    <w:rsid w:val="004A5812"/>
    <w:rsid w:val="004A7DFF"/>
    <w:rsid w:val="004B0088"/>
    <w:rsid w:val="004B0F51"/>
    <w:rsid w:val="004B268B"/>
    <w:rsid w:val="004B3EFF"/>
    <w:rsid w:val="004B723D"/>
    <w:rsid w:val="004C4579"/>
    <w:rsid w:val="004C7F2E"/>
    <w:rsid w:val="004D3492"/>
    <w:rsid w:val="004E4251"/>
    <w:rsid w:val="004E4B4E"/>
    <w:rsid w:val="004E4D4C"/>
    <w:rsid w:val="004E6015"/>
    <w:rsid w:val="005030EA"/>
    <w:rsid w:val="0050381D"/>
    <w:rsid w:val="0050439D"/>
    <w:rsid w:val="0050698F"/>
    <w:rsid w:val="005075B4"/>
    <w:rsid w:val="00507869"/>
    <w:rsid w:val="00510F59"/>
    <w:rsid w:val="00511D29"/>
    <w:rsid w:val="00512D31"/>
    <w:rsid w:val="00521403"/>
    <w:rsid w:val="00525BED"/>
    <w:rsid w:val="00526854"/>
    <w:rsid w:val="005362E1"/>
    <w:rsid w:val="00536A53"/>
    <w:rsid w:val="00546306"/>
    <w:rsid w:val="00546CE8"/>
    <w:rsid w:val="00550409"/>
    <w:rsid w:val="005520B9"/>
    <w:rsid w:val="005556AA"/>
    <w:rsid w:val="00560675"/>
    <w:rsid w:val="00561280"/>
    <w:rsid w:val="005625E3"/>
    <w:rsid w:val="00566107"/>
    <w:rsid w:val="00572175"/>
    <w:rsid w:val="00577F07"/>
    <w:rsid w:val="00581159"/>
    <w:rsid w:val="00585542"/>
    <w:rsid w:val="0059094A"/>
    <w:rsid w:val="005917DE"/>
    <w:rsid w:val="005956FB"/>
    <w:rsid w:val="00595FC8"/>
    <w:rsid w:val="00597C03"/>
    <w:rsid w:val="005A0E09"/>
    <w:rsid w:val="005A1B18"/>
    <w:rsid w:val="005A2160"/>
    <w:rsid w:val="005C4476"/>
    <w:rsid w:val="005C63DE"/>
    <w:rsid w:val="005C7A65"/>
    <w:rsid w:val="005D1568"/>
    <w:rsid w:val="005E022C"/>
    <w:rsid w:val="005E1ED7"/>
    <w:rsid w:val="005E1EE2"/>
    <w:rsid w:val="005E259F"/>
    <w:rsid w:val="005E4D27"/>
    <w:rsid w:val="005E5658"/>
    <w:rsid w:val="005F20AC"/>
    <w:rsid w:val="005F419C"/>
    <w:rsid w:val="00600401"/>
    <w:rsid w:val="00600406"/>
    <w:rsid w:val="00601033"/>
    <w:rsid w:val="006078C1"/>
    <w:rsid w:val="00612FE0"/>
    <w:rsid w:val="006173AD"/>
    <w:rsid w:val="0062076D"/>
    <w:rsid w:val="00634307"/>
    <w:rsid w:val="006374AC"/>
    <w:rsid w:val="006419C3"/>
    <w:rsid w:val="006441DE"/>
    <w:rsid w:val="00650ECC"/>
    <w:rsid w:val="00655858"/>
    <w:rsid w:val="0065664A"/>
    <w:rsid w:val="006629F4"/>
    <w:rsid w:val="00662A22"/>
    <w:rsid w:val="0066630A"/>
    <w:rsid w:val="00666739"/>
    <w:rsid w:val="00670ABA"/>
    <w:rsid w:val="0067407D"/>
    <w:rsid w:val="006746A1"/>
    <w:rsid w:val="00684038"/>
    <w:rsid w:val="00691A46"/>
    <w:rsid w:val="00693567"/>
    <w:rsid w:val="00693B62"/>
    <w:rsid w:val="0069427C"/>
    <w:rsid w:val="00695D22"/>
    <w:rsid w:val="006B5861"/>
    <w:rsid w:val="006C0317"/>
    <w:rsid w:val="006C1A97"/>
    <w:rsid w:val="006C213B"/>
    <w:rsid w:val="006C2580"/>
    <w:rsid w:val="006C52CA"/>
    <w:rsid w:val="006D34FE"/>
    <w:rsid w:val="006E16C4"/>
    <w:rsid w:val="006E18A5"/>
    <w:rsid w:val="006E1988"/>
    <w:rsid w:val="006E25B6"/>
    <w:rsid w:val="006E38D2"/>
    <w:rsid w:val="006E51A7"/>
    <w:rsid w:val="006E6363"/>
    <w:rsid w:val="006E70F0"/>
    <w:rsid w:val="006E74AF"/>
    <w:rsid w:val="006F2936"/>
    <w:rsid w:val="006F76E4"/>
    <w:rsid w:val="007023E2"/>
    <w:rsid w:val="00706C23"/>
    <w:rsid w:val="00707BFE"/>
    <w:rsid w:val="00707E91"/>
    <w:rsid w:val="007137CA"/>
    <w:rsid w:val="00713BD1"/>
    <w:rsid w:val="00716E97"/>
    <w:rsid w:val="0072547E"/>
    <w:rsid w:val="00725A77"/>
    <w:rsid w:val="00727C04"/>
    <w:rsid w:val="00730DFF"/>
    <w:rsid w:val="007310FA"/>
    <w:rsid w:val="00733C7C"/>
    <w:rsid w:val="00743932"/>
    <w:rsid w:val="00747AE6"/>
    <w:rsid w:val="00751747"/>
    <w:rsid w:val="00753301"/>
    <w:rsid w:val="00757A6F"/>
    <w:rsid w:val="00764096"/>
    <w:rsid w:val="0076564B"/>
    <w:rsid w:val="00772EF3"/>
    <w:rsid w:val="0077779C"/>
    <w:rsid w:val="00790543"/>
    <w:rsid w:val="0079130D"/>
    <w:rsid w:val="007922EF"/>
    <w:rsid w:val="00796EA5"/>
    <w:rsid w:val="007975E8"/>
    <w:rsid w:val="007A1ACD"/>
    <w:rsid w:val="007A3298"/>
    <w:rsid w:val="007A52F2"/>
    <w:rsid w:val="007B3A22"/>
    <w:rsid w:val="007C13C6"/>
    <w:rsid w:val="007C2824"/>
    <w:rsid w:val="007C709E"/>
    <w:rsid w:val="007D02DE"/>
    <w:rsid w:val="007D1CCE"/>
    <w:rsid w:val="007D290C"/>
    <w:rsid w:val="007D5303"/>
    <w:rsid w:val="007D72CB"/>
    <w:rsid w:val="007E3AAA"/>
    <w:rsid w:val="007F04B1"/>
    <w:rsid w:val="007F2596"/>
    <w:rsid w:val="0080327F"/>
    <w:rsid w:val="00813DF6"/>
    <w:rsid w:val="00817F7A"/>
    <w:rsid w:val="00830C41"/>
    <w:rsid w:val="0083149D"/>
    <w:rsid w:val="0083159A"/>
    <w:rsid w:val="0083434C"/>
    <w:rsid w:val="008374A5"/>
    <w:rsid w:val="00841EF7"/>
    <w:rsid w:val="00861FC2"/>
    <w:rsid w:val="008671FF"/>
    <w:rsid w:val="0086793D"/>
    <w:rsid w:val="00871A58"/>
    <w:rsid w:val="00872765"/>
    <w:rsid w:val="008759E3"/>
    <w:rsid w:val="00877A8E"/>
    <w:rsid w:val="00881E31"/>
    <w:rsid w:val="00883FF8"/>
    <w:rsid w:val="008841DE"/>
    <w:rsid w:val="008861E6"/>
    <w:rsid w:val="008900F7"/>
    <w:rsid w:val="00891E6D"/>
    <w:rsid w:val="0089541A"/>
    <w:rsid w:val="0089604C"/>
    <w:rsid w:val="008A629B"/>
    <w:rsid w:val="008B3722"/>
    <w:rsid w:val="008B62FC"/>
    <w:rsid w:val="008B7739"/>
    <w:rsid w:val="008C1307"/>
    <w:rsid w:val="008C6072"/>
    <w:rsid w:val="008C6E09"/>
    <w:rsid w:val="008C71CE"/>
    <w:rsid w:val="008D3DD9"/>
    <w:rsid w:val="008D6BB2"/>
    <w:rsid w:val="008E56A4"/>
    <w:rsid w:val="008E7F1F"/>
    <w:rsid w:val="00903BC7"/>
    <w:rsid w:val="009056B8"/>
    <w:rsid w:val="00922B79"/>
    <w:rsid w:val="00934B7D"/>
    <w:rsid w:val="009403BF"/>
    <w:rsid w:val="00945DB0"/>
    <w:rsid w:val="009522A2"/>
    <w:rsid w:val="00952517"/>
    <w:rsid w:val="00952FA4"/>
    <w:rsid w:val="00960F55"/>
    <w:rsid w:val="00965F83"/>
    <w:rsid w:val="00976F58"/>
    <w:rsid w:val="00984936"/>
    <w:rsid w:val="00990222"/>
    <w:rsid w:val="009951E8"/>
    <w:rsid w:val="0099678D"/>
    <w:rsid w:val="00996807"/>
    <w:rsid w:val="00997BAF"/>
    <w:rsid w:val="009A0ECE"/>
    <w:rsid w:val="009A4779"/>
    <w:rsid w:val="009A691E"/>
    <w:rsid w:val="009B21CD"/>
    <w:rsid w:val="009B2A8B"/>
    <w:rsid w:val="009B4445"/>
    <w:rsid w:val="009B47AE"/>
    <w:rsid w:val="009B5E97"/>
    <w:rsid w:val="009C5A9F"/>
    <w:rsid w:val="009D2275"/>
    <w:rsid w:val="009D561A"/>
    <w:rsid w:val="009D7C44"/>
    <w:rsid w:val="009E0920"/>
    <w:rsid w:val="009E3BDF"/>
    <w:rsid w:val="009E5898"/>
    <w:rsid w:val="009F4465"/>
    <w:rsid w:val="009F494F"/>
    <w:rsid w:val="009F711B"/>
    <w:rsid w:val="009F796C"/>
    <w:rsid w:val="00A06214"/>
    <w:rsid w:val="00A16E6B"/>
    <w:rsid w:val="00A1776B"/>
    <w:rsid w:val="00A20539"/>
    <w:rsid w:val="00A2204B"/>
    <w:rsid w:val="00A237FC"/>
    <w:rsid w:val="00A308AF"/>
    <w:rsid w:val="00A32D9A"/>
    <w:rsid w:val="00A3350F"/>
    <w:rsid w:val="00A3421D"/>
    <w:rsid w:val="00A50775"/>
    <w:rsid w:val="00A56553"/>
    <w:rsid w:val="00A57792"/>
    <w:rsid w:val="00A60ECD"/>
    <w:rsid w:val="00A70B5A"/>
    <w:rsid w:val="00A71976"/>
    <w:rsid w:val="00A71AE9"/>
    <w:rsid w:val="00A72058"/>
    <w:rsid w:val="00A74700"/>
    <w:rsid w:val="00A8029C"/>
    <w:rsid w:val="00A85A4A"/>
    <w:rsid w:val="00A8653E"/>
    <w:rsid w:val="00A906A2"/>
    <w:rsid w:val="00A918FC"/>
    <w:rsid w:val="00AA0213"/>
    <w:rsid w:val="00AA1E4C"/>
    <w:rsid w:val="00AA30DE"/>
    <w:rsid w:val="00AA6EE6"/>
    <w:rsid w:val="00AA72DE"/>
    <w:rsid w:val="00AB1FB6"/>
    <w:rsid w:val="00AB677E"/>
    <w:rsid w:val="00AC0191"/>
    <w:rsid w:val="00AD27FE"/>
    <w:rsid w:val="00AD380A"/>
    <w:rsid w:val="00AD4EBD"/>
    <w:rsid w:val="00AD683A"/>
    <w:rsid w:val="00AE1639"/>
    <w:rsid w:val="00AE3F36"/>
    <w:rsid w:val="00AE4B79"/>
    <w:rsid w:val="00AF3474"/>
    <w:rsid w:val="00AF76DE"/>
    <w:rsid w:val="00AF7EF3"/>
    <w:rsid w:val="00B00996"/>
    <w:rsid w:val="00B13C39"/>
    <w:rsid w:val="00B2087A"/>
    <w:rsid w:val="00B21861"/>
    <w:rsid w:val="00B2367A"/>
    <w:rsid w:val="00B27B15"/>
    <w:rsid w:val="00B30154"/>
    <w:rsid w:val="00B41FE2"/>
    <w:rsid w:val="00B503FC"/>
    <w:rsid w:val="00B552D8"/>
    <w:rsid w:val="00B55BEF"/>
    <w:rsid w:val="00B64A7F"/>
    <w:rsid w:val="00B64FEA"/>
    <w:rsid w:val="00B67895"/>
    <w:rsid w:val="00B71DD4"/>
    <w:rsid w:val="00B76C75"/>
    <w:rsid w:val="00B800D7"/>
    <w:rsid w:val="00B81B42"/>
    <w:rsid w:val="00B84722"/>
    <w:rsid w:val="00B85961"/>
    <w:rsid w:val="00B85F0C"/>
    <w:rsid w:val="00B93C46"/>
    <w:rsid w:val="00B97CDE"/>
    <w:rsid w:val="00BA0111"/>
    <w:rsid w:val="00BA1CFF"/>
    <w:rsid w:val="00BA20E6"/>
    <w:rsid w:val="00BA476F"/>
    <w:rsid w:val="00BB1991"/>
    <w:rsid w:val="00BB5FC4"/>
    <w:rsid w:val="00BC651E"/>
    <w:rsid w:val="00BC77D4"/>
    <w:rsid w:val="00BD56F3"/>
    <w:rsid w:val="00BD754C"/>
    <w:rsid w:val="00BE2C0B"/>
    <w:rsid w:val="00BF159F"/>
    <w:rsid w:val="00BF34E5"/>
    <w:rsid w:val="00BF6BA3"/>
    <w:rsid w:val="00BF7F16"/>
    <w:rsid w:val="00C01F91"/>
    <w:rsid w:val="00C03CA3"/>
    <w:rsid w:val="00C11521"/>
    <w:rsid w:val="00C1231F"/>
    <w:rsid w:val="00C1246D"/>
    <w:rsid w:val="00C13810"/>
    <w:rsid w:val="00C16310"/>
    <w:rsid w:val="00C174BF"/>
    <w:rsid w:val="00C17B2E"/>
    <w:rsid w:val="00C200A6"/>
    <w:rsid w:val="00C26CAB"/>
    <w:rsid w:val="00C36DE3"/>
    <w:rsid w:val="00C375AD"/>
    <w:rsid w:val="00C37E57"/>
    <w:rsid w:val="00C402F1"/>
    <w:rsid w:val="00C40F60"/>
    <w:rsid w:val="00C45DE3"/>
    <w:rsid w:val="00C55026"/>
    <w:rsid w:val="00C56F2D"/>
    <w:rsid w:val="00C65377"/>
    <w:rsid w:val="00C67B03"/>
    <w:rsid w:val="00C74178"/>
    <w:rsid w:val="00C76092"/>
    <w:rsid w:val="00C76AA2"/>
    <w:rsid w:val="00C81ADD"/>
    <w:rsid w:val="00C835E0"/>
    <w:rsid w:val="00C843DF"/>
    <w:rsid w:val="00C8557A"/>
    <w:rsid w:val="00C87652"/>
    <w:rsid w:val="00C92E50"/>
    <w:rsid w:val="00C930B2"/>
    <w:rsid w:val="00C93A59"/>
    <w:rsid w:val="00CA0497"/>
    <w:rsid w:val="00CA57F4"/>
    <w:rsid w:val="00CB04E2"/>
    <w:rsid w:val="00CB67DE"/>
    <w:rsid w:val="00CB79FA"/>
    <w:rsid w:val="00CD003E"/>
    <w:rsid w:val="00CD0DE0"/>
    <w:rsid w:val="00CD1240"/>
    <w:rsid w:val="00CE4655"/>
    <w:rsid w:val="00CE65CC"/>
    <w:rsid w:val="00CE6742"/>
    <w:rsid w:val="00CE74A8"/>
    <w:rsid w:val="00CF0E87"/>
    <w:rsid w:val="00CF36F4"/>
    <w:rsid w:val="00D0251A"/>
    <w:rsid w:val="00D11946"/>
    <w:rsid w:val="00D16898"/>
    <w:rsid w:val="00D16DCE"/>
    <w:rsid w:val="00D23790"/>
    <w:rsid w:val="00D23EB1"/>
    <w:rsid w:val="00D278A8"/>
    <w:rsid w:val="00D3039D"/>
    <w:rsid w:val="00D334E4"/>
    <w:rsid w:val="00D34318"/>
    <w:rsid w:val="00D3605E"/>
    <w:rsid w:val="00D47E77"/>
    <w:rsid w:val="00D50B84"/>
    <w:rsid w:val="00D522C4"/>
    <w:rsid w:val="00D542B7"/>
    <w:rsid w:val="00D573C3"/>
    <w:rsid w:val="00D579FB"/>
    <w:rsid w:val="00D632EA"/>
    <w:rsid w:val="00D72403"/>
    <w:rsid w:val="00D73B25"/>
    <w:rsid w:val="00D761AA"/>
    <w:rsid w:val="00D84738"/>
    <w:rsid w:val="00D87FAF"/>
    <w:rsid w:val="00D9391F"/>
    <w:rsid w:val="00D93C3D"/>
    <w:rsid w:val="00D94F07"/>
    <w:rsid w:val="00D96B26"/>
    <w:rsid w:val="00D96B3D"/>
    <w:rsid w:val="00D9743B"/>
    <w:rsid w:val="00DA02DC"/>
    <w:rsid w:val="00DA6143"/>
    <w:rsid w:val="00DA7B05"/>
    <w:rsid w:val="00DC3B27"/>
    <w:rsid w:val="00DC4A9C"/>
    <w:rsid w:val="00DC5045"/>
    <w:rsid w:val="00DC51BF"/>
    <w:rsid w:val="00DC56A7"/>
    <w:rsid w:val="00DD1F69"/>
    <w:rsid w:val="00DD204D"/>
    <w:rsid w:val="00DD487A"/>
    <w:rsid w:val="00DE048F"/>
    <w:rsid w:val="00DE3246"/>
    <w:rsid w:val="00DE4536"/>
    <w:rsid w:val="00DE7154"/>
    <w:rsid w:val="00DF4AB2"/>
    <w:rsid w:val="00DF5BCE"/>
    <w:rsid w:val="00DF7C2F"/>
    <w:rsid w:val="00E126BD"/>
    <w:rsid w:val="00E202C9"/>
    <w:rsid w:val="00E2034B"/>
    <w:rsid w:val="00E3480A"/>
    <w:rsid w:val="00E42285"/>
    <w:rsid w:val="00E56DC1"/>
    <w:rsid w:val="00E611D9"/>
    <w:rsid w:val="00E7706C"/>
    <w:rsid w:val="00E90E09"/>
    <w:rsid w:val="00E91C8F"/>
    <w:rsid w:val="00E91FEB"/>
    <w:rsid w:val="00EA393A"/>
    <w:rsid w:val="00EA57D1"/>
    <w:rsid w:val="00EA6945"/>
    <w:rsid w:val="00EB44C7"/>
    <w:rsid w:val="00EB535B"/>
    <w:rsid w:val="00EC6246"/>
    <w:rsid w:val="00EC7880"/>
    <w:rsid w:val="00ED15DA"/>
    <w:rsid w:val="00ED386A"/>
    <w:rsid w:val="00ED5CB6"/>
    <w:rsid w:val="00EE2619"/>
    <w:rsid w:val="00EE2C2A"/>
    <w:rsid w:val="00EE3670"/>
    <w:rsid w:val="00EE592D"/>
    <w:rsid w:val="00EF26B5"/>
    <w:rsid w:val="00EF3981"/>
    <w:rsid w:val="00EF5FFB"/>
    <w:rsid w:val="00F026D0"/>
    <w:rsid w:val="00F050CE"/>
    <w:rsid w:val="00F06095"/>
    <w:rsid w:val="00F07345"/>
    <w:rsid w:val="00F122C6"/>
    <w:rsid w:val="00F12880"/>
    <w:rsid w:val="00F138EC"/>
    <w:rsid w:val="00F14657"/>
    <w:rsid w:val="00F17CF4"/>
    <w:rsid w:val="00F232AE"/>
    <w:rsid w:val="00F25E58"/>
    <w:rsid w:val="00F30F04"/>
    <w:rsid w:val="00F338A8"/>
    <w:rsid w:val="00F36C24"/>
    <w:rsid w:val="00F40AAA"/>
    <w:rsid w:val="00F41573"/>
    <w:rsid w:val="00F44DA9"/>
    <w:rsid w:val="00F46252"/>
    <w:rsid w:val="00F54D7F"/>
    <w:rsid w:val="00F617B6"/>
    <w:rsid w:val="00F61B37"/>
    <w:rsid w:val="00F65F36"/>
    <w:rsid w:val="00F76E1B"/>
    <w:rsid w:val="00F832FD"/>
    <w:rsid w:val="00F9055C"/>
    <w:rsid w:val="00F93649"/>
    <w:rsid w:val="00FA019F"/>
    <w:rsid w:val="00FA619E"/>
    <w:rsid w:val="00FB66DA"/>
    <w:rsid w:val="00FB70CD"/>
    <w:rsid w:val="00FC532C"/>
    <w:rsid w:val="00FC792B"/>
    <w:rsid w:val="00FC7960"/>
    <w:rsid w:val="00FD365B"/>
    <w:rsid w:val="00FD4AD0"/>
    <w:rsid w:val="00FD6404"/>
    <w:rsid w:val="00FD72AE"/>
    <w:rsid w:val="00FE0383"/>
    <w:rsid w:val="00FE26BE"/>
    <w:rsid w:val="00FE5C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B67DE"/>
    <w:pPr>
      <w:ind w:left="720"/>
      <w:contextualSpacing/>
    </w:pPr>
  </w:style>
  <w:style w:type="paragraph" w:styleId="FootnoteText">
    <w:name w:val="footnote text"/>
    <w:basedOn w:val="Normal"/>
    <w:link w:val="FootnoteTextChar"/>
    <w:uiPriority w:val="99"/>
    <w:semiHidden/>
    <w:unhideWhenUsed/>
    <w:rsid w:val="00525B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5BED"/>
    <w:rPr>
      <w:sz w:val="20"/>
      <w:szCs w:val="20"/>
    </w:rPr>
  </w:style>
  <w:style w:type="character" w:styleId="FootnoteReference">
    <w:name w:val="footnote reference"/>
    <w:basedOn w:val="DefaultParagraphFont"/>
    <w:uiPriority w:val="99"/>
    <w:semiHidden/>
    <w:unhideWhenUsed/>
    <w:rsid w:val="00525BED"/>
    <w:rPr>
      <w:vertAlign w:val="superscript"/>
    </w:rPr>
  </w:style>
  <w:style w:type="character" w:customStyle="1" w:styleId="apple-converted-space">
    <w:name w:val="apple-converted-space"/>
    <w:basedOn w:val="DefaultParagraphFont"/>
    <w:rsid w:val="00525BED"/>
  </w:style>
  <w:style w:type="character" w:customStyle="1" w:styleId="authorname">
    <w:name w:val="authorname"/>
    <w:basedOn w:val="DefaultParagraphFont"/>
    <w:rsid w:val="00F44DA9"/>
  </w:style>
  <w:style w:type="character" w:customStyle="1" w:styleId="Date1">
    <w:name w:val="Date1"/>
    <w:basedOn w:val="DefaultParagraphFont"/>
    <w:rsid w:val="00F44DA9"/>
  </w:style>
  <w:style w:type="character" w:customStyle="1" w:styleId="arttitle">
    <w:name w:val="art_title"/>
    <w:basedOn w:val="DefaultParagraphFont"/>
    <w:rsid w:val="00F44DA9"/>
  </w:style>
  <w:style w:type="character" w:customStyle="1" w:styleId="serialtitle">
    <w:name w:val="serial_title"/>
    <w:basedOn w:val="DefaultParagraphFont"/>
    <w:rsid w:val="00F44DA9"/>
  </w:style>
  <w:style w:type="character" w:customStyle="1" w:styleId="volumeissue">
    <w:name w:val="volume_issue"/>
    <w:basedOn w:val="DefaultParagraphFont"/>
    <w:rsid w:val="00F44DA9"/>
  </w:style>
  <w:style w:type="character" w:customStyle="1" w:styleId="pagerange">
    <w:name w:val="page_range"/>
    <w:basedOn w:val="DefaultParagraphFont"/>
    <w:rsid w:val="00F44DA9"/>
  </w:style>
  <w:style w:type="character" w:customStyle="1" w:styleId="doilink">
    <w:name w:val="doi_link"/>
    <w:basedOn w:val="DefaultParagraphFont"/>
    <w:rsid w:val="00F44DA9"/>
  </w:style>
  <w:style w:type="character" w:styleId="Hyperlink">
    <w:name w:val="Hyperlink"/>
    <w:basedOn w:val="DefaultParagraphFont"/>
    <w:uiPriority w:val="99"/>
    <w:unhideWhenUsed/>
    <w:rsid w:val="00F44DA9"/>
    <w:rPr>
      <w:color w:val="0000FF"/>
      <w:u w:val="single"/>
    </w:rPr>
  </w:style>
  <w:style w:type="character" w:styleId="CommentReference">
    <w:name w:val="annotation reference"/>
    <w:basedOn w:val="DefaultParagraphFont"/>
    <w:uiPriority w:val="99"/>
    <w:semiHidden/>
    <w:unhideWhenUsed/>
    <w:rsid w:val="00BA0111"/>
    <w:rPr>
      <w:sz w:val="16"/>
      <w:szCs w:val="16"/>
    </w:rPr>
  </w:style>
  <w:style w:type="paragraph" w:styleId="CommentText">
    <w:name w:val="annotation text"/>
    <w:basedOn w:val="Normal"/>
    <w:link w:val="CommentTextChar"/>
    <w:uiPriority w:val="99"/>
    <w:unhideWhenUsed/>
    <w:rsid w:val="00BA0111"/>
    <w:pPr>
      <w:spacing w:line="240" w:lineRule="auto"/>
    </w:pPr>
    <w:rPr>
      <w:sz w:val="20"/>
      <w:szCs w:val="20"/>
    </w:rPr>
  </w:style>
  <w:style w:type="character" w:customStyle="1" w:styleId="CommentTextChar">
    <w:name w:val="Comment Text Char"/>
    <w:basedOn w:val="DefaultParagraphFont"/>
    <w:link w:val="CommentText"/>
    <w:uiPriority w:val="99"/>
    <w:rsid w:val="00BA0111"/>
    <w:rPr>
      <w:sz w:val="20"/>
      <w:szCs w:val="20"/>
    </w:rPr>
  </w:style>
  <w:style w:type="paragraph" w:styleId="CommentSubject">
    <w:name w:val="annotation subject"/>
    <w:basedOn w:val="CommentText"/>
    <w:next w:val="CommentText"/>
    <w:link w:val="CommentSubjectChar"/>
    <w:uiPriority w:val="99"/>
    <w:semiHidden/>
    <w:unhideWhenUsed/>
    <w:rsid w:val="00BA0111"/>
    <w:rPr>
      <w:b/>
      <w:bCs/>
    </w:rPr>
  </w:style>
  <w:style w:type="character" w:customStyle="1" w:styleId="CommentSubjectChar">
    <w:name w:val="Comment Subject Char"/>
    <w:basedOn w:val="CommentTextChar"/>
    <w:link w:val="CommentSubject"/>
    <w:uiPriority w:val="99"/>
    <w:semiHidden/>
    <w:rsid w:val="00BA0111"/>
    <w:rPr>
      <w:b/>
      <w:bCs/>
      <w:sz w:val="20"/>
      <w:szCs w:val="20"/>
    </w:rPr>
  </w:style>
  <w:style w:type="character" w:styleId="UnresolvedMention">
    <w:name w:val="Unresolved Mention"/>
    <w:basedOn w:val="DefaultParagraphFont"/>
    <w:uiPriority w:val="99"/>
    <w:semiHidden/>
    <w:unhideWhenUsed/>
    <w:rsid w:val="009A4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13633">
      <w:bodyDiv w:val="1"/>
      <w:marLeft w:val="0"/>
      <w:marRight w:val="0"/>
      <w:marTop w:val="0"/>
      <w:marBottom w:val="0"/>
      <w:divBdr>
        <w:top w:val="none" w:sz="0" w:space="0" w:color="auto"/>
        <w:left w:val="none" w:sz="0" w:space="0" w:color="auto"/>
        <w:bottom w:val="none" w:sz="0" w:space="0" w:color="auto"/>
        <w:right w:val="none" w:sz="0" w:space="0" w:color="auto"/>
      </w:divBdr>
      <w:divsChild>
        <w:div w:id="2146658652">
          <w:marLeft w:val="0"/>
          <w:marRight w:val="0"/>
          <w:marTop w:val="0"/>
          <w:marBottom w:val="0"/>
          <w:divBdr>
            <w:top w:val="none" w:sz="0" w:space="0" w:color="auto"/>
            <w:left w:val="none" w:sz="0" w:space="0" w:color="auto"/>
            <w:bottom w:val="none" w:sz="0" w:space="0" w:color="auto"/>
            <w:right w:val="none" w:sz="0" w:space="0" w:color="auto"/>
          </w:divBdr>
        </w:div>
      </w:divsChild>
    </w:div>
    <w:div w:id="275797267">
      <w:bodyDiv w:val="1"/>
      <w:marLeft w:val="0"/>
      <w:marRight w:val="0"/>
      <w:marTop w:val="0"/>
      <w:marBottom w:val="0"/>
      <w:divBdr>
        <w:top w:val="none" w:sz="0" w:space="0" w:color="auto"/>
        <w:left w:val="none" w:sz="0" w:space="0" w:color="auto"/>
        <w:bottom w:val="none" w:sz="0" w:space="0" w:color="auto"/>
        <w:right w:val="none" w:sz="0" w:space="0" w:color="auto"/>
      </w:divBdr>
      <w:divsChild>
        <w:div w:id="1227305164">
          <w:marLeft w:val="0"/>
          <w:marRight w:val="0"/>
          <w:marTop w:val="0"/>
          <w:marBottom w:val="0"/>
          <w:divBdr>
            <w:top w:val="none" w:sz="0" w:space="0" w:color="auto"/>
            <w:left w:val="none" w:sz="0" w:space="0" w:color="auto"/>
            <w:bottom w:val="none" w:sz="0" w:space="0" w:color="auto"/>
            <w:right w:val="none" w:sz="0" w:space="0" w:color="auto"/>
          </w:divBdr>
        </w:div>
      </w:divsChild>
    </w:div>
    <w:div w:id="289673305">
      <w:bodyDiv w:val="1"/>
      <w:marLeft w:val="0"/>
      <w:marRight w:val="0"/>
      <w:marTop w:val="0"/>
      <w:marBottom w:val="0"/>
      <w:divBdr>
        <w:top w:val="none" w:sz="0" w:space="0" w:color="auto"/>
        <w:left w:val="none" w:sz="0" w:space="0" w:color="auto"/>
        <w:bottom w:val="none" w:sz="0" w:space="0" w:color="auto"/>
        <w:right w:val="none" w:sz="0" w:space="0" w:color="auto"/>
      </w:divBdr>
      <w:divsChild>
        <w:div w:id="1544054922">
          <w:marLeft w:val="0"/>
          <w:marRight w:val="0"/>
          <w:marTop w:val="0"/>
          <w:marBottom w:val="0"/>
          <w:divBdr>
            <w:top w:val="none" w:sz="0" w:space="0" w:color="auto"/>
            <w:left w:val="none" w:sz="0" w:space="0" w:color="auto"/>
            <w:bottom w:val="none" w:sz="0" w:space="0" w:color="auto"/>
            <w:right w:val="none" w:sz="0" w:space="0" w:color="auto"/>
          </w:divBdr>
        </w:div>
      </w:divsChild>
    </w:div>
    <w:div w:id="419326986">
      <w:bodyDiv w:val="1"/>
      <w:marLeft w:val="0"/>
      <w:marRight w:val="0"/>
      <w:marTop w:val="0"/>
      <w:marBottom w:val="0"/>
      <w:divBdr>
        <w:top w:val="none" w:sz="0" w:space="0" w:color="auto"/>
        <w:left w:val="none" w:sz="0" w:space="0" w:color="auto"/>
        <w:bottom w:val="none" w:sz="0" w:space="0" w:color="auto"/>
        <w:right w:val="none" w:sz="0" w:space="0" w:color="auto"/>
      </w:divBdr>
      <w:divsChild>
        <w:div w:id="1417242842">
          <w:marLeft w:val="0"/>
          <w:marRight w:val="0"/>
          <w:marTop w:val="0"/>
          <w:marBottom w:val="0"/>
          <w:divBdr>
            <w:top w:val="none" w:sz="0" w:space="0" w:color="auto"/>
            <w:left w:val="none" w:sz="0" w:space="0" w:color="auto"/>
            <w:bottom w:val="none" w:sz="0" w:space="0" w:color="auto"/>
            <w:right w:val="none" w:sz="0" w:space="0" w:color="auto"/>
          </w:divBdr>
        </w:div>
      </w:divsChild>
    </w:div>
    <w:div w:id="447285783">
      <w:bodyDiv w:val="1"/>
      <w:marLeft w:val="0"/>
      <w:marRight w:val="0"/>
      <w:marTop w:val="0"/>
      <w:marBottom w:val="0"/>
      <w:divBdr>
        <w:top w:val="none" w:sz="0" w:space="0" w:color="auto"/>
        <w:left w:val="none" w:sz="0" w:space="0" w:color="auto"/>
        <w:bottom w:val="none" w:sz="0" w:space="0" w:color="auto"/>
        <w:right w:val="none" w:sz="0" w:space="0" w:color="auto"/>
      </w:divBdr>
      <w:divsChild>
        <w:div w:id="1098600958">
          <w:marLeft w:val="0"/>
          <w:marRight w:val="0"/>
          <w:marTop w:val="0"/>
          <w:marBottom w:val="0"/>
          <w:divBdr>
            <w:top w:val="none" w:sz="0" w:space="0" w:color="auto"/>
            <w:left w:val="none" w:sz="0" w:space="0" w:color="auto"/>
            <w:bottom w:val="none" w:sz="0" w:space="0" w:color="auto"/>
            <w:right w:val="none" w:sz="0" w:space="0" w:color="auto"/>
          </w:divBdr>
        </w:div>
      </w:divsChild>
    </w:div>
    <w:div w:id="562299786">
      <w:bodyDiv w:val="1"/>
      <w:marLeft w:val="0"/>
      <w:marRight w:val="0"/>
      <w:marTop w:val="0"/>
      <w:marBottom w:val="0"/>
      <w:divBdr>
        <w:top w:val="none" w:sz="0" w:space="0" w:color="auto"/>
        <w:left w:val="none" w:sz="0" w:space="0" w:color="auto"/>
        <w:bottom w:val="none" w:sz="0" w:space="0" w:color="auto"/>
        <w:right w:val="none" w:sz="0" w:space="0" w:color="auto"/>
      </w:divBdr>
      <w:divsChild>
        <w:div w:id="720254860">
          <w:marLeft w:val="0"/>
          <w:marRight w:val="0"/>
          <w:marTop w:val="0"/>
          <w:marBottom w:val="0"/>
          <w:divBdr>
            <w:top w:val="none" w:sz="0" w:space="0" w:color="auto"/>
            <w:left w:val="none" w:sz="0" w:space="0" w:color="auto"/>
            <w:bottom w:val="none" w:sz="0" w:space="0" w:color="auto"/>
            <w:right w:val="none" w:sz="0" w:space="0" w:color="auto"/>
          </w:divBdr>
        </w:div>
      </w:divsChild>
    </w:div>
    <w:div w:id="663237999">
      <w:bodyDiv w:val="1"/>
      <w:marLeft w:val="0"/>
      <w:marRight w:val="0"/>
      <w:marTop w:val="0"/>
      <w:marBottom w:val="0"/>
      <w:divBdr>
        <w:top w:val="none" w:sz="0" w:space="0" w:color="auto"/>
        <w:left w:val="none" w:sz="0" w:space="0" w:color="auto"/>
        <w:bottom w:val="none" w:sz="0" w:space="0" w:color="auto"/>
        <w:right w:val="none" w:sz="0" w:space="0" w:color="auto"/>
      </w:divBdr>
      <w:divsChild>
        <w:div w:id="2098281887">
          <w:marLeft w:val="0"/>
          <w:marRight w:val="0"/>
          <w:marTop w:val="0"/>
          <w:marBottom w:val="0"/>
          <w:divBdr>
            <w:top w:val="none" w:sz="0" w:space="0" w:color="auto"/>
            <w:left w:val="none" w:sz="0" w:space="0" w:color="auto"/>
            <w:bottom w:val="none" w:sz="0" w:space="0" w:color="auto"/>
            <w:right w:val="none" w:sz="0" w:space="0" w:color="auto"/>
          </w:divBdr>
        </w:div>
      </w:divsChild>
    </w:div>
    <w:div w:id="794375278">
      <w:bodyDiv w:val="1"/>
      <w:marLeft w:val="0"/>
      <w:marRight w:val="0"/>
      <w:marTop w:val="0"/>
      <w:marBottom w:val="0"/>
      <w:divBdr>
        <w:top w:val="none" w:sz="0" w:space="0" w:color="auto"/>
        <w:left w:val="none" w:sz="0" w:space="0" w:color="auto"/>
        <w:bottom w:val="none" w:sz="0" w:space="0" w:color="auto"/>
        <w:right w:val="none" w:sz="0" w:space="0" w:color="auto"/>
      </w:divBdr>
      <w:divsChild>
        <w:div w:id="787050411">
          <w:marLeft w:val="0"/>
          <w:marRight w:val="0"/>
          <w:marTop w:val="0"/>
          <w:marBottom w:val="0"/>
          <w:divBdr>
            <w:top w:val="none" w:sz="0" w:space="0" w:color="auto"/>
            <w:left w:val="none" w:sz="0" w:space="0" w:color="auto"/>
            <w:bottom w:val="none" w:sz="0" w:space="0" w:color="auto"/>
            <w:right w:val="none" w:sz="0" w:space="0" w:color="auto"/>
          </w:divBdr>
        </w:div>
      </w:divsChild>
    </w:div>
    <w:div w:id="819427081">
      <w:bodyDiv w:val="1"/>
      <w:marLeft w:val="0"/>
      <w:marRight w:val="0"/>
      <w:marTop w:val="0"/>
      <w:marBottom w:val="0"/>
      <w:divBdr>
        <w:top w:val="none" w:sz="0" w:space="0" w:color="auto"/>
        <w:left w:val="none" w:sz="0" w:space="0" w:color="auto"/>
        <w:bottom w:val="none" w:sz="0" w:space="0" w:color="auto"/>
        <w:right w:val="none" w:sz="0" w:space="0" w:color="auto"/>
      </w:divBdr>
      <w:divsChild>
        <w:div w:id="927345377">
          <w:marLeft w:val="360"/>
          <w:marRight w:val="0"/>
          <w:marTop w:val="200"/>
          <w:marBottom w:val="0"/>
          <w:divBdr>
            <w:top w:val="none" w:sz="0" w:space="0" w:color="auto"/>
            <w:left w:val="none" w:sz="0" w:space="0" w:color="auto"/>
            <w:bottom w:val="none" w:sz="0" w:space="0" w:color="auto"/>
            <w:right w:val="none" w:sz="0" w:space="0" w:color="auto"/>
          </w:divBdr>
        </w:div>
        <w:div w:id="801922748">
          <w:marLeft w:val="360"/>
          <w:marRight w:val="0"/>
          <w:marTop w:val="200"/>
          <w:marBottom w:val="0"/>
          <w:divBdr>
            <w:top w:val="none" w:sz="0" w:space="0" w:color="auto"/>
            <w:left w:val="none" w:sz="0" w:space="0" w:color="auto"/>
            <w:bottom w:val="none" w:sz="0" w:space="0" w:color="auto"/>
            <w:right w:val="none" w:sz="0" w:space="0" w:color="auto"/>
          </w:divBdr>
        </w:div>
        <w:div w:id="1944414405">
          <w:marLeft w:val="360"/>
          <w:marRight w:val="0"/>
          <w:marTop w:val="200"/>
          <w:marBottom w:val="0"/>
          <w:divBdr>
            <w:top w:val="none" w:sz="0" w:space="0" w:color="auto"/>
            <w:left w:val="none" w:sz="0" w:space="0" w:color="auto"/>
            <w:bottom w:val="none" w:sz="0" w:space="0" w:color="auto"/>
            <w:right w:val="none" w:sz="0" w:space="0" w:color="auto"/>
          </w:divBdr>
        </w:div>
        <w:div w:id="1897542223">
          <w:marLeft w:val="360"/>
          <w:marRight w:val="0"/>
          <w:marTop w:val="200"/>
          <w:marBottom w:val="0"/>
          <w:divBdr>
            <w:top w:val="none" w:sz="0" w:space="0" w:color="auto"/>
            <w:left w:val="none" w:sz="0" w:space="0" w:color="auto"/>
            <w:bottom w:val="none" w:sz="0" w:space="0" w:color="auto"/>
            <w:right w:val="none" w:sz="0" w:space="0" w:color="auto"/>
          </w:divBdr>
        </w:div>
        <w:div w:id="1650090379">
          <w:marLeft w:val="360"/>
          <w:marRight w:val="0"/>
          <w:marTop w:val="200"/>
          <w:marBottom w:val="0"/>
          <w:divBdr>
            <w:top w:val="none" w:sz="0" w:space="0" w:color="auto"/>
            <w:left w:val="none" w:sz="0" w:space="0" w:color="auto"/>
            <w:bottom w:val="none" w:sz="0" w:space="0" w:color="auto"/>
            <w:right w:val="none" w:sz="0" w:space="0" w:color="auto"/>
          </w:divBdr>
        </w:div>
        <w:div w:id="1056782122">
          <w:marLeft w:val="360"/>
          <w:marRight w:val="0"/>
          <w:marTop w:val="200"/>
          <w:marBottom w:val="0"/>
          <w:divBdr>
            <w:top w:val="none" w:sz="0" w:space="0" w:color="auto"/>
            <w:left w:val="none" w:sz="0" w:space="0" w:color="auto"/>
            <w:bottom w:val="none" w:sz="0" w:space="0" w:color="auto"/>
            <w:right w:val="none" w:sz="0" w:space="0" w:color="auto"/>
          </w:divBdr>
        </w:div>
        <w:div w:id="614794530">
          <w:marLeft w:val="360"/>
          <w:marRight w:val="0"/>
          <w:marTop w:val="200"/>
          <w:marBottom w:val="0"/>
          <w:divBdr>
            <w:top w:val="none" w:sz="0" w:space="0" w:color="auto"/>
            <w:left w:val="none" w:sz="0" w:space="0" w:color="auto"/>
            <w:bottom w:val="none" w:sz="0" w:space="0" w:color="auto"/>
            <w:right w:val="none" w:sz="0" w:space="0" w:color="auto"/>
          </w:divBdr>
        </w:div>
        <w:div w:id="464544670">
          <w:marLeft w:val="360"/>
          <w:marRight w:val="0"/>
          <w:marTop w:val="200"/>
          <w:marBottom w:val="0"/>
          <w:divBdr>
            <w:top w:val="none" w:sz="0" w:space="0" w:color="auto"/>
            <w:left w:val="none" w:sz="0" w:space="0" w:color="auto"/>
            <w:bottom w:val="none" w:sz="0" w:space="0" w:color="auto"/>
            <w:right w:val="none" w:sz="0" w:space="0" w:color="auto"/>
          </w:divBdr>
        </w:div>
        <w:div w:id="1512717651">
          <w:marLeft w:val="360"/>
          <w:marRight w:val="0"/>
          <w:marTop w:val="200"/>
          <w:marBottom w:val="0"/>
          <w:divBdr>
            <w:top w:val="none" w:sz="0" w:space="0" w:color="auto"/>
            <w:left w:val="none" w:sz="0" w:space="0" w:color="auto"/>
            <w:bottom w:val="none" w:sz="0" w:space="0" w:color="auto"/>
            <w:right w:val="none" w:sz="0" w:space="0" w:color="auto"/>
          </w:divBdr>
        </w:div>
        <w:div w:id="720205091">
          <w:marLeft w:val="360"/>
          <w:marRight w:val="0"/>
          <w:marTop w:val="200"/>
          <w:marBottom w:val="0"/>
          <w:divBdr>
            <w:top w:val="none" w:sz="0" w:space="0" w:color="auto"/>
            <w:left w:val="none" w:sz="0" w:space="0" w:color="auto"/>
            <w:bottom w:val="none" w:sz="0" w:space="0" w:color="auto"/>
            <w:right w:val="none" w:sz="0" w:space="0" w:color="auto"/>
          </w:divBdr>
        </w:div>
        <w:div w:id="111169036">
          <w:marLeft w:val="360"/>
          <w:marRight w:val="0"/>
          <w:marTop w:val="200"/>
          <w:marBottom w:val="0"/>
          <w:divBdr>
            <w:top w:val="none" w:sz="0" w:space="0" w:color="auto"/>
            <w:left w:val="none" w:sz="0" w:space="0" w:color="auto"/>
            <w:bottom w:val="none" w:sz="0" w:space="0" w:color="auto"/>
            <w:right w:val="none" w:sz="0" w:space="0" w:color="auto"/>
          </w:divBdr>
        </w:div>
        <w:div w:id="67071727">
          <w:marLeft w:val="360"/>
          <w:marRight w:val="0"/>
          <w:marTop w:val="200"/>
          <w:marBottom w:val="0"/>
          <w:divBdr>
            <w:top w:val="none" w:sz="0" w:space="0" w:color="auto"/>
            <w:left w:val="none" w:sz="0" w:space="0" w:color="auto"/>
            <w:bottom w:val="none" w:sz="0" w:space="0" w:color="auto"/>
            <w:right w:val="none" w:sz="0" w:space="0" w:color="auto"/>
          </w:divBdr>
        </w:div>
        <w:div w:id="1780636703">
          <w:marLeft w:val="360"/>
          <w:marRight w:val="0"/>
          <w:marTop w:val="200"/>
          <w:marBottom w:val="0"/>
          <w:divBdr>
            <w:top w:val="none" w:sz="0" w:space="0" w:color="auto"/>
            <w:left w:val="none" w:sz="0" w:space="0" w:color="auto"/>
            <w:bottom w:val="none" w:sz="0" w:space="0" w:color="auto"/>
            <w:right w:val="none" w:sz="0" w:space="0" w:color="auto"/>
          </w:divBdr>
        </w:div>
        <w:div w:id="1426993333">
          <w:marLeft w:val="360"/>
          <w:marRight w:val="0"/>
          <w:marTop w:val="200"/>
          <w:marBottom w:val="0"/>
          <w:divBdr>
            <w:top w:val="none" w:sz="0" w:space="0" w:color="auto"/>
            <w:left w:val="none" w:sz="0" w:space="0" w:color="auto"/>
            <w:bottom w:val="none" w:sz="0" w:space="0" w:color="auto"/>
            <w:right w:val="none" w:sz="0" w:space="0" w:color="auto"/>
          </w:divBdr>
        </w:div>
        <w:div w:id="1847360116">
          <w:marLeft w:val="360"/>
          <w:marRight w:val="0"/>
          <w:marTop w:val="200"/>
          <w:marBottom w:val="0"/>
          <w:divBdr>
            <w:top w:val="none" w:sz="0" w:space="0" w:color="auto"/>
            <w:left w:val="none" w:sz="0" w:space="0" w:color="auto"/>
            <w:bottom w:val="none" w:sz="0" w:space="0" w:color="auto"/>
            <w:right w:val="none" w:sz="0" w:space="0" w:color="auto"/>
          </w:divBdr>
        </w:div>
        <w:div w:id="319191726">
          <w:marLeft w:val="360"/>
          <w:marRight w:val="0"/>
          <w:marTop w:val="200"/>
          <w:marBottom w:val="0"/>
          <w:divBdr>
            <w:top w:val="none" w:sz="0" w:space="0" w:color="auto"/>
            <w:left w:val="none" w:sz="0" w:space="0" w:color="auto"/>
            <w:bottom w:val="none" w:sz="0" w:space="0" w:color="auto"/>
            <w:right w:val="none" w:sz="0" w:space="0" w:color="auto"/>
          </w:divBdr>
        </w:div>
        <w:div w:id="1648053557">
          <w:marLeft w:val="360"/>
          <w:marRight w:val="0"/>
          <w:marTop w:val="200"/>
          <w:marBottom w:val="0"/>
          <w:divBdr>
            <w:top w:val="none" w:sz="0" w:space="0" w:color="auto"/>
            <w:left w:val="none" w:sz="0" w:space="0" w:color="auto"/>
            <w:bottom w:val="none" w:sz="0" w:space="0" w:color="auto"/>
            <w:right w:val="none" w:sz="0" w:space="0" w:color="auto"/>
          </w:divBdr>
        </w:div>
        <w:div w:id="1668946026">
          <w:marLeft w:val="360"/>
          <w:marRight w:val="0"/>
          <w:marTop w:val="200"/>
          <w:marBottom w:val="0"/>
          <w:divBdr>
            <w:top w:val="none" w:sz="0" w:space="0" w:color="auto"/>
            <w:left w:val="none" w:sz="0" w:space="0" w:color="auto"/>
            <w:bottom w:val="none" w:sz="0" w:space="0" w:color="auto"/>
            <w:right w:val="none" w:sz="0" w:space="0" w:color="auto"/>
          </w:divBdr>
        </w:div>
        <w:div w:id="107354782">
          <w:marLeft w:val="360"/>
          <w:marRight w:val="0"/>
          <w:marTop w:val="200"/>
          <w:marBottom w:val="0"/>
          <w:divBdr>
            <w:top w:val="none" w:sz="0" w:space="0" w:color="auto"/>
            <w:left w:val="none" w:sz="0" w:space="0" w:color="auto"/>
            <w:bottom w:val="none" w:sz="0" w:space="0" w:color="auto"/>
            <w:right w:val="none" w:sz="0" w:space="0" w:color="auto"/>
          </w:divBdr>
        </w:div>
        <w:div w:id="78909428">
          <w:marLeft w:val="360"/>
          <w:marRight w:val="0"/>
          <w:marTop w:val="200"/>
          <w:marBottom w:val="0"/>
          <w:divBdr>
            <w:top w:val="none" w:sz="0" w:space="0" w:color="auto"/>
            <w:left w:val="none" w:sz="0" w:space="0" w:color="auto"/>
            <w:bottom w:val="none" w:sz="0" w:space="0" w:color="auto"/>
            <w:right w:val="none" w:sz="0" w:space="0" w:color="auto"/>
          </w:divBdr>
        </w:div>
        <w:div w:id="2118482169">
          <w:marLeft w:val="360"/>
          <w:marRight w:val="0"/>
          <w:marTop w:val="200"/>
          <w:marBottom w:val="0"/>
          <w:divBdr>
            <w:top w:val="none" w:sz="0" w:space="0" w:color="auto"/>
            <w:left w:val="none" w:sz="0" w:space="0" w:color="auto"/>
            <w:bottom w:val="none" w:sz="0" w:space="0" w:color="auto"/>
            <w:right w:val="none" w:sz="0" w:space="0" w:color="auto"/>
          </w:divBdr>
        </w:div>
        <w:div w:id="1902986313">
          <w:marLeft w:val="360"/>
          <w:marRight w:val="0"/>
          <w:marTop w:val="200"/>
          <w:marBottom w:val="0"/>
          <w:divBdr>
            <w:top w:val="none" w:sz="0" w:space="0" w:color="auto"/>
            <w:left w:val="none" w:sz="0" w:space="0" w:color="auto"/>
            <w:bottom w:val="none" w:sz="0" w:space="0" w:color="auto"/>
            <w:right w:val="none" w:sz="0" w:space="0" w:color="auto"/>
          </w:divBdr>
        </w:div>
      </w:divsChild>
    </w:div>
    <w:div w:id="902180874">
      <w:bodyDiv w:val="1"/>
      <w:marLeft w:val="0"/>
      <w:marRight w:val="0"/>
      <w:marTop w:val="0"/>
      <w:marBottom w:val="0"/>
      <w:divBdr>
        <w:top w:val="none" w:sz="0" w:space="0" w:color="auto"/>
        <w:left w:val="none" w:sz="0" w:space="0" w:color="auto"/>
        <w:bottom w:val="none" w:sz="0" w:space="0" w:color="auto"/>
        <w:right w:val="none" w:sz="0" w:space="0" w:color="auto"/>
      </w:divBdr>
      <w:divsChild>
        <w:div w:id="1093355723">
          <w:marLeft w:val="0"/>
          <w:marRight w:val="0"/>
          <w:marTop w:val="0"/>
          <w:marBottom w:val="0"/>
          <w:divBdr>
            <w:top w:val="none" w:sz="0" w:space="0" w:color="auto"/>
            <w:left w:val="none" w:sz="0" w:space="0" w:color="auto"/>
            <w:bottom w:val="none" w:sz="0" w:space="0" w:color="auto"/>
            <w:right w:val="none" w:sz="0" w:space="0" w:color="auto"/>
          </w:divBdr>
        </w:div>
      </w:divsChild>
    </w:div>
    <w:div w:id="1097362438">
      <w:bodyDiv w:val="1"/>
      <w:marLeft w:val="0"/>
      <w:marRight w:val="0"/>
      <w:marTop w:val="0"/>
      <w:marBottom w:val="0"/>
      <w:divBdr>
        <w:top w:val="none" w:sz="0" w:space="0" w:color="auto"/>
        <w:left w:val="none" w:sz="0" w:space="0" w:color="auto"/>
        <w:bottom w:val="none" w:sz="0" w:space="0" w:color="auto"/>
        <w:right w:val="none" w:sz="0" w:space="0" w:color="auto"/>
      </w:divBdr>
      <w:divsChild>
        <w:div w:id="1437749359">
          <w:marLeft w:val="0"/>
          <w:marRight w:val="0"/>
          <w:marTop w:val="0"/>
          <w:marBottom w:val="0"/>
          <w:divBdr>
            <w:top w:val="none" w:sz="0" w:space="0" w:color="auto"/>
            <w:left w:val="none" w:sz="0" w:space="0" w:color="auto"/>
            <w:bottom w:val="none" w:sz="0" w:space="0" w:color="auto"/>
            <w:right w:val="none" w:sz="0" w:space="0" w:color="auto"/>
          </w:divBdr>
        </w:div>
      </w:divsChild>
    </w:div>
    <w:div w:id="1242371963">
      <w:bodyDiv w:val="1"/>
      <w:marLeft w:val="0"/>
      <w:marRight w:val="0"/>
      <w:marTop w:val="0"/>
      <w:marBottom w:val="0"/>
      <w:divBdr>
        <w:top w:val="none" w:sz="0" w:space="0" w:color="auto"/>
        <w:left w:val="none" w:sz="0" w:space="0" w:color="auto"/>
        <w:bottom w:val="none" w:sz="0" w:space="0" w:color="auto"/>
        <w:right w:val="none" w:sz="0" w:space="0" w:color="auto"/>
      </w:divBdr>
      <w:divsChild>
        <w:div w:id="2143889563">
          <w:marLeft w:val="0"/>
          <w:marRight w:val="0"/>
          <w:marTop w:val="0"/>
          <w:marBottom w:val="0"/>
          <w:divBdr>
            <w:top w:val="none" w:sz="0" w:space="0" w:color="auto"/>
            <w:left w:val="none" w:sz="0" w:space="0" w:color="auto"/>
            <w:bottom w:val="none" w:sz="0" w:space="0" w:color="auto"/>
            <w:right w:val="none" w:sz="0" w:space="0" w:color="auto"/>
          </w:divBdr>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409885674">
      <w:bodyDiv w:val="1"/>
      <w:marLeft w:val="0"/>
      <w:marRight w:val="0"/>
      <w:marTop w:val="0"/>
      <w:marBottom w:val="0"/>
      <w:divBdr>
        <w:top w:val="none" w:sz="0" w:space="0" w:color="auto"/>
        <w:left w:val="none" w:sz="0" w:space="0" w:color="auto"/>
        <w:bottom w:val="none" w:sz="0" w:space="0" w:color="auto"/>
        <w:right w:val="none" w:sz="0" w:space="0" w:color="auto"/>
      </w:divBdr>
      <w:divsChild>
        <w:div w:id="1287737952">
          <w:marLeft w:val="0"/>
          <w:marRight w:val="0"/>
          <w:marTop w:val="0"/>
          <w:marBottom w:val="0"/>
          <w:divBdr>
            <w:top w:val="none" w:sz="0" w:space="0" w:color="auto"/>
            <w:left w:val="none" w:sz="0" w:space="0" w:color="auto"/>
            <w:bottom w:val="none" w:sz="0" w:space="0" w:color="auto"/>
            <w:right w:val="none" w:sz="0" w:space="0" w:color="auto"/>
          </w:divBdr>
        </w:div>
      </w:divsChild>
    </w:div>
    <w:div w:id="1426073464">
      <w:bodyDiv w:val="1"/>
      <w:marLeft w:val="0"/>
      <w:marRight w:val="0"/>
      <w:marTop w:val="0"/>
      <w:marBottom w:val="0"/>
      <w:divBdr>
        <w:top w:val="none" w:sz="0" w:space="0" w:color="auto"/>
        <w:left w:val="none" w:sz="0" w:space="0" w:color="auto"/>
        <w:bottom w:val="none" w:sz="0" w:space="0" w:color="auto"/>
        <w:right w:val="none" w:sz="0" w:space="0" w:color="auto"/>
      </w:divBdr>
      <w:divsChild>
        <w:div w:id="1650594209">
          <w:marLeft w:val="0"/>
          <w:marRight w:val="0"/>
          <w:marTop w:val="0"/>
          <w:marBottom w:val="0"/>
          <w:divBdr>
            <w:top w:val="none" w:sz="0" w:space="0" w:color="auto"/>
            <w:left w:val="none" w:sz="0" w:space="0" w:color="auto"/>
            <w:bottom w:val="none" w:sz="0" w:space="0" w:color="auto"/>
            <w:right w:val="none" w:sz="0" w:space="0" w:color="auto"/>
          </w:divBdr>
        </w:div>
      </w:divsChild>
    </w:div>
    <w:div w:id="1510099516">
      <w:bodyDiv w:val="1"/>
      <w:marLeft w:val="0"/>
      <w:marRight w:val="0"/>
      <w:marTop w:val="0"/>
      <w:marBottom w:val="0"/>
      <w:divBdr>
        <w:top w:val="none" w:sz="0" w:space="0" w:color="auto"/>
        <w:left w:val="none" w:sz="0" w:space="0" w:color="auto"/>
        <w:bottom w:val="none" w:sz="0" w:space="0" w:color="auto"/>
        <w:right w:val="none" w:sz="0" w:space="0" w:color="auto"/>
      </w:divBdr>
      <w:divsChild>
        <w:div w:id="361516507">
          <w:marLeft w:val="0"/>
          <w:marRight w:val="0"/>
          <w:marTop w:val="0"/>
          <w:marBottom w:val="0"/>
          <w:divBdr>
            <w:top w:val="none" w:sz="0" w:space="0" w:color="auto"/>
            <w:left w:val="none" w:sz="0" w:space="0" w:color="auto"/>
            <w:bottom w:val="none" w:sz="0" w:space="0" w:color="auto"/>
            <w:right w:val="none" w:sz="0" w:space="0" w:color="auto"/>
          </w:divBdr>
        </w:div>
      </w:divsChild>
    </w:div>
    <w:div w:id="1540507214">
      <w:bodyDiv w:val="1"/>
      <w:marLeft w:val="0"/>
      <w:marRight w:val="0"/>
      <w:marTop w:val="0"/>
      <w:marBottom w:val="0"/>
      <w:divBdr>
        <w:top w:val="none" w:sz="0" w:space="0" w:color="auto"/>
        <w:left w:val="none" w:sz="0" w:space="0" w:color="auto"/>
        <w:bottom w:val="none" w:sz="0" w:space="0" w:color="auto"/>
        <w:right w:val="none" w:sz="0" w:space="0" w:color="auto"/>
      </w:divBdr>
      <w:divsChild>
        <w:div w:id="2109033673">
          <w:marLeft w:val="0"/>
          <w:marRight w:val="0"/>
          <w:marTop w:val="0"/>
          <w:marBottom w:val="0"/>
          <w:divBdr>
            <w:top w:val="none" w:sz="0" w:space="0" w:color="auto"/>
            <w:left w:val="none" w:sz="0" w:space="0" w:color="auto"/>
            <w:bottom w:val="none" w:sz="0" w:space="0" w:color="auto"/>
            <w:right w:val="none" w:sz="0" w:space="0" w:color="auto"/>
          </w:divBdr>
        </w:div>
      </w:divsChild>
    </w:div>
    <w:div w:id="2070418640">
      <w:bodyDiv w:val="1"/>
      <w:marLeft w:val="0"/>
      <w:marRight w:val="0"/>
      <w:marTop w:val="0"/>
      <w:marBottom w:val="0"/>
      <w:divBdr>
        <w:top w:val="none" w:sz="0" w:space="0" w:color="auto"/>
        <w:left w:val="none" w:sz="0" w:space="0" w:color="auto"/>
        <w:bottom w:val="none" w:sz="0" w:space="0" w:color="auto"/>
        <w:right w:val="none" w:sz="0" w:space="0" w:color="auto"/>
      </w:divBdr>
      <w:divsChild>
        <w:div w:id="1641036450">
          <w:marLeft w:val="0"/>
          <w:marRight w:val="0"/>
          <w:marTop w:val="0"/>
          <w:marBottom w:val="0"/>
          <w:divBdr>
            <w:top w:val="none" w:sz="0" w:space="0" w:color="auto"/>
            <w:left w:val="none" w:sz="0" w:space="0" w:color="auto"/>
            <w:bottom w:val="none" w:sz="0" w:space="0" w:color="auto"/>
            <w:right w:val="none" w:sz="0" w:space="0" w:color="auto"/>
          </w:divBdr>
        </w:div>
      </w:divsChild>
    </w:div>
    <w:div w:id="2112167656">
      <w:bodyDiv w:val="1"/>
      <w:marLeft w:val="0"/>
      <w:marRight w:val="0"/>
      <w:marTop w:val="0"/>
      <w:marBottom w:val="0"/>
      <w:divBdr>
        <w:top w:val="none" w:sz="0" w:space="0" w:color="auto"/>
        <w:left w:val="none" w:sz="0" w:space="0" w:color="auto"/>
        <w:bottom w:val="none" w:sz="0" w:space="0" w:color="auto"/>
        <w:right w:val="none" w:sz="0" w:space="0" w:color="auto"/>
      </w:divBdr>
      <w:divsChild>
        <w:div w:id="1129015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102/0034654316669821" TargetMode="External"/><Relationship Id="rId18" Type="http://schemas.openxmlformats.org/officeDocument/2006/relationships/hyperlink" Target="https://doi.org/10.1111/cdep.12013" TargetMode="External"/><Relationship Id="rId26" Type="http://schemas.openxmlformats.org/officeDocument/2006/relationships/hyperlink" Target="https://www.ncbi.nlm.nih.gov/pmc/articles/PMC5041037/" TargetMode="External"/><Relationship Id="rId39" Type="http://schemas.openxmlformats.org/officeDocument/2006/relationships/hyperlink" Target="https://doi.org/10.1093/heapro/dax015" TargetMode="External"/><Relationship Id="rId21" Type="http://schemas.openxmlformats.org/officeDocument/2006/relationships/hyperlink" Target="https://doi.org/10.1111/cdep.12013" TargetMode="External"/><Relationship Id="rId34" Type="http://schemas.openxmlformats.org/officeDocument/2006/relationships/hyperlink" Target="https://doi.org/10.1016/j.econedurev.2009.11.002" TargetMode="External"/><Relationship Id="rId42" Type="http://schemas.openxmlformats.org/officeDocument/2006/relationships/hyperlink" Target="https://doi.org/10.11120/ened.2011.06010052" TargetMode="External"/><Relationship Id="rId47" Type="http://schemas.openxmlformats.org/officeDocument/2006/relationships/hyperlink" Target="https://opendocs.ids.ac.uk/opendocs/handle/20.500.12413/14230" TargetMode="External"/><Relationship Id="rId50" Type="http://schemas.openxmlformats.org/officeDocument/2006/relationships/hyperlink" Target="https://doi.org/10.1111/j.1468-0009.2009.00548.x" TargetMode="External"/><Relationship Id="rId55" Type="http://schemas.openxmlformats.org/officeDocument/2006/relationships/hyperlink" Target="https://doi.org/10.1207/s15430421tip4204_9" TargetMode="External"/><Relationship Id="rId63" Type="http://schemas.microsoft.com/office/2020/10/relationships/intelligence" Target="intelligence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wales/sites/default/files/publications/2018-03/successful-futures.pdf" TargetMode="External"/><Relationship Id="rId29" Type="http://schemas.openxmlformats.org/officeDocument/2006/relationships/hyperlink" Target="https://doi.org/10.3102/003465430298487" TargetMode="External"/><Relationship Id="rId11" Type="http://schemas.openxmlformats.org/officeDocument/2006/relationships/hyperlink" Target="https://doi.org/10.3102/0034654316669821" TargetMode="External"/><Relationship Id="rId24" Type="http://schemas.openxmlformats.org/officeDocument/2006/relationships/hyperlink" Target="https://www.ncbi.nlm.nih.gov/pmc/articles/PMC5041037/" TargetMode="External"/><Relationship Id="rId32" Type="http://schemas.openxmlformats.org/officeDocument/2006/relationships/hyperlink" Target="https://doi.org/10.1016/j.econedurev.2009.11.002" TargetMode="External"/><Relationship Id="rId37" Type="http://schemas.openxmlformats.org/officeDocument/2006/relationships/hyperlink" Target="https://doi.org/10.1093/heapro/dax015" TargetMode="External"/><Relationship Id="rId40" Type="http://schemas.openxmlformats.org/officeDocument/2006/relationships/hyperlink" Target="https://doi.org/10.1093/heapro/dax015" TargetMode="External"/><Relationship Id="rId45" Type="http://schemas.openxmlformats.org/officeDocument/2006/relationships/hyperlink" Target="https://opendocs.ids.ac.uk/opendocs/handle/20.500.12413/14230" TargetMode="External"/><Relationship Id="rId53" Type="http://schemas.openxmlformats.org/officeDocument/2006/relationships/hyperlink" Target="https://doi.org/10.1207/s15430421tip4204_9" TargetMode="External"/><Relationship Id="rId58" Type="http://schemas.openxmlformats.org/officeDocument/2006/relationships/hyperlink" Target="https://doi.org/10.1016/s0002-8223(01)00064-5" TargetMode="External"/><Relationship Id="rId5" Type="http://schemas.openxmlformats.org/officeDocument/2006/relationships/styles" Target="styles.xml"/><Relationship Id="rId61" Type="http://schemas.openxmlformats.org/officeDocument/2006/relationships/fontTable" Target="fontTable.xml"/><Relationship Id="rId19" Type="http://schemas.openxmlformats.org/officeDocument/2006/relationships/hyperlink" Target="https://doi.org/10.1111/cdep.12013" TargetMode="External"/><Relationship Id="rId14" Type="http://schemas.openxmlformats.org/officeDocument/2006/relationships/hyperlink" Target="https://khoerulanwarbk.files.wordpress.com/2015/08/urie_bronfenbrenner_the_ecology_of_human_developbokos-z1.pdf" TargetMode="External"/><Relationship Id="rId22" Type="http://schemas.openxmlformats.org/officeDocument/2006/relationships/hyperlink" Target="http://www.who.int" TargetMode="External"/><Relationship Id="rId27" Type="http://schemas.openxmlformats.org/officeDocument/2006/relationships/hyperlink" Target="https://www.ncbi.nlm.nih.gov/pmc/articles/PMC5041037/" TargetMode="External"/><Relationship Id="rId30" Type="http://schemas.openxmlformats.org/officeDocument/2006/relationships/hyperlink" Target="https://doi.org/10.3102/003465430298487" TargetMode="External"/><Relationship Id="rId35" Type="http://schemas.openxmlformats.org/officeDocument/2006/relationships/hyperlink" Target="https://doi.org/10.1093/heapro/dax015" TargetMode="External"/><Relationship Id="rId43" Type="http://schemas.openxmlformats.org/officeDocument/2006/relationships/hyperlink" Target="https://doi.org/10.11120/ened.2011.06010052" TargetMode="External"/><Relationship Id="rId48" Type="http://schemas.openxmlformats.org/officeDocument/2006/relationships/hyperlink" Target="https://opendocs.ids.ac.uk/opendocs/handle/20.500.12413/14230" TargetMode="External"/><Relationship Id="rId56" Type="http://schemas.openxmlformats.org/officeDocument/2006/relationships/hyperlink" Target="https://doi.org/10.1016/s0002-8223(01)00064-5" TargetMode="External"/><Relationship Id="rId8" Type="http://schemas.openxmlformats.org/officeDocument/2006/relationships/footnotes" Target="footnotes.xml"/><Relationship Id="rId51" Type="http://schemas.openxmlformats.org/officeDocument/2006/relationships/hyperlink" Target="https://doi.org/10.1111/j.1468-0009.2009.00548.x" TargetMode="External"/><Relationship Id="rId3" Type="http://schemas.openxmlformats.org/officeDocument/2006/relationships/customXml" Target="../customXml/item3.xml"/><Relationship Id="rId12" Type="http://schemas.openxmlformats.org/officeDocument/2006/relationships/hyperlink" Target="https://doi.org/10.3102/0034654316669821" TargetMode="External"/><Relationship Id="rId17" Type="http://schemas.openxmlformats.org/officeDocument/2006/relationships/hyperlink" Target="https://www.estyn.gov.wales/system/files/2020-08/Maindee%2520C.P.%2520School.pdf" TargetMode="External"/><Relationship Id="rId25" Type="http://schemas.openxmlformats.org/officeDocument/2006/relationships/hyperlink" Target="https://www.ncbi.nlm.nih.gov/pmc/articles/PMC5041037/" TargetMode="External"/><Relationship Id="rId33" Type="http://schemas.openxmlformats.org/officeDocument/2006/relationships/hyperlink" Target="https://doi.org/10.1016/j.econedurev.2009.11.002" TargetMode="External"/><Relationship Id="rId38" Type="http://schemas.openxmlformats.org/officeDocument/2006/relationships/hyperlink" Target="https://doi.org/10.1093/heapro/dax015" TargetMode="External"/><Relationship Id="rId46" Type="http://schemas.openxmlformats.org/officeDocument/2006/relationships/hyperlink" Target="https://opendocs.ids.ac.uk/opendocs/handle/20.500.12413/14230" TargetMode="External"/><Relationship Id="rId59" Type="http://schemas.openxmlformats.org/officeDocument/2006/relationships/header" Target="header1.xml"/><Relationship Id="rId20" Type="http://schemas.openxmlformats.org/officeDocument/2006/relationships/hyperlink" Target="https://doi.org/10.1111/cdep.12013" TargetMode="External"/><Relationship Id="rId41" Type="http://schemas.openxmlformats.org/officeDocument/2006/relationships/hyperlink" Target="https://doi.org/10.11120/ened.2011.06010052" TargetMode="External"/><Relationship Id="rId54" Type="http://schemas.openxmlformats.org/officeDocument/2006/relationships/hyperlink" Target="https://doi.org/10.1207/s15430421tip4204_9"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explore-education-statistics.service.gov.uk/find-statistics/school-pupils-and-their-characteristics" TargetMode="External"/><Relationship Id="rId23" Type="http://schemas.openxmlformats.org/officeDocument/2006/relationships/hyperlink" Target="https://www.who.int/teams/health-promotion/enhanced-wellbeing/first-global-conference" TargetMode="External"/><Relationship Id="rId28" Type="http://schemas.openxmlformats.org/officeDocument/2006/relationships/hyperlink" Target="https://www.ncbi.nlm.nih.gov/pmc/articles/PMC5041037/" TargetMode="External"/><Relationship Id="rId36" Type="http://schemas.openxmlformats.org/officeDocument/2006/relationships/hyperlink" Target="https://doi.org/10.1093/heapro/dax015" TargetMode="External"/><Relationship Id="rId49" Type="http://schemas.openxmlformats.org/officeDocument/2006/relationships/hyperlink" Target="https://opendocs.ids.ac.uk/opendocs/handle/20.500.12413/14230" TargetMode="External"/><Relationship Id="rId57" Type="http://schemas.openxmlformats.org/officeDocument/2006/relationships/hyperlink" Target="https://doi.org/10.1016/s0002-8223(01)00064-5" TargetMode="External"/><Relationship Id="rId10" Type="http://schemas.openxmlformats.org/officeDocument/2006/relationships/hyperlink" Target="https://www.gov.wales/curriculum-wales-overview" TargetMode="External"/><Relationship Id="rId31" Type="http://schemas.openxmlformats.org/officeDocument/2006/relationships/hyperlink" Target="https://doi.org/10.3102/003465430298487" TargetMode="External"/><Relationship Id="rId44" Type="http://schemas.openxmlformats.org/officeDocument/2006/relationships/hyperlink" Target="https://doi.org/10.11120/ened.2011.06010052" TargetMode="External"/><Relationship Id="rId52" Type="http://schemas.openxmlformats.org/officeDocument/2006/relationships/hyperlink" Target="https://doi.org/10.1111/j.1468-0009.2009.00548.x" TargetMode="External"/><Relationship Id="rId6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www.w3.org/2000/xmlns/"/>
    <ds:schemaRef ds:uri="19514574-b5d9-49eb-9678-28308461b4ba"/>
    <ds:schemaRef ds:uri="http://www.w3.org/2001/XMLSchema-instance"/>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0/xmlns/"/>
    <ds:schemaRef ds:uri="http://www.w3.org/2001/XMLSchema"/>
    <ds:schemaRef ds:uri="4f627824-a7cf-4e54-9661-934e5f85792b"/>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13</Pages>
  <Words>5201</Words>
  <Characters>29652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Ivory Morton (2001066)</cp:lastModifiedBy>
  <cp:revision>52</cp:revision>
  <dcterms:created xsi:type="dcterms:W3CDTF">2024-03-02T17:30:00Z</dcterms:created>
  <dcterms:modified xsi:type="dcterms:W3CDTF">2024-03-04T12:10:00Z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