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B40BC" w:rsidRPr="00996FCD" w:rsidRDefault="005B40BC" w:rsidP="005B40BC">
      <w:pPr>
        <w:spacing w:line="360" w:lineRule="auto"/>
        <w:jc w:val="center"/>
        <w:rPr>
          <w:rFonts w:ascii="Times New Roman" w:eastAsia="Times New Roman" w:hAnsi="Times New Roman" w:cs="Times New Roman"/>
          <w:b/>
          <w:sz w:val="32"/>
          <w:szCs w:val="32"/>
        </w:rPr>
      </w:pPr>
      <w:r w:rsidRPr="00996FCD">
        <w:rPr>
          <w:noProof/>
          <w:lang w:val="en-US" w:eastAsia="en-US"/>
        </w:rPr>
        <w:drawing>
          <wp:inline distT="0" distB="0" distL="0" distR="0" wp14:anchorId="57013E83" wp14:editId="65C7FC08">
            <wp:extent cx="2607276" cy="914400"/>
            <wp:effectExtent l="0" t="0" r="3175" b="0"/>
            <wp:docPr id="6" name="Picture 6"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07276" cy="914400"/>
                    </a:xfrm>
                    <a:prstGeom prst="rect">
                      <a:avLst/>
                    </a:prstGeom>
                    <a:noFill/>
                    <a:ln>
                      <a:noFill/>
                    </a:ln>
                  </pic:spPr>
                </pic:pic>
              </a:graphicData>
            </a:graphic>
          </wp:inline>
        </w:drawing>
      </w:r>
    </w:p>
    <w:p w:rsidR="005B40BC" w:rsidRPr="00996FCD" w:rsidRDefault="005B40BC" w:rsidP="005B40BC">
      <w:pPr>
        <w:spacing w:line="360" w:lineRule="auto"/>
        <w:jc w:val="center"/>
        <w:rPr>
          <w:rFonts w:ascii="Times New Roman" w:eastAsia="Times New Roman" w:hAnsi="Times New Roman" w:cs="Times New Roman"/>
          <w:b/>
          <w:sz w:val="32"/>
          <w:szCs w:val="32"/>
        </w:rPr>
      </w:pPr>
    </w:p>
    <w:p w:rsidR="005B40BC" w:rsidRPr="00996FCD" w:rsidRDefault="005B40BC" w:rsidP="005B40BC">
      <w:pPr>
        <w:spacing w:line="360" w:lineRule="auto"/>
        <w:jc w:val="center"/>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NAME OF STUDENT: VANSHIKA</w:t>
      </w: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STUDENT ID: 2224637</w:t>
      </w: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NAME OF LECTURER: MOHAMED ASIM</w:t>
      </w: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MODULE NAME: HUMAN RESOURCE MANAGEMENT</w:t>
      </w: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MODULE CODE: LCMB7000</w:t>
      </w: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ASSIGNMENT TITLE: ASSIGNMENT 1</w:t>
      </w: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SUBMISSION DATE: 25 APRIL, 2023</w:t>
      </w:r>
    </w:p>
    <w:p w:rsidR="005B40BC" w:rsidRPr="00996FCD" w:rsidRDefault="005B40BC" w:rsidP="005B40BC">
      <w:pPr>
        <w:spacing w:line="360" w:lineRule="auto"/>
        <w:jc w:val="center"/>
        <w:rPr>
          <w:rFonts w:ascii="Times New Roman" w:eastAsia="Times New Roman" w:hAnsi="Times New Roman" w:cs="Times New Roman"/>
          <w:b/>
          <w:sz w:val="32"/>
          <w:szCs w:val="32"/>
        </w:rPr>
      </w:pPr>
    </w:p>
    <w:p w:rsidR="005B40BC" w:rsidRPr="00996FCD" w:rsidRDefault="005B40BC" w:rsidP="005B40BC">
      <w:pPr>
        <w:spacing w:line="360" w:lineRule="auto"/>
        <w:jc w:val="center"/>
        <w:rPr>
          <w:rFonts w:ascii="Times New Roman" w:eastAsia="Times New Roman" w:hAnsi="Times New Roman" w:cs="Times New Roman"/>
          <w:b/>
          <w:sz w:val="32"/>
          <w:szCs w:val="32"/>
        </w:rPr>
      </w:pPr>
    </w:p>
    <w:p w:rsidR="005B40BC" w:rsidRPr="00996FCD" w:rsidRDefault="005B40BC" w:rsidP="005B40BC">
      <w:pPr>
        <w:spacing w:line="360" w:lineRule="auto"/>
        <w:rPr>
          <w:rFonts w:ascii="Times New Roman" w:eastAsia="Times New Roman" w:hAnsi="Times New Roman" w:cs="Times New Roman"/>
          <w:b/>
          <w:sz w:val="32"/>
          <w:szCs w:val="32"/>
        </w:rPr>
      </w:pPr>
    </w:p>
    <w:p w:rsidR="005B40BC" w:rsidRPr="00996FCD" w:rsidRDefault="005B40BC" w:rsidP="005B40BC">
      <w:pPr>
        <w:spacing w:line="360" w:lineRule="auto"/>
        <w:jc w:val="center"/>
        <w:rPr>
          <w:rFonts w:ascii="Times New Roman" w:eastAsia="Times New Roman" w:hAnsi="Times New Roman" w:cs="Times New Roman"/>
          <w:b/>
          <w:sz w:val="32"/>
          <w:szCs w:val="32"/>
        </w:rPr>
      </w:pPr>
      <w:r w:rsidRPr="00996FCD">
        <w:br w:type="page"/>
      </w:r>
    </w:p>
    <w:p w:rsidR="005B40BC" w:rsidRPr="00996FCD" w:rsidRDefault="005B40BC" w:rsidP="005B40BC">
      <w:pPr>
        <w:spacing w:line="360" w:lineRule="auto"/>
        <w:jc w:val="center"/>
        <w:rPr>
          <w:rFonts w:ascii="Times New Roman" w:eastAsia="Times New Roman" w:hAnsi="Times New Roman" w:cs="Times New Roman"/>
          <w:b/>
          <w:sz w:val="24"/>
          <w:szCs w:val="24"/>
        </w:rPr>
      </w:pPr>
      <w:r w:rsidRPr="00996FCD">
        <w:rPr>
          <w:rFonts w:ascii="Times New Roman" w:eastAsia="Times New Roman" w:hAnsi="Times New Roman" w:cs="Times New Roman"/>
          <w:b/>
          <w:sz w:val="24"/>
          <w:szCs w:val="24"/>
        </w:rPr>
        <w:t xml:space="preserve">Executive Summary </w:t>
      </w:r>
    </w:p>
    <w:p w:rsidR="005B40BC" w:rsidRPr="00996FCD" w:rsidRDefault="005B40BC" w:rsidP="005B40BC">
      <w:pPr>
        <w:spacing w:line="360" w:lineRule="auto"/>
        <w:jc w:val="both"/>
        <w:rPr>
          <w:rFonts w:ascii="Times New Roman" w:eastAsia="Times New Roman" w:hAnsi="Times New Roman" w:cs="Times New Roman"/>
          <w:b/>
          <w:sz w:val="24"/>
          <w:szCs w:val="24"/>
        </w:rPr>
      </w:pPr>
      <w:r w:rsidRPr="00996FCD">
        <w:rPr>
          <w:rFonts w:ascii="Times New Roman" w:eastAsia="Times New Roman" w:hAnsi="Times New Roman" w:cs="Times New Roman"/>
          <w:sz w:val="24"/>
          <w:szCs w:val="24"/>
        </w:rPr>
        <w:t>Human resource is considered for its capacity to develop policies and strategies for the attainment of organisational goals. The following study is aimed at evaluating the current labour market of the UK. This study states, UK is currently facing a</w:t>
      </w:r>
      <w:r w:rsidRPr="00996FCD">
        <w:rPr>
          <w:rFonts w:ascii="Times New Roman" w:eastAsia="Times New Roman" w:hAnsi="Times New Roman" w:cs="Times New Roman"/>
          <w:b/>
          <w:i/>
          <w:sz w:val="24"/>
          <w:szCs w:val="24"/>
        </w:rPr>
        <w:t xml:space="preserve"> “tight labour market”</w:t>
      </w:r>
      <w:r w:rsidRPr="00996FCD">
        <w:rPr>
          <w:rFonts w:ascii="Times New Roman" w:eastAsia="Times New Roman" w:hAnsi="Times New Roman" w:cs="Times New Roman"/>
          <w:sz w:val="24"/>
          <w:szCs w:val="24"/>
        </w:rPr>
        <w:t xml:space="preserve">. Additionally, the emerging changes in human resource strategies within the post </w:t>
      </w:r>
      <w:proofErr w:type="spellStart"/>
      <w:r w:rsidRPr="00996FCD">
        <w:rPr>
          <w:rFonts w:ascii="Times New Roman" w:eastAsia="Times New Roman" w:hAnsi="Times New Roman" w:cs="Times New Roman"/>
          <w:sz w:val="24"/>
          <w:szCs w:val="24"/>
        </w:rPr>
        <w:t>Covid</w:t>
      </w:r>
      <w:proofErr w:type="spellEnd"/>
      <w:r w:rsidRPr="00996FCD">
        <w:rPr>
          <w:rFonts w:ascii="Times New Roman" w:eastAsia="Times New Roman" w:hAnsi="Times New Roman" w:cs="Times New Roman"/>
          <w:sz w:val="24"/>
          <w:szCs w:val="24"/>
        </w:rPr>
        <w:t xml:space="preserve"> and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situation have been assessed. These states, increase in </w:t>
      </w:r>
      <w:r w:rsidRPr="00996FCD">
        <w:rPr>
          <w:rFonts w:ascii="Times New Roman" w:eastAsia="Times New Roman" w:hAnsi="Times New Roman" w:cs="Times New Roman"/>
          <w:b/>
          <w:i/>
          <w:sz w:val="24"/>
          <w:szCs w:val="24"/>
        </w:rPr>
        <w:t xml:space="preserve">hybrid and flexible working opportunities </w:t>
      </w:r>
      <w:r w:rsidRPr="00996FCD">
        <w:rPr>
          <w:rFonts w:ascii="Times New Roman" w:eastAsia="Times New Roman" w:hAnsi="Times New Roman" w:cs="Times New Roman"/>
          <w:sz w:val="24"/>
          <w:szCs w:val="24"/>
        </w:rPr>
        <w:t>and</w:t>
      </w:r>
      <w:r w:rsidRPr="00996FCD">
        <w:rPr>
          <w:rFonts w:ascii="Times New Roman" w:eastAsia="Times New Roman" w:hAnsi="Times New Roman" w:cs="Times New Roman"/>
          <w:b/>
          <w:i/>
          <w:sz w:val="24"/>
          <w:szCs w:val="24"/>
        </w:rPr>
        <w:t xml:space="preserve"> evaluation of new changes in UK’s immigration laws</w:t>
      </w:r>
      <w:r w:rsidRPr="00996FCD">
        <w:rPr>
          <w:rFonts w:ascii="Times New Roman" w:eastAsia="Times New Roman" w:hAnsi="Times New Roman" w:cs="Times New Roman"/>
          <w:sz w:val="24"/>
          <w:szCs w:val="24"/>
        </w:rPr>
        <w:t xml:space="preserve"> are the new emerging changes. </w:t>
      </w:r>
      <w:r w:rsidRPr="00996FCD">
        <w:br w:type="page"/>
      </w:r>
    </w:p>
    <w:sdt>
      <w:sdtPr>
        <w:rPr>
          <w:rFonts w:ascii="Times New Roman" w:eastAsia="Arial" w:hAnsi="Times New Roman" w:cs="Times New Roman"/>
          <w:color w:val="auto"/>
          <w:sz w:val="24"/>
          <w:szCs w:val="24"/>
          <w:lang w:val="en-GB" w:eastAsia="en-IN"/>
        </w:rPr>
        <w:id w:val="-569417577"/>
        <w:docPartObj>
          <w:docPartGallery w:val="Table of Contents"/>
          <w:docPartUnique/>
        </w:docPartObj>
      </w:sdtPr>
      <w:sdtEndPr>
        <w:rPr>
          <w:rFonts w:ascii="Arial" w:hAnsi="Arial" w:cs="Arial"/>
          <w:b/>
          <w:bCs/>
          <w:noProof/>
          <w:sz w:val="22"/>
          <w:szCs w:val="22"/>
        </w:rPr>
      </w:sdtEndPr>
      <w:sdtContent>
        <w:p w:rsidR="005B40BC" w:rsidRPr="00996FCD" w:rsidRDefault="005B40BC" w:rsidP="005B40BC">
          <w:pPr>
            <w:pStyle w:val="TOCHeading"/>
            <w:spacing w:line="360" w:lineRule="auto"/>
            <w:jc w:val="center"/>
            <w:rPr>
              <w:rFonts w:ascii="Times New Roman" w:hAnsi="Times New Roman" w:cs="Times New Roman"/>
              <w:b/>
              <w:bCs/>
              <w:color w:val="auto"/>
              <w:sz w:val="24"/>
              <w:szCs w:val="24"/>
            </w:rPr>
          </w:pPr>
          <w:r w:rsidRPr="00996FCD">
            <w:rPr>
              <w:rFonts w:ascii="Times New Roman" w:hAnsi="Times New Roman" w:cs="Times New Roman"/>
              <w:b/>
              <w:bCs/>
              <w:color w:val="auto"/>
              <w:sz w:val="24"/>
              <w:szCs w:val="24"/>
            </w:rPr>
            <w:t>Table of Contents</w:t>
          </w:r>
        </w:p>
        <w:p w:rsidR="005B40BC" w:rsidRPr="00996FCD" w:rsidRDefault="005B40BC" w:rsidP="005B40BC">
          <w:pPr>
            <w:pStyle w:val="TOC1"/>
            <w:tabs>
              <w:tab w:val="right" w:leader="dot" w:pos="9019"/>
            </w:tabs>
            <w:spacing w:line="360" w:lineRule="auto"/>
            <w:jc w:val="both"/>
            <w:rPr>
              <w:rFonts w:ascii="Times New Roman" w:hAnsi="Times New Roman" w:cs="Times New Roman"/>
              <w:noProof/>
              <w:sz w:val="24"/>
              <w:szCs w:val="24"/>
            </w:rPr>
          </w:pPr>
          <w:r w:rsidRPr="00996FCD">
            <w:rPr>
              <w:rFonts w:ascii="Times New Roman" w:hAnsi="Times New Roman" w:cs="Times New Roman"/>
              <w:sz w:val="24"/>
              <w:szCs w:val="24"/>
            </w:rPr>
            <w:fldChar w:fldCharType="begin"/>
          </w:r>
          <w:r w:rsidRPr="00996FCD">
            <w:rPr>
              <w:rFonts w:ascii="Times New Roman" w:hAnsi="Times New Roman" w:cs="Times New Roman"/>
              <w:sz w:val="24"/>
              <w:szCs w:val="24"/>
            </w:rPr>
            <w:instrText xml:space="preserve"> TOC \o "1-3" \h \z \u </w:instrText>
          </w:r>
          <w:r w:rsidRPr="00996FCD">
            <w:rPr>
              <w:rFonts w:ascii="Times New Roman" w:hAnsi="Times New Roman" w:cs="Times New Roman"/>
              <w:sz w:val="24"/>
              <w:szCs w:val="24"/>
            </w:rPr>
            <w:fldChar w:fldCharType="separate"/>
          </w:r>
          <w:hyperlink w:anchor="_Toc131777237" w:history="1">
            <w:r w:rsidRPr="00996FCD">
              <w:rPr>
                <w:rStyle w:val="Hyperlink"/>
                <w:rFonts w:ascii="Times New Roman" w:hAnsi="Times New Roman" w:cs="Times New Roman"/>
                <w:noProof/>
                <w:color w:val="auto"/>
                <w:sz w:val="24"/>
                <w:szCs w:val="24"/>
              </w:rPr>
              <w:t>Introduction</w:t>
            </w:r>
            <w:r w:rsidRPr="00996FCD">
              <w:rPr>
                <w:rFonts w:ascii="Times New Roman" w:hAnsi="Times New Roman" w:cs="Times New Roman"/>
                <w:noProof/>
                <w:webHidden/>
                <w:sz w:val="24"/>
                <w:szCs w:val="24"/>
              </w:rPr>
              <w:tab/>
            </w:r>
            <w:r w:rsidRPr="00996FCD">
              <w:rPr>
                <w:rFonts w:ascii="Times New Roman" w:hAnsi="Times New Roman" w:cs="Times New Roman"/>
                <w:noProof/>
                <w:webHidden/>
                <w:sz w:val="24"/>
                <w:szCs w:val="24"/>
              </w:rPr>
              <w:fldChar w:fldCharType="begin"/>
            </w:r>
            <w:r w:rsidRPr="00996FCD">
              <w:rPr>
                <w:rFonts w:ascii="Times New Roman" w:hAnsi="Times New Roman" w:cs="Times New Roman"/>
                <w:noProof/>
                <w:webHidden/>
                <w:sz w:val="24"/>
                <w:szCs w:val="24"/>
              </w:rPr>
              <w:instrText xml:space="preserve"> PAGEREF _Toc131777237 \h </w:instrText>
            </w:r>
            <w:r w:rsidRPr="00996FCD">
              <w:rPr>
                <w:rFonts w:ascii="Times New Roman" w:hAnsi="Times New Roman" w:cs="Times New Roman"/>
                <w:noProof/>
                <w:webHidden/>
                <w:sz w:val="24"/>
                <w:szCs w:val="24"/>
              </w:rPr>
            </w:r>
            <w:r w:rsidRPr="00996FCD">
              <w:rPr>
                <w:rFonts w:ascii="Times New Roman" w:hAnsi="Times New Roman" w:cs="Times New Roman"/>
                <w:noProof/>
                <w:webHidden/>
                <w:sz w:val="24"/>
                <w:szCs w:val="24"/>
              </w:rPr>
              <w:fldChar w:fldCharType="separate"/>
            </w:r>
            <w:r w:rsidRPr="00996FCD">
              <w:rPr>
                <w:rFonts w:ascii="Times New Roman" w:hAnsi="Times New Roman" w:cs="Times New Roman"/>
                <w:noProof/>
                <w:webHidden/>
                <w:sz w:val="24"/>
                <w:szCs w:val="24"/>
              </w:rPr>
              <w:t>3</w:t>
            </w:r>
            <w:r w:rsidRPr="00996FCD">
              <w:rPr>
                <w:rFonts w:ascii="Times New Roman" w:hAnsi="Times New Roman" w:cs="Times New Roman"/>
                <w:noProof/>
                <w:webHidden/>
                <w:sz w:val="24"/>
                <w:szCs w:val="24"/>
              </w:rPr>
              <w:fldChar w:fldCharType="end"/>
            </w:r>
          </w:hyperlink>
        </w:p>
        <w:p w:rsidR="005B40BC" w:rsidRPr="00996FCD" w:rsidRDefault="00BE112A" w:rsidP="005B40BC">
          <w:pPr>
            <w:pStyle w:val="TOC1"/>
            <w:tabs>
              <w:tab w:val="right" w:leader="dot" w:pos="9019"/>
            </w:tabs>
            <w:spacing w:line="360" w:lineRule="auto"/>
            <w:jc w:val="both"/>
            <w:rPr>
              <w:rFonts w:ascii="Times New Roman" w:hAnsi="Times New Roman" w:cs="Times New Roman"/>
              <w:noProof/>
              <w:sz w:val="24"/>
              <w:szCs w:val="24"/>
            </w:rPr>
          </w:pPr>
          <w:hyperlink w:anchor="_Toc131777238" w:history="1">
            <w:r w:rsidR="005B40BC" w:rsidRPr="00996FCD">
              <w:rPr>
                <w:rStyle w:val="Hyperlink"/>
                <w:rFonts w:ascii="Times New Roman" w:hAnsi="Times New Roman" w:cs="Times New Roman"/>
                <w:noProof/>
                <w:color w:val="auto"/>
                <w:sz w:val="24"/>
                <w:szCs w:val="24"/>
              </w:rPr>
              <w:t>Analysis of  current state of labour market in the UK</w:t>
            </w:r>
            <w:r w:rsidR="005B40BC" w:rsidRPr="00996FCD">
              <w:rPr>
                <w:rFonts w:ascii="Times New Roman" w:hAnsi="Times New Roman" w:cs="Times New Roman"/>
                <w:noProof/>
                <w:webHidden/>
                <w:sz w:val="24"/>
                <w:szCs w:val="24"/>
              </w:rPr>
              <w:tab/>
            </w:r>
            <w:r w:rsidR="005B40BC" w:rsidRPr="00996FCD">
              <w:rPr>
                <w:rFonts w:ascii="Times New Roman" w:hAnsi="Times New Roman" w:cs="Times New Roman"/>
                <w:noProof/>
                <w:webHidden/>
                <w:sz w:val="24"/>
                <w:szCs w:val="24"/>
              </w:rPr>
              <w:fldChar w:fldCharType="begin"/>
            </w:r>
            <w:r w:rsidR="005B40BC" w:rsidRPr="00996FCD">
              <w:rPr>
                <w:rFonts w:ascii="Times New Roman" w:hAnsi="Times New Roman" w:cs="Times New Roman"/>
                <w:noProof/>
                <w:webHidden/>
                <w:sz w:val="24"/>
                <w:szCs w:val="24"/>
              </w:rPr>
              <w:instrText xml:space="preserve"> PAGEREF _Toc131777238 \h </w:instrText>
            </w:r>
            <w:r w:rsidR="005B40BC" w:rsidRPr="00996FCD">
              <w:rPr>
                <w:rFonts w:ascii="Times New Roman" w:hAnsi="Times New Roman" w:cs="Times New Roman"/>
                <w:noProof/>
                <w:webHidden/>
                <w:sz w:val="24"/>
                <w:szCs w:val="24"/>
              </w:rPr>
            </w:r>
            <w:r w:rsidR="005B40BC" w:rsidRPr="00996FCD">
              <w:rPr>
                <w:rFonts w:ascii="Times New Roman" w:hAnsi="Times New Roman" w:cs="Times New Roman"/>
                <w:noProof/>
                <w:webHidden/>
                <w:sz w:val="24"/>
                <w:szCs w:val="24"/>
              </w:rPr>
              <w:fldChar w:fldCharType="separate"/>
            </w:r>
            <w:r w:rsidR="005B40BC" w:rsidRPr="00996FCD">
              <w:rPr>
                <w:rFonts w:ascii="Times New Roman" w:hAnsi="Times New Roman" w:cs="Times New Roman"/>
                <w:noProof/>
                <w:webHidden/>
                <w:sz w:val="24"/>
                <w:szCs w:val="24"/>
              </w:rPr>
              <w:t>3</w:t>
            </w:r>
            <w:r w:rsidR="005B40BC" w:rsidRPr="00996FCD">
              <w:rPr>
                <w:rFonts w:ascii="Times New Roman" w:hAnsi="Times New Roman" w:cs="Times New Roman"/>
                <w:noProof/>
                <w:webHidden/>
                <w:sz w:val="24"/>
                <w:szCs w:val="24"/>
              </w:rPr>
              <w:fldChar w:fldCharType="end"/>
            </w:r>
          </w:hyperlink>
        </w:p>
        <w:p w:rsidR="005B40BC" w:rsidRPr="00996FCD" w:rsidRDefault="00BE112A" w:rsidP="005B40BC">
          <w:pPr>
            <w:pStyle w:val="TOC1"/>
            <w:tabs>
              <w:tab w:val="right" w:leader="dot" w:pos="9019"/>
            </w:tabs>
            <w:spacing w:line="360" w:lineRule="auto"/>
            <w:jc w:val="both"/>
            <w:rPr>
              <w:rFonts w:ascii="Times New Roman" w:hAnsi="Times New Roman" w:cs="Times New Roman"/>
              <w:noProof/>
              <w:sz w:val="24"/>
              <w:szCs w:val="24"/>
            </w:rPr>
          </w:pPr>
          <w:hyperlink w:anchor="_Toc131777239" w:history="1">
            <w:r w:rsidR="005B40BC" w:rsidRPr="00996FCD">
              <w:rPr>
                <w:rStyle w:val="Hyperlink"/>
                <w:rFonts w:ascii="Times New Roman" w:hAnsi="Times New Roman" w:cs="Times New Roman"/>
                <w:noProof/>
                <w:color w:val="auto"/>
                <w:sz w:val="24"/>
                <w:szCs w:val="24"/>
              </w:rPr>
              <w:t>Analysis of the emerging changes in human resource strategies in post Covid-19 situation</w:t>
            </w:r>
            <w:r w:rsidR="005B40BC" w:rsidRPr="00996FCD">
              <w:rPr>
                <w:rFonts w:ascii="Times New Roman" w:hAnsi="Times New Roman" w:cs="Times New Roman"/>
                <w:noProof/>
                <w:webHidden/>
                <w:sz w:val="24"/>
                <w:szCs w:val="24"/>
              </w:rPr>
              <w:tab/>
            </w:r>
            <w:r w:rsidR="005B40BC" w:rsidRPr="00996FCD">
              <w:rPr>
                <w:rFonts w:ascii="Times New Roman" w:hAnsi="Times New Roman" w:cs="Times New Roman"/>
                <w:noProof/>
                <w:webHidden/>
                <w:sz w:val="24"/>
                <w:szCs w:val="24"/>
              </w:rPr>
              <w:fldChar w:fldCharType="begin"/>
            </w:r>
            <w:r w:rsidR="005B40BC" w:rsidRPr="00996FCD">
              <w:rPr>
                <w:rFonts w:ascii="Times New Roman" w:hAnsi="Times New Roman" w:cs="Times New Roman"/>
                <w:noProof/>
                <w:webHidden/>
                <w:sz w:val="24"/>
                <w:szCs w:val="24"/>
              </w:rPr>
              <w:instrText xml:space="preserve"> PAGEREF _Toc131777239 \h </w:instrText>
            </w:r>
            <w:r w:rsidR="005B40BC" w:rsidRPr="00996FCD">
              <w:rPr>
                <w:rFonts w:ascii="Times New Roman" w:hAnsi="Times New Roman" w:cs="Times New Roman"/>
                <w:noProof/>
                <w:webHidden/>
                <w:sz w:val="24"/>
                <w:szCs w:val="24"/>
              </w:rPr>
            </w:r>
            <w:r w:rsidR="005B40BC" w:rsidRPr="00996FCD">
              <w:rPr>
                <w:rFonts w:ascii="Times New Roman" w:hAnsi="Times New Roman" w:cs="Times New Roman"/>
                <w:noProof/>
                <w:webHidden/>
                <w:sz w:val="24"/>
                <w:szCs w:val="24"/>
              </w:rPr>
              <w:fldChar w:fldCharType="separate"/>
            </w:r>
            <w:r w:rsidR="005B40BC" w:rsidRPr="00996FCD">
              <w:rPr>
                <w:rFonts w:ascii="Times New Roman" w:hAnsi="Times New Roman" w:cs="Times New Roman"/>
                <w:noProof/>
                <w:webHidden/>
                <w:sz w:val="24"/>
                <w:szCs w:val="24"/>
              </w:rPr>
              <w:t>6</w:t>
            </w:r>
            <w:r w:rsidR="005B40BC" w:rsidRPr="00996FCD">
              <w:rPr>
                <w:rFonts w:ascii="Times New Roman" w:hAnsi="Times New Roman" w:cs="Times New Roman"/>
                <w:noProof/>
                <w:webHidden/>
                <w:sz w:val="24"/>
                <w:szCs w:val="24"/>
              </w:rPr>
              <w:fldChar w:fldCharType="end"/>
            </w:r>
          </w:hyperlink>
        </w:p>
        <w:p w:rsidR="005B40BC" w:rsidRPr="00996FCD" w:rsidRDefault="00BE112A" w:rsidP="005B40BC">
          <w:pPr>
            <w:pStyle w:val="TOC1"/>
            <w:tabs>
              <w:tab w:val="right" w:leader="dot" w:pos="9019"/>
            </w:tabs>
            <w:spacing w:line="360" w:lineRule="auto"/>
            <w:jc w:val="both"/>
            <w:rPr>
              <w:rFonts w:ascii="Times New Roman" w:hAnsi="Times New Roman" w:cs="Times New Roman"/>
              <w:noProof/>
              <w:sz w:val="24"/>
              <w:szCs w:val="24"/>
            </w:rPr>
          </w:pPr>
          <w:hyperlink w:anchor="_Toc131777240" w:history="1">
            <w:r w:rsidR="005B40BC" w:rsidRPr="00996FCD">
              <w:rPr>
                <w:rStyle w:val="Hyperlink"/>
                <w:rFonts w:ascii="Times New Roman" w:hAnsi="Times New Roman" w:cs="Times New Roman"/>
                <w:noProof/>
                <w:color w:val="auto"/>
                <w:sz w:val="24"/>
                <w:szCs w:val="24"/>
              </w:rPr>
              <w:t>Analysis of the emerging changes in human resource strategies in post Brexit situation</w:t>
            </w:r>
            <w:r w:rsidR="005B40BC" w:rsidRPr="00996FCD">
              <w:rPr>
                <w:rFonts w:ascii="Times New Roman" w:hAnsi="Times New Roman" w:cs="Times New Roman"/>
                <w:noProof/>
                <w:webHidden/>
                <w:sz w:val="24"/>
                <w:szCs w:val="24"/>
              </w:rPr>
              <w:tab/>
            </w:r>
            <w:r w:rsidR="005B40BC" w:rsidRPr="00996FCD">
              <w:rPr>
                <w:rFonts w:ascii="Times New Roman" w:hAnsi="Times New Roman" w:cs="Times New Roman"/>
                <w:noProof/>
                <w:webHidden/>
                <w:sz w:val="24"/>
                <w:szCs w:val="24"/>
              </w:rPr>
              <w:fldChar w:fldCharType="begin"/>
            </w:r>
            <w:r w:rsidR="005B40BC" w:rsidRPr="00996FCD">
              <w:rPr>
                <w:rFonts w:ascii="Times New Roman" w:hAnsi="Times New Roman" w:cs="Times New Roman"/>
                <w:noProof/>
                <w:webHidden/>
                <w:sz w:val="24"/>
                <w:szCs w:val="24"/>
              </w:rPr>
              <w:instrText xml:space="preserve"> PAGEREF _Toc131777240 \h </w:instrText>
            </w:r>
            <w:r w:rsidR="005B40BC" w:rsidRPr="00996FCD">
              <w:rPr>
                <w:rFonts w:ascii="Times New Roman" w:hAnsi="Times New Roman" w:cs="Times New Roman"/>
                <w:noProof/>
                <w:webHidden/>
                <w:sz w:val="24"/>
                <w:szCs w:val="24"/>
              </w:rPr>
            </w:r>
            <w:r w:rsidR="005B40BC" w:rsidRPr="00996FCD">
              <w:rPr>
                <w:rFonts w:ascii="Times New Roman" w:hAnsi="Times New Roman" w:cs="Times New Roman"/>
                <w:noProof/>
                <w:webHidden/>
                <w:sz w:val="24"/>
                <w:szCs w:val="24"/>
              </w:rPr>
              <w:fldChar w:fldCharType="separate"/>
            </w:r>
            <w:r w:rsidR="005B40BC" w:rsidRPr="00996FCD">
              <w:rPr>
                <w:rFonts w:ascii="Times New Roman" w:hAnsi="Times New Roman" w:cs="Times New Roman"/>
                <w:noProof/>
                <w:webHidden/>
                <w:sz w:val="24"/>
                <w:szCs w:val="24"/>
              </w:rPr>
              <w:t>9</w:t>
            </w:r>
            <w:r w:rsidR="005B40BC" w:rsidRPr="00996FCD">
              <w:rPr>
                <w:rFonts w:ascii="Times New Roman" w:hAnsi="Times New Roman" w:cs="Times New Roman"/>
                <w:noProof/>
                <w:webHidden/>
                <w:sz w:val="24"/>
                <w:szCs w:val="24"/>
              </w:rPr>
              <w:fldChar w:fldCharType="end"/>
            </w:r>
          </w:hyperlink>
        </w:p>
        <w:p w:rsidR="005B40BC" w:rsidRPr="00996FCD" w:rsidRDefault="00BE112A" w:rsidP="005B40BC">
          <w:pPr>
            <w:pStyle w:val="TOC1"/>
            <w:tabs>
              <w:tab w:val="right" w:leader="dot" w:pos="9019"/>
            </w:tabs>
            <w:spacing w:line="360" w:lineRule="auto"/>
            <w:jc w:val="both"/>
            <w:rPr>
              <w:rFonts w:ascii="Times New Roman" w:hAnsi="Times New Roman" w:cs="Times New Roman"/>
              <w:noProof/>
              <w:sz w:val="24"/>
              <w:szCs w:val="24"/>
            </w:rPr>
          </w:pPr>
          <w:hyperlink w:anchor="_Toc131777241" w:history="1">
            <w:r w:rsidR="005B40BC" w:rsidRPr="00996FCD">
              <w:rPr>
                <w:rStyle w:val="Hyperlink"/>
                <w:rFonts w:ascii="Times New Roman" w:hAnsi="Times New Roman" w:cs="Times New Roman"/>
                <w:noProof/>
                <w:color w:val="auto"/>
                <w:sz w:val="24"/>
                <w:szCs w:val="24"/>
              </w:rPr>
              <w:t>Conclusion</w:t>
            </w:r>
            <w:r w:rsidR="005B40BC" w:rsidRPr="00996FCD">
              <w:rPr>
                <w:rFonts w:ascii="Times New Roman" w:hAnsi="Times New Roman" w:cs="Times New Roman"/>
                <w:noProof/>
                <w:webHidden/>
                <w:sz w:val="24"/>
                <w:szCs w:val="24"/>
              </w:rPr>
              <w:tab/>
            </w:r>
            <w:r w:rsidR="005B40BC" w:rsidRPr="00996FCD">
              <w:rPr>
                <w:rFonts w:ascii="Times New Roman" w:hAnsi="Times New Roman" w:cs="Times New Roman"/>
                <w:noProof/>
                <w:webHidden/>
                <w:sz w:val="24"/>
                <w:szCs w:val="24"/>
              </w:rPr>
              <w:fldChar w:fldCharType="begin"/>
            </w:r>
            <w:r w:rsidR="005B40BC" w:rsidRPr="00996FCD">
              <w:rPr>
                <w:rFonts w:ascii="Times New Roman" w:hAnsi="Times New Roman" w:cs="Times New Roman"/>
                <w:noProof/>
                <w:webHidden/>
                <w:sz w:val="24"/>
                <w:szCs w:val="24"/>
              </w:rPr>
              <w:instrText xml:space="preserve"> PAGEREF _Toc131777241 \h </w:instrText>
            </w:r>
            <w:r w:rsidR="005B40BC" w:rsidRPr="00996FCD">
              <w:rPr>
                <w:rFonts w:ascii="Times New Roman" w:hAnsi="Times New Roman" w:cs="Times New Roman"/>
                <w:noProof/>
                <w:webHidden/>
                <w:sz w:val="24"/>
                <w:szCs w:val="24"/>
              </w:rPr>
            </w:r>
            <w:r w:rsidR="005B40BC" w:rsidRPr="00996FCD">
              <w:rPr>
                <w:rFonts w:ascii="Times New Roman" w:hAnsi="Times New Roman" w:cs="Times New Roman"/>
                <w:noProof/>
                <w:webHidden/>
                <w:sz w:val="24"/>
                <w:szCs w:val="24"/>
              </w:rPr>
              <w:fldChar w:fldCharType="separate"/>
            </w:r>
            <w:r w:rsidR="005B40BC" w:rsidRPr="00996FCD">
              <w:rPr>
                <w:rFonts w:ascii="Times New Roman" w:hAnsi="Times New Roman" w:cs="Times New Roman"/>
                <w:noProof/>
                <w:webHidden/>
                <w:sz w:val="24"/>
                <w:szCs w:val="24"/>
              </w:rPr>
              <w:t>11</w:t>
            </w:r>
            <w:r w:rsidR="005B40BC" w:rsidRPr="00996FCD">
              <w:rPr>
                <w:rFonts w:ascii="Times New Roman" w:hAnsi="Times New Roman" w:cs="Times New Roman"/>
                <w:noProof/>
                <w:webHidden/>
                <w:sz w:val="24"/>
                <w:szCs w:val="24"/>
              </w:rPr>
              <w:fldChar w:fldCharType="end"/>
            </w:r>
          </w:hyperlink>
        </w:p>
        <w:p w:rsidR="005B40BC" w:rsidRPr="00996FCD" w:rsidRDefault="00BE112A" w:rsidP="005B40BC">
          <w:pPr>
            <w:pStyle w:val="TOC1"/>
            <w:tabs>
              <w:tab w:val="right" w:leader="dot" w:pos="9019"/>
            </w:tabs>
            <w:spacing w:line="360" w:lineRule="auto"/>
            <w:jc w:val="both"/>
            <w:rPr>
              <w:rFonts w:ascii="Times New Roman" w:hAnsi="Times New Roman" w:cs="Times New Roman"/>
              <w:noProof/>
              <w:sz w:val="24"/>
              <w:szCs w:val="24"/>
            </w:rPr>
          </w:pPr>
          <w:hyperlink w:anchor="_Toc131777242" w:history="1">
            <w:r w:rsidR="005B40BC" w:rsidRPr="00996FCD">
              <w:rPr>
                <w:rStyle w:val="Hyperlink"/>
                <w:rFonts w:ascii="Times New Roman" w:hAnsi="Times New Roman" w:cs="Times New Roman"/>
                <w:noProof/>
                <w:color w:val="auto"/>
                <w:sz w:val="24"/>
                <w:szCs w:val="24"/>
              </w:rPr>
              <w:t>References</w:t>
            </w:r>
            <w:r w:rsidR="005B40BC" w:rsidRPr="00996FCD">
              <w:rPr>
                <w:rFonts w:ascii="Times New Roman" w:hAnsi="Times New Roman" w:cs="Times New Roman"/>
                <w:noProof/>
                <w:webHidden/>
                <w:sz w:val="24"/>
                <w:szCs w:val="24"/>
              </w:rPr>
              <w:tab/>
            </w:r>
            <w:r w:rsidR="005B40BC" w:rsidRPr="00996FCD">
              <w:rPr>
                <w:rFonts w:ascii="Times New Roman" w:hAnsi="Times New Roman" w:cs="Times New Roman"/>
                <w:noProof/>
                <w:webHidden/>
                <w:sz w:val="24"/>
                <w:szCs w:val="24"/>
              </w:rPr>
              <w:fldChar w:fldCharType="begin"/>
            </w:r>
            <w:r w:rsidR="005B40BC" w:rsidRPr="00996FCD">
              <w:rPr>
                <w:rFonts w:ascii="Times New Roman" w:hAnsi="Times New Roman" w:cs="Times New Roman"/>
                <w:noProof/>
                <w:webHidden/>
                <w:sz w:val="24"/>
                <w:szCs w:val="24"/>
              </w:rPr>
              <w:instrText xml:space="preserve"> PAGEREF _Toc131777242 \h </w:instrText>
            </w:r>
            <w:r w:rsidR="005B40BC" w:rsidRPr="00996FCD">
              <w:rPr>
                <w:rFonts w:ascii="Times New Roman" w:hAnsi="Times New Roman" w:cs="Times New Roman"/>
                <w:noProof/>
                <w:webHidden/>
                <w:sz w:val="24"/>
                <w:szCs w:val="24"/>
              </w:rPr>
            </w:r>
            <w:r w:rsidR="005B40BC" w:rsidRPr="00996FCD">
              <w:rPr>
                <w:rFonts w:ascii="Times New Roman" w:hAnsi="Times New Roman" w:cs="Times New Roman"/>
                <w:noProof/>
                <w:webHidden/>
                <w:sz w:val="24"/>
                <w:szCs w:val="24"/>
              </w:rPr>
              <w:fldChar w:fldCharType="separate"/>
            </w:r>
            <w:r w:rsidR="005B40BC" w:rsidRPr="00996FCD">
              <w:rPr>
                <w:rFonts w:ascii="Times New Roman" w:hAnsi="Times New Roman" w:cs="Times New Roman"/>
                <w:noProof/>
                <w:webHidden/>
                <w:sz w:val="24"/>
                <w:szCs w:val="24"/>
              </w:rPr>
              <w:t>12</w:t>
            </w:r>
            <w:r w:rsidR="005B40BC" w:rsidRPr="00996FCD">
              <w:rPr>
                <w:rFonts w:ascii="Times New Roman" w:hAnsi="Times New Roman" w:cs="Times New Roman"/>
                <w:noProof/>
                <w:webHidden/>
                <w:sz w:val="24"/>
                <w:szCs w:val="24"/>
              </w:rPr>
              <w:fldChar w:fldCharType="end"/>
            </w:r>
          </w:hyperlink>
        </w:p>
        <w:p w:rsidR="005B40BC" w:rsidRPr="00996FCD" w:rsidRDefault="005B40BC" w:rsidP="005B40BC">
          <w:pPr>
            <w:spacing w:line="360" w:lineRule="auto"/>
            <w:jc w:val="both"/>
          </w:pPr>
          <w:r w:rsidRPr="00996FCD">
            <w:rPr>
              <w:rFonts w:ascii="Times New Roman" w:hAnsi="Times New Roman" w:cs="Times New Roman"/>
              <w:b/>
              <w:bCs/>
              <w:noProof/>
              <w:sz w:val="24"/>
              <w:szCs w:val="24"/>
            </w:rPr>
            <w:fldChar w:fldCharType="end"/>
          </w:r>
        </w:p>
      </w:sdtContent>
    </w:sdt>
    <w:p w:rsidR="005B40BC" w:rsidRPr="00996FCD" w:rsidRDefault="005B40BC" w:rsidP="005B40BC">
      <w:r w:rsidRPr="00996FCD">
        <w:br w:type="page"/>
      </w:r>
    </w:p>
    <w:p w:rsidR="005B40BC" w:rsidRPr="00996FCD" w:rsidRDefault="005B40BC" w:rsidP="005B40BC">
      <w:pPr>
        <w:pStyle w:val="Heading1"/>
      </w:pPr>
      <w:bookmarkStart w:id="0" w:name="_oz848ykgq2hx" w:colFirst="0" w:colLast="0"/>
      <w:bookmarkStart w:id="1" w:name="_Toc131777237"/>
      <w:bookmarkEnd w:id="0"/>
      <w:r w:rsidRPr="00996FCD">
        <w:t>Introduction</w:t>
      </w:r>
      <w:bookmarkEnd w:id="1"/>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Human resource management is defined by the process of strategically approaching and nurturing employees within an organisation. Moreover, ‘human resource management (HRM)” is also considered for its capacity of motivating and encouraging employees in maintaining a positive work culture (</w:t>
      </w:r>
      <w:r w:rsidRPr="00996FCD">
        <w:rPr>
          <w:rFonts w:ascii="Times New Roman" w:hAnsi="Times New Roman" w:cs="Times New Roman"/>
          <w:sz w:val="24"/>
          <w:szCs w:val="20"/>
          <w:shd w:val="clear" w:color="auto" w:fill="FFFFFF"/>
        </w:rPr>
        <w:t>Armstrong and Taylor, 2020).</w:t>
      </w:r>
      <w:r w:rsidRPr="00996FCD">
        <w:rPr>
          <w:rFonts w:ascii="Times New Roman" w:eastAsia="Times New Roman" w:hAnsi="Times New Roman" w:cs="Times New Roman"/>
          <w:sz w:val="24"/>
          <w:szCs w:val="24"/>
        </w:rPr>
        <w:t xml:space="preserve"> Human resource management is also characterised for its ability to recruit and retain talents within an organisation. Additionally, the HR department is also recognised for their ability to maintain communication and collaboration within the workplace. Due to this, inability to communicate properly and collaboration could lead to workplace conflicts. Occurrence of conflicts within the workplace is detrimental as it restricts the ability to effectively achieve an organisation</w:t>
      </w:r>
      <w:r>
        <w:rPr>
          <w:rFonts w:ascii="Times New Roman" w:eastAsia="Times New Roman" w:hAnsi="Times New Roman" w:cs="Times New Roman"/>
          <w:sz w:val="24"/>
          <w:szCs w:val="24"/>
        </w:rPr>
        <w:t>’s goals and objectives</w:t>
      </w:r>
      <w:r w:rsidRPr="00996FCD">
        <w:rPr>
          <w:rFonts w:ascii="Times New Roman" w:hAnsi="Times New Roman" w:cs="Times New Roman"/>
          <w:sz w:val="24"/>
          <w:szCs w:val="20"/>
          <w:shd w:val="clear" w:color="auto" w:fill="FFFFFF"/>
        </w:rPr>
        <w:t>.</w:t>
      </w:r>
      <w:r>
        <w:rPr>
          <w:rFonts w:ascii="Times New Roman" w:eastAsia="Times New Roman" w:hAnsi="Times New Roman" w:cs="Times New Roman"/>
          <w:sz w:val="24"/>
          <w:szCs w:val="24"/>
        </w:rPr>
        <w:t xml:space="preserve"> </w:t>
      </w:r>
      <w:r w:rsidRPr="00996FCD">
        <w:rPr>
          <w:rFonts w:ascii="Times New Roman" w:eastAsia="Times New Roman" w:hAnsi="Times New Roman" w:cs="Times New Roman"/>
          <w:sz w:val="24"/>
          <w:szCs w:val="24"/>
        </w:rPr>
        <w:t xml:space="preserve">Subsequently HRM is also considered as a vital aspect within an organisation as it performs activities that reduce occurrence of demotivation and employee turnover. The following study focuses on the evaluation of the current situation of the labour market of the UK. Furthermore, the study will also analyse the changes within human resources strategies in the post Covid-19 and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environment. </w:t>
      </w:r>
    </w:p>
    <w:p w:rsidR="005B40BC" w:rsidRPr="00996FCD" w:rsidRDefault="005B40BC" w:rsidP="005B40BC">
      <w:pPr>
        <w:pStyle w:val="Heading1"/>
      </w:pPr>
      <w:bookmarkStart w:id="2" w:name="_9bbm7hr5h1b5" w:colFirst="0" w:colLast="0"/>
      <w:bookmarkStart w:id="3" w:name="_Toc131777238"/>
      <w:bookmarkEnd w:id="2"/>
      <w:r w:rsidRPr="00996FCD">
        <w:t>Analysis of current state of labour market in the UK</w:t>
      </w:r>
      <w:bookmarkEnd w:id="3"/>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The labour market also known as the job market is defined by the supply and demand for labour. As opined by Lane and Saint-Martin (2021), the employees within the job market are considered to provide supply of labour in the job market. On the other hand, employers are considered for their capacity to provide demand for employment within the labour market. Additionally, the labour market is a crucial aspect for a region’s economy. Due to this, labour is directly linked with the aspect of </w:t>
      </w:r>
      <w:r w:rsidRPr="00996FCD">
        <w:rPr>
          <w:rFonts w:ascii="Times New Roman" w:eastAsia="Times New Roman" w:hAnsi="Times New Roman" w:cs="Times New Roman"/>
          <w:b/>
          <w:i/>
          <w:sz w:val="24"/>
          <w:szCs w:val="24"/>
        </w:rPr>
        <w:t>“capital, goods and services”</w:t>
      </w:r>
      <w:r w:rsidRPr="00996FCD">
        <w:rPr>
          <w:rFonts w:ascii="Times New Roman" w:eastAsia="Times New Roman" w:hAnsi="Times New Roman" w:cs="Times New Roman"/>
          <w:sz w:val="24"/>
          <w:szCs w:val="24"/>
        </w:rPr>
        <w:t xml:space="preserve"> within the market.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Moreover, within the aspects of macroeconomics, supply and demand are influenced by domestic along with international market trends. Due to this, the labour market is influenced by factors like </w:t>
      </w:r>
      <w:r w:rsidRPr="00996FCD">
        <w:rPr>
          <w:rFonts w:ascii="Times New Roman" w:eastAsia="Times New Roman" w:hAnsi="Times New Roman" w:cs="Times New Roman"/>
          <w:b/>
          <w:bCs/>
          <w:i/>
          <w:iCs/>
          <w:sz w:val="24"/>
          <w:szCs w:val="24"/>
        </w:rPr>
        <w:t>“immigration rate, age of population, and educational capacities”</w:t>
      </w:r>
      <w:r w:rsidRPr="00996FCD">
        <w:rPr>
          <w:rFonts w:ascii="Times New Roman" w:eastAsia="Times New Roman" w:hAnsi="Times New Roman" w:cs="Times New Roman"/>
          <w:sz w:val="24"/>
          <w:szCs w:val="24"/>
        </w:rPr>
        <w:t xml:space="preserve"> (Lee </w:t>
      </w:r>
      <w:r w:rsidRPr="00996FCD">
        <w:rPr>
          <w:rFonts w:ascii="Times New Roman" w:eastAsia="Times New Roman" w:hAnsi="Times New Roman" w:cs="Times New Roman"/>
          <w:i/>
          <w:sz w:val="24"/>
          <w:szCs w:val="24"/>
        </w:rPr>
        <w:t xml:space="preserve">et al. </w:t>
      </w:r>
      <w:r w:rsidRPr="00996FCD">
        <w:rPr>
          <w:rFonts w:ascii="Times New Roman" w:eastAsia="Times New Roman" w:hAnsi="Times New Roman" w:cs="Times New Roman"/>
          <w:sz w:val="24"/>
          <w:szCs w:val="24"/>
        </w:rPr>
        <w:t xml:space="preserve">2020). Moreover, the measures that determine a region’s labour market are </w:t>
      </w:r>
      <w:r w:rsidRPr="00996FCD">
        <w:rPr>
          <w:rFonts w:ascii="Times New Roman" w:eastAsia="Times New Roman" w:hAnsi="Times New Roman" w:cs="Times New Roman"/>
          <w:b/>
          <w:i/>
          <w:sz w:val="24"/>
          <w:szCs w:val="24"/>
        </w:rPr>
        <w:t>“productivity, unemployment rate, total income and gross domestic product (GDP)”</w:t>
      </w:r>
      <w:r w:rsidRPr="00996FCD">
        <w:rPr>
          <w:rFonts w:ascii="Times New Roman" w:eastAsia="Times New Roman" w:hAnsi="Times New Roman" w:cs="Times New Roman"/>
          <w:sz w:val="24"/>
          <w:szCs w:val="24"/>
        </w:rPr>
        <w:t>. However, in the aspect of microeconomics the labour market is influenced by the internal factors within an organisation (</w:t>
      </w:r>
      <w:r w:rsidRPr="00996FCD">
        <w:rPr>
          <w:rFonts w:ascii="Times New Roman" w:hAnsi="Times New Roman" w:cs="Times New Roman"/>
          <w:sz w:val="24"/>
          <w:szCs w:val="20"/>
          <w:shd w:val="clear" w:color="auto" w:fill="FFFFFF"/>
        </w:rPr>
        <w:t>Armstrong and Taylor, 2020).</w:t>
      </w:r>
      <w:r w:rsidRPr="00996FCD">
        <w:rPr>
          <w:rFonts w:ascii="Times New Roman" w:eastAsia="Times New Roman" w:hAnsi="Times New Roman" w:cs="Times New Roman"/>
          <w:sz w:val="24"/>
          <w:szCs w:val="24"/>
        </w:rPr>
        <w:t xml:space="preserve"> This implies, employers are considered for their ability to interact with their employees (Lauder and Mayhew, 2020). These processes include </w:t>
      </w:r>
      <w:r w:rsidRPr="00996FCD">
        <w:rPr>
          <w:rFonts w:ascii="Times New Roman" w:eastAsia="Times New Roman" w:hAnsi="Times New Roman" w:cs="Times New Roman"/>
          <w:b/>
          <w:i/>
          <w:sz w:val="24"/>
          <w:szCs w:val="24"/>
        </w:rPr>
        <w:t>“hiring, termination, promotion and determining salaries.”</w:t>
      </w:r>
      <w:r w:rsidRPr="00996FCD">
        <w:rPr>
          <w:rFonts w:ascii="Times New Roman" w:eastAsia="Times New Roman" w:hAnsi="Times New Roman" w:cs="Times New Roman"/>
          <w:sz w:val="24"/>
          <w:szCs w:val="24"/>
        </w:rPr>
        <w:t xml:space="preserve"> The supply and demand within the labour market determines the working hours as well as salaries of an employee in an organisation.</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noProof/>
          <w:sz w:val="24"/>
          <w:szCs w:val="24"/>
          <w:lang w:val="en-US" w:eastAsia="en-US"/>
        </w:rPr>
        <w:drawing>
          <wp:inline distT="114300" distB="114300" distL="114300" distR="114300" wp14:anchorId="56515ADA" wp14:editId="0A174E7E">
            <wp:extent cx="3778088" cy="397468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778088" cy="3974685"/>
                    </a:xfrm>
                    <a:prstGeom prst="rect">
                      <a:avLst/>
                    </a:prstGeom>
                    <a:ln w="12700">
                      <a:solidFill>
                        <a:srgbClr val="000000"/>
                      </a:solidFill>
                      <a:prstDash val="solid"/>
                    </a:ln>
                  </pic:spPr>
                </pic:pic>
              </a:graphicData>
            </a:graphic>
          </wp:inline>
        </w:drawing>
      </w:r>
    </w:p>
    <w:p w:rsidR="005B40BC" w:rsidRPr="00996FCD" w:rsidRDefault="005B40BC" w:rsidP="005B40BC">
      <w:pPr>
        <w:spacing w:line="360" w:lineRule="auto"/>
        <w:jc w:val="center"/>
        <w:rPr>
          <w:rFonts w:ascii="Times New Roman" w:eastAsia="Times New Roman" w:hAnsi="Times New Roman" w:cs="Times New Roman"/>
          <w:b/>
          <w:sz w:val="24"/>
          <w:szCs w:val="24"/>
        </w:rPr>
      </w:pPr>
      <w:r w:rsidRPr="00996FCD">
        <w:rPr>
          <w:rFonts w:ascii="Times New Roman" w:eastAsia="Times New Roman" w:hAnsi="Times New Roman" w:cs="Times New Roman"/>
          <w:b/>
          <w:sz w:val="24"/>
          <w:szCs w:val="24"/>
        </w:rPr>
        <w:t xml:space="preserve">Figure 1: Employment rate in the UK </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(Source: Researchbriefings.files.parliament.uk, 2023)</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The labour market within the UK has been observed for its capacity to have a rise in employment rates. On the other hand, the UK's labour market has noticed a minor fall within its economic activities. This states, the UK's job market is considered to have improvement within its employment rates and reduction of activities that negatively influence the job market.  In the time period of November 2022 to January 2023, citizens aged above 16 were in the labour market of the UK. The total estimate of this group has been 32.84 billion (Researchbriefings.files.parliament.uk, 2023). Additionally, the employment rate of individuals belonging to the age group of 16-64 has risen to 75.7%. This rate has been observed to have increased since the rate that was observed during the pandemic. However, the employment rate has increased prior to the occurrence of Covid-19 in the current year. Due to this, there is still a large population that is considered to be unemployed in years 2022-2023. </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noProof/>
          <w:sz w:val="24"/>
          <w:szCs w:val="24"/>
          <w:lang w:val="en-US" w:eastAsia="en-US"/>
        </w:rPr>
        <w:drawing>
          <wp:inline distT="114300" distB="114300" distL="114300" distR="114300" wp14:anchorId="3B2ADD77" wp14:editId="767EDFB7">
            <wp:extent cx="3416138" cy="370603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16138" cy="3706039"/>
                    </a:xfrm>
                    <a:prstGeom prst="rect">
                      <a:avLst/>
                    </a:prstGeom>
                    <a:ln w="12700">
                      <a:solidFill>
                        <a:srgbClr val="000000"/>
                      </a:solidFill>
                      <a:prstDash val="solid"/>
                    </a:ln>
                  </pic:spPr>
                </pic:pic>
              </a:graphicData>
            </a:graphic>
          </wp:inline>
        </w:drawing>
      </w:r>
    </w:p>
    <w:p w:rsidR="005B40BC" w:rsidRPr="00996FCD" w:rsidRDefault="005B40BC" w:rsidP="005B40BC">
      <w:pPr>
        <w:spacing w:line="360" w:lineRule="auto"/>
        <w:jc w:val="center"/>
        <w:rPr>
          <w:rFonts w:ascii="Times New Roman" w:eastAsia="Times New Roman" w:hAnsi="Times New Roman" w:cs="Times New Roman"/>
          <w:b/>
          <w:sz w:val="24"/>
          <w:szCs w:val="24"/>
        </w:rPr>
      </w:pPr>
      <w:r w:rsidRPr="00996FCD">
        <w:rPr>
          <w:rFonts w:ascii="Times New Roman" w:eastAsia="Times New Roman" w:hAnsi="Times New Roman" w:cs="Times New Roman"/>
          <w:b/>
          <w:sz w:val="24"/>
          <w:szCs w:val="24"/>
        </w:rPr>
        <w:t xml:space="preserve">Figure 2: Unemployment rate in the UK </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(Source: Researchbriefings.files.parliament.uk, 2023)</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The unemployment rate within the UK has been considered to have fallen and raised within years 2022 to 2023. In 2023, the unemployment rate within the UK was estimated at 3.7%, which states 1.25 million within the age group of 16 above were unemployed (Researchbriefings.files.parliament.uk, 2023). Moreover, within the UK’s labour market it has also been observed to have a rise in </w:t>
      </w:r>
      <w:r w:rsidRPr="00996FCD">
        <w:rPr>
          <w:rFonts w:ascii="Times New Roman" w:eastAsia="Times New Roman" w:hAnsi="Times New Roman" w:cs="Times New Roman"/>
          <w:b/>
          <w:i/>
          <w:sz w:val="24"/>
          <w:szCs w:val="24"/>
        </w:rPr>
        <w:t>“redundancies”</w:t>
      </w:r>
      <w:r w:rsidRPr="00996FCD">
        <w:rPr>
          <w:rFonts w:ascii="Times New Roman" w:eastAsia="Times New Roman" w:hAnsi="Times New Roman" w:cs="Times New Roman"/>
          <w:sz w:val="24"/>
          <w:szCs w:val="24"/>
        </w:rPr>
        <w:t xml:space="preserve">. In the opinion of </w:t>
      </w:r>
      <w:proofErr w:type="spellStart"/>
      <w:r w:rsidRPr="00996FCD">
        <w:rPr>
          <w:rFonts w:ascii="Times New Roman" w:eastAsia="Times New Roman" w:hAnsi="Times New Roman" w:cs="Times New Roman"/>
          <w:sz w:val="24"/>
          <w:szCs w:val="24"/>
        </w:rPr>
        <w:t>Rong</w:t>
      </w:r>
      <w:proofErr w:type="spellEnd"/>
      <w:r w:rsidRPr="00996FCD">
        <w:rPr>
          <w:rFonts w:ascii="Times New Roman" w:eastAsia="Times New Roman" w:hAnsi="Times New Roman" w:cs="Times New Roman"/>
          <w:sz w:val="24"/>
          <w:szCs w:val="24"/>
        </w:rPr>
        <w:t xml:space="preserve"> </w:t>
      </w:r>
      <w:r w:rsidRPr="00996FCD">
        <w:rPr>
          <w:rFonts w:ascii="Times New Roman" w:eastAsia="Times New Roman" w:hAnsi="Times New Roman" w:cs="Times New Roman"/>
          <w:i/>
          <w:sz w:val="24"/>
          <w:szCs w:val="24"/>
        </w:rPr>
        <w:t>et al.</w:t>
      </w:r>
      <w:r w:rsidRPr="00996FCD">
        <w:rPr>
          <w:rFonts w:ascii="Times New Roman" w:eastAsia="Times New Roman" w:hAnsi="Times New Roman" w:cs="Times New Roman"/>
          <w:sz w:val="24"/>
          <w:szCs w:val="24"/>
        </w:rPr>
        <w:t xml:space="preserve"> (2019), redundancy is defined by the process of employers' ability to terminate certain employees. This is due to situations that are not related to their performance in the organisation. This implies redundancies occur due to occurrence of circumstances that affect an organisation’s ability to sustain talents</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For instance, an organisation facing bankruptcy might resort to redundancy. Due to this, they do not have the appropriate funds for sustaining talents in the workplace. Similarly, the UK was observed to have more than 94,000 redundancies in 2023, which has increased from previous years (Researchbriefings.files.parliament.uk, 2023). This could be associated with loss of profits faced by organisations due to the occurrence of Covid-19 and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that restrict them to sustain a large workforce due to lack of appropriate funds.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Low unemployment rates and high job vacancies in the UK determines it is experiencing a </w:t>
      </w:r>
      <w:r w:rsidRPr="00996FCD">
        <w:rPr>
          <w:rFonts w:ascii="Times New Roman" w:eastAsia="Times New Roman" w:hAnsi="Times New Roman" w:cs="Times New Roman"/>
          <w:b/>
          <w:i/>
          <w:sz w:val="24"/>
          <w:szCs w:val="24"/>
        </w:rPr>
        <w:t>“tight labour market”</w:t>
      </w:r>
      <w:r w:rsidRPr="00996FCD">
        <w:rPr>
          <w:rFonts w:ascii="Times New Roman" w:eastAsia="Times New Roman" w:hAnsi="Times New Roman" w:cs="Times New Roman"/>
          <w:sz w:val="24"/>
          <w:szCs w:val="24"/>
        </w:rPr>
        <w:t xml:space="preserve">. This means, most individuals seeking employment are already employed within an organisation. Due to this, recruitment of new talents is becoming increasingly difficult for organisations. As stated by </w:t>
      </w:r>
      <w:proofErr w:type="spellStart"/>
      <w:r w:rsidRPr="00996FCD">
        <w:rPr>
          <w:rFonts w:ascii="Times New Roman" w:eastAsia="Times New Roman" w:hAnsi="Times New Roman" w:cs="Times New Roman"/>
          <w:sz w:val="24"/>
          <w:szCs w:val="24"/>
        </w:rPr>
        <w:t>Asali</w:t>
      </w:r>
      <w:proofErr w:type="spellEnd"/>
      <w:r w:rsidRPr="00996FCD">
        <w:rPr>
          <w:rFonts w:ascii="Times New Roman" w:eastAsia="Times New Roman" w:hAnsi="Times New Roman" w:cs="Times New Roman"/>
          <w:sz w:val="24"/>
          <w:szCs w:val="24"/>
        </w:rPr>
        <w:t xml:space="preserve"> and </w:t>
      </w:r>
      <w:proofErr w:type="spellStart"/>
      <w:r w:rsidRPr="00996FCD">
        <w:rPr>
          <w:rFonts w:ascii="Times New Roman" w:eastAsia="Times New Roman" w:hAnsi="Times New Roman" w:cs="Times New Roman"/>
          <w:sz w:val="24"/>
          <w:szCs w:val="24"/>
        </w:rPr>
        <w:t>Gurashvili</w:t>
      </w:r>
      <w:proofErr w:type="spellEnd"/>
      <w:r w:rsidRPr="00996FCD">
        <w:rPr>
          <w:rFonts w:ascii="Times New Roman" w:eastAsia="Times New Roman" w:hAnsi="Times New Roman" w:cs="Times New Roman"/>
          <w:sz w:val="24"/>
          <w:szCs w:val="24"/>
        </w:rPr>
        <w:t xml:space="preserve"> (2020), a tight labour market is characterised by an economy that is close to achieving full employment. Due to this, the ability to hire new employees becomes more difficult as there is an increased pressure with the ability to offer wages. Similarly, the UK's tight labour market has occurred due to increase in economic inactivity amongst its population. Lack of economic activity within residents of the UK occurred due to the pandemic as most individuals were unemployed. This has restricted the ability to spend their funds on risky economic activities (</w:t>
      </w:r>
      <w:proofErr w:type="spellStart"/>
      <w:r w:rsidRPr="00996FCD">
        <w:rPr>
          <w:rFonts w:ascii="Times New Roman" w:eastAsia="Times New Roman" w:hAnsi="Times New Roman" w:cs="Times New Roman"/>
          <w:sz w:val="24"/>
          <w:szCs w:val="24"/>
        </w:rPr>
        <w:t>Sumption</w:t>
      </w:r>
      <w:proofErr w:type="spellEnd"/>
      <w:r w:rsidRPr="00996FCD">
        <w:rPr>
          <w:rFonts w:ascii="Times New Roman" w:eastAsia="Times New Roman" w:hAnsi="Times New Roman" w:cs="Times New Roman"/>
          <w:sz w:val="24"/>
          <w:szCs w:val="24"/>
        </w:rPr>
        <w:t xml:space="preserve"> </w:t>
      </w:r>
      <w:r w:rsidRPr="00996FCD">
        <w:rPr>
          <w:rFonts w:ascii="Times New Roman" w:eastAsia="Times New Roman" w:hAnsi="Times New Roman" w:cs="Times New Roman"/>
          <w:i/>
          <w:sz w:val="24"/>
          <w:szCs w:val="24"/>
        </w:rPr>
        <w:t xml:space="preserve">et al. </w:t>
      </w:r>
      <w:r w:rsidRPr="00996FCD">
        <w:rPr>
          <w:rFonts w:ascii="Times New Roman" w:eastAsia="Times New Roman" w:hAnsi="Times New Roman" w:cs="Times New Roman"/>
          <w:sz w:val="24"/>
          <w:szCs w:val="24"/>
        </w:rPr>
        <w:t xml:space="preserve">2022). Moreover, reduction in immigration from the EU within the UK has also resulted in a drop of individuals within the UK's labour market. Subsequently, tightness within the UK's labour market has also resulted in the rise of </w:t>
      </w:r>
      <w:r w:rsidRPr="00996FCD">
        <w:rPr>
          <w:rFonts w:ascii="Times New Roman" w:eastAsia="Times New Roman" w:hAnsi="Times New Roman" w:cs="Times New Roman"/>
          <w:b/>
          <w:i/>
          <w:sz w:val="24"/>
          <w:szCs w:val="24"/>
        </w:rPr>
        <w:t>“nominal wage.”</w:t>
      </w:r>
      <w:r w:rsidRPr="00996FCD">
        <w:rPr>
          <w:rFonts w:ascii="Times New Roman" w:eastAsia="Times New Roman" w:hAnsi="Times New Roman" w:cs="Times New Roman"/>
          <w:sz w:val="24"/>
          <w:szCs w:val="24"/>
        </w:rPr>
        <w:t xml:space="preserve"> This phenomenon has enabled the creation of upward pressure in inflation rates of the region. Thus, the overall situation of the UK's labour market is tight, which is near to achieving full employment. </w:t>
      </w:r>
    </w:p>
    <w:p w:rsidR="005B40BC" w:rsidRPr="00996FCD" w:rsidRDefault="005B40BC" w:rsidP="005B40BC">
      <w:pPr>
        <w:pStyle w:val="Heading1"/>
      </w:pPr>
      <w:bookmarkStart w:id="4" w:name="_o28xa4lucr26" w:colFirst="0" w:colLast="0"/>
      <w:bookmarkStart w:id="5" w:name="_Toc131777239"/>
      <w:bookmarkEnd w:id="4"/>
      <w:r w:rsidRPr="00996FCD">
        <w:t>Analysis of the emerging changes in human resource strategies in post Covid-19 situation</w:t>
      </w:r>
      <w:bookmarkEnd w:id="5"/>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HRM has been forced to adapt to varied changes that have risen due to the occurrence of the Covid-19. Additionally, the occurrence of the pandemic was an unexpected change that was faced by HRM across organisations around the globe. This is because the changes that arose during the pandemic have not been practised on a mass scale within business environments. One of the major changes that was observed during the pandemic is </w:t>
      </w:r>
      <w:r w:rsidRPr="00996FCD">
        <w:rPr>
          <w:rFonts w:ascii="Times New Roman" w:eastAsia="Times New Roman" w:hAnsi="Times New Roman" w:cs="Times New Roman"/>
          <w:b/>
          <w:i/>
          <w:sz w:val="24"/>
          <w:szCs w:val="24"/>
        </w:rPr>
        <w:t>“work from home</w:t>
      </w:r>
      <w:r>
        <w:rPr>
          <w:rFonts w:ascii="Times New Roman" w:eastAsia="Times New Roman" w:hAnsi="Times New Roman" w:cs="Times New Roman"/>
          <w:sz w:val="24"/>
          <w:szCs w:val="24"/>
        </w:rPr>
        <w:t>”</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Nations across the globe were forced to implement national lockdowns to restrict movement of individuals in public spaces (</w:t>
      </w:r>
      <w:proofErr w:type="spellStart"/>
      <w:r w:rsidRPr="00996FCD">
        <w:rPr>
          <w:rFonts w:ascii="Times New Roman" w:eastAsia="Times New Roman" w:hAnsi="Times New Roman" w:cs="Times New Roman"/>
          <w:sz w:val="24"/>
          <w:szCs w:val="24"/>
        </w:rPr>
        <w:t>Dey</w:t>
      </w:r>
      <w:proofErr w:type="spellEnd"/>
      <w:r w:rsidRPr="00996FCD">
        <w:rPr>
          <w:rFonts w:ascii="Times New Roman" w:eastAsia="Times New Roman" w:hAnsi="Times New Roman" w:cs="Times New Roman"/>
          <w:i/>
          <w:sz w:val="24"/>
          <w:szCs w:val="24"/>
        </w:rPr>
        <w:t xml:space="preserve"> et al. </w:t>
      </w:r>
      <w:r w:rsidRPr="00996FCD">
        <w:rPr>
          <w:rFonts w:ascii="Times New Roman" w:eastAsia="Times New Roman" w:hAnsi="Times New Roman" w:cs="Times New Roman"/>
          <w:sz w:val="24"/>
          <w:szCs w:val="24"/>
        </w:rPr>
        <w:t>2020). This was mainly done to restrict the spread of the virus from one person to another. Due to this, organisations were observed for their ability to continue their operations by operating from their homes. During the pandemic, the HRM has been responsible for the maintenance of engagement and productivity of employees working from their homes (Wang</w:t>
      </w:r>
      <w:r w:rsidRPr="00996FCD">
        <w:rPr>
          <w:rFonts w:ascii="Times New Roman" w:eastAsia="Times New Roman" w:hAnsi="Times New Roman" w:cs="Times New Roman"/>
          <w:i/>
          <w:sz w:val="24"/>
          <w:szCs w:val="24"/>
        </w:rPr>
        <w:t xml:space="preserve"> et al.</w:t>
      </w:r>
      <w:r w:rsidRPr="00996FCD">
        <w:rPr>
          <w:rFonts w:ascii="Times New Roman" w:eastAsia="Times New Roman" w:hAnsi="Times New Roman" w:cs="Times New Roman"/>
          <w:sz w:val="24"/>
          <w:szCs w:val="24"/>
        </w:rPr>
        <w:t xml:space="preserve"> 2019). This is because lack of face-to-face interaction has increased the probability of demotivation and disengagement within employees.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noProof/>
          <w:sz w:val="24"/>
          <w:szCs w:val="24"/>
          <w:lang w:val="en-US" w:eastAsia="en-US"/>
        </w:rPr>
        <w:drawing>
          <wp:inline distT="114300" distB="114300" distL="114300" distR="114300" wp14:anchorId="7C59663D" wp14:editId="0CB42E9F">
            <wp:extent cx="5731200" cy="30734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073400"/>
                    </a:xfrm>
                    <a:prstGeom prst="rect">
                      <a:avLst/>
                    </a:prstGeom>
                    <a:ln w="12700">
                      <a:solidFill>
                        <a:srgbClr val="000000"/>
                      </a:solidFill>
                      <a:prstDash val="solid"/>
                    </a:ln>
                  </pic:spPr>
                </pic:pic>
              </a:graphicData>
            </a:graphic>
          </wp:inline>
        </w:drawing>
      </w:r>
    </w:p>
    <w:p w:rsidR="005B40BC" w:rsidRPr="00996FCD" w:rsidRDefault="005B40BC" w:rsidP="005B40BC">
      <w:pPr>
        <w:spacing w:line="360" w:lineRule="auto"/>
        <w:jc w:val="center"/>
        <w:rPr>
          <w:rFonts w:ascii="Times New Roman" w:eastAsia="Times New Roman" w:hAnsi="Times New Roman" w:cs="Times New Roman"/>
          <w:b/>
          <w:sz w:val="24"/>
          <w:szCs w:val="24"/>
        </w:rPr>
      </w:pPr>
      <w:r w:rsidRPr="00996FCD">
        <w:rPr>
          <w:rFonts w:ascii="Times New Roman" w:eastAsia="Times New Roman" w:hAnsi="Times New Roman" w:cs="Times New Roman"/>
          <w:b/>
          <w:sz w:val="24"/>
          <w:szCs w:val="24"/>
        </w:rPr>
        <w:t xml:space="preserve">Figure 3: Benefits of remote work </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(Source: Influenced by </w:t>
      </w:r>
      <w:proofErr w:type="spellStart"/>
      <w:r w:rsidRPr="00996FCD">
        <w:rPr>
          <w:rFonts w:ascii="Times New Roman" w:eastAsia="Times New Roman" w:hAnsi="Times New Roman" w:cs="Times New Roman"/>
          <w:sz w:val="24"/>
          <w:szCs w:val="24"/>
        </w:rPr>
        <w:t>Ozimek</w:t>
      </w:r>
      <w:proofErr w:type="spellEnd"/>
      <w:r w:rsidRPr="00996FCD">
        <w:rPr>
          <w:rFonts w:ascii="Times New Roman" w:eastAsia="Times New Roman" w:hAnsi="Times New Roman" w:cs="Times New Roman"/>
          <w:sz w:val="24"/>
          <w:szCs w:val="24"/>
        </w:rPr>
        <w:t>, 2020)</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This states, one of the emerging changes within human resource strategies within post Covid-19 circumstance is </w:t>
      </w:r>
      <w:r w:rsidRPr="00996FCD">
        <w:rPr>
          <w:rFonts w:ascii="Times New Roman" w:eastAsia="Times New Roman" w:hAnsi="Times New Roman" w:cs="Times New Roman"/>
          <w:b/>
          <w:i/>
          <w:sz w:val="24"/>
          <w:szCs w:val="24"/>
        </w:rPr>
        <w:t>“rise in remote working abilities”</w:t>
      </w:r>
      <w:r w:rsidRPr="00996FCD">
        <w:rPr>
          <w:rFonts w:ascii="Times New Roman" w:eastAsia="Times New Roman" w:hAnsi="Times New Roman" w:cs="Times New Roman"/>
          <w:sz w:val="24"/>
          <w:szCs w:val="24"/>
        </w:rPr>
        <w:t xml:space="preserve">. In the opinion of </w:t>
      </w:r>
      <w:proofErr w:type="spellStart"/>
      <w:r w:rsidRPr="00996FCD">
        <w:rPr>
          <w:rFonts w:ascii="Times New Roman" w:eastAsia="Times New Roman" w:hAnsi="Times New Roman" w:cs="Times New Roman"/>
          <w:sz w:val="24"/>
          <w:szCs w:val="24"/>
        </w:rPr>
        <w:t>Ozimek</w:t>
      </w:r>
      <w:proofErr w:type="spellEnd"/>
      <w:r w:rsidRPr="00996FCD">
        <w:rPr>
          <w:rFonts w:ascii="Times New Roman" w:eastAsia="Times New Roman" w:hAnsi="Times New Roman" w:cs="Times New Roman"/>
          <w:sz w:val="24"/>
          <w:szCs w:val="24"/>
        </w:rPr>
        <w:t xml:space="preserve"> (2020), remote working is characterised by the process of completing organisational tasks by being outside the company premises. Due to this, during the pandemic HRM’s across the nations were expected to develop </w:t>
      </w:r>
      <w:r w:rsidRPr="00996FCD">
        <w:rPr>
          <w:rFonts w:ascii="Times New Roman" w:eastAsia="Times New Roman" w:hAnsi="Times New Roman" w:cs="Times New Roman"/>
          <w:b/>
          <w:i/>
          <w:sz w:val="24"/>
          <w:szCs w:val="24"/>
        </w:rPr>
        <w:t xml:space="preserve">“work from home policies” </w:t>
      </w:r>
      <w:r w:rsidRPr="00996FCD">
        <w:rPr>
          <w:rFonts w:ascii="Times New Roman" w:eastAsia="Times New Roman" w:hAnsi="Times New Roman" w:cs="Times New Roman"/>
          <w:sz w:val="24"/>
          <w:szCs w:val="24"/>
        </w:rPr>
        <w:t>for maintenance of perfo</w:t>
      </w:r>
      <w:r>
        <w:rPr>
          <w:rFonts w:ascii="Times New Roman" w:eastAsia="Times New Roman" w:hAnsi="Times New Roman" w:cs="Times New Roman"/>
          <w:sz w:val="24"/>
          <w:szCs w:val="24"/>
        </w:rPr>
        <w:t>rmance levels within employees</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One of the benefits of remote working for employees is the ability to manage their </w:t>
      </w:r>
      <w:r w:rsidRPr="00996FCD">
        <w:rPr>
          <w:rFonts w:ascii="Times New Roman" w:eastAsia="Times New Roman" w:hAnsi="Times New Roman" w:cs="Times New Roman"/>
          <w:b/>
          <w:i/>
          <w:sz w:val="24"/>
          <w:szCs w:val="24"/>
        </w:rPr>
        <w:t>“work-life balance.”</w:t>
      </w:r>
      <w:r w:rsidRPr="00996FCD">
        <w:rPr>
          <w:rFonts w:ascii="Times New Roman" w:eastAsia="Times New Roman" w:hAnsi="Times New Roman" w:cs="Times New Roman"/>
          <w:sz w:val="24"/>
          <w:szCs w:val="24"/>
        </w:rPr>
        <w:t xml:space="preserve"> This is because staying at home and completing organisational tasks enabled employees to have more time for t</w:t>
      </w:r>
      <w:r>
        <w:rPr>
          <w:rFonts w:ascii="Times New Roman" w:eastAsia="Times New Roman" w:hAnsi="Times New Roman" w:cs="Times New Roman"/>
          <w:sz w:val="24"/>
          <w:szCs w:val="24"/>
        </w:rPr>
        <w:t>heir families and acquaintances</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Additionally, remote working is crucial within the post Covid-19 situation as it enables in providing independence and flexibility to employees (Yang </w:t>
      </w:r>
      <w:r w:rsidRPr="00996FCD">
        <w:rPr>
          <w:rFonts w:ascii="Times New Roman" w:eastAsia="Times New Roman" w:hAnsi="Times New Roman" w:cs="Times New Roman"/>
          <w:i/>
          <w:sz w:val="24"/>
          <w:szCs w:val="24"/>
        </w:rPr>
        <w:t xml:space="preserve">et al. </w:t>
      </w:r>
      <w:r w:rsidRPr="00996FCD">
        <w:rPr>
          <w:rFonts w:ascii="Times New Roman" w:eastAsia="Times New Roman" w:hAnsi="Times New Roman" w:cs="Times New Roman"/>
          <w:sz w:val="24"/>
          <w:szCs w:val="24"/>
        </w:rPr>
        <w:t xml:space="preserve">2022). Providence of flexibility at work enables employees to have more engagement and productivity due to lack of </w:t>
      </w:r>
      <w:r w:rsidRPr="00996FCD">
        <w:rPr>
          <w:rFonts w:ascii="Times New Roman" w:eastAsia="Times New Roman" w:hAnsi="Times New Roman" w:cs="Times New Roman"/>
          <w:b/>
          <w:i/>
          <w:sz w:val="24"/>
          <w:szCs w:val="24"/>
        </w:rPr>
        <w:t>“micro managing”</w:t>
      </w:r>
      <w:r w:rsidRPr="00996FCD">
        <w:rPr>
          <w:rFonts w:ascii="Times New Roman" w:eastAsia="Times New Roman" w:hAnsi="Times New Roman" w:cs="Times New Roman"/>
          <w:sz w:val="24"/>
          <w:szCs w:val="24"/>
        </w:rPr>
        <w:t xml:space="preserve"> of employees, which is noticed within traditional workplace. </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noProof/>
          <w:sz w:val="24"/>
          <w:szCs w:val="24"/>
          <w:lang w:val="en-US" w:eastAsia="en-US"/>
        </w:rPr>
        <w:drawing>
          <wp:inline distT="114300" distB="114300" distL="114300" distR="114300" wp14:anchorId="776D31FF" wp14:editId="3323F23B">
            <wp:extent cx="3052880" cy="2890838"/>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b="5158"/>
                    <a:stretch>
                      <a:fillRect/>
                    </a:stretch>
                  </pic:blipFill>
                  <pic:spPr>
                    <a:xfrm>
                      <a:off x="0" y="0"/>
                      <a:ext cx="3052880" cy="2890838"/>
                    </a:xfrm>
                    <a:prstGeom prst="rect">
                      <a:avLst/>
                    </a:prstGeom>
                    <a:ln w="12700">
                      <a:solidFill>
                        <a:srgbClr val="000000"/>
                      </a:solidFill>
                      <a:prstDash val="solid"/>
                    </a:ln>
                  </pic:spPr>
                </pic:pic>
              </a:graphicData>
            </a:graphic>
          </wp:inline>
        </w:drawing>
      </w:r>
    </w:p>
    <w:p w:rsidR="005B40BC" w:rsidRPr="00996FCD" w:rsidRDefault="005B40BC" w:rsidP="005B40BC">
      <w:pPr>
        <w:spacing w:line="360" w:lineRule="auto"/>
        <w:jc w:val="center"/>
        <w:rPr>
          <w:rFonts w:ascii="Times New Roman" w:eastAsia="Times New Roman" w:hAnsi="Times New Roman" w:cs="Times New Roman"/>
          <w:b/>
          <w:sz w:val="24"/>
          <w:szCs w:val="24"/>
        </w:rPr>
      </w:pPr>
      <w:r w:rsidRPr="00996FCD">
        <w:rPr>
          <w:rFonts w:ascii="Times New Roman" w:eastAsia="Times New Roman" w:hAnsi="Times New Roman" w:cs="Times New Roman"/>
          <w:b/>
          <w:sz w:val="24"/>
          <w:szCs w:val="24"/>
        </w:rPr>
        <w:t>Figure 4: Benefits of online on boarding</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(Source: Influenced by Baker and </w:t>
      </w:r>
      <w:proofErr w:type="spellStart"/>
      <w:r w:rsidRPr="00996FCD">
        <w:rPr>
          <w:rFonts w:ascii="Times New Roman" w:eastAsia="Times New Roman" w:hAnsi="Times New Roman" w:cs="Times New Roman"/>
          <w:sz w:val="24"/>
          <w:szCs w:val="24"/>
        </w:rPr>
        <w:t>DiPiro</w:t>
      </w:r>
      <w:proofErr w:type="spellEnd"/>
      <w:r w:rsidRPr="00996FCD">
        <w:rPr>
          <w:rFonts w:ascii="Times New Roman" w:eastAsia="Times New Roman" w:hAnsi="Times New Roman" w:cs="Times New Roman"/>
          <w:sz w:val="24"/>
          <w:szCs w:val="24"/>
        </w:rPr>
        <w:t>, 2019)</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Another emerging change within human resource strategies that has raised from the pandemic period is the </w:t>
      </w:r>
      <w:r w:rsidRPr="00996FCD">
        <w:rPr>
          <w:rFonts w:ascii="Times New Roman" w:eastAsia="Times New Roman" w:hAnsi="Times New Roman" w:cs="Times New Roman"/>
          <w:b/>
          <w:i/>
          <w:sz w:val="24"/>
          <w:szCs w:val="24"/>
        </w:rPr>
        <w:t xml:space="preserve">“online </w:t>
      </w:r>
      <w:proofErr w:type="spellStart"/>
      <w:r w:rsidRPr="00996FCD">
        <w:rPr>
          <w:rFonts w:ascii="Times New Roman" w:eastAsia="Times New Roman" w:hAnsi="Times New Roman" w:cs="Times New Roman"/>
          <w:b/>
          <w:i/>
          <w:sz w:val="24"/>
          <w:szCs w:val="24"/>
        </w:rPr>
        <w:t>onboarding</w:t>
      </w:r>
      <w:proofErr w:type="spellEnd"/>
      <w:r w:rsidRPr="00996FCD">
        <w:rPr>
          <w:rFonts w:ascii="Times New Roman" w:eastAsia="Times New Roman" w:hAnsi="Times New Roman" w:cs="Times New Roman"/>
          <w:b/>
          <w:i/>
          <w:sz w:val="24"/>
          <w:szCs w:val="24"/>
        </w:rPr>
        <w:t xml:space="preserve"> process”</w:t>
      </w:r>
      <w:r w:rsidRPr="00996FCD">
        <w:rPr>
          <w:rFonts w:ascii="Times New Roman" w:eastAsia="Times New Roman" w:hAnsi="Times New Roman" w:cs="Times New Roman"/>
          <w:sz w:val="24"/>
          <w:szCs w:val="24"/>
        </w:rPr>
        <w:t xml:space="preserve">. Traditionally, the </w:t>
      </w:r>
      <w:proofErr w:type="spellStart"/>
      <w:r w:rsidRPr="00996FCD">
        <w:rPr>
          <w:rFonts w:ascii="Times New Roman" w:eastAsia="Times New Roman" w:hAnsi="Times New Roman" w:cs="Times New Roman"/>
          <w:sz w:val="24"/>
          <w:szCs w:val="24"/>
        </w:rPr>
        <w:t>onboarding</w:t>
      </w:r>
      <w:proofErr w:type="spellEnd"/>
      <w:r w:rsidRPr="00996FCD">
        <w:rPr>
          <w:rFonts w:ascii="Times New Roman" w:eastAsia="Times New Roman" w:hAnsi="Times New Roman" w:cs="Times New Roman"/>
          <w:sz w:val="24"/>
          <w:szCs w:val="24"/>
        </w:rPr>
        <w:t xml:space="preserve"> process requires the candidate to be physically present within the company premises for attending the interview process and training sessions (Baker and </w:t>
      </w:r>
      <w:proofErr w:type="spellStart"/>
      <w:r w:rsidRPr="00996FCD">
        <w:rPr>
          <w:rFonts w:ascii="Times New Roman" w:eastAsia="Times New Roman" w:hAnsi="Times New Roman" w:cs="Times New Roman"/>
          <w:sz w:val="24"/>
          <w:szCs w:val="24"/>
        </w:rPr>
        <w:t>DiPiro</w:t>
      </w:r>
      <w:proofErr w:type="spellEnd"/>
      <w:r w:rsidRPr="00996FCD">
        <w:rPr>
          <w:rFonts w:ascii="Times New Roman" w:eastAsia="Times New Roman" w:hAnsi="Times New Roman" w:cs="Times New Roman"/>
          <w:sz w:val="24"/>
          <w:szCs w:val="24"/>
        </w:rPr>
        <w:t xml:space="preserve">, 2019). On the other hand, occurrence of national lockdown resulted in HRM’s conducting the on boarding process entirely in online platforms. This states, interview and training sessions of candidates were conducted online by HRM’s within organisations. One of the advantages that is associated with online on boarding is the ability to recruit candidates from new locations (Yadav </w:t>
      </w:r>
      <w:r w:rsidRPr="00996FCD">
        <w:rPr>
          <w:rFonts w:ascii="Times New Roman" w:eastAsia="Times New Roman" w:hAnsi="Times New Roman" w:cs="Times New Roman"/>
          <w:i/>
          <w:sz w:val="24"/>
          <w:szCs w:val="24"/>
        </w:rPr>
        <w:t xml:space="preserve">et al. </w:t>
      </w:r>
      <w:r w:rsidRPr="00996FCD">
        <w:rPr>
          <w:rFonts w:ascii="Times New Roman" w:eastAsia="Times New Roman" w:hAnsi="Times New Roman" w:cs="Times New Roman"/>
          <w:sz w:val="24"/>
          <w:szCs w:val="24"/>
        </w:rPr>
        <w:t>2020). Generally, before the pandemic organisations were considered to recruit talents who were residing in regions the company operates in. This is because, ability to recruit talents from the same region assisted the organisation to save cost during the on boarding process</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However, popularity of remote working capacities has enabled organisations to hire talents residing in different regions (</w:t>
      </w:r>
      <w:proofErr w:type="spellStart"/>
      <w:r w:rsidRPr="00996FCD">
        <w:rPr>
          <w:rFonts w:ascii="Times New Roman" w:eastAsia="Times New Roman" w:hAnsi="Times New Roman" w:cs="Times New Roman"/>
          <w:sz w:val="24"/>
          <w:szCs w:val="24"/>
        </w:rPr>
        <w:t>Kapusy</w:t>
      </w:r>
      <w:proofErr w:type="spellEnd"/>
      <w:r w:rsidRPr="00996FCD">
        <w:rPr>
          <w:rFonts w:ascii="Times New Roman" w:eastAsia="Times New Roman" w:hAnsi="Times New Roman" w:cs="Times New Roman"/>
          <w:sz w:val="24"/>
          <w:szCs w:val="24"/>
        </w:rPr>
        <w:t xml:space="preserve"> and </w:t>
      </w:r>
      <w:proofErr w:type="spellStart"/>
      <w:r w:rsidRPr="00996FCD">
        <w:rPr>
          <w:rFonts w:ascii="Times New Roman" w:eastAsia="Times New Roman" w:hAnsi="Times New Roman" w:cs="Times New Roman"/>
          <w:sz w:val="24"/>
          <w:szCs w:val="24"/>
        </w:rPr>
        <w:t>Lógó</w:t>
      </w:r>
      <w:proofErr w:type="spellEnd"/>
      <w:r w:rsidRPr="00996FCD">
        <w:rPr>
          <w:rFonts w:ascii="Times New Roman" w:eastAsia="Times New Roman" w:hAnsi="Times New Roman" w:cs="Times New Roman"/>
          <w:sz w:val="24"/>
          <w:szCs w:val="24"/>
        </w:rPr>
        <w:t xml:space="preserve">, 2022). This states, online on boarding strategies have enabled those who can achieve organisational objectives.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HRM strategies has also been observed to have seen a change in its ways it monitors the performance of its employees while working in remote environments. In the opinion of </w:t>
      </w:r>
      <w:proofErr w:type="spellStart"/>
      <w:r w:rsidRPr="00996FCD">
        <w:rPr>
          <w:rFonts w:ascii="Times New Roman" w:eastAsia="Times New Roman" w:hAnsi="Times New Roman" w:cs="Times New Roman"/>
          <w:sz w:val="24"/>
          <w:szCs w:val="24"/>
        </w:rPr>
        <w:t>Jeske</w:t>
      </w:r>
      <w:proofErr w:type="spellEnd"/>
      <w:r w:rsidRPr="00996FCD">
        <w:rPr>
          <w:rFonts w:ascii="Times New Roman" w:eastAsia="Times New Roman" w:hAnsi="Times New Roman" w:cs="Times New Roman"/>
          <w:sz w:val="24"/>
          <w:szCs w:val="24"/>
        </w:rPr>
        <w:t xml:space="preserve"> (2022), monitoring performance of employees during remote working hours has been a new task for HRM’s during the pandemic. This is because monitoring employees in their homes was an impossible task for organisations. Due to this, HRM’s were expected to develop strategies to effectively evaluate performance of employees while operating remotely (</w:t>
      </w:r>
      <w:r w:rsidRPr="00996FCD">
        <w:rPr>
          <w:rFonts w:ascii="Times New Roman" w:hAnsi="Times New Roman" w:cs="Times New Roman"/>
          <w:sz w:val="24"/>
          <w:szCs w:val="20"/>
          <w:shd w:val="clear" w:color="auto" w:fill="FFFFFF"/>
        </w:rPr>
        <w:t>Armstrong and Taylor, 2020).</w:t>
      </w:r>
      <w:r w:rsidRPr="00996FCD">
        <w:rPr>
          <w:rFonts w:ascii="Times New Roman" w:eastAsia="Times New Roman" w:hAnsi="Times New Roman" w:cs="Times New Roman"/>
          <w:sz w:val="24"/>
          <w:szCs w:val="24"/>
        </w:rPr>
        <w:t xml:space="preserve">  </w:t>
      </w:r>
      <w:r w:rsidRPr="00996FCD">
        <w:rPr>
          <w:rFonts w:ascii="Times New Roman" w:eastAsia="Times New Roman" w:hAnsi="Times New Roman" w:cs="Times New Roman"/>
          <w:b/>
          <w:i/>
          <w:sz w:val="24"/>
          <w:szCs w:val="24"/>
        </w:rPr>
        <w:t>“Pair wise working”</w:t>
      </w:r>
      <w:r w:rsidRPr="00996FCD">
        <w:rPr>
          <w:rFonts w:ascii="Times New Roman" w:eastAsia="Times New Roman" w:hAnsi="Times New Roman" w:cs="Times New Roman"/>
          <w:sz w:val="24"/>
          <w:szCs w:val="24"/>
        </w:rPr>
        <w:t xml:space="preserve"> has been an emerging trend that arose during the pandemic. As stated by </w:t>
      </w:r>
      <w:proofErr w:type="spellStart"/>
      <w:r w:rsidRPr="00996FCD">
        <w:rPr>
          <w:rFonts w:ascii="Times New Roman" w:eastAsia="Times New Roman" w:hAnsi="Times New Roman" w:cs="Times New Roman"/>
          <w:sz w:val="24"/>
          <w:szCs w:val="24"/>
        </w:rPr>
        <w:t>Beutel</w:t>
      </w:r>
      <w:proofErr w:type="spellEnd"/>
      <w:r w:rsidRPr="00996FCD">
        <w:rPr>
          <w:rFonts w:ascii="Times New Roman" w:eastAsia="Times New Roman" w:hAnsi="Times New Roman" w:cs="Times New Roman"/>
          <w:sz w:val="24"/>
          <w:szCs w:val="24"/>
        </w:rPr>
        <w:t xml:space="preserve"> </w:t>
      </w:r>
      <w:r w:rsidRPr="00996FCD">
        <w:rPr>
          <w:rFonts w:ascii="Times New Roman" w:eastAsia="Times New Roman" w:hAnsi="Times New Roman" w:cs="Times New Roman"/>
          <w:i/>
          <w:sz w:val="24"/>
          <w:szCs w:val="24"/>
        </w:rPr>
        <w:t xml:space="preserve">et al. </w:t>
      </w:r>
      <w:r w:rsidRPr="00996FCD">
        <w:rPr>
          <w:rFonts w:ascii="Times New Roman" w:eastAsia="Times New Roman" w:hAnsi="Times New Roman" w:cs="Times New Roman"/>
          <w:sz w:val="24"/>
          <w:szCs w:val="24"/>
        </w:rPr>
        <w:t>(2019), pair-wise working is defined by the process of collaboration with other teams and individuals for completion of an operational task. This implies, employees while working remotely resorted to collaborating with other employees in order to determine their ability to maintain effective</w:t>
      </w:r>
      <w:r>
        <w:rPr>
          <w:rFonts w:ascii="Times New Roman" w:eastAsia="Times New Roman" w:hAnsi="Times New Roman" w:cs="Times New Roman"/>
          <w:sz w:val="24"/>
          <w:szCs w:val="24"/>
        </w:rPr>
        <w:t xml:space="preserve"> communication and collaboration</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This process acted as an indirect way of providing feedback regarding employees and their performance while operating in a remote situation. Evaluating these feedbacks would enable HR strategies post </w:t>
      </w:r>
      <w:proofErr w:type="spellStart"/>
      <w:r w:rsidRPr="00996FCD">
        <w:rPr>
          <w:rFonts w:ascii="Times New Roman" w:eastAsia="Times New Roman" w:hAnsi="Times New Roman" w:cs="Times New Roman"/>
          <w:sz w:val="24"/>
          <w:szCs w:val="24"/>
        </w:rPr>
        <w:t>Covid</w:t>
      </w:r>
      <w:proofErr w:type="spellEnd"/>
      <w:r w:rsidRPr="00996FCD">
        <w:rPr>
          <w:rFonts w:ascii="Times New Roman" w:eastAsia="Times New Roman" w:hAnsi="Times New Roman" w:cs="Times New Roman"/>
          <w:sz w:val="24"/>
          <w:szCs w:val="24"/>
        </w:rPr>
        <w:t xml:space="preserve"> determine performance levels of remote employees. Thus, these are the HR strategies that could be observed as emerging changes in the post </w:t>
      </w:r>
      <w:proofErr w:type="spellStart"/>
      <w:r w:rsidRPr="00996FCD">
        <w:rPr>
          <w:rFonts w:ascii="Times New Roman" w:eastAsia="Times New Roman" w:hAnsi="Times New Roman" w:cs="Times New Roman"/>
          <w:sz w:val="24"/>
          <w:szCs w:val="24"/>
        </w:rPr>
        <w:t>Covid</w:t>
      </w:r>
      <w:proofErr w:type="spellEnd"/>
      <w:r w:rsidRPr="00996FCD">
        <w:rPr>
          <w:rFonts w:ascii="Times New Roman" w:eastAsia="Times New Roman" w:hAnsi="Times New Roman" w:cs="Times New Roman"/>
          <w:sz w:val="24"/>
          <w:szCs w:val="24"/>
        </w:rPr>
        <w:t xml:space="preserve"> situation. </w:t>
      </w:r>
    </w:p>
    <w:p w:rsidR="005B40BC" w:rsidRPr="00996FCD" w:rsidRDefault="005B40BC" w:rsidP="005B40BC">
      <w:pPr>
        <w:pStyle w:val="Heading1"/>
      </w:pPr>
      <w:bookmarkStart w:id="6" w:name="_bjg8bnnlkuob" w:colFirst="0" w:colLast="0"/>
      <w:bookmarkStart w:id="7" w:name="_Toc131777240"/>
      <w:bookmarkEnd w:id="6"/>
      <w:r w:rsidRPr="00996FCD">
        <w:t xml:space="preserve">Analysis of the emerging changes in human resource strategies in post </w:t>
      </w:r>
      <w:proofErr w:type="spellStart"/>
      <w:r w:rsidRPr="00996FCD">
        <w:t>Brexit</w:t>
      </w:r>
      <w:proofErr w:type="spellEnd"/>
      <w:r w:rsidRPr="00996FCD">
        <w:t xml:space="preserve"> situation</w:t>
      </w:r>
      <w:bookmarkEnd w:id="7"/>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The UK was observed to resign itself from the</w:t>
      </w:r>
      <w:r w:rsidRPr="00996FCD">
        <w:rPr>
          <w:rFonts w:ascii="Times New Roman" w:eastAsia="Times New Roman" w:hAnsi="Times New Roman" w:cs="Times New Roman"/>
          <w:b/>
          <w:i/>
          <w:sz w:val="24"/>
          <w:szCs w:val="24"/>
        </w:rPr>
        <w:t xml:space="preserve"> “European Union (EU)”</w:t>
      </w:r>
      <w:r w:rsidRPr="00996FCD">
        <w:rPr>
          <w:rFonts w:ascii="Times New Roman" w:eastAsia="Times New Roman" w:hAnsi="Times New Roman" w:cs="Times New Roman"/>
          <w:sz w:val="24"/>
          <w:szCs w:val="24"/>
        </w:rPr>
        <w:t xml:space="preserve"> in 2020, which resulted in the occurrence of various changes within the region's regulations and policies. Additionally, the UK's resignation from the EU stated that none of the EU regulations regarding employment and recruitment would be applicable for organisations operating within the UK. According to </w:t>
      </w:r>
      <w:proofErr w:type="spellStart"/>
      <w:r w:rsidRPr="00996FCD">
        <w:rPr>
          <w:rFonts w:ascii="Times New Roman" w:eastAsia="Times New Roman" w:hAnsi="Times New Roman" w:cs="Times New Roman"/>
          <w:sz w:val="24"/>
          <w:szCs w:val="24"/>
        </w:rPr>
        <w:t>Sindakis</w:t>
      </w:r>
      <w:proofErr w:type="spellEnd"/>
      <w:r w:rsidRPr="00996FCD">
        <w:rPr>
          <w:rFonts w:ascii="Times New Roman" w:eastAsia="Times New Roman" w:hAnsi="Times New Roman" w:cs="Times New Roman"/>
          <w:sz w:val="24"/>
          <w:szCs w:val="24"/>
        </w:rPr>
        <w:t xml:space="preserve"> and Aggarwal (2022),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enabled HRM’s within organisations operating in the UK to evaluate the new employment policies for the maintenance of legality in their operational abilities. This implies,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has enabled the emergence of trends that would enable HR departments to consider the immigration process of employees being recruited from regions outside the UK.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The first emerging change post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is </w:t>
      </w:r>
      <w:r w:rsidRPr="00996FCD">
        <w:rPr>
          <w:rFonts w:ascii="Times New Roman" w:eastAsia="Times New Roman" w:hAnsi="Times New Roman" w:cs="Times New Roman"/>
          <w:b/>
          <w:i/>
          <w:sz w:val="24"/>
          <w:szCs w:val="24"/>
        </w:rPr>
        <w:t xml:space="preserve">“ability to understand the UK's new immigration policies and </w:t>
      </w:r>
      <w:proofErr w:type="spellStart"/>
      <w:r w:rsidRPr="00996FCD">
        <w:rPr>
          <w:rFonts w:ascii="Times New Roman" w:eastAsia="Times New Roman" w:hAnsi="Times New Roman" w:cs="Times New Roman"/>
          <w:b/>
          <w:i/>
          <w:sz w:val="24"/>
          <w:szCs w:val="24"/>
        </w:rPr>
        <w:t>regulations.”</w:t>
      </w:r>
      <w:r w:rsidRPr="00996FCD">
        <w:rPr>
          <w:rFonts w:ascii="Times New Roman" w:eastAsia="Times New Roman" w:hAnsi="Times New Roman" w:cs="Times New Roman"/>
          <w:sz w:val="24"/>
          <w:szCs w:val="24"/>
        </w:rPr>
        <w:t>HRs</w:t>
      </w:r>
      <w:proofErr w:type="spellEnd"/>
      <w:r w:rsidRPr="00996FCD">
        <w:rPr>
          <w:rFonts w:ascii="Times New Roman" w:eastAsia="Times New Roman" w:hAnsi="Times New Roman" w:cs="Times New Roman"/>
          <w:sz w:val="24"/>
          <w:szCs w:val="24"/>
        </w:rPr>
        <w:t xml:space="preserve"> within the UK has been vested with the responsibility of determining a candidate's home nation before the recruitment process. Due to this, candidates belonging from </w:t>
      </w:r>
      <w:r w:rsidRPr="00996FCD">
        <w:rPr>
          <w:rFonts w:ascii="Times New Roman" w:eastAsia="Times New Roman" w:hAnsi="Times New Roman" w:cs="Times New Roman"/>
          <w:b/>
          <w:i/>
          <w:sz w:val="24"/>
          <w:szCs w:val="24"/>
        </w:rPr>
        <w:t>“European Economic Area (EEA)”</w:t>
      </w:r>
      <w:r w:rsidRPr="00996FCD">
        <w:rPr>
          <w:rFonts w:ascii="Times New Roman" w:eastAsia="Times New Roman" w:hAnsi="Times New Roman" w:cs="Times New Roman"/>
          <w:sz w:val="24"/>
          <w:szCs w:val="24"/>
        </w:rPr>
        <w:t xml:space="preserve"> would be ruled by special immigration regulation compared to candidates belonging from the UK (</w:t>
      </w:r>
      <w:proofErr w:type="spellStart"/>
      <w:r w:rsidRPr="00996FCD">
        <w:rPr>
          <w:rFonts w:ascii="Times New Roman" w:eastAsia="Times New Roman" w:hAnsi="Times New Roman" w:cs="Times New Roman"/>
          <w:sz w:val="24"/>
          <w:szCs w:val="24"/>
        </w:rPr>
        <w:t>Croxford</w:t>
      </w:r>
      <w:proofErr w:type="spellEnd"/>
      <w:r w:rsidRPr="00996FCD">
        <w:rPr>
          <w:rFonts w:ascii="Times New Roman" w:eastAsia="Times New Roman" w:hAnsi="Times New Roman" w:cs="Times New Roman"/>
          <w:sz w:val="24"/>
          <w:szCs w:val="24"/>
        </w:rPr>
        <w:t xml:space="preserve"> </w:t>
      </w:r>
      <w:r w:rsidRPr="00996FCD">
        <w:rPr>
          <w:rFonts w:ascii="Times New Roman" w:eastAsia="Times New Roman" w:hAnsi="Times New Roman" w:cs="Times New Roman"/>
          <w:i/>
          <w:sz w:val="24"/>
          <w:szCs w:val="24"/>
        </w:rPr>
        <w:t>et al.</w:t>
      </w:r>
      <w:r w:rsidRPr="00996FCD">
        <w:rPr>
          <w:rFonts w:ascii="Times New Roman" w:eastAsia="Times New Roman" w:hAnsi="Times New Roman" w:cs="Times New Roman"/>
          <w:sz w:val="24"/>
          <w:szCs w:val="24"/>
        </w:rPr>
        <w:t xml:space="preserve"> 2020). Due to this, before the on boarding process HRM’s across the UK would have to check the immigration status of its potential candidates hired in the post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situation. </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noProof/>
          <w:sz w:val="24"/>
          <w:szCs w:val="24"/>
          <w:lang w:val="en-US" w:eastAsia="en-US"/>
        </w:rPr>
        <w:drawing>
          <wp:inline distT="114300" distB="114300" distL="114300" distR="114300" wp14:anchorId="05109F2C" wp14:editId="69B71760">
            <wp:extent cx="3511388" cy="2995007"/>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9634" t="8425" r="16943" b="7982"/>
                    <a:stretch>
                      <a:fillRect/>
                    </a:stretch>
                  </pic:blipFill>
                  <pic:spPr>
                    <a:xfrm>
                      <a:off x="0" y="0"/>
                      <a:ext cx="3511388" cy="2995007"/>
                    </a:xfrm>
                    <a:prstGeom prst="rect">
                      <a:avLst/>
                    </a:prstGeom>
                    <a:ln w="12700">
                      <a:solidFill>
                        <a:srgbClr val="000000"/>
                      </a:solidFill>
                      <a:prstDash val="solid"/>
                    </a:ln>
                  </pic:spPr>
                </pic:pic>
              </a:graphicData>
            </a:graphic>
          </wp:inline>
        </w:drawing>
      </w:r>
    </w:p>
    <w:p w:rsidR="005B40BC" w:rsidRPr="00996FCD" w:rsidRDefault="005B40BC" w:rsidP="005B40BC">
      <w:pPr>
        <w:spacing w:line="360" w:lineRule="auto"/>
        <w:jc w:val="center"/>
        <w:rPr>
          <w:rFonts w:ascii="Times New Roman" w:eastAsia="Times New Roman" w:hAnsi="Times New Roman" w:cs="Times New Roman"/>
          <w:b/>
          <w:sz w:val="24"/>
          <w:szCs w:val="24"/>
        </w:rPr>
      </w:pPr>
      <w:r w:rsidRPr="00996FCD">
        <w:rPr>
          <w:rFonts w:ascii="Times New Roman" w:eastAsia="Times New Roman" w:hAnsi="Times New Roman" w:cs="Times New Roman"/>
          <w:b/>
          <w:sz w:val="24"/>
          <w:szCs w:val="24"/>
        </w:rPr>
        <w:t>Figure 5: European Economic Area (EEA)</w:t>
      </w:r>
    </w:p>
    <w:p w:rsidR="005B40BC" w:rsidRPr="00996FCD" w:rsidRDefault="005B40BC" w:rsidP="005B40BC">
      <w:pPr>
        <w:spacing w:line="360" w:lineRule="auto"/>
        <w:jc w:val="center"/>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(Source: Influenced by </w:t>
      </w:r>
      <w:proofErr w:type="spellStart"/>
      <w:r w:rsidRPr="00996FCD">
        <w:rPr>
          <w:rFonts w:ascii="Times New Roman" w:eastAsia="Times New Roman" w:hAnsi="Times New Roman" w:cs="Times New Roman"/>
          <w:sz w:val="24"/>
          <w:szCs w:val="24"/>
        </w:rPr>
        <w:t>Juverdeanu</w:t>
      </w:r>
      <w:proofErr w:type="spellEnd"/>
      <w:r w:rsidRPr="00996FCD">
        <w:rPr>
          <w:rFonts w:ascii="Times New Roman" w:eastAsia="Times New Roman" w:hAnsi="Times New Roman" w:cs="Times New Roman"/>
          <w:sz w:val="24"/>
          <w:szCs w:val="24"/>
        </w:rPr>
        <w:t>, 2019)</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b/>
          <w:i/>
          <w:sz w:val="24"/>
          <w:szCs w:val="24"/>
        </w:rPr>
        <w:t>“Ability to assist employees in achieving settled status”</w:t>
      </w:r>
      <w:r w:rsidRPr="00996FCD">
        <w:rPr>
          <w:rFonts w:ascii="Times New Roman" w:eastAsia="Times New Roman" w:hAnsi="Times New Roman" w:cs="Times New Roman"/>
          <w:sz w:val="24"/>
          <w:szCs w:val="24"/>
        </w:rPr>
        <w:t xml:space="preserve"> is another emerging human resource strategy within the post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situation. Candidates belonging in the “</w:t>
      </w:r>
      <w:r w:rsidRPr="00996FCD">
        <w:rPr>
          <w:rFonts w:ascii="Times New Roman" w:eastAsia="Times New Roman" w:hAnsi="Times New Roman" w:cs="Times New Roman"/>
          <w:b/>
          <w:i/>
          <w:sz w:val="24"/>
          <w:szCs w:val="24"/>
        </w:rPr>
        <w:t>European Economic Area (EEA)”</w:t>
      </w:r>
      <w:r w:rsidRPr="00996FCD">
        <w:rPr>
          <w:rFonts w:ascii="Times New Roman" w:eastAsia="Times New Roman" w:hAnsi="Times New Roman" w:cs="Times New Roman"/>
          <w:sz w:val="24"/>
          <w:szCs w:val="24"/>
        </w:rPr>
        <w:t xml:space="preserve"> and have resided in the UK prior to 2020 have the opportunity to apply for </w:t>
      </w:r>
      <w:r w:rsidRPr="00996FCD">
        <w:rPr>
          <w:rFonts w:ascii="Times New Roman" w:eastAsia="Times New Roman" w:hAnsi="Times New Roman" w:cs="Times New Roman"/>
          <w:b/>
          <w:i/>
          <w:sz w:val="24"/>
          <w:szCs w:val="24"/>
        </w:rPr>
        <w:t xml:space="preserve">“settled or pre-settled status” </w:t>
      </w:r>
      <w:r w:rsidRPr="00996FCD">
        <w:rPr>
          <w:rFonts w:ascii="Times New Roman" w:eastAsia="Times New Roman" w:hAnsi="Times New Roman" w:cs="Times New Roman"/>
          <w:sz w:val="24"/>
          <w:szCs w:val="24"/>
        </w:rPr>
        <w:t>(</w:t>
      </w:r>
      <w:proofErr w:type="spellStart"/>
      <w:r w:rsidRPr="00996FCD">
        <w:rPr>
          <w:rFonts w:ascii="Times New Roman" w:eastAsia="Times New Roman" w:hAnsi="Times New Roman" w:cs="Times New Roman"/>
          <w:sz w:val="24"/>
          <w:szCs w:val="24"/>
        </w:rPr>
        <w:t>Juverdeanu</w:t>
      </w:r>
      <w:proofErr w:type="spellEnd"/>
      <w:r w:rsidRPr="00996FCD">
        <w:rPr>
          <w:rFonts w:ascii="Times New Roman" w:eastAsia="Times New Roman" w:hAnsi="Times New Roman" w:cs="Times New Roman"/>
          <w:sz w:val="24"/>
          <w:szCs w:val="24"/>
        </w:rPr>
        <w:t xml:space="preserve">, 2019). Ability to successfully apply for this status enables employees not belonging from the UK to stay employed in organisations of the UK after the occurrence of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Due to this, HRM’s operating in the UK are expected to maintain continuous communication with their employees belonging from EEA regions to apply for </w:t>
      </w:r>
      <w:r w:rsidRPr="00996FCD">
        <w:rPr>
          <w:rFonts w:ascii="Times New Roman" w:eastAsia="Times New Roman" w:hAnsi="Times New Roman" w:cs="Times New Roman"/>
          <w:b/>
          <w:i/>
          <w:sz w:val="24"/>
          <w:szCs w:val="24"/>
        </w:rPr>
        <w:t xml:space="preserve">“settled status” </w:t>
      </w:r>
      <w:r w:rsidRPr="00996FCD">
        <w:rPr>
          <w:rFonts w:ascii="Times New Roman" w:eastAsia="Times New Roman" w:hAnsi="Times New Roman" w:cs="Times New Roman"/>
          <w:sz w:val="24"/>
          <w:szCs w:val="24"/>
        </w:rPr>
        <w:t xml:space="preserve">under the new immigration law of the UK. This would enable UK organisations to effectively retain talented employees who were hired from non-UK regions.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b/>
          <w:i/>
          <w:sz w:val="24"/>
          <w:szCs w:val="24"/>
        </w:rPr>
        <w:t xml:space="preserve">“Reviewing employment policies” </w:t>
      </w:r>
      <w:r w:rsidRPr="00996FCD">
        <w:rPr>
          <w:rFonts w:ascii="Times New Roman" w:eastAsia="Times New Roman" w:hAnsi="Times New Roman" w:cs="Times New Roman"/>
          <w:sz w:val="24"/>
          <w:szCs w:val="24"/>
        </w:rPr>
        <w:t xml:space="preserve">is another emerging change within human resource strategy that is crucial in the post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situation.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has resulted in changes in employment policies regarding hiring of foreigners within the UK's workforce</w:t>
      </w:r>
      <w:r>
        <w:rPr>
          <w:rFonts w:ascii="Times New Roman" w:eastAsia="Times New Roman" w:hAnsi="Times New Roman" w:cs="Times New Roman"/>
          <w:sz w:val="24"/>
          <w:szCs w:val="24"/>
        </w:rPr>
        <w:t>.</w:t>
      </w:r>
      <w:r w:rsidRPr="00996FCD">
        <w:rPr>
          <w:rFonts w:ascii="Times New Roman" w:eastAsia="Times New Roman" w:hAnsi="Times New Roman" w:cs="Times New Roman"/>
          <w:sz w:val="24"/>
          <w:szCs w:val="24"/>
        </w:rPr>
        <w:t xml:space="preserve"> Due to this, employers in the UK are expected to conduct </w:t>
      </w:r>
      <w:r w:rsidRPr="00996FCD">
        <w:rPr>
          <w:rFonts w:ascii="Times New Roman" w:eastAsia="Times New Roman" w:hAnsi="Times New Roman" w:cs="Times New Roman"/>
          <w:b/>
          <w:i/>
          <w:sz w:val="24"/>
          <w:szCs w:val="24"/>
        </w:rPr>
        <w:t>“immigration audits”</w:t>
      </w:r>
      <w:r w:rsidRPr="00996FCD">
        <w:rPr>
          <w:rFonts w:ascii="Times New Roman" w:eastAsia="Times New Roman" w:hAnsi="Times New Roman" w:cs="Times New Roman"/>
          <w:sz w:val="24"/>
          <w:szCs w:val="24"/>
        </w:rPr>
        <w:t xml:space="preserve"> of candidates who are being hired from regions outside the UK. According to </w:t>
      </w:r>
      <w:proofErr w:type="spellStart"/>
      <w:r w:rsidRPr="00996FCD">
        <w:rPr>
          <w:rFonts w:ascii="Times New Roman" w:eastAsia="Times New Roman" w:hAnsi="Times New Roman" w:cs="Times New Roman"/>
          <w:sz w:val="24"/>
          <w:szCs w:val="24"/>
        </w:rPr>
        <w:t>Sumption</w:t>
      </w:r>
      <w:proofErr w:type="spellEnd"/>
      <w:r w:rsidRPr="00996FCD">
        <w:rPr>
          <w:rFonts w:ascii="Times New Roman" w:eastAsia="Times New Roman" w:hAnsi="Times New Roman" w:cs="Times New Roman"/>
          <w:sz w:val="24"/>
          <w:szCs w:val="24"/>
        </w:rPr>
        <w:t xml:space="preserve"> (2022), immigration audits are a crucial task for employers seeking to employ talents from foreign regions. Ability to conduct effective immigration audits allows employers to recruit candidates without any form of bias. This implies, HRM’s operating within the UK would be expected to effectively comply with regulations that restrict occurrence of discrimination against employees recruited from foreign regions. For instance, an organisation recruiting a foreign candidate would be required to reduce bias against candidates who are required to have a visa or sponsorship to attain employment in the region. Due to this, it is crucial for HRM in the UK to effectively monitor their capacity to comply with employment policies to reduce bias and discrimination against candidates hired from foreign regions. </w:t>
      </w:r>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b/>
          <w:i/>
          <w:sz w:val="24"/>
          <w:szCs w:val="24"/>
        </w:rPr>
        <w:t>“Maintenance of transparency”</w:t>
      </w:r>
      <w:r w:rsidRPr="00996FCD">
        <w:rPr>
          <w:rFonts w:ascii="Times New Roman" w:eastAsia="Times New Roman" w:hAnsi="Times New Roman" w:cs="Times New Roman"/>
          <w:sz w:val="24"/>
          <w:szCs w:val="24"/>
        </w:rPr>
        <w:t xml:space="preserve"> is another emerging change within human resource strategies that would be observed in the post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environment. This implies, HRM’s of organisations operating in the UK would be required to effectively disseminate information regarding changes in employment and immigration policies due to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to its employees</w:t>
      </w:r>
      <w:r w:rsidRPr="00996FCD">
        <w:rPr>
          <w:rFonts w:ascii="Times New Roman" w:hAnsi="Times New Roman" w:cs="Times New Roman"/>
          <w:sz w:val="24"/>
          <w:szCs w:val="20"/>
          <w:shd w:val="clear" w:color="auto" w:fill="FFFFFF"/>
        </w:rPr>
        <w:t>.</w:t>
      </w:r>
      <w:r w:rsidRPr="00996FCD">
        <w:rPr>
          <w:rFonts w:ascii="Times New Roman" w:eastAsia="Times New Roman" w:hAnsi="Times New Roman" w:cs="Times New Roman"/>
          <w:sz w:val="24"/>
          <w:szCs w:val="24"/>
        </w:rPr>
        <w:t xml:space="preserve"> Effective dissemination of information would lead to employees residing in the UK for work purposes having less ambiguity regarding their sustenance in the UK’s labour market (</w:t>
      </w:r>
      <w:proofErr w:type="spellStart"/>
      <w:r w:rsidRPr="00996FCD">
        <w:rPr>
          <w:rFonts w:ascii="Times New Roman" w:eastAsia="Times New Roman" w:hAnsi="Times New Roman" w:cs="Times New Roman"/>
          <w:sz w:val="24"/>
          <w:szCs w:val="24"/>
        </w:rPr>
        <w:t>Frennhoff</w:t>
      </w:r>
      <w:proofErr w:type="spellEnd"/>
      <w:r w:rsidRPr="00996FCD">
        <w:rPr>
          <w:rFonts w:ascii="Times New Roman" w:eastAsia="Times New Roman" w:hAnsi="Times New Roman" w:cs="Times New Roman"/>
          <w:sz w:val="24"/>
          <w:szCs w:val="24"/>
        </w:rPr>
        <w:t xml:space="preserve"> </w:t>
      </w:r>
      <w:proofErr w:type="spellStart"/>
      <w:r w:rsidRPr="00996FCD">
        <w:rPr>
          <w:rFonts w:ascii="Times New Roman" w:eastAsia="Times New Roman" w:hAnsi="Times New Roman" w:cs="Times New Roman"/>
          <w:sz w:val="24"/>
          <w:szCs w:val="24"/>
        </w:rPr>
        <w:t>Larsén</w:t>
      </w:r>
      <w:proofErr w:type="spellEnd"/>
      <w:r w:rsidRPr="00996FCD">
        <w:rPr>
          <w:rFonts w:ascii="Times New Roman" w:eastAsia="Times New Roman" w:hAnsi="Times New Roman" w:cs="Times New Roman"/>
          <w:sz w:val="24"/>
          <w:szCs w:val="24"/>
        </w:rPr>
        <w:t xml:space="preserve"> and Khorana, 2020). This is because, occurrence of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has caused ambiguity and confusion amongst EEA employees of the UK, which could lead to disengagement in the workplace. Thus, HRM’s have to play the role of motivating and assisting employees belonging from the EEA and other foreign regions to retain their employment in the post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situation. </w:t>
      </w:r>
    </w:p>
    <w:p w:rsidR="005B40BC" w:rsidRPr="00996FCD" w:rsidRDefault="005B40BC" w:rsidP="005B40BC">
      <w:pPr>
        <w:pStyle w:val="Heading1"/>
      </w:pPr>
      <w:bookmarkStart w:id="8" w:name="_f4oog6nqn9q3" w:colFirst="0" w:colLast="0"/>
      <w:bookmarkStart w:id="9" w:name="_Toc131777241"/>
      <w:bookmarkEnd w:id="8"/>
      <w:r w:rsidRPr="00996FCD">
        <w:t>Conclusion</w:t>
      </w:r>
      <w:bookmarkEnd w:id="9"/>
    </w:p>
    <w:p w:rsidR="005B40BC" w:rsidRPr="00996FCD" w:rsidRDefault="005B40BC" w:rsidP="005B40BC">
      <w:pPr>
        <w:spacing w:line="360" w:lineRule="auto"/>
        <w:jc w:val="both"/>
        <w:rPr>
          <w:rFonts w:ascii="Times New Roman" w:eastAsia="Times New Roman" w:hAnsi="Times New Roman" w:cs="Times New Roman"/>
          <w:sz w:val="24"/>
          <w:szCs w:val="24"/>
        </w:rPr>
      </w:pPr>
      <w:r w:rsidRPr="00996FCD">
        <w:rPr>
          <w:rFonts w:ascii="Times New Roman" w:eastAsia="Times New Roman" w:hAnsi="Times New Roman" w:cs="Times New Roman"/>
          <w:sz w:val="24"/>
          <w:szCs w:val="24"/>
        </w:rPr>
        <w:t xml:space="preserve">Human resource is considered for its capacity to develop policies and strategies for the attainment of organisational goals. From the above study it has been concluded that the UK has the presence of a </w:t>
      </w:r>
      <w:r w:rsidRPr="00996FCD">
        <w:rPr>
          <w:rFonts w:ascii="Times New Roman" w:eastAsia="Times New Roman" w:hAnsi="Times New Roman" w:cs="Times New Roman"/>
          <w:b/>
          <w:i/>
          <w:sz w:val="24"/>
          <w:szCs w:val="24"/>
        </w:rPr>
        <w:t>“tight labour market”</w:t>
      </w:r>
      <w:r w:rsidRPr="00996FCD">
        <w:rPr>
          <w:rFonts w:ascii="Times New Roman" w:eastAsia="Times New Roman" w:hAnsi="Times New Roman" w:cs="Times New Roman"/>
          <w:sz w:val="24"/>
          <w:szCs w:val="24"/>
        </w:rPr>
        <w:t>, which is defined by the potential of full employment leading to increases for multiplying the existent nominal wage</w:t>
      </w:r>
      <w:r>
        <w:rPr>
          <w:rFonts w:ascii="Times New Roman" w:eastAsia="Times New Roman" w:hAnsi="Times New Roman" w:cs="Times New Roman"/>
          <w:sz w:val="24"/>
          <w:szCs w:val="24"/>
        </w:rPr>
        <w:t xml:space="preserve"> (Armstrong and Taylor, 2020)</w:t>
      </w:r>
      <w:r w:rsidRPr="00996FCD">
        <w:rPr>
          <w:rFonts w:ascii="Times New Roman" w:eastAsia="Times New Roman" w:hAnsi="Times New Roman" w:cs="Times New Roman"/>
          <w:sz w:val="24"/>
          <w:szCs w:val="24"/>
        </w:rPr>
        <w:t xml:space="preserve">. In addition, the study has concluded the emerging trends that have emerged in the post </w:t>
      </w:r>
      <w:proofErr w:type="spellStart"/>
      <w:r w:rsidRPr="00996FCD">
        <w:rPr>
          <w:rFonts w:ascii="Times New Roman" w:eastAsia="Times New Roman" w:hAnsi="Times New Roman" w:cs="Times New Roman"/>
          <w:sz w:val="24"/>
          <w:szCs w:val="24"/>
        </w:rPr>
        <w:t>Covid</w:t>
      </w:r>
      <w:proofErr w:type="spellEnd"/>
      <w:r w:rsidRPr="00996FCD">
        <w:rPr>
          <w:rFonts w:ascii="Times New Roman" w:eastAsia="Times New Roman" w:hAnsi="Times New Roman" w:cs="Times New Roman"/>
          <w:sz w:val="24"/>
          <w:szCs w:val="24"/>
        </w:rPr>
        <w:t xml:space="preserve"> and </w:t>
      </w:r>
      <w:proofErr w:type="spellStart"/>
      <w:r w:rsidRPr="00996FCD">
        <w:rPr>
          <w:rFonts w:ascii="Times New Roman" w:eastAsia="Times New Roman" w:hAnsi="Times New Roman" w:cs="Times New Roman"/>
          <w:sz w:val="24"/>
          <w:szCs w:val="24"/>
        </w:rPr>
        <w:t>Brexit</w:t>
      </w:r>
      <w:proofErr w:type="spellEnd"/>
      <w:r w:rsidRPr="00996FCD">
        <w:rPr>
          <w:rFonts w:ascii="Times New Roman" w:eastAsia="Times New Roman" w:hAnsi="Times New Roman" w:cs="Times New Roman"/>
          <w:sz w:val="24"/>
          <w:szCs w:val="24"/>
        </w:rPr>
        <w:t xml:space="preserve"> situation. Increased ability to have remote working facilities, effective knowledge regarding changes in UK immigration policies and online on boarding are few changes. </w:t>
      </w:r>
      <w:r w:rsidRPr="00996FCD">
        <w:br w:type="page"/>
      </w:r>
    </w:p>
    <w:p w:rsidR="005B40BC" w:rsidRPr="00996FCD" w:rsidRDefault="005B40BC" w:rsidP="005B40BC">
      <w:pPr>
        <w:pStyle w:val="Heading1"/>
      </w:pPr>
      <w:bookmarkStart w:id="10" w:name="_4ne2rq8eo0uk" w:colFirst="0" w:colLast="0"/>
      <w:bookmarkStart w:id="11" w:name="_Toc131777242"/>
      <w:bookmarkEnd w:id="10"/>
      <w:r w:rsidRPr="00996FCD">
        <w:t>References</w:t>
      </w:r>
      <w:bookmarkEnd w:id="11"/>
    </w:p>
    <w:p w:rsidR="005B40BC" w:rsidRPr="00996FCD" w:rsidRDefault="005B40BC" w:rsidP="005B40BC">
      <w:pPr>
        <w:spacing w:after="200" w:line="360" w:lineRule="auto"/>
        <w:jc w:val="both"/>
        <w:rPr>
          <w:rFonts w:ascii="Times New Roman" w:eastAsia="Times New Roman" w:hAnsi="Times New Roman" w:cs="Times New Roman"/>
          <w:sz w:val="32"/>
          <w:szCs w:val="24"/>
          <w:highlight w:val="white"/>
        </w:rPr>
      </w:pPr>
      <w:r w:rsidRPr="00996FCD">
        <w:rPr>
          <w:rFonts w:ascii="Times New Roman" w:hAnsi="Times New Roman" w:cs="Times New Roman"/>
          <w:sz w:val="24"/>
          <w:szCs w:val="20"/>
          <w:shd w:val="clear" w:color="auto" w:fill="FFFFFF"/>
        </w:rPr>
        <w:t>Armstrong, M. and Taylor, S., (2020). </w:t>
      </w:r>
      <w:r w:rsidRPr="00996FCD">
        <w:rPr>
          <w:rFonts w:ascii="Times New Roman" w:hAnsi="Times New Roman" w:cs="Times New Roman"/>
          <w:i/>
          <w:iCs/>
          <w:sz w:val="24"/>
          <w:szCs w:val="20"/>
          <w:shd w:val="clear" w:color="auto" w:fill="FFFFFF"/>
        </w:rPr>
        <w:t>Armstrong's handbook of human resource management practice</w:t>
      </w:r>
      <w:r w:rsidRPr="00996FCD">
        <w:rPr>
          <w:rFonts w:ascii="Times New Roman" w:hAnsi="Times New Roman" w:cs="Times New Roman"/>
          <w:sz w:val="24"/>
          <w:szCs w:val="20"/>
          <w:shd w:val="clear" w:color="auto" w:fill="FFFFFF"/>
        </w:rPr>
        <w:t xml:space="preserve">. </w:t>
      </w:r>
      <w:proofErr w:type="spellStart"/>
      <w:r w:rsidRPr="00996FCD">
        <w:rPr>
          <w:rFonts w:ascii="Times New Roman" w:hAnsi="Times New Roman" w:cs="Times New Roman"/>
          <w:sz w:val="24"/>
          <w:szCs w:val="20"/>
          <w:shd w:val="clear" w:color="auto" w:fill="FFFFFF"/>
        </w:rPr>
        <w:t>Kogan</w:t>
      </w:r>
      <w:proofErr w:type="spellEnd"/>
      <w:r w:rsidRPr="00996FCD">
        <w:rPr>
          <w:rFonts w:ascii="Times New Roman" w:hAnsi="Times New Roman" w:cs="Times New Roman"/>
          <w:sz w:val="24"/>
          <w:szCs w:val="20"/>
          <w:shd w:val="clear" w:color="auto" w:fill="FFFFFF"/>
        </w:rPr>
        <w:t xml:space="preserve"> Page Publishers. </w:t>
      </w:r>
      <w:r w:rsidRPr="00996FCD">
        <w:rPr>
          <w:rFonts w:ascii="Times New Roman" w:eastAsia="Times New Roman" w:hAnsi="Times New Roman" w:cs="Times New Roman"/>
          <w:sz w:val="24"/>
          <w:szCs w:val="24"/>
          <w:highlight w:val="white"/>
        </w:rPr>
        <w:t>(Accessed: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Asali</w:t>
      </w:r>
      <w:proofErr w:type="spellEnd"/>
      <w:r w:rsidRPr="00996FCD">
        <w:rPr>
          <w:rFonts w:ascii="Times New Roman" w:eastAsia="Times New Roman" w:hAnsi="Times New Roman" w:cs="Times New Roman"/>
          <w:sz w:val="24"/>
          <w:szCs w:val="24"/>
          <w:highlight w:val="white"/>
        </w:rPr>
        <w:t xml:space="preserve">, M. and </w:t>
      </w:r>
      <w:proofErr w:type="spellStart"/>
      <w:r w:rsidRPr="00996FCD">
        <w:rPr>
          <w:rFonts w:ascii="Times New Roman" w:eastAsia="Times New Roman" w:hAnsi="Times New Roman" w:cs="Times New Roman"/>
          <w:sz w:val="24"/>
          <w:szCs w:val="24"/>
          <w:highlight w:val="white"/>
        </w:rPr>
        <w:t>Gurashvili</w:t>
      </w:r>
      <w:proofErr w:type="spellEnd"/>
      <w:r w:rsidRPr="00996FCD">
        <w:rPr>
          <w:rFonts w:ascii="Times New Roman" w:eastAsia="Times New Roman" w:hAnsi="Times New Roman" w:cs="Times New Roman"/>
          <w:sz w:val="24"/>
          <w:szCs w:val="24"/>
          <w:highlight w:val="white"/>
        </w:rPr>
        <w:t xml:space="preserve">, R., (2020). Labour market discrimination and the </w:t>
      </w:r>
      <w:proofErr w:type="spellStart"/>
      <w:r w:rsidRPr="00996FCD">
        <w:rPr>
          <w:rFonts w:ascii="Times New Roman" w:eastAsia="Times New Roman" w:hAnsi="Times New Roman" w:cs="Times New Roman"/>
          <w:sz w:val="24"/>
          <w:szCs w:val="24"/>
          <w:highlight w:val="white"/>
        </w:rPr>
        <w:t>macroeconomy</w:t>
      </w:r>
      <w:proofErr w:type="spellEnd"/>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Economics of Transition and Institutional Change</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28</w:t>
      </w:r>
      <w:r w:rsidRPr="00996FCD">
        <w:rPr>
          <w:rFonts w:ascii="Times New Roman" w:eastAsia="Times New Roman" w:hAnsi="Times New Roman" w:cs="Times New Roman"/>
          <w:sz w:val="24"/>
          <w:szCs w:val="24"/>
          <w:highlight w:val="white"/>
        </w:rPr>
        <w:t xml:space="preserve">(3), pp.515-533. </w:t>
      </w:r>
      <w:hyperlink r:id="rId12">
        <w:r w:rsidRPr="00996FCD">
          <w:rPr>
            <w:rFonts w:ascii="Times New Roman" w:eastAsia="Times New Roman" w:hAnsi="Times New Roman" w:cs="Times New Roman"/>
            <w:sz w:val="24"/>
            <w:szCs w:val="24"/>
            <w:highlight w:val="white"/>
          </w:rPr>
          <w:t>https://onlinelibrary.wiley.com/doi/abs/10.1111/ecot.12249</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Baker, B. and </w:t>
      </w:r>
      <w:proofErr w:type="spellStart"/>
      <w:r w:rsidRPr="00996FCD">
        <w:rPr>
          <w:rFonts w:ascii="Times New Roman" w:eastAsia="Times New Roman" w:hAnsi="Times New Roman" w:cs="Times New Roman"/>
          <w:sz w:val="24"/>
          <w:szCs w:val="24"/>
          <w:highlight w:val="white"/>
        </w:rPr>
        <w:t>DiPiro</w:t>
      </w:r>
      <w:proofErr w:type="spellEnd"/>
      <w:r w:rsidRPr="00996FCD">
        <w:rPr>
          <w:rFonts w:ascii="Times New Roman" w:eastAsia="Times New Roman" w:hAnsi="Times New Roman" w:cs="Times New Roman"/>
          <w:sz w:val="24"/>
          <w:szCs w:val="24"/>
          <w:highlight w:val="white"/>
        </w:rPr>
        <w:t xml:space="preserve">, J.T., (2019). Evaluation of a structured </w:t>
      </w:r>
      <w:proofErr w:type="spellStart"/>
      <w:r w:rsidRPr="00996FCD">
        <w:rPr>
          <w:rFonts w:ascii="Times New Roman" w:eastAsia="Times New Roman" w:hAnsi="Times New Roman" w:cs="Times New Roman"/>
          <w:sz w:val="24"/>
          <w:szCs w:val="24"/>
          <w:highlight w:val="white"/>
        </w:rPr>
        <w:t>onboarding</w:t>
      </w:r>
      <w:proofErr w:type="spellEnd"/>
      <w:r w:rsidRPr="00996FCD">
        <w:rPr>
          <w:rFonts w:ascii="Times New Roman" w:eastAsia="Times New Roman" w:hAnsi="Times New Roman" w:cs="Times New Roman"/>
          <w:sz w:val="24"/>
          <w:szCs w:val="24"/>
          <w:highlight w:val="white"/>
        </w:rPr>
        <w:t xml:space="preserve"> process and tool for faculty members in a school of pharmacy. </w:t>
      </w:r>
      <w:r w:rsidRPr="00996FCD">
        <w:rPr>
          <w:rFonts w:ascii="Times New Roman" w:eastAsia="Times New Roman" w:hAnsi="Times New Roman" w:cs="Times New Roman"/>
          <w:i/>
          <w:sz w:val="24"/>
          <w:szCs w:val="24"/>
          <w:highlight w:val="white"/>
        </w:rPr>
        <w:t>American journal of pharmaceutical education</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83</w:t>
      </w:r>
      <w:r w:rsidRPr="00996FCD">
        <w:rPr>
          <w:rFonts w:ascii="Times New Roman" w:eastAsia="Times New Roman" w:hAnsi="Times New Roman" w:cs="Times New Roman"/>
          <w:sz w:val="24"/>
          <w:szCs w:val="24"/>
          <w:highlight w:val="white"/>
        </w:rPr>
        <w:t xml:space="preserve">(6). </w:t>
      </w:r>
      <w:hyperlink r:id="rId13">
        <w:r w:rsidRPr="00996FCD">
          <w:rPr>
            <w:rFonts w:ascii="Times New Roman" w:eastAsia="Times New Roman" w:hAnsi="Times New Roman" w:cs="Times New Roman"/>
            <w:sz w:val="24"/>
            <w:szCs w:val="24"/>
            <w:highlight w:val="white"/>
          </w:rPr>
          <w:t>https://www.ajpe.org/content/83/6/7100.abstract</w:t>
        </w:r>
      </w:hyperlink>
      <w:r w:rsidRPr="00996FCD">
        <w:rPr>
          <w:rFonts w:ascii="Times New Roman" w:eastAsia="Times New Roman" w:hAnsi="Times New Roman" w:cs="Times New Roman"/>
          <w:sz w:val="24"/>
          <w:szCs w:val="24"/>
          <w:highlight w:val="white"/>
        </w:rPr>
        <w:t xml:space="preserve"> (Accessed: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Beutel</w:t>
      </w:r>
      <w:proofErr w:type="spellEnd"/>
      <w:r w:rsidRPr="00996FCD">
        <w:rPr>
          <w:rFonts w:ascii="Times New Roman" w:eastAsia="Times New Roman" w:hAnsi="Times New Roman" w:cs="Times New Roman"/>
          <w:sz w:val="24"/>
          <w:szCs w:val="24"/>
          <w:highlight w:val="white"/>
        </w:rPr>
        <w:t xml:space="preserve">, A., Chen, J., </w:t>
      </w:r>
      <w:proofErr w:type="spellStart"/>
      <w:r w:rsidRPr="00996FCD">
        <w:rPr>
          <w:rFonts w:ascii="Times New Roman" w:eastAsia="Times New Roman" w:hAnsi="Times New Roman" w:cs="Times New Roman"/>
          <w:sz w:val="24"/>
          <w:szCs w:val="24"/>
          <w:highlight w:val="white"/>
        </w:rPr>
        <w:t>Doshi</w:t>
      </w:r>
      <w:proofErr w:type="spellEnd"/>
      <w:r w:rsidRPr="00996FCD">
        <w:rPr>
          <w:rFonts w:ascii="Times New Roman" w:eastAsia="Times New Roman" w:hAnsi="Times New Roman" w:cs="Times New Roman"/>
          <w:sz w:val="24"/>
          <w:szCs w:val="24"/>
          <w:highlight w:val="white"/>
        </w:rPr>
        <w:t xml:space="preserve">, T., Qian, H., Wei, L., Wu, Y., </w:t>
      </w:r>
      <w:proofErr w:type="spellStart"/>
      <w:r w:rsidRPr="00996FCD">
        <w:rPr>
          <w:rFonts w:ascii="Times New Roman" w:eastAsia="Times New Roman" w:hAnsi="Times New Roman" w:cs="Times New Roman"/>
          <w:sz w:val="24"/>
          <w:szCs w:val="24"/>
          <w:highlight w:val="white"/>
        </w:rPr>
        <w:t>Heldt</w:t>
      </w:r>
      <w:proofErr w:type="spellEnd"/>
      <w:r w:rsidRPr="00996FCD">
        <w:rPr>
          <w:rFonts w:ascii="Times New Roman" w:eastAsia="Times New Roman" w:hAnsi="Times New Roman" w:cs="Times New Roman"/>
          <w:sz w:val="24"/>
          <w:szCs w:val="24"/>
          <w:highlight w:val="white"/>
        </w:rPr>
        <w:t xml:space="preserve">, L., Zhao, Z., Hong, L., Chi, E.H. and </w:t>
      </w:r>
      <w:proofErr w:type="spellStart"/>
      <w:r w:rsidRPr="00996FCD">
        <w:rPr>
          <w:rFonts w:ascii="Times New Roman" w:eastAsia="Times New Roman" w:hAnsi="Times New Roman" w:cs="Times New Roman"/>
          <w:sz w:val="24"/>
          <w:szCs w:val="24"/>
          <w:highlight w:val="white"/>
        </w:rPr>
        <w:t>Goodrow</w:t>
      </w:r>
      <w:proofErr w:type="spellEnd"/>
      <w:r w:rsidRPr="00996FCD">
        <w:rPr>
          <w:rFonts w:ascii="Times New Roman" w:eastAsia="Times New Roman" w:hAnsi="Times New Roman" w:cs="Times New Roman"/>
          <w:sz w:val="24"/>
          <w:szCs w:val="24"/>
          <w:highlight w:val="white"/>
        </w:rPr>
        <w:t xml:space="preserve">, C., (2019, July). Fairness in recommendation ranking through pairwise comparisons. In </w:t>
      </w:r>
      <w:r w:rsidRPr="00996FCD">
        <w:rPr>
          <w:rFonts w:ascii="Times New Roman" w:eastAsia="Times New Roman" w:hAnsi="Times New Roman" w:cs="Times New Roman"/>
          <w:i/>
          <w:sz w:val="24"/>
          <w:szCs w:val="24"/>
          <w:highlight w:val="white"/>
        </w:rPr>
        <w:t>Proceedings of the 25th ACM SIGKDD international conference on knowledge discovery &amp; data mining</w:t>
      </w:r>
      <w:r w:rsidRPr="00996FCD">
        <w:rPr>
          <w:rFonts w:ascii="Times New Roman" w:eastAsia="Times New Roman" w:hAnsi="Times New Roman" w:cs="Times New Roman"/>
          <w:sz w:val="24"/>
          <w:szCs w:val="24"/>
          <w:highlight w:val="white"/>
        </w:rPr>
        <w:t xml:space="preserve"> (pp. 2212-2220).</w:t>
      </w:r>
      <w:hyperlink r:id="rId14">
        <w:r w:rsidRPr="00996FCD">
          <w:rPr>
            <w:rFonts w:ascii="Times New Roman" w:eastAsia="Times New Roman" w:hAnsi="Times New Roman" w:cs="Times New Roman"/>
            <w:sz w:val="24"/>
            <w:szCs w:val="24"/>
            <w:highlight w:val="white"/>
          </w:rPr>
          <w:t>https://dl.acm.org/doi/abs/10.1145/3292500.3330745</w:t>
        </w:r>
      </w:hyperlink>
      <w:r w:rsidRPr="00996FCD">
        <w:rPr>
          <w:rFonts w:ascii="Times New Roman" w:eastAsia="Times New Roman" w:hAnsi="Times New Roman" w:cs="Times New Roman"/>
          <w:sz w:val="24"/>
          <w:szCs w:val="24"/>
          <w:highlight w:val="white"/>
        </w:rPr>
        <w:t xml:space="preserve">  (Accessed: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Croxford</w:t>
      </w:r>
      <w:proofErr w:type="spellEnd"/>
      <w:r w:rsidRPr="00996FCD">
        <w:rPr>
          <w:rFonts w:ascii="Times New Roman" w:eastAsia="Times New Roman" w:hAnsi="Times New Roman" w:cs="Times New Roman"/>
          <w:sz w:val="24"/>
          <w:szCs w:val="24"/>
          <w:highlight w:val="white"/>
        </w:rPr>
        <w:t xml:space="preserve">, S., </w:t>
      </w:r>
      <w:proofErr w:type="spellStart"/>
      <w:r w:rsidRPr="00996FCD">
        <w:rPr>
          <w:rFonts w:ascii="Times New Roman" w:eastAsia="Times New Roman" w:hAnsi="Times New Roman" w:cs="Times New Roman"/>
          <w:sz w:val="24"/>
          <w:szCs w:val="24"/>
          <w:highlight w:val="white"/>
        </w:rPr>
        <w:t>Tavoschi</w:t>
      </w:r>
      <w:proofErr w:type="spellEnd"/>
      <w:r w:rsidRPr="00996FCD">
        <w:rPr>
          <w:rFonts w:ascii="Times New Roman" w:eastAsia="Times New Roman" w:hAnsi="Times New Roman" w:cs="Times New Roman"/>
          <w:sz w:val="24"/>
          <w:szCs w:val="24"/>
          <w:highlight w:val="white"/>
        </w:rPr>
        <w:t xml:space="preserve">, L., Sullivan, A.K., Combs, L., </w:t>
      </w:r>
      <w:proofErr w:type="spellStart"/>
      <w:r w:rsidRPr="00996FCD">
        <w:rPr>
          <w:rFonts w:ascii="Times New Roman" w:eastAsia="Times New Roman" w:hAnsi="Times New Roman" w:cs="Times New Roman"/>
          <w:sz w:val="24"/>
          <w:szCs w:val="24"/>
          <w:highlight w:val="white"/>
        </w:rPr>
        <w:t>Raben</w:t>
      </w:r>
      <w:proofErr w:type="spellEnd"/>
      <w:r w:rsidRPr="00996FCD">
        <w:rPr>
          <w:rFonts w:ascii="Times New Roman" w:eastAsia="Times New Roman" w:hAnsi="Times New Roman" w:cs="Times New Roman"/>
          <w:sz w:val="24"/>
          <w:szCs w:val="24"/>
          <w:highlight w:val="white"/>
        </w:rPr>
        <w:t xml:space="preserve">, D., </w:t>
      </w:r>
      <w:proofErr w:type="spellStart"/>
      <w:r w:rsidRPr="00996FCD">
        <w:rPr>
          <w:rFonts w:ascii="Times New Roman" w:eastAsia="Times New Roman" w:hAnsi="Times New Roman" w:cs="Times New Roman"/>
          <w:sz w:val="24"/>
          <w:szCs w:val="24"/>
          <w:highlight w:val="white"/>
        </w:rPr>
        <w:t>Delpech</w:t>
      </w:r>
      <w:proofErr w:type="spellEnd"/>
      <w:r w:rsidRPr="00996FCD">
        <w:rPr>
          <w:rFonts w:ascii="Times New Roman" w:eastAsia="Times New Roman" w:hAnsi="Times New Roman" w:cs="Times New Roman"/>
          <w:sz w:val="24"/>
          <w:szCs w:val="24"/>
          <w:highlight w:val="white"/>
        </w:rPr>
        <w:t xml:space="preserve">, V., </w:t>
      </w:r>
      <w:proofErr w:type="spellStart"/>
      <w:r w:rsidRPr="00996FCD">
        <w:rPr>
          <w:rFonts w:ascii="Times New Roman" w:eastAsia="Times New Roman" w:hAnsi="Times New Roman" w:cs="Times New Roman"/>
          <w:sz w:val="24"/>
          <w:szCs w:val="24"/>
          <w:highlight w:val="white"/>
        </w:rPr>
        <w:t>Jakobsen</w:t>
      </w:r>
      <w:proofErr w:type="spellEnd"/>
      <w:r w:rsidRPr="00996FCD">
        <w:rPr>
          <w:rFonts w:ascii="Times New Roman" w:eastAsia="Times New Roman" w:hAnsi="Times New Roman" w:cs="Times New Roman"/>
          <w:sz w:val="24"/>
          <w:szCs w:val="24"/>
          <w:highlight w:val="white"/>
        </w:rPr>
        <w:t>, S.F., Amato‐</w:t>
      </w:r>
      <w:proofErr w:type="spellStart"/>
      <w:r w:rsidRPr="00996FCD">
        <w:rPr>
          <w:rFonts w:ascii="Times New Roman" w:eastAsia="Times New Roman" w:hAnsi="Times New Roman" w:cs="Times New Roman"/>
          <w:sz w:val="24"/>
          <w:szCs w:val="24"/>
          <w:highlight w:val="white"/>
        </w:rPr>
        <w:t>Gauci</w:t>
      </w:r>
      <w:proofErr w:type="spellEnd"/>
      <w:r w:rsidRPr="00996FCD">
        <w:rPr>
          <w:rFonts w:ascii="Times New Roman" w:eastAsia="Times New Roman" w:hAnsi="Times New Roman" w:cs="Times New Roman"/>
          <w:sz w:val="24"/>
          <w:szCs w:val="24"/>
          <w:highlight w:val="white"/>
        </w:rPr>
        <w:t xml:space="preserve">, A.J. and Desai, S., (2020). HIV testing strategies outside of health care settings in the European Union (EU)/European Economic Area (EEA): a systematic review to inform European Centre for Disease Prevention and Control guidance. </w:t>
      </w:r>
      <w:r w:rsidRPr="00996FCD">
        <w:rPr>
          <w:rFonts w:ascii="Times New Roman" w:eastAsia="Times New Roman" w:hAnsi="Times New Roman" w:cs="Times New Roman"/>
          <w:i/>
          <w:sz w:val="24"/>
          <w:szCs w:val="24"/>
          <w:highlight w:val="white"/>
        </w:rPr>
        <w:t>HIV medicine</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21</w:t>
      </w:r>
      <w:r w:rsidRPr="00996FCD">
        <w:rPr>
          <w:rFonts w:ascii="Times New Roman" w:eastAsia="Times New Roman" w:hAnsi="Times New Roman" w:cs="Times New Roman"/>
          <w:sz w:val="24"/>
          <w:szCs w:val="24"/>
          <w:highlight w:val="white"/>
        </w:rPr>
        <w:t xml:space="preserve">(3), pp.142-162. </w:t>
      </w:r>
      <w:hyperlink r:id="rId15">
        <w:r w:rsidRPr="00996FCD">
          <w:rPr>
            <w:rFonts w:ascii="Times New Roman" w:eastAsia="Times New Roman" w:hAnsi="Times New Roman" w:cs="Times New Roman"/>
            <w:sz w:val="24"/>
            <w:szCs w:val="24"/>
            <w:highlight w:val="white"/>
          </w:rPr>
          <w:t>https://onlinelibrary.wiley.com/doi/abs/10.1111/hiv.12807</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Dey</w:t>
      </w:r>
      <w:proofErr w:type="spellEnd"/>
      <w:r w:rsidRPr="00996FCD">
        <w:rPr>
          <w:rFonts w:ascii="Times New Roman" w:eastAsia="Times New Roman" w:hAnsi="Times New Roman" w:cs="Times New Roman"/>
          <w:sz w:val="24"/>
          <w:szCs w:val="24"/>
          <w:highlight w:val="white"/>
        </w:rPr>
        <w:t xml:space="preserve">, M., </w:t>
      </w:r>
      <w:proofErr w:type="spellStart"/>
      <w:r w:rsidRPr="00996FCD">
        <w:rPr>
          <w:rFonts w:ascii="Times New Roman" w:eastAsia="Times New Roman" w:hAnsi="Times New Roman" w:cs="Times New Roman"/>
          <w:sz w:val="24"/>
          <w:szCs w:val="24"/>
          <w:highlight w:val="white"/>
        </w:rPr>
        <w:t>Frazis</w:t>
      </w:r>
      <w:proofErr w:type="spellEnd"/>
      <w:r w:rsidRPr="00996FCD">
        <w:rPr>
          <w:rFonts w:ascii="Times New Roman" w:eastAsia="Times New Roman" w:hAnsi="Times New Roman" w:cs="Times New Roman"/>
          <w:sz w:val="24"/>
          <w:szCs w:val="24"/>
          <w:highlight w:val="white"/>
        </w:rPr>
        <w:t xml:space="preserve">, H., </w:t>
      </w:r>
      <w:proofErr w:type="spellStart"/>
      <w:r w:rsidRPr="00996FCD">
        <w:rPr>
          <w:rFonts w:ascii="Times New Roman" w:eastAsia="Times New Roman" w:hAnsi="Times New Roman" w:cs="Times New Roman"/>
          <w:sz w:val="24"/>
          <w:szCs w:val="24"/>
          <w:highlight w:val="white"/>
        </w:rPr>
        <w:t>Loewenstein</w:t>
      </w:r>
      <w:proofErr w:type="spellEnd"/>
      <w:r w:rsidRPr="00996FCD">
        <w:rPr>
          <w:rFonts w:ascii="Times New Roman" w:eastAsia="Times New Roman" w:hAnsi="Times New Roman" w:cs="Times New Roman"/>
          <w:sz w:val="24"/>
          <w:szCs w:val="24"/>
          <w:highlight w:val="white"/>
        </w:rPr>
        <w:t xml:space="preserve">, M.A. and Sun, H., (2020). Ability to work from home. </w:t>
      </w:r>
      <w:r w:rsidRPr="00996FCD">
        <w:rPr>
          <w:rFonts w:ascii="Times New Roman" w:eastAsia="Times New Roman" w:hAnsi="Times New Roman" w:cs="Times New Roman"/>
          <w:i/>
          <w:sz w:val="24"/>
          <w:szCs w:val="24"/>
          <w:highlight w:val="white"/>
        </w:rPr>
        <w:t xml:space="preserve">Monthly </w:t>
      </w:r>
      <w:proofErr w:type="spellStart"/>
      <w:r w:rsidRPr="00996FCD">
        <w:rPr>
          <w:rFonts w:ascii="Times New Roman" w:eastAsia="Times New Roman" w:hAnsi="Times New Roman" w:cs="Times New Roman"/>
          <w:i/>
          <w:sz w:val="24"/>
          <w:szCs w:val="24"/>
          <w:highlight w:val="white"/>
        </w:rPr>
        <w:t>Labor</w:t>
      </w:r>
      <w:proofErr w:type="spellEnd"/>
      <w:r w:rsidRPr="00996FCD">
        <w:rPr>
          <w:rFonts w:ascii="Times New Roman" w:eastAsia="Times New Roman" w:hAnsi="Times New Roman" w:cs="Times New Roman"/>
          <w:i/>
          <w:sz w:val="24"/>
          <w:szCs w:val="24"/>
          <w:highlight w:val="white"/>
        </w:rPr>
        <w:t xml:space="preserve"> Review</w:t>
      </w:r>
      <w:r w:rsidRPr="00996FCD">
        <w:rPr>
          <w:rFonts w:ascii="Times New Roman" w:eastAsia="Times New Roman" w:hAnsi="Times New Roman" w:cs="Times New Roman"/>
          <w:sz w:val="24"/>
          <w:szCs w:val="24"/>
          <w:highlight w:val="white"/>
        </w:rPr>
        <w:t>, pp.1-19.</w:t>
      </w:r>
      <w:hyperlink r:id="rId16">
        <w:r w:rsidRPr="00996FCD">
          <w:rPr>
            <w:rFonts w:ascii="Times New Roman" w:eastAsia="Times New Roman" w:hAnsi="Times New Roman" w:cs="Times New Roman"/>
            <w:sz w:val="24"/>
            <w:szCs w:val="24"/>
            <w:highlight w:val="white"/>
          </w:rPr>
          <w:t>https://www.jstor.org/stable/26931202</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Frennhoff</w:t>
      </w:r>
      <w:proofErr w:type="spellEnd"/>
      <w:r w:rsidRPr="00996FCD">
        <w:rPr>
          <w:rFonts w:ascii="Times New Roman" w:eastAsia="Times New Roman" w:hAnsi="Times New Roman" w:cs="Times New Roman"/>
          <w:sz w:val="24"/>
          <w:szCs w:val="24"/>
          <w:highlight w:val="white"/>
        </w:rPr>
        <w:t xml:space="preserve"> </w:t>
      </w:r>
      <w:proofErr w:type="spellStart"/>
      <w:r w:rsidRPr="00996FCD">
        <w:rPr>
          <w:rFonts w:ascii="Times New Roman" w:eastAsia="Times New Roman" w:hAnsi="Times New Roman" w:cs="Times New Roman"/>
          <w:sz w:val="24"/>
          <w:szCs w:val="24"/>
          <w:highlight w:val="white"/>
        </w:rPr>
        <w:t>Larsén</w:t>
      </w:r>
      <w:proofErr w:type="spellEnd"/>
      <w:r w:rsidRPr="00996FCD">
        <w:rPr>
          <w:rFonts w:ascii="Times New Roman" w:eastAsia="Times New Roman" w:hAnsi="Times New Roman" w:cs="Times New Roman"/>
          <w:sz w:val="24"/>
          <w:szCs w:val="24"/>
          <w:highlight w:val="white"/>
        </w:rPr>
        <w:t xml:space="preserve">, M. and Khorana, S., (2020). Negotiating </w:t>
      </w:r>
      <w:proofErr w:type="spellStart"/>
      <w:r w:rsidRPr="00996FCD">
        <w:rPr>
          <w:rFonts w:ascii="Times New Roman" w:eastAsia="Times New Roman" w:hAnsi="Times New Roman" w:cs="Times New Roman"/>
          <w:sz w:val="24"/>
          <w:szCs w:val="24"/>
          <w:highlight w:val="white"/>
        </w:rPr>
        <w:t>Brexit</w:t>
      </w:r>
      <w:proofErr w:type="spellEnd"/>
      <w:r w:rsidRPr="00996FCD">
        <w:rPr>
          <w:rFonts w:ascii="Times New Roman" w:eastAsia="Times New Roman" w:hAnsi="Times New Roman" w:cs="Times New Roman"/>
          <w:sz w:val="24"/>
          <w:szCs w:val="24"/>
          <w:highlight w:val="white"/>
        </w:rPr>
        <w:t xml:space="preserve">: A clash of approaches?. </w:t>
      </w:r>
      <w:r w:rsidRPr="00996FCD">
        <w:rPr>
          <w:rFonts w:ascii="Times New Roman" w:eastAsia="Times New Roman" w:hAnsi="Times New Roman" w:cs="Times New Roman"/>
          <w:i/>
          <w:sz w:val="24"/>
          <w:szCs w:val="24"/>
          <w:highlight w:val="white"/>
        </w:rPr>
        <w:t>Comparative European Politics</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18</w:t>
      </w:r>
      <w:r w:rsidRPr="00996FCD">
        <w:rPr>
          <w:rFonts w:ascii="Times New Roman" w:eastAsia="Times New Roman" w:hAnsi="Times New Roman" w:cs="Times New Roman"/>
          <w:sz w:val="24"/>
          <w:szCs w:val="24"/>
          <w:highlight w:val="white"/>
        </w:rPr>
        <w:t>, pp.858-877.</w:t>
      </w:r>
      <w:hyperlink r:id="rId17">
        <w:r w:rsidRPr="00996FCD">
          <w:rPr>
            <w:rFonts w:ascii="Times New Roman" w:eastAsia="Times New Roman" w:hAnsi="Times New Roman" w:cs="Times New Roman"/>
            <w:sz w:val="24"/>
            <w:szCs w:val="24"/>
            <w:highlight w:val="white"/>
          </w:rPr>
          <w:t>https://link.springer.com/article/10.1057/s41295-020-00213-6</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Hu, Z., Wang, Y., Peng, Q. and Li, H., (2019, May). Unbiased </w:t>
      </w:r>
      <w:proofErr w:type="spellStart"/>
      <w:r w:rsidRPr="00996FCD">
        <w:rPr>
          <w:rFonts w:ascii="Times New Roman" w:eastAsia="Times New Roman" w:hAnsi="Times New Roman" w:cs="Times New Roman"/>
          <w:sz w:val="24"/>
          <w:szCs w:val="24"/>
          <w:highlight w:val="white"/>
        </w:rPr>
        <w:t>lambdamart</w:t>
      </w:r>
      <w:proofErr w:type="spellEnd"/>
      <w:r w:rsidRPr="00996FCD">
        <w:rPr>
          <w:rFonts w:ascii="Times New Roman" w:eastAsia="Times New Roman" w:hAnsi="Times New Roman" w:cs="Times New Roman"/>
          <w:sz w:val="24"/>
          <w:szCs w:val="24"/>
          <w:highlight w:val="white"/>
        </w:rPr>
        <w:t xml:space="preserve">: an unbiased pairwise learning-to-rank algorithm. In </w:t>
      </w:r>
      <w:r w:rsidRPr="00996FCD">
        <w:rPr>
          <w:rFonts w:ascii="Times New Roman" w:eastAsia="Times New Roman" w:hAnsi="Times New Roman" w:cs="Times New Roman"/>
          <w:i/>
          <w:sz w:val="24"/>
          <w:szCs w:val="24"/>
          <w:highlight w:val="white"/>
        </w:rPr>
        <w:t>The World Wide Web Conference</w:t>
      </w:r>
      <w:r w:rsidRPr="00996FCD">
        <w:rPr>
          <w:rFonts w:ascii="Times New Roman" w:eastAsia="Times New Roman" w:hAnsi="Times New Roman" w:cs="Times New Roman"/>
          <w:sz w:val="24"/>
          <w:szCs w:val="24"/>
          <w:highlight w:val="white"/>
        </w:rPr>
        <w:t xml:space="preserve"> (pp. 2830-2836).</w:t>
      </w:r>
      <w:hyperlink r:id="rId18">
        <w:r w:rsidRPr="00996FCD">
          <w:rPr>
            <w:rFonts w:ascii="Times New Roman" w:eastAsia="Times New Roman" w:hAnsi="Times New Roman" w:cs="Times New Roman"/>
            <w:sz w:val="24"/>
            <w:szCs w:val="24"/>
            <w:highlight w:val="white"/>
          </w:rPr>
          <w:t>https://dl.acm.org/doi/abs/10.1145/3308558.3313447</w:t>
        </w:r>
      </w:hyperlink>
      <w:r w:rsidRPr="00996FCD">
        <w:rPr>
          <w:rFonts w:ascii="Times New Roman" w:eastAsia="Times New Roman" w:hAnsi="Times New Roman" w:cs="Times New Roman"/>
          <w:sz w:val="24"/>
          <w:szCs w:val="24"/>
          <w:highlight w:val="white"/>
        </w:rPr>
        <w:t xml:space="preserve"> (Accessed: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Jeske</w:t>
      </w:r>
      <w:proofErr w:type="spellEnd"/>
      <w:r w:rsidRPr="00996FCD">
        <w:rPr>
          <w:rFonts w:ascii="Times New Roman" w:eastAsia="Times New Roman" w:hAnsi="Times New Roman" w:cs="Times New Roman"/>
          <w:sz w:val="24"/>
          <w:szCs w:val="24"/>
          <w:highlight w:val="white"/>
        </w:rPr>
        <w:t xml:space="preserve">, D. (2022). Remote workers' experiences with electronic monitoring during Covid-19: implications and recommendations. </w:t>
      </w:r>
      <w:r w:rsidRPr="00996FCD">
        <w:rPr>
          <w:rFonts w:ascii="Times New Roman" w:eastAsia="Times New Roman" w:hAnsi="Times New Roman" w:cs="Times New Roman"/>
          <w:i/>
          <w:sz w:val="24"/>
          <w:szCs w:val="24"/>
          <w:highlight w:val="white"/>
        </w:rPr>
        <w:t>International Journal of Workplace Health Management</w:t>
      </w:r>
      <w:r w:rsidRPr="00996FCD">
        <w:rPr>
          <w:rFonts w:ascii="Times New Roman" w:eastAsia="Times New Roman" w:hAnsi="Times New Roman" w:cs="Times New Roman"/>
          <w:sz w:val="24"/>
          <w:szCs w:val="24"/>
          <w:highlight w:val="white"/>
        </w:rPr>
        <w:t xml:space="preserve">. </w:t>
      </w:r>
      <w:hyperlink r:id="rId19">
        <w:r w:rsidRPr="00996FCD">
          <w:rPr>
            <w:rFonts w:ascii="Times New Roman" w:eastAsia="Times New Roman" w:hAnsi="Times New Roman" w:cs="Times New Roman"/>
            <w:sz w:val="24"/>
            <w:szCs w:val="24"/>
            <w:highlight w:val="white"/>
          </w:rPr>
          <w:t>https://www.emerald.com/insight/content/doi/10.1108/IJWHM-02-2021-0042/full/html</w:t>
        </w:r>
      </w:hyperlink>
      <w:r w:rsidRPr="00996FCD">
        <w:rPr>
          <w:rFonts w:ascii="Times New Roman" w:eastAsia="Times New Roman" w:hAnsi="Times New Roman" w:cs="Times New Roman"/>
          <w:sz w:val="24"/>
          <w:szCs w:val="24"/>
          <w:highlight w:val="white"/>
        </w:rPr>
        <w:t xml:space="preserve">  (Accessed: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Juverdeanu</w:t>
      </w:r>
      <w:proofErr w:type="spellEnd"/>
      <w:r w:rsidRPr="00996FCD">
        <w:rPr>
          <w:rFonts w:ascii="Times New Roman" w:eastAsia="Times New Roman" w:hAnsi="Times New Roman" w:cs="Times New Roman"/>
          <w:sz w:val="24"/>
          <w:szCs w:val="24"/>
          <w:highlight w:val="white"/>
        </w:rPr>
        <w:t xml:space="preserve">, C. (2019). </w:t>
      </w:r>
      <w:proofErr w:type="spellStart"/>
      <w:r w:rsidRPr="00996FCD">
        <w:rPr>
          <w:rFonts w:ascii="Times New Roman" w:eastAsia="Times New Roman" w:hAnsi="Times New Roman" w:cs="Times New Roman"/>
          <w:sz w:val="24"/>
          <w:szCs w:val="24"/>
          <w:highlight w:val="white"/>
        </w:rPr>
        <w:t>Brexit</w:t>
      </w:r>
      <w:proofErr w:type="spellEnd"/>
      <w:r w:rsidRPr="00996FCD">
        <w:rPr>
          <w:rFonts w:ascii="Times New Roman" w:eastAsia="Times New Roman" w:hAnsi="Times New Roman" w:cs="Times New Roman"/>
          <w:sz w:val="24"/>
          <w:szCs w:val="24"/>
          <w:highlight w:val="white"/>
        </w:rPr>
        <w:t xml:space="preserve"> and the European Economic Area: Semi-and quasi-EU citizenship as by-products of external differentiation. In </w:t>
      </w:r>
      <w:r w:rsidRPr="00996FCD">
        <w:rPr>
          <w:rFonts w:ascii="Times New Roman" w:eastAsia="Times New Roman" w:hAnsi="Times New Roman" w:cs="Times New Roman"/>
          <w:i/>
          <w:sz w:val="24"/>
          <w:szCs w:val="24"/>
          <w:highlight w:val="white"/>
        </w:rPr>
        <w:t>Differentiated Integration and Disintegration in a Post-</w:t>
      </w:r>
      <w:proofErr w:type="spellStart"/>
      <w:r w:rsidRPr="00996FCD">
        <w:rPr>
          <w:rFonts w:ascii="Times New Roman" w:eastAsia="Times New Roman" w:hAnsi="Times New Roman" w:cs="Times New Roman"/>
          <w:i/>
          <w:sz w:val="24"/>
          <w:szCs w:val="24"/>
          <w:highlight w:val="white"/>
        </w:rPr>
        <w:t>Brexit</w:t>
      </w:r>
      <w:proofErr w:type="spellEnd"/>
      <w:r w:rsidRPr="00996FCD">
        <w:rPr>
          <w:rFonts w:ascii="Times New Roman" w:eastAsia="Times New Roman" w:hAnsi="Times New Roman" w:cs="Times New Roman"/>
          <w:i/>
          <w:sz w:val="24"/>
          <w:szCs w:val="24"/>
          <w:highlight w:val="white"/>
        </w:rPr>
        <w:t xml:space="preserve"> Era</w:t>
      </w:r>
      <w:r w:rsidRPr="00996FCD">
        <w:rPr>
          <w:rFonts w:ascii="Times New Roman" w:eastAsia="Times New Roman" w:hAnsi="Times New Roman" w:cs="Times New Roman"/>
          <w:sz w:val="24"/>
          <w:szCs w:val="24"/>
          <w:highlight w:val="white"/>
        </w:rPr>
        <w:t xml:space="preserve"> (pp. 74-90). Routledge. </w:t>
      </w:r>
      <w:hyperlink r:id="rId20">
        <w:r w:rsidRPr="00996FCD">
          <w:rPr>
            <w:rFonts w:ascii="Times New Roman" w:eastAsia="Times New Roman" w:hAnsi="Times New Roman" w:cs="Times New Roman"/>
            <w:sz w:val="24"/>
            <w:szCs w:val="24"/>
            <w:highlight w:val="white"/>
          </w:rPr>
          <w:t>https://www.taylorfrancis.com/chapters/edit/10.4324/9780429026959-5/brexit-european-economic-area-cristina-juverdeanu</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Kapusy</w:t>
      </w:r>
      <w:proofErr w:type="spellEnd"/>
      <w:r w:rsidRPr="00996FCD">
        <w:rPr>
          <w:rFonts w:ascii="Times New Roman" w:eastAsia="Times New Roman" w:hAnsi="Times New Roman" w:cs="Times New Roman"/>
          <w:sz w:val="24"/>
          <w:szCs w:val="24"/>
          <w:highlight w:val="white"/>
        </w:rPr>
        <w:t xml:space="preserve">, K. and </w:t>
      </w:r>
      <w:proofErr w:type="spellStart"/>
      <w:r w:rsidRPr="00996FCD">
        <w:rPr>
          <w:rFonts w:ascii="Times New Roman" w:eastAsia="Times New Roman" w:hAnsi="Times New Roman" w:cs="Times New Roman"/>
          <w:sz w:val="24"/>
          <w:szCs w:val="24"/>
          <w:highlight w:val="white"/>
        </w:rPr>
        <w:t>Lógó</w:t>
      </w:r>
      <w:proofErr w:type="spellEnd"/>
      <w:r w:rsidRPr="00996FCD">
        <w:rPr>
          <w:rFonts w:ascii="Times New Roman" w:eastAsia="Times New Roman" w:hAnsi="Times New Roman" w:cs="Times New Roman"/>
          <w:sz w:val="24"/>
          <w:szCs w:val="24"/>
          <w:highlight w:val="white"/>
        </w:rPr>
        <w:t xml:space="preserve">, E., (2022). User experience evaluation methodology in the </w:t>
      </w:r>
      <w:proofErr w:type="spellStart"/>
      <w:r w:rsidRPr="00996FCD">
        <w:rPr>
          <w:rFonts w:ascii="Times New Roman" w:eastAsia="Times New Roman" w:hAnsi="Times New Roman" w:cs="Times New Roman"/>
          <w:sz w:val="24"/>
          <w:szCs w:val="24"/>
          <w:highlight w:val="white"/>
        </w:rPr>
        <w:t>onboarding</w:t>
      </w:r>
      <w:proofErr w:type="spellEnd"/>
      <w:r w:rsidRPr="00996FCD">
        <w:rPr>
          <w:rFonts w:ascii="Times New Roman" w:eastAsia="Times New Roman" w:hAnsi="Times New Roman" w:cs="Times New Roman"/>
          <w:sz w:val="24"/>
          <w:szCs w:val="24"/>
          <w:highlight w:val="white"/>
        </w:rPr>
        <w:t xml:space="preserve"> process: Snapchat case study. </w:t>
      </w:r>
      <w:r w:rsidRPr="00996FCD">
        <w:rPr>
          <w:rFonts w:ascii="Times New Roman" w:eastAsia="Times New Roman" w:hAnsi="Times New Roman" w:cs="Times New Roman"/>
          <w:i/>
          <w:sz w:val="24"/>
          <w:szCs w:val="24"/>
          <w:highlight w:val="white"/>
        </w:rPr>
        <w:t>Ergonomics in Design</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30</w:t>
      </w:r>
      <w:r w:rsidRPr="00996FCD">
        <w:rPr>
          <w:rFonts w:ascii="Times New Roman" w:eastAsia="Times New Roman" w:hAnsi="Times New Roman" w:cs="Times New Roman"/>
          <w:sz w:val="24"/>
          <w:szCs w:val="24"/>
          <w:highlight w:val="white"/>
        </w:rPr>
        <w:t xml:space="preserve">(3), pp.4-10. </w:t>
      </w:r>
      <w:hyperlink r:id="rId21">
        <w:r w:rsidRPr="00996FCD">
          <w:rPr>
            <w:rFonts w:ascii="Times New Roman" w:eastAsia="Times New Roman" w:hAnsi="Times New Roman" w:cs="Times New Roman"/>
            <w:sz w:val="24"/>
            <w:szCs w:val="24"/>
            <w:highlight w:val="white"/>
          </w:rPr>
          <w:t>https://journals.sagepub.com/doi/pdf/10.1177/1064804620962270</w:t>
        </w:r>
      </w:hyperlink>
      <w:r w:rsidRPr="00996FCD">
        <w:rPr>
          <w:rFonts w:ascii="Times New Roman" w:eastAsia="Times New Roman" w:hAnsi="Times New Roman" w:cs="Times New Roman"/>
          <w:sz w:val="24"/>
          <w:szCs w:val="24"/>
          <w:highlight w:val="white"/>
        </w:rPr>
        <w:t xml:space="preserve">  (Accessed: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Lane, M. and Saint-Martin, A., (2021). The impact of Artificial Intelligence on the labour market: What do we know so far?. https://www.oecd-ilibrary.org/social-issues-migration-health/the-impact-of-artificial-intelligence-on-the-labour-market_7c895724-en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Lauder, H. and Mayhew, K., (2020). Higher education and the labour market: an introduction. </w:t>
      </w:r>
      <w:r w:rsidRPr="00996FCD">
        <w:rPr>
          <w:rFonts w:ascii="Times New Roman" w:eastAsia="Times New Roman" w:hAnsi="Times New Roman" w:cs="Times New Roman"/>
          <w:i/>
          <w:sz w:val="24"/>
          <w:szCs w:val="24"/>
          <w:highlight w:val="white"/>
        </w:rPr>
        <w:t>Oxford Review of Education</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46</w:t>
      </w:r>
      <w:r w:rsidRPr="00996FCD">
        <w:rPr>
          <w:rFonts w:ascii="Times New Roman" w:eastAsia="Times New Roman" w:hAnsi="Times New Roman" w:cs="Times New Roman"/>
          <w:sz w:val="24"/>
          <w:szCs w:val="24"/>
          <w:highlight w:val="white"/>
        </w:rPr>
        <w:t xml:space="preserve">(1), pp.1-9. https://www.tandfonline.com/doi/full/10.1080/03054985.2019.1699714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Lee, S., Schmidt-</w:t>
      </w:r>
      <w:proofErr w:type="spellStart"/>
      <w:r w:rsidRPr="00996FCD">
        <w:rPr>
          <w:rFonts w:ascii="Times New Roman" w:eastAsia="Times New Roman" w:hAnsi="Times New Roman" w:cs="Times New Roman"/>
          <w:sz w:val="24"/>
          <w:szCs w:val="24"/>
          <w:highlight w:val="white"/>
        </w:rPr>
        <w:t>Klau</w:t>
      </w:r>
      <w:proofErr w:type="spellEnd"/>
      <w:r w:rsidRPr="00996FCD">
        <w:rPr>
          <w:rFonts w:ascii="Times New Roman" w:eastAsia="Times New Roman" w:hAnsi="Times New Roman" w:cs="Times New Roman"/>
          <w:sz w:val="24"/>
          <w:szCs w:val="24"/>
          <w:highlight w:val="white"/>
        </w:rPr>
        <w:t xml:space="preserve">, D. and </w:t>
      </w:r>
      <w:proofErr w:type="spellStart"/>
      <w:r w:rsidRPr="00996FCD">
        <w:rPr>
          <w:rFonts w:ascii="Times New Roman" w:eastAsia="Times New Roman" w:hAnsi="Times New Roman" w:cs="Times New Roman"/>
          <w:sz w:val="24"/>
          <w:szCs w:val="24"/>
          <w:highlight w:val="white"/>
        </w:rPr>
        <w:t>Verick</w:t>
      </w:r>
      <w:proofErr w:type="spellEnd"/>
      <w:r w:rsidRPr="00996FCD">
        <w:rPr>
          <w:rFonts w:ascii="Times New Roman" w:eastAsia="Times New Roman" w:hAnsi="Times New Roman" w:cs="Times New Roman"/>
          <w:sz w:val="24"/>
          <w:szCs w:val="24"/>
          <w:highlight w:val="white"/>
        </w:rPr>
        <w:t xml:space="preserve">, S., (2020). The labour market impacts of the COVID-19: A global perspective. </w:t>
      </w:r>
      <w:r w:rsidRPr="00996FCD">
        <w:rPr>
          <w:rFonts w:ascii="Times New Roman" w:eastAsia="Times New Roman" w:hAnsi="Times New Roman" w:cs="Times New Roman"/>
          <w:i/>
          <w:sz w:val="24"/>
          <w:szCs w:val="24"/>
          <w:highlight w:val="white"/>
        </w:rPr>
        <w:t>The Indian Journal of Labour Economics</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63</w:t>
      </w:r>
      <w:r w:rsidRPr="00996FCD">
        <w:rPr>
          <w:rFonts w:ascii="Times New Roman" w:eastAsia="Times New Roman" w:hAnsi="Times New Roman" w:cs="Times New Roman"/>
          <w:sz w:val="24"/>
          <w:szCs w:val="24"/>
          <w:highlight w:val="white"/>
        </w:rPr>
        <w:t xml:space="preserve">, pp.11-15. https://link.springer.com/article/10.1007/s41027-020-00249-y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Ozimek</w:t>
      </w:r>
      <w:proofErr w:type="spellEnd"/>
      <w:r w:rsidRPr="00996FCD">
        <w:rPr>
          <w:rFonts w:ascii="Times New Roman" w:eastAsia="Times New Roman" w:hAnsi="Times New Roman" w:cs="Times New Roman"/>
          <w:sz w:val="24"/>
          <w:szCs w:val="24"/>
          <w:highlight w:val="white"/>
        </w:rPr>
        <w:t xml:space="preserve">, A. (2020). The future of remote work. </w:t>
      </w:r>
      <w:r w:rsidRPr="00996FCD">
        <w:rPr>
          <w:rFonts w:ascii="Times New Roman" w:eastAsia="Times New Roman" w:hAnsi="Times New Roman" w:cs="Times New Roman"/>
          <w:i/>
          <w:sz w:val="24"/>
          <w:szCs w:val="24"/>
          <w:highlight w:val="white"/>
        </w:rPr>
        <w:t>Available at SSRN 3638597</w:t>
      </w:r>
      <w:r w:rsidRPr="00996FCD">
        <w:rPr>
          <w:rFonts w:ascii="Times New Roman" w:eastAsia="Times New Roman" w:hAnsi="Times New Roman" w:cs="Times New Roman"/>
          <w:sz w:val="24"/>
          <w:szCs w:val="24"/>
          <w:highlight w:val="white"/>
        </w:rPr>
        <w:t>.</w:t>
      </w:r>
      <w:hyperlink r:id="rId22">
        <w:r w:rsidRPr="00996FCD">
          <w:rPr>
            <w:rFonts w:ascii="Times New Roman" w:eastAsia="Times New Roman" w:hAnsi="Times New Roman" w:cs="Times New Roman"/>
            <w:sz w:val="24"/>
            <w:szCs w:val="24"/>
            <w:highlight w:val="white"/>
          </w:rPr>
          <w:t>https://papers.ssrn.com/sol3/papers.cfm?abstract_id=3638597</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Researchbriefings.files.parliament.uk (2023). </w:t>
      </w:r>
      <w:r w:rsidRPr="00996FCD">
        <w:rPr>
          <w:rFonts w:ascii="Times New Roman" w:eastAsia="Times New Roman" w:hAnsi="Times New Roman" w:cs="Times New Roman"/>
          <w:i/>
          <w:sz w:val="24"/>
          <w:szCs w:val="24"/>
          <w:highlight w:val="white"/>
        </w:rPr>
        <w:t xml:space="preserve">UK labour market statistics. </w:t>
      </w:r>
      <w:r w:rsidRPr="00996FCD">
        <w:rPr>
          <w:rFonts w:ascii="Times New Roman" w:eastAsia="Times New Roman" w:hAnsi="Times New Roman" w:cs="Times New Roman"/>
          <w:sz w:val="24"/>
          <w:szCs w:val="24"/>
          <w:highlight w:val="white"/>
        </w:rPr>
        <w:t xml:space="preserve">Available at: https://researchbriefings.files.parliament.uk/documents/CBP-9366/CBP-9366.pdf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Rong</w:t>
      </w:r>
      <w:proofErr w:type="spellEnd"/>
      <w:r w:rsidRPr="00996FCD">
        <w:rPr>
          <w:rFonts w:ascii="Times New Roman" w:eastAsia="Times New Roman" w:hAnsi="Times New Roman" w:cs="Times New Roman"/>
          <w:sz w:val="24"/>
          <w:szCs w:val="24"/>
          <w:highlight w:val="white"/>
        </w:rPr>
        <w:t xml:space="preserve">, K., Xiao, F. and Wang, Y., (2019). Redundancy in the sharing economy. </w:t>
      </w:r>
      <w:r w:rsidRPr="00996FCD">
        <w:rPr>
          <w:rFonts w:ascii="Times New Roman" w:eastAsia="Times New Roman" w:hAnsi="Times New Roman" w:cs="Times New Roman"/>
          <w:i/>
          <w:sz w:val="24"/>
          <w:szCs w:val="24"/>
          <w:highlight w:val="white"/>
        </w:rPr>
        <w:t>Resources, Conservation and Recycling</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151</w:t>
      </w:r>
      <w:r w:rsidRPr="00996FCD">
        <w:rPr>
          <w:rFonts w:ascii="Times New Roman" w:eastAsia="Times New Roman" w:hAnsi="Times New Roman" w:cs="Times New Roman"/>
          <w:sz w:val="24"/>
          <w:szCs w:val="24"/>
          <w:highlight w:val="white"/>
        </w:rPr>
        <w:t xml:space="preserve">, p.104455. </w:t>
      </w:r>
      <w:hyperlink r:id="rId23">
        <w:r w:rsidRPr="00996FCD">
          <w:rPr>
            <w:rFonts w:ascii="Times New Roman" w:eastAsia="Times New Roman" w:hAnsi="Times New Roman" w:cs="Times New Roman"/>
            <w:sz w:val="24"/>
            <w:szCs w:val="24"/>
            <w:highlight w:val="white"/>
          </w:rPr>
          <w:t>https://www.sciencedirect.com/science/article/pii/S0921344919303611</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Sindakis</w:t>
      </w:r>
      <w:proofErr w:type="spellEnd"/>
      <w:r w:rsidRPr="00996FCD">
        <w:rPr>
          <w:rFonts w:ascii="Times New Roman" w:eastAsia="Times New Roman" w:hAnsi="Times New Roman" w:cs="Times New Roman"/>
          <w:sz w:val="24"/>
          <w:szCs w:val="24"/>
          <w:highlight w:val="white"/>
        </w:rPr>
        <w:t xml:space="preserve">, S. and Aggarwal, S., (2022). The Implications of </w:t>
      </w:r>
      <w:proofErr w:type="spellStart"/>
      <w:r w:rsidRPr="00996FCD">
        <w:rPr>
          <w:rFonts w:ascii="Times New Roman" w:eastAsia="Times New Roman" w:hAnsi="Times New Roman" w:cs="Times New Roman"/>
          <w:sz w:val="24"/>
          <w:szCs w:val="24"/>
          <w:highlight w:val="white"/>
        </w:rPr>
        <w:t>Brexit</w:t>
      </w:r>
      <w:proofErr w:type="spellEnd"/>
      <w:r w:rsidRPr="00996FCD">
        <w:rPr>
          <w:rFonts w:ascii="Times New Roman" w:eastAsia="Times New Roman" w:hAnsi="Times New Roman" w:cs="Times New Roman"/>
          <w:sz w:val="24"/>
          <w:szCs w:val="24"/>
          <w:highlight w:val="white"/>
        </w:rPr>
        <w:t xml:space="preserve"> for Small Businesses in the UK. In </w:t>
      </w:r>
      <w:r w:rsidRPr="00996FCD">
        <w:rPr>
          <w:rFonts w:ascii="Times New Roman" w:eastAsia="Times New Roman" w:hAnsi="Times New Roman" w:cs="Times New Roman"/>
          <w:i/>
          <w:sz w:val="24"/>
          <w:szCs w:val="24"/>
          <w:highlight w:val="white"/>
        </w:rPr>
        <w:t>Small Business Management and Control of the Uncertain External Environment</w:t>
      </w:r>
      <w:r w:rsidRPr="00996FCD">
        <w:rPr>
          <w:rFonts w:ascii="Times New Roman" w:eastAsia="Times New Roman" w:hAnsi="Times New Roman" w:cs="Times New Roman"/>
          <w:sz w:val="24"/>
          <w:szCs w:val="24"/>
          <w:highlight w:val="white"/>
        </w:rPr>
        <w:t xml:space="preserve">. Emerald Publishing Limited. </w:t>
      </w:r>
      <w:hyperlink r:id="rId24">
        <w:r w:rsidRPr="00996FCD">
          <w:rPr>
            <w:rFonts w:ascii="Times New Roman" w:eastAsia="Times New Roman" w:hAnsi="Times New Roman" w:cs="Times New Roman"/>
            <w:sz w:val="24"/>
            <w:szCs w:val="24"/>
            <w:highlight w:val="white"/>
          </w:rPr>
          <w:t>https://www.emerald.com/insight/content/doi/10.1108/978-1-83909-624-220211011</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Sumption</w:t>
      </w:r>
      <w:proofErr w:type="spellEnd"/>
      <w:r w:rsidRPr="00996FCD">
        <w:rPr>
          <w:rFonts w:ascii="Times New Roman" w:eastAsia="Times New Roman" w:hAnsi="Times New Roman" w:cs="Times New Roman"/>
          <w:sz w:val="24"/>
          <w:szCs w:val="24"/>
          <w:highlight w:val="white"/>
        </w:rPr>
        <w:t>, M. (2022). Shortages, high-demand occupations, and the post-</w:t>
      </w:r>
      <w:proofErr w:type="spellStart"/>
      <w:r w:rsidRPr="00996FCD">
        <w:rPr>
          <w:rFonts w:ascii="Times New Roman" w:eastAsia="Times New Roman" w:hAnsi="Times New Roman" w:cs="Times New Roman"/>
          <w:sz w:val="24"/>
          <w:szCs w:val="24"/>
          <w:highlight w:val="white"/>
        </w:rPr>
        <w:t>Brexit</w:t>
      </w:r>
      <w:proofErr w:type="spellEnd"/>
      <w:r w:rsidRPr="00996FCD">
        <w:rPr>
          <w:rFonts w:ascii="Times New Roman" w:eastAsia="Times New Roman" w:hAnsi="Times New Roman" w:cs="Times New Roman"/>
          <w:sz w:val="24"/>
          <w:szCs w:val="24"/>
          <w:highlight w:val="white"/>
        </w:rPr>
        <w:t xml:space="preserve"> UK immigration system. </w:t>
      </w:r>
      <w:r w:rsidRPr="00996FCD">
        <w:rPr>
          <w:rFonts w:ascii="Times New Roman" w:eastAsia="Times New Roman" w:hAnsi="Times New Roman" w:cs="Times New Roman"/>
          <w:i/>
          <w:sz w:val="24"/>
          <w:szCs w:val="24"/>
          <w:highlight w:val="white"/>
        </w:rPr>
        <w:t>Oxford Review of Economic Policy</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38</w:t>
      </w:r>
      <w:r w:rsidRPr="00996FCD">
        <w:rPr>
          <w:rFonts w:ascii="Times New Roman" w:eastAsia="Times New Roman" w:hAnsi="Times New Roman" w:cs="Times New Roman"/>
          <w:sz w:val="24"/>
          <w:szCs w:val="24"/>
          <w:highlight w:val="white"/>
        </w:rPr>
        <w:t xml:space="preserve">(1), 97-111. </w:t>
      </w:r>
      <w:hyperlink r:id="rId25">
        <w:r w:rsidRPr="00996FCD">
          <w:rPr>
            <w:rFonts w:ascii="Times New Roman" w:eastAsia="Times New Roman" w:hAnsi="Times New Roman" w:cs="Times New Roman"/>
            <w:sz w:val="24"/>
            <w:szCs w:val="24"/>
            <w:highlight w:val="white"/>
          </w:rPr>
          <w:t>https://academic.oup.com/oxrep/article-abstract/38/1/97/6514754</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proofErr w:type="spellStart"/>
      <w:r w:rsidRPr="00996FCD">
        <w:rPr>
          <w:rFonts w:ascii="Times New Roman" w:eastAsia="Times New Roman" w:hAnsi="Times New Roman" w:cs="Times New Roman"/>
          <w:sz w:val="24"/>
          <w:szCs w:val="24"/>
          <w:highlight w:val="white"/>
        </w:rPr>
        <w:t>Sumption</w:t>
      </w:r>
      <w:proofErr w:type="spellEnd"/>
      <w:r w:rsidRPr="00996FCD">
        <w:rPr>
          <w:rFonts w:ascii="Times New Roman" w:eastAsia="Times New Roman" w:hAnsi="Times New Roman" w:cs="Times New Roman"/>
          <w:sz w:val="24"/>
          <w:szCs w:val="24"/>
          <w:highlight w:val="white"/>
        </w:rPr>
        <w:t xml:space="preserve">, M., Forde, C., </w:t>
      </w:r>
      <w:proofErr w:type="spellStart"/>
      <w:r w:rsidRPr="00996FCD">
        <w:rPr>
          <w:rFonts w:ascii="Times New Roman" w:eastAsia="Times New Roman" w:hAnsi="Times New Roman" w:cs="Times New Roman"/>
          <w:sz w:val="24"/>
          <w:szCs w:val="24"/>
          <w:highlight w:val="white"/>
        </w:rPr>
        <w:t>Alberti</w:t>
      </w:r>
      <w:proofErr w:type="spellEnd"/>
      <w:r w:rsidRPr="00996FCD">
        <w:rPr>
          <w:rFonts w:ascii="Times New Roman" w:eastAsia="Times New Roman" w:hAnsi="Times New Roman" w:cs="Times New Roman"/>
          <w:sz w:val="24"/>
          <w:szCs w:val="24"/>
          <w:highlight w:val="white"/>
        </w:rPr>
        <w:t xml:space="preserve">, G. and Walsh, P.W., (2022). How is the end of free movement affecting the low-wage labour force in the UK?. </w:t>
      </w:r>
      <w:r w:rsidRPr="00996FCD">
        <w:rPr>
          <w:rFonts w:ascii="Times New Roman" w:eastAsia="Times New Roman" w:hAnsi="Times New Roman" w:cs="Times New Roman"/>
          <w:i/>
          <w:sz w:val="24"/>
          <w:szCs w:val="24"/>
          <w:highlight w:val="white"/>
        </w:rPr>
        <w:t>The</w:t>
      </w:r>
      <w:r>
        <w:rPr>
          <w:rFonts w:ascii="Times New Roman" w:eastAsia="Times New Roman" w:hAnsi="Times New Roman" w:cs="Times New Roman"/>
          <w:i/>
          <w:sz w:val="24"/>
          <w:szCs w:val="24"/>
          <w:highlight w:val="white"/>
        </w:rPr>
        <w:t xml:space="preserve"> Economics of </w:t>
      </w:r>
      <w:proofErr w:type="spellStart"/>
      <w:r>
        <w:rPr>
          <w:rFonts w:ascii="Times New Roman" w:eastAsia="Times New Roman" w:hAnsi="Times New Roman" w:cs="Times New Roman"/>
          <w:i/>
          <w:sz w:val="24"/>
          <w:szCs w:val="24"/>
          <w:highlight w:val="white"/>
        </w:rPr>
        <w:t>Brexit</w:t>
      </w:r>
      <w:proofErr w:type="spellEnd"/>
      <w:r>
        <w:rPr>
          <w:rFonts w:ascii="Times New Roman" w:eastAsia="Times New Roman" w:hAnsi="Times New Roman" w:cs="Times New Roman"/>
          <w:i/>
          <w:sz w:val="24"/>
          <w:szCs w:val="24"/>
          <w:highlight w:val="white"/>
        </w:rPr>
        <w:t xml:space="preserve">: What Have We </w:t>
      </w:r>
      <w:r w:rsidRPr="00996FCD">
        <w:rPr>
          <w:rFonts w:ascii="Times New Roman" w:eastAsia="Times New Roman" w:hAnsi="Times New Roman" w:cs="Times New Roman"/>
          <w:i/>
          <w:sz w:val="24"/>
          <w:szCs w:val="24"/>
          <w:highlight w:val="white"/>
        </w:rPr>
        <w:t>Learned?</w:t>
      </w:r>
      <w:r w:rsidRPr="00996FCD">
        <w:rPr>
          <w:rFonts w:ascii="Times New Roman" w:eastAsia="Times New Roman" w:hAnsi="Times New Roman" w:cs="Times New Roman"/>
          <w:sz w:val="24"/>
          <w:szCs w:val="24"/>
          <w:highlight w:val="white"/>
        </w:rPr>
        <w:t>.</w:t>
      </w:r>
      <w:hyperlink r:id="rId26" w:anchor="page=91">
        <w:r w:rsidRPr="00996FCD">
          <w:rPr>
            <w:rFonts w:ascii="Times New Roman" w:eastAsia="Times New Roman" w:hAnsi="Times New Roman" w:cs="Times New Roman"/>
            <w:sz w:val="24"/>
            <w:szCs w:val="24"/>
            <w:highlight w:val="white"/>
          </w:rPr>
          <w:t>https://kclpure.kcl.ac.uk/portal/files/175707837/Economics_of_Brexit.pdf#page=91</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Wang, B., Liu, Y., Qian, J. and Parker, S.K., (2021). Achieving effective remote working during the COVID‐19 pandemic: A work design perspective. </w:t>
      </w:r>
      <w:r w:rsidRPr="00996FCD">
        <w:rPr>
          <w:rFonts w:ascii="Times New Roman" w:eastAsia="Times New Roman" w:hAnsi="Times New Roman" w:cs="Times New Roman"/>
          <w:i/>
          <w:sz w:val="24"/>
          <w:szCs w:val="24"/>
          <w:highlight w:val="white"/>
        </w:rPr>
        <w:t>Applied psychology</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70</w:t>
      </w:r>
      <w:r w:rsidRPr="00996FCD">
        <w:rPr>
          <w:rFonts w:ascii="Times New Roman" w:eastAsia="Times New Roman" w:hAnsi="Times New Roman" w:cs="Times New Roman"/>
          <w:sz w:val="24"/>
          <w:szCs w:val="24"/>
          <w:highlight w:val="white"/>
        </w:rPr>
        <w:t xml:space="preserve">(1), pp.16-59. </w:t>
      </w:r>
      <w:hyperlink r:id="rId27">
        <w:r w:rsidRPr="00996FCD">
          <w:rPr>
            <w:rFonts w:ascii="Times New Roman" w:eastAsia="Times New Roman" w:hAnsi="Times New Roman" w:cs="Times New Roman"/>
            <w:sz w:val="24"/>
            <w:szCs w:val="24"/>
            <w:highlight w:val="white"/>
          </w:rPr>
          <w:t>https://iaap-journals.onlinelibrary.wiley.com/doi/abs/10.1111/apps.12290</w:t>
        </w:r>
      </w:hyperlink>
      <w:r w:rsidRPr="00996FCD">
        <w:rPr>
          <w:rFonts w:ascii="Times New Roman" w:eastAsia="Times New Roman" w:hAnsi="Times New Roman" w:cs="Times New Roman"/>
          <w:sz w:val="24"/>
          <w:szCs w:val="24"/>
          <w:highlight w:val="white"/>
        </w:rPr>
        <w:t xml:space="preserve"> (Accessed: 07 April 2023). </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Yadav, S., </w:t>
      </w:r>
      <w:proofErr w:type="spellStart"/>
      <w:r w:rsidRPr="00996FCD">
        <w:rPr>
          <w:rFonts w:ascii="Times New Roman" w:eastAsia="Times New Roman" w:hAnsi="Times New Roman" w:cs="Times New Roman"/>
          <w:sz w:val="24"/>
          <w:szCs w:val="24"/>
          <w:highlight w:val="white"/>
        </w:rPr>
        <w:t>Meena</w:t>
      </w:r>
      <w:proofErr w:type="spellEnd"/>
      <w:r w:rsidRPr="00996FCD">
        <w:rPr>
          <w:rFonts w:ascii="Times New Roman" w:eastAsia="Times New Roman" w:hAnsi="Times New Roman" w:cs="Times New Roman"/>
          <w:sz w:val="24"/>
          <w:szCs w:val="24"/>
          <w:highlight w:val="white"/>
        </w:rPr>
        <w:t xml:space="preserve">, N., </w:t>
      </w:r>
      <w:proofErr w:type="spellStart"/>
      <w:r w:rsidRPr="00996FCD">
        <w:rPr>
          <w:rFonts w:ascii="Times New Roman" w:eastAsia="Times New Roman" w:hAnsi="Times New Roman" w:cs="Times New Roman"/>
          <w:sz w:val="24"/>
          <w:szCs w:val="24"/>
          <w:highlight w:val="white"/>
        </w:rPr>
        <w:t>Dalal</w:t>
      </w:r>
      <w:proofErr w:type="spellEnd"/>
      <w:r w:rsidRPr="00996FCD">
        <w:rPr>
          <w:rFonts w:ascii="Times New Roman" w:eastAsia="Times New Roman" w:hAnsi="Times New Roman" w:cs="Times New Roman"/>
          <w:sz w:val="24"/>
          <w:szCs w:val="24"/>
          <w:highlight w:val="white"/>
        </w:rPr>
        <w:t xml:space="preserve">, R. and </w:t>
      </w:r>
      <w:proofErr w:type="spellStart"/>
      <w:r w:rsidRPr="00996FCD">
        <w:rPr>
          <w:rFonts w:ascii="Times New Roman" w:eastAsia="Times New Roman" w:hAnsi="Times New Roman" w:cs="Times New Roman"/>
          <w:sz w:val="24"/>
          <w:szCs w:val="24"/>
          <w:highlight w:val="white"/>
        </w:rPr>
        <w:t>Saindane</w:t>
      </w:r>
      <w:proofErr w:type="spellEnd"/>
      <w:r w:rsidRPr="00996FCD">
        <w:rPr>
          <w:rFonts w:ascii="Times New Roman" w:eastAsia="Times New Roman" w:hAnsi="Times New Roman" w:cs="Times New Roman"/>
          <w:sz w:val="24"/>
          <w:szCs w:val="24"/>
          <w:highlight w:val="white"/>
        </w:rPr>
        <w:t xml:space="preserve">, C., (2020). Increasing employee engagement in new recruits in COVID times: an analysis of the </w:t>
      </w:r>
      <w:proofErr w:type="spellStart"/>
      <w:r w:rsidRPr="00996FCD">
        <w:rPr>
          <w:rFonts w:ascii="Times New Roman" w:eastAsia="Times New Roman" w:hAnsi="Times New Roman" w:cs="Times New Roman"/>
          <w:sz w:val="24"/>
          <w:szCs w:val="24"/>
          <w:highlight w:val="white"/>
        </w:rPr>
        <w:t>onboarding</w:t>
      </w:r>
      <w:proofErr w:type="spellEnd"/>
      <w:r w:rsidRPr="00996FCD">
        <w:rPr>
          <w:rFonts w:ascii="Times New Roman" w:eastAsia="Times New Roman" w:hAnsi="Times New Roman" w:cs="Times New Roman"/>
          <w:sz w:val="24"/>
          <w:szCs w:val="24"/>
          <w:highlight w:val="white"/>
        </w:rPr>
        <w:t xml:space="preserve"> process. </w:t>
      </w:r>
      <w:r w:rsidRPr="00996FCD">
        <w:rPr>
          <w:rFonts w:ascii="Times New Roman" w:eastAsia="Times New Roman" w:hAnsi="Times New Roman" w:cs="Times New Roman"/>
          <w:i/>
          <w:sz w:val="24"/>
          <w:szCs w:val="24"/>
          <w:highlight w:val="white"/>
        </w:rPr>
        <w:t>Jawaharlal Nehru University</w:t>
      </w:r>
      <w:r w:rsidRPr="00996FCD">
        <w:rPr>
          <w:rFonts w:ascii="Times New Roman" w:eastAsia="Times New Roman" w:hAnsi="Times New Roman" w:cs="Times New Roman"/>
          <w:sz w:val="24"/>
          <w:szCs w:val="24"/>
          <w:highlight w:val="white"/>
        </w:rPr>
        <w:t>, pp.1-14.</w:t>
      </w:r>
      <w:hyperlink r:id="rId28">
        <w:r w:rsidRPr="00996FCD">
          <w:rPr>
            <w:rFonts w:ascii="Times New Roman" w:eastAsia="Times New Roman" w:hAnsi="Times New Roman" w:cs="Times New Roman"/>
            <w:sz w:val="24"/>
            <w:szCs w:val="24"/>
            <w:highlight w:val="white"/>
          </w:rPr>
          <w:t>https://www.jnu.ac.in/sites/default/files/abvsme/WP-01.pdf</w:t>
        </w:r>
      </w:hyperlink>
      <w:r w:rsidRPr="00996FCD">
        <w:rPr>
          <w:rFonts w:ascii="Times New Roman" w:eastAsia="Times New Roman" w:hAnsi="Times New Roman" w:cs="Times New Roman"/>
          <w:sz w:val="24"/>
          <w:szCs w:val="24"/>
          <w:highlight w:val="white"/>
        </w:rPr>
        <w:t xml:space="preserve">  (Accessed: 07 April 2023).</w:t>
      </w:r>
    </w:p>
    <w:p w:rsidR="005B40BC" w:rsidRPr="00996FCD" w:rsidRDefault="005B40BC" w:rsidP="005B40BC">
      <w:pPr>
        <w:spacing w:after="200" w:line="360" w:lineRule="auto"/>
        <w:jc w:val="both"/>
        <w:rPr>
          <w:rFonts w:ascii="Times New Roman" w:eastAsia="Times New Roman" w:hAnsi="Times New Roman" w:cs="Times New Roman"/>
          <w:sz w:val="24"/>
          <w:szCs w:val="24"/>
          <w:highlight w:val="white"/>
        </w:rPr>
      </w:pPr>
      <w:r w:rsidRPr="00996FCD">
        <w:rPr>
          <w:rFonts w:ascii="Times New Roman" w:eastAsia="Times New Roman" w:hAnsi="Times New Roman" w:cs="Times New Roman"/>
          <w:sz w:val="24"/>
          <w:szCs w:val="24"/>
          <w:highlight w:val="white"/>
        </w:rPr>
        <w:t xml:space="preserve">Yang, L., Holtz, D., Jaffe, S., Suri, S., Sinha, S., Weston, J., Joyce, C., Shah, N., Sherman, K., Hecht, B. and </w:t>
      </w:r>
      <w:proofErr w:type="spellStart"/>
      <w:r w:rsidRPr="00996FCD">
        <w:rPr>
          <w:rFonts w:ascii="Times New Roman" w:eastAsia="Times New Roman" w:hAnsi="Times New Roman" w:cs="Times New Roman"/>
          <w:sz w:val="24"/>
          <w:szCs w:val="24"/>
          <w:highlight w:val="white"/>
        </w:rPr>
        <w:t>Teevan</w:t>
      </w:r>
      <w:proofErr w:type="spellEnd"/>
      <w:r w:rsidRPr="00996FCD">
        <w:rPr>
          <w:rFonts w:ascii="Times New Roman" w:eastAsia="Times New Roman" w:hAnsi="Times New Roman" w:cs="Times New Roman"/>
          <w:sz w:val="24"/>
          <w:szCs w:val="24"/>
          <w:highlight w:val="white"/>
        </w:rPr>
        <w:t xml:space="preserve">, J., (2022). The effects of remote work on collaboration among information workers. </w:t>
      </w:r>
      <w:r w:rsidRPr="00996FCD">
        <w:rPr>
          <w:rFonts w:ascii="Times New Roman" w:eastAsia="Times New Roman" w:hAnsi="Times New Roman" w:cs="Times New Roman"/>
          <w:i/>
          <w:sz w:val="24"/>
          <w:szCs w:val="24"/>
          <w:highlight w:val="white"/>
        </w:rPr>
        <w:t>Nature human behaviour</w:t>
      </w:r>
      <w:r w:rsidRPr="00996FCD">
        <w:rPr>
          <w:rFonts w:ascii="Times New Roman" w:eastAsia="Times New Roman" w:hAnsi="Times New Roman" w:cs="Times New Roman"/>
          <w:sz w:val="24"/>
          <w:szCs w:val="24"/>
          <w:highlight w:val="white"/>
        </w:rPr>
        <w:t xml:space="preserve">, </w:t>
      </w:r>
      <w:r w:rsidRPr="00996FCD">
        <w:rPr>
          <w:rFonts w:ascii="Times New Roman" w:eastAsia="Times New Roman" w:hAnsi="Times New Roman" w:cs="Times New Roman"/>
          <w:i/>
          <w:sz w:val="24"/>
          <w:szCs w:val="24"/>
          <w:highlight w:val="white"/>
        </w:rPr>
        <w:t>6</w:t>
      </w:r>
      <w:r w:rsidRPr="00996FCD">
        <w:rPr>
          <w:rFonts w:ascii="Times New Roman" w:eastAsia="Times New Roman" w:hAnsi="Times New Roman" w:cs="Times New Roman"/>
          <w:sz w:val="24"/>
          <w:szCs w:val="24"/>
          <w:highlight w:val="white"/>
        </w:rPr>
        <w:t>(1), pp.43-54.</w:t>
      </w:r>
      <w:hyperlink r:id="rId29">
        <w:r w:rsidRPr="00996FCD">
          <w:rPr>
            <w:rFonts w:ascii="Times New Roman" w:eastAsia="Times New Roman" w:hAnsi="Times New Roman" w:cs="Times New Roman"/>
            <w:sz w:val="24"/>
            <w:szCs w:val="24"/>
            <w:highlight w:val="white"/>
          </w:rPr>
          <w:t>https://www.nature.com/articles/s41562-021-01196-4</w:t>
        </w:r>
      </w:hyperlink>
      <w:r w:rsidRPr="00996FCD">
        <w:rPr>
          <w:rFonts w:ascii="Times New Roman" w:eastAsia="Times New Roman" w:hAnsi="Times New Roman" w:cs="Times New Roman"/>
          <w:sz w:val="24"/>
          <w:szCs w:val="24"/>
          <w:highlight w:val="white"/>
        </w:rPr>
        <w:t xml:space="preserve"> (Accessed: 07 April 2023). </w:t>
      </w:r>
    </w:p>
    <w:p w:rsidR="00AE205D" w:rsidRDefault="00AE205D"/>
    <w:sectPr w:rsidR="00AE205D" w:rsidSect="00017DDE">
      <w:headerReference w:type="even" r:id="rId30"/>
      <w:headerReference w:type="default" r:id="rId31"/>
      <w:footerReference w:type="even" r:id="rId32"/>
      <w:footerReference w:type="default" r:id="rId33"/>
      <w:headerReference w:type="first" r:id="rId34"/>
      <w:footerReference w:type="first" r:id="rId35"/>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BE112A">
      <w:pPr>
        <w:spacing w:line="240" w:lineRule="auto"/>
      </w:pPr>
      <w:r>
        <w:separator/>
      </w:r>
    </w:p>
  </w:endnote>
  <w:endnote w:type="continuationSeparator" w:id="0">
    <w:p w:rsidR="00000000" w:rsidRDefault="00BE11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5684" w:rsidRDefault="00BE11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A7E72" w:rsidRDefault="005B40BC">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Pr>
        <w:rFonts w:ascii="Times New Roman" w:eastAsia="Times New Roman" w:hAnsi="Times New Roman" w:cs="Times New Roman"/>
        <w:noProof/>
        <w:sz w:val="20"/>
        <w:szCs w:val="20"/>
      </w:rPr>
      <w:t>0</w:t>
    </w:r>
    <w:r>
      <w:rPr>
        <w:rFonts w:ascii="Times New Roman" w:eastAsia="Times New Roman" w:hAnsi="Times New Roman" w:cs="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5684" w:rsidRDefault="00BE1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BE112A">
      <w:pPr>
        <w:spacing w:line="240" w:lineRule="auto"/>
      </w:pPr>
      <w:r>
        <w:separator/>
      </w:r>
    </w:p>
  </w:footnote>
  <w:footnote w:type="continuationSeparator" w:id="0">
    <w:p w:rsidR="00000000" w:rsidRDefault="00BE11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5684" w:rsidRDefault="00BE11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5684" w:rsidRDefault="00BE11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5684" w:rsidRDefault="00BE11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40BC"/>
    <w:rsid w:val="005B40BC"/>
    <w:rsid w:val="00AE205D"/>
    <w:rsid w:val="00BE1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B3DFEF-79C1-2F4F-A3C2-07DADF0F3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0BC"/>
    <w:pPr>
      <w:spacing w:after="0"/>
    </w:pPr>
    <w:rPr>
      <w:rFonts w:ascii="Arial" w:eastAsia="Arial" w:hAnsi="Arial" w:cs="Arial"/>
      <w:lang w:val="en-GB" w:eastAsia="en-IN"/>
    </w:rPr>
  </w:style>
  <w:style w:type="paragraph" w:styleId="Heading1">
    <w:name w:val="heading 1"/>
    <w:basedOn w:val="Normal"/>
    <w:next w:val="Normal"/>
    <w:link w:val="Heading1Char"/>
    <w:uiPriority w:val="9"/>
    <w:qFormat/>
    <w:rsid w:val="005B40BC"/>
    <w:pPr>
      <w:keepNext/>
      <w:keepLines/>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0BC"/>
    <w:rPr>
      <w:rFonts w:ascii="Times New Roman" w:eastAsia="Times New Roman" w:hAnsi="Times New Roman" w:cs="Times New Roman"/>
      <w:b/>
      <w:sz w:val="24"/>
      <w:szCs w:val="24"/>
      <w:lang w:val="en-GB" w:eastAsia="en-IN"/>
    </w:rPr>
  </w:style>
  <w:style w:type="paragraph" w:styleId="TOCHeading">
    <w:name w:val="TOC Heading"/>
    <w:basedOn w:val="Heading1"/>
    <w:next w:val="Normal"/>
    <w:uiPriority w:val="39"/>
    <w:unhideWhenUsed/>
    <w:qFormat/>
    <w:rsid w:val="005B40B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B40BC"/>
    <w:pPr>
      <w:spacing w:after="100"/>
    </w:pPr>
  </w:style>
  <w:style w:type="character" w:styleId="Hyperlink">
    <w:name w:val="Hyperlink"/>
    <w:basedOn w:val="DefaultParagraphFont"/>
    <w:uiPriority w:val="99"/>
    <w:unhideWhenUsed/>
    <w:rsid w:val="005B40BC"/>
    <w:rPr>
      <w:color w:val="0000FF" w:themeColor="hyperlink"/>
      <w:u w:val="single"/>
    </w:rPr>
  </w:style>
  <w:style w:type="paragraph" w:styleId="Header">
    <w:name w:val="header"/>
    <w:basedOn w:val="Normal"/>
    <w:link w:val="HeaderChar"/>
    <w:uiPriority w:val="99"/>
    <w:unhideWhenUsed/>
    <w:rsid w:val="005B40BC"/>
    <w:pPr>
      <w:tabs>
        <w:tab w:val="center" w:pos="4513"/>
        <w:tab w:val="right" w:pos="9026"/>
      </w:tabs>
      <w:spacing w:line="240" w:lineRule="auto"/>
    </w:pPr>
  </w:style>
  <w:style w:type="character" w:customStyle="1" w:styleId="HeaderChar">
    <w:name w:val="Header Char"/>
    <w:basedOn w:val="DefaultParagraphFont"/>
    <w:link w:val="Header"/>
    <w:uiPriority w:val="99"/>
    <w:rsid w:val="005B40BC"/>
    <w:rPr>
      <w:rFonts w:ascii="Arial" w:eastAsia="Arial" w:hAnsi="Arial" w:cs="Arial"/>
      <w:lang w:val="en-GB" w:eastAsia="en-IN"/>
    </w:rPr>
  </w:style>
  <w:style w:type="paragraph" w:styleId="Footer">
    <w:name w:val="footer"/>
    <w:basedOn w:val="Normal"/>
    <w:link w:val="FooterChar"/>
    <w:uiPriority w:val="99"/>
    <w:unhideWhenUsed/>
    <w:rsid w:val="005B40BC"/>
    <w:pPr>
      <w:tabs>
        <w:tab w:val="center" w:pos="4513"/>
        <w:tab w:val="right" w:pos="9026"/>
      </w:tabs>
      <w:spacing w:line="240" w:lineRule="auto"/>
    </w:pPr>
  </w:style>
  <w:style w:type="character" w:customStyle="1" w:styleId="FooterChar">
    <w:name w:val="Footer Char"/>
    <w:basedOn w:val="DefaultParagraphFont"/>
    <w:link w:val="Footer"/>
    <w:uiPriority w:val="99"/>
    <w:rsid w:val="005B40BC"/>
    <w:rPr>
      <w:rFonts w:ascii="Arial" w:eastAsia="Arial" w:hAnsi="Arial" w:cs="Arial"/>
      <w:lang w:val="en-GB" w:eastAsia="en-IN"/>
    </w:rPr>
  </w:style>
  <w:style w:type="paragraph" w:styleId="BalloonText">
    <w:name w:val="Balloon Text"/>
    <w:basedOn w:val="Normal"/>
    <w:link w:val="BalloonTextChar"/>
    <w:uiPriority w:val="99"/>
    <w:semiHidden/>
    <w:unhideWhenUsed/>
    <w:rsid w:val="005B40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0BC"/>
    <w:rPr>
      <w:rFonts w:ascii="Tahoma" w:eastAsia="Arial"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ajpe.org/content/83/6/7100.abstract" TargetMode="External" /><Relationship Id="rId18" Type="http://schemas.openxmlformats.org/officeDocument/2006/relationships/hyperlink" Target="https://dl.acm.org/doi/abs/10.1145/3308558.3313447" TargetMode="External" /><Relationship Id="rId26" Type="http://schemas.openxmlformats.org/officeDocument/2006/relationships/hyperlink" Target="https://kclpure.kcl.ac.uk/portal/files/175707837/Economics_of_Brexit.pdf" TargetMode="External" /><Relationship Id="rId3" Type="http://schemas.openxmlformats.org/officeDocument/2006/relationships/webSettings" Target="webSettings.xml" /><Relationship Id="rId21" Type="http://schemas.openxmlformats.org/officeDocument/2006/relationships/hyperlink" Target="https://journals.sagepub.com/doi/pdf/10.1177/1064804620962270" TargetMode="External" /><Relationship Id="rId34" Type="http://schemas.openxmlformats.org/officeDocument/2006/relationships/header" Target="header3.xml" /><Relationship Id="rId7" Type="http://schemas.openxmlformats.org/officeDocument/2006/relationships/image" Target="media/image2.png" /><Relationship Id="rId12" Type="http://schemas.openxmlformats.org/officeDocument/2006/relationships/hyperlink" Target="https://onlinelibrary.wiley.com/doi/abs/10.1111/ecot.12249" TargetMode="External" /><Relationship Id="rId17" Type="http://schemas.openxmlformats.org/officeDocument/2006/relationships/hyperlink" Target="https://link.springer.com/article/10.1057/s41295-020-00213-6" TargetMode="External" /><Relationship Id="rId25" Type="http://schemas.openxmlformats.org/officeDocument/2006/relationships/hyperlink" Target="https://academic.oup.com/oxrep/article-abstract/38/1/97/6514754" TargetMode="External" /><Relationship Id="rId33" Type="http://schemas.openxmlformats.org/officeDocument/2006/relationships/footer" Target="footer2.xml" /><Relationship Id="rId2" Type="http://schemas.openxmlformats.org/officeDocument/2006/relationships/settings" Target="settings.xml" /><Relationship Id="rId16" Type="http://schemas.openxmlformats.org/officeDocument/2006/relationships/hyperlink" Target="https://www.jstor.org/stable/26931202" TargetMode="External" /><Relationship Id="rId20" Type="http://schemas.openxmlformats.org/officeDocument/2006/relationships/hyperlink" Target="https://www.taylorfrancis.com/chapters/edit/10.4324/9780429026959-5/brexit-european-economic-area-cristina-juverdeanu" TargetMode="External" /><Relationship Id="rId29" Type="http://schemas.openxmlformats.org/officeDocument/2006/relationships/hyperlink" Target="https://www.nature.com/articles/s41562-021-01196-4" TargetMode="Externa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png" /><Relationship Id="rId24" Type="http://schemas.openxmlformats.org/officeDocument/2006/relationships/hyperlink" Target="https://www.emerald.com/insight/content/doi/10.1108/978-1-83909-624-220211011" TargetMode="External" /><Relationship Id="rId32" Type="http://schemas.openxmlformats.org/officeDocument/2006/relationships/footer" Target="footer1.xml" /><Relationship Id="rId37"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hyperlink" Target="https://onlinelibrary.wiley.com/doi/abs/10.1111/hiv.12807" TargetMode="External" /><Relationship Id="rId23" Type="http://schemas.openxmlformats.org/officeDocument/2006/relationships/hyperlink" Target="https://www.sciencedirect.com/science/article/pii/S0921344919303611" TargetMode="External" /><Relationship Id="rId28" Type="http://schemas.openxmlformats.org/officeDocument/2006/relationships/hyperlink" Target="https://www.jnu.ac.in/sites/default/files/abvsme/WP-01.pdf" TargetMode="External" /><Relationship Id="rId36" Type="http://schemas.openxmlformats.org/officeDocument/2006/relationships/fontTable" Target="fontTable.xml" /><Relationship Id="rId10" Type="http://schemas.openxmlformats.org/officeDocument/2006/relationships/image" Target="media/image5.png" /><Relationship Id="rId19" Type="http://schemas.openxmlformats.org/officeDocument/2006/relationships/hyperlink" Target="https://www.emerald.com/insight/content/doi/10.1108/IJWHM-02-2021-0042/full/html" TargetMode="External" /><Relationship Id="rId31" Type="http://schemas.openxmlformats.org/officeDocument/2006/relationships/header" Target="header2.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dl.acm.org/doi/abs/10.1145/3292500.3330745" TargetMode="External" /><Relationship Id="rId22" Type="http://schemas.openxmlformats.org/officeDocument/2006/relationships/hyperlink" Target="https://papers.ssrn.com/sol3/papers.cfm?abstract_id=3638597" TargetMode="External" /><Relationship Id="rId27" Type="http://schemas.openxmlformats.org/officeDocument/2006/relationships/hyperlink" Target="https://iaap-journals.onlinelibrary.wiley.com/doi/abs/10.1111/apps.12290" TargetMode="External" /><Relationship Id="rId30" Type="http://schemas.openxmlformats.org/officeDocument/2006/relationships/header" Target="header1.xml" /><Relationship Id="rId35"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3855</Words>
  <Characters>21980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Vanshika</cp:lastModifiedBy>
  <cp:revision>2</cp:revision>
  <dcterms:created xsi:type="dcterms:W3CDTF">2023-04-23T14:15:00Z</dcterms:created>
  <dcterms:modified xsi:type="dcterms:W3CDTF">2023-04-23T14:15:00Z</dcterms:modified>
</cp:coreProperties>
</file>