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FD4" w:rsidRPr="006A047F" w:rsidRDefault="000F4A9D" w:rsidP="006A047F">
      <w:pPr>
        <w:spacing w:line="480" w:lineRule="auto"/>
        <w:jc w:val="center"/>
        <w:rPr>
          <w:rStyle w:val="Emphasis"/>
          <w:rFonts w:ascii="Times New Roman" w:hAnsi="Times New Roman" w:cs="Times New Roman"/>
          <w:i w:val="0"/>
          <w:sz w:val="24"/>
          <w:szCs w:val="24"/>
          <w:u w:val="single"/>
          <w:shd w:val="clear" w:color="auto" w:fill="FFFFFF"/>
        </w:rPr>
      </w:pPr>
      <w:r w:rsidRPr="006A047F">
        <w:rPr>
          <w:rStyle w:val="Emphasis"/>
          <w:rFonts w:ascii="Times New Roman" w:hAnsi="Times New Roman" w:cs="Times New Roman"/>
          <w:i w:val="0"/>
          <w:sz w:val="24"/>
          <w:szCs w:val="24"/>
          <w:u w:val="single"/>
          <w:shd w:val="clear" w:color="auto" w:fill="FFFFFF"/>
        </w:rPr>
        <w:t>Based on a critical discussion of the available ancient sources, analyse the reasons that resulted in the Second Punic War.</w:t>
      </w:r>
    </w:p>
    <w:p w:rsidR="00CA52B5" w:rsidRDefault="00CA52B5" w:rsidP="000A4FD4">
      <w:pPr>
        <w:spacing w:line="480" w:lineRule="auto"/>
        <w:rPr>
          <w:rStyle w:val="Emphasis"/>
          <w:rFonts w:ascii="Times New Roman" w:hAnsi="Times New Roman" w:cs="Times New Roman"/>
          <w:i w:val="0"/>
          <w:sz w:val="24"/>
          <w:szCs w:val="24"/>
          <w:shd w:val="clear" w:color="auto" w:fill="FFFFFF"/>
        </w:rPr>
      </w:pPr>
      <w:r>
        <w:rPr>
          <w:rStyle w:val="Emphasis"/>
          <w:rFonts w:ascii="Times New Roman" w:hAnsi="Times New Roman" w:cs="Times New Roman"/>
          <w:i w:val="0"/>
          <w:sz w:val="24"/>
          <w:szCs w:val="24"/>
          <w:shd w:val="clear" w:color="auto" w:fill="FFFFFF"/>
        </w:rPr>
        <w:t xml:space="preserve">In answering this question I do not only wish to look at the reasons for the Second Punic War but to also conclude who it was that initiated The Second Punic War.  </w:t>
      </w:r>
      <w:r w:rsidR="00BD0A30">
        <w:rPr>
          <w:rStyle w:val="Emphasis"/>
          <w:rFonts w:ascii="Times New Roman" w:hAnsi="Times New Roman" w:cs="Times New Roman"/>
          <w:i w:val="0"/>
          <w:sz w:val="24"/>
          <w:szCs w:val="24"/>
          <w:shd w:val="clear" w:color="auto" w:fill="FFFFFF"/>
        </w:rPr>
        <w:t>In order to achiev</w:t>
      </w:r>
      <w:r w:rsidR="009C6F04">
        <w:rPr>
          <w:rStyle w:val="Emphasis"/>
          <w:rFonts w:ascii="Times New Roman" w:hAnsi="Times New Roman" w:cs="Times New Roman"/>
          <w:i w:val="0"/>
          <w:sz w:val="24"/>
          <w:szCs w:val="24"/>
          <w:shd w:val="clear" w:color="auto" w:fill="FFFFFF"/>
        </w:rPr>
        <w:t>e this I will be looking at</w:t>
      </w:r>
      <w:r w:rsidR="00BD0A30">
        <w:rPr>
          <w:rStyle w:val="Emphasis"/>
          <w:rFonts w:ascii="Times New Roman" w:hAnsi="Times New Roman" w:cs="Times New Roman"/>
          <w:i w:val="0"/>
          <w:sz w:val="24"/>
          <w:szCs w:val="24"/>
          <w:shd w:val="clear" w:color="auto" w:fill="FFFFFF"/>
        </w:rPr>
        <w:t xml:space="preserve"> the involvement of</w:t>
      </w:r>
      <w:r w:rsidR="009C6F04">
        <w:rPr>
          <w:rStyle w:val="Emphasis"/>
          <w:rFonts w:ascii="Times New Roman" w:hAnsi="Times New Roman" w:cs="Times New Roman"/>
          <w:i w:val="0"/>
          <w:sz w:val="24"/>
          <w:szCs w:val="24"/>
          <w:shd w:val="clear" w:color="auto" w:fill="FFFFFF"/>
        </w:rPr>
        <w:t xml:space="preserve"> both Carthage and Rome and the</w:t>
      </w:r>
      <w:r w:rsidR="00BD0A30">
        <w:rPr>
          <w:rStyle w:val="Emphasis"/>
          <w:rFonts w:ascii="Times New Roman" w:hAnsi="Times New Roman" w:cs="Times New Roman"/>
          <w:i w:val="0"/>
          <w:sz w:val="24"/>
          <w:szCs w:val="24"/>
          <w:shd w:val="clear" w:color="auto" w:fill="FFFFFF"/>
        </w:rPr>
        <w:t xml:space="preserve"> roles they both played in instigating the war. I will be focusing on the Siege of</w:t>
      </w:r>
      <w:r w:rsidR="00940CC6">
        <w:rPr>
          <w:rStyle w:val="Emphasis"/>
          <w:rFonts w:ascii="Times New Roman" w:hAnsi="Times New Roman" w:cs="Times New Roman"/>
          <w:i w:val="0"/>
          <w:sz w:val="24"/>
          <w:szCs w:val="24"/>
          <w:shd w:val="clear" w:color="auto" w:fill="FFFFFF"/>
        </w:rPr>
        <w:t xml:space="preserve"> Saguntum; more specifically </w:t>
      </w:r>
      <w:r w:rsidR="009C6F04">
        <w:rPr>
          <w:rStyle w:val="Emphasis"/>
          <w:rFonts w:ascii="Times New Roman" w:hAnsi="Times New Roman" w:cs="Times New Roman"/>
          <w:i w:val="0"/>
          <w:sz w:val="24"/>
          <w:szCs w:val="24"/>
          <w:shd w:val="clear" w:color="auto" w:fill="FFFFFF"/>
        </w:rPr>
        <w:t xml:space="preserve">Rome’s involvement with Saguntum and the two embassies that were sent to Carthage, on the Carthaginian side I will be assessing Hannibal’s motives and why it was that he chose to attack Saguntum. </w:t>
      </w:r>
    </w:p>
    <w:p w:rsidR="00CC506B" w:rsidRDefault="00CC506B" w:rsidP="000A4FD4">
      <w:pPr>
        <w:spacing w:line="480" w:lineRule="auto"/>
        <w:rPr>
          <w:rStyle w:val="Emphasis"/>
          <w:rFonts w:ascii="Times New Roman" w:hAnsi="Times New Roman" w:cs="Times New Roman"/>
          <w:i w:val="0"/>
          <w:sz w:val="24"/>
          <w:szCs w:val="24"/>
          <w:shd w:val="clear" w:color="auto" w:fill="FFFFFF"/>
        </w:rPr>
      </w:pPr>
      <w:r>
        <w:rPr>
          <w:rStyle w:val="Emphasis"/>
          <w:rFonts w:ascii="Times New Roman" w:hAnsi="Times New Roman" w:cs="Times New Roman"/>
          <w:i w:val="0"/>
          <w:sz w:val="24"/>
          <w:szCs w:val="24"/>
          <w:shd w:val="clear" w:color="auto" w:fill="FFFFFF"/>
        </w:rPr>
        <w:t>When looking t the evidence the sources can provide, the issues surround the credibility and merit of these sources must be considered. Two of the major sources I will be consulting are Polybius and Livy</w:t>
      </w:r>
      <w:r w:rsidR="003D05C4">
        <w:rPr>
          <w:rStyle w:val="Emphasis"/>
          <w:rFonts w:ascii="Times New Roman" w:hAnsi="Times New Roman" w:cs="Times New Roman"/>
          <w:i w:val="0"/>
          <w:sz w:val="24"/>
          <w:szCs w:val="24"/>
          <w:shd w:val="clear" w:color="auto" w:fill="FFFFFF"/>
        </w:rPr>
        <w:t>. The first major issue when looking at Polybius’ work is the availability of it or in there lack of; much of Polybius’ works have gone missing leaving the information available to us fragmented</w:t>
      </w:r>
      <w:r w:rsidR="00E412A7">
        <w:rPr>
          <w:rStyle w:val="Emphasis"/>
          <w:rFonts w:ascii="Times New Roman" w:hAnsi="Times New Roman" w:cs="Times New Roman"/>
          <w:i w:val="0"/>
          <w:sz w:val="24"/>
          <w:szCs w:val="24"/>
          <w:shd w:val="clear" w:color="auto" w:fill="FFFFFF"/>
        </w:rPr>
        <w:t xml:space="preserve"> this is illustrated in the fact that we generally view the Second Punic War as an offensive campaign by Rome because of Polybius’ writing  however it has since been suggested that “here, if anywhere, is war which Rome undertook in a defensive spirit”</w:t>
      </w:r>
      <w:r w:rsidR="00E412A7">
        <w:rPr>
          <w:rStyle w:val="FootnoteReference"/>
          <w:rFonts w:ascii="Times New Roman" w:hAnsi="Times New Roman" w:cs="Times New Roman"/>
          <w:iCs/>
          <w:sz w:val="24"/>
          <w:szCs w:val="24"/>
          <w:shd w:val="clear" w:color="auto" w:fill="FFFFFF"/>
        </w:rPr>
        <w:footnoteReference w:id="2"/>
      </w:r>
      <w:r w:rsidR="003D05C4">
        <w:rPr>
          <w:rStyle w:val="Emphasis"/>
          <w:rFonts w:ascii="Times New Roman" w:hAnsi="Times New Roman" w:cs="Times New Roman"/>
          <w:i w:val="0"/>
          <w:sz w:val="24"/>
          <w:szCs w:val="24"/>
          <w:shd w:val="clear" w:color="auto" w:fill="FFFFFF"/>
        </w:rPr>
        <w:t xml:space="preserve">. With this in mind the missing works could alter our perceptions of the Punic Wars. The next issue face is the possible bias and subjected view with which it is written. Polybius was born in Maglopolis in Arcadia which was a member of the Achaean League and an ally of Rome. Due to his father’s actions at the age of 33 he was taken to Rome </w:t>
      </w:r>
      <w:r w:rsidR="008D1246">
        <w:rPr>
          <w:rStyle w:val="Emphasis"/>
          <w:rFonts w:ascii="Times New Roman" w:hAnsi="Times New Roman" w:cs="Times New Roman"/>
          <w:i w:val="0"/>
          <w:sz w:val="24"/>
          <w:szCs w:val="24"/>
          <w:shd w:val="clear" w:color="auto" w:fill="FFFFFF"/>
        </w:rPr>
        <w:t>in which he spent the majority of his remaining days. Due to this his Histories are written from a very Rome centric view so could be unreliable when discussing the Carthaginian role in the War. Finally in his writing Polybius has a tendency to focus on individuals for example Hannibal’s reasons for desiring conflict, rather than on the big picture of Carthage as a whole.</w:t>
      </w:r>
      <w:r w:rsidR="00EF1013">
        <w:rPr>
          <w:rStyle w:val="Emphasis"/>
          <w:rFonts w:ascii="Times New Roman" w:hAnsi="Times New Roman" w:cs="Times New Roman"/>
          <w:i w:val="0"/>
          <w:sz w:val="24"/>
          <w:szCs w:val="24"/>
          <w:shd w:val="clear" w:color="auto" w:fill="FFFFFF"/>
        </w:rPr>
        <w:t xml:space="preserve"> The other source I </w:t>
      </w:r>
      <w:r w:rsidR="00EF1013">
        <w:rPr>
          <w:rStyle w:val="Emphasis"/>
          <w:rFonts w:ascii="Times New Roman" w:hAnsi="Times New Roman" w:cs="Times New Roman"/>
          <w:i w:val="0"/>
          <w:sz w:val="24"/>
          <w:szCs w:val="24"/>
          <w:shd w:val="clear" w:color="auto" w:fill="FFFFFF"/>
        </w:rPr>
        <w:lastRenderedPageBreak/>
        <w:t xml:space="preserve">will be analysing is the work of </w:t>
      </w:r>
      <w:r w:rsidR="00142F79">
        <w:rPr>
          <w:rStyle w:val="Emphasis"/>
          <w:rFonts w:ascii="Times New Roman" w:hAnsi="Times New Roman" w:cs="Times New Roman"/>
          <w:i w:val="0"/>
          <w:sz w:val="24"/>
          <w:szCs w:val="24"/>
          <w:shd w:val="clear" w:color="auto" w:fill="FFFFFF"/>
        </w:rPr>
        <w:t>Livy;</w:t>
      </w:r>
      <w:r w:rsidR="00EF1013">
        <w:rPr>
          <w:rStyle w:val="Emphasis"/>
          <w:rFonts w:ascii="Times New Roman" w:hAnsi="Times New Roman" w:cs="Times New Roman"/>
          <w:i w:val="0"/>
          <w:sz w:val="24"/>
          <w:szCs w:val="24"/>
          <w:shd w:val="clear" w:color="auto" w:fill="FFFFFF"/>
        </w:rPr>
        <w:t xml:space="preserve"> Livy faces many of the same problems as Polybius given that he is Roman, meaning that we will find many of the same biases in their </w:t>
      </w:r>
      <w:r w:rsidR="00142F79">
        <w:rPr>
          <w:rStyle w:val="Emphasis"/>
          <w:rFonts w:ascii="Times New Roman" w:hAnsi="Times New Roman" w:cs="Times New Roman"/>
          <w:i w:val="0"/>
          <w:sz w:val="24"/>
          <w:szCs w:val="24"/>
          <w:shd w:val="clear" w:color="auto" w:fill="FFFFFF"/>
        </w:rPr>
        <w:t xml:space="preserve">respective works. The major issue when looking at Livy’s work is his time of witting, his subject matter the Second Punic War took place from 218 to 201 BC Livy however was not born until around 64 or 59 BC  and did not begin writing until the age of 32 so was writing about events almost a century in the past. The issue is that his work is based on hearsay and other records. We know that Livy references Polybius in his History of Rome which would suggest that any inaccuracies or biased would be carried over to Livy’s work. </w:t>
      </w:r>
    </w:p>
    <w:p w:rsidR="00782D00" w:rsidRDefault="000A4FD4" w:rsidP="000A4FD4">
      <w:pPr>
        <w:spacing w:line="480" w:lineRule="auto"/>
        <w:rPr>
          <w:rFonts w:ascii="Times New Roman" w:hAnsi="Times New Roman" w:cs="Times New Roman"/>
          <w:sz w:val="24"/>
          <w:szCs w:val="24"/>
          <w:shd w:val="clear" w:color="auto" w:fill="FFFFFF"/>
        </w:rPr>
      </w:pPr>
      <w:r>
        <w:rPr>
          <w:rStyle w:val="Emphasis"/>
          <w:rFonts w:ascii="Times New Roman" w:hAnsi="Times New Roman" w:cs="Times New Roman"/>
          <w:i w:val="0"/>
          <w:sz w:val="24"/>
          <w:szCs w:val="24"/>
          <w:shd w:val="clear" w:color="auto" w:fill="FFFFFF"/>
        </w:rPr>
        <w:t xml:space="preserve">Hannibal’s siege of </w:t>
      </w:r>
      <w:r w:rsidR="000C05D4">
        <w:rPr>
          <w:rStyle w:val="Emphasis"/>
          <w:rFonts w:ascii="Times New Roman" w:hAnsi="Times New Roman" w:cs="Times New Roman"/>
          <w:i w:val="0"/>
          <w:sz w:val="24"/>
          <w:szCs w:val="24"/>
          <w:shd w:val="clear" w:color="auto" w:fill="FFFFFF"/>
        </w:rPr>
        <w:t>Saguntum is</w:t>
      </w:r>
      <w:r>
        <w:rPr>
          <w:rStyle w:val="Emphasis"/>
          <w:rFonts w:ascii="Times New Roman" w:hAnsi="Times New Roman" w:cs="Times New Roman"/>
          <w:i w:val="0"/>
          <w:sz w:val="24"/>
          <w:szCs w:val="24"/>
          <w:shd w:val="clear" w:color="auto" w:fill="FFFFFF"/>
        </w:rPr>
        <w:t xml:space="preserve"> probably the final nail in the coffin that sparked the second Punic War</w:t>
      </w:r>
      <w:r w:rsidR="000C05D4">
        <w:rPr>
          <w:rStyle w:val="Emphasis"/>
          <w:rFonts w:ascii="Times New Roman" w:hAnsi="Times New Roman" w:cs="Times New Roman"/>
          <w:i w:val="0"/>
          <w:sz w:val="24"/>
          <w:szCs w:val="24"/>
          <w:shd w:val="clear" w:color="auto" w:fill="FFFFFF"/>
        </w:rPr>
        <w:t xml:space="preserve">. It can be argued that both Hannibal and Rome were looking to reignite the conflict between the two powers. </w:t>
      </w:r>
      <w:r w:rsidR="00D747A2">
        <w:rPr>
          <w:rStyle w:val="Emphasis"/>
          <w:rFonts w:ascii="Times New Roman" w:hAnsi="Times New Roman" w:cs="Times New Roman"/>
          <w:i w:val="0"/>
          <w:sz w:val="24"/>
          <w:szCs w:val="24"/>
          <w:shd w:val="clear" w:color="auto" w:fill="FFFFFF"/>
        </w:rPr>
        <w:t xml:space="preserve"> On Rome’</w:t>
      </w:r>
      <w:r w:rsidR="009C6F04">
        <w:rPr>
          <w:rStyle w:val="Emphasis"/>
          <w:rFonts w:ascii="Times New Roman" w:hAnsi="Times New Roman" w:cs="Times New Roman"/>
          <w:i w:val="0"/>
          <w:sz w:val="24"/>
          <w:szCs w:val="24"/>
          <w:shd w:val="clear" w:color="auto" w:fill="FFFFFF"/>
        </w:rPr>
        <w:t>s part this can start</w:t>
      </w:r>
      <w:r w:rsidR="00D747A2">
        <w:rPr>
          <w:rStyle w:val="Emphasis"/>
          <w:rFonts w:ascii="Times New Roman" w:hAnsi="Times New Roman" w:cs="Times New Roman"/>
          <w:i w:val="0"/>
          <w:sz w:val="24"/>
          <w:szCs w:val="24"/>
          <w:shd w:val="clear" w:color="auto" w:fill="FFFFFF"/>
        </w:rPr>
        <w:t xml:space="preserve"> to be seen when Rome decided to ally itself with Saguntum; the issue with</w:t>
      </w:r>
      <w:r w:rsidR="00E30472">
        <w:rPr>
          <w:rStyle w:val="Emphasis"/>
          <w:rFonts w:ascii="Times New Roman" w:hAnsi="Times New Roman" w:cs="Times New Roman"/>
          <w:i w:val="0"/>
          <w:sz w:val="24"/>
          <w:szCs w:val="24"/>
          <w:shd w:val="clear" w:color="auto" w:fill="FFFFFF"/>
        </w:rPr>
        <w:t xml:space="preserve"> </w:t>
      </w:r>
      <w:r w:rsidR="00D747A2">
        <w:rPr>
          <w:rStyle w:val="Emphasis"/>
          <w:rFonts w:ascii="Times New Roman" w:hAnsi="Times New Roman" w:cs="Times New Roman"/>
          <w:i w:val="0"/>
          <w:sz w:val="24"/>
          <w:szCs w:val="24"/>
          <w:shd w:val="clear" w:color="auto" w:fill="FFFFFF"/>
        </w:rPr>
        <w:t>this is that Saguntum is located 150km south west of the Ebro. The issue with this is that under the Ebro Treaty of 226BC which was signed by Hasdrubal of Carthage and the Roman Republic it was agreed that Carthage would not expand north of the river Ebro and in the same way the Republic would not expand south of the river.</w:t>
      </w:r>
      <w:r w:rsidR="00F46CA4">
        <w:rPr>
          <w:rStyle w:val="Emphasis"/>
          <w:rFonts w:ascii="Times New Roman" w:hAnsi="Times New Roman" w:cs="Times New Roman"/>
          <w:i w:val="0"/>
          <w:sz w:val="24"/>
          <w:szCs w:val="24"/>
          <w:shd w:val="clear" w:color="auto" w:fill="FFFFFF"/>
        </w:rPr>
        <w:t xml:space="preserve"> The problem is that this could be seen as Rome passively breaching the treaty because although they have not physically expanded south of the river they are still spreading their influence beyond the border, thus inciting war. </w:t>
      </w:r>
      <w:r w:rsidR="00A07E80">
        <w:rPr>
          <w:rStyle w:val="Emphasis"/>
          <w:rFonts w:ascii="Times New Roman" w:hAnsi="Times New Roman" w:cs="Times New Roman"/>
          <w:i w:val="0"/>
          <w:sz w:val="24"/>
          <w:szCs w:val="24"/>
          <w:shd w:val="clear" w:color="auto" w:fill="FFFFFF"/>
        </w:rPr>
        <w:t xml:space="preserve"> </w:t>
      </w:r>
      <w:r w:rsidR="00E30472">
        <w:rPr>
          <w:rStyle w:val="Emphasis"/>
          <w:rFonts w:ascii="Times New Roman" w:hAnsi="Times New Roman" w:cs="Times New Roman"/>
          <w:i w:val="0"/>
          <w:sz w:val="24"/>
          <w:szCs w:val="24"/>
          <w:shd w:val="clear" w:color="auto" w:fill="FFFFFF"/>
        </w:rPr>
        <w:br/>
      </w:r>
      <w:r w:rsidR="00A07E80">
        <w:rPr>
          <w:rStyle w:val="Emphasis"/>
          <w:rFonts w:ascii="Times New Roman" w:hAnsi="Times New Roman" w:cs="Times New Roman"/>
          <w:i w:val="0"/>
          <w:sz w:val="24"/>
          <w:szCs w:val="24"/>
          <w:shd w:val="clear" w:color="auto" w:fill="FFFFFF"/>
        </w:rPr>
        <w:t>Rome sent two embassies to Carthage the first to demand that the Carthaginians hand over Hannibal</w:t>
      </w:r>
      <w:r w:rsidR="00FC0EEF">
        <w:rPr>
          <w:rStyle w:val="Emphasis"/>
          <w:rFonts w:ascii="Times New Roman" w:hAnsi="Times New Roman" w:cs="Times New Roman"/>
          <w:i w:val="0"/>
          <w:sz w:val="24"/>
          <w:szCs w:val="24"/>
          <w:shd w:val="clear" w:color="auto" w:fill="FFFFFF"/>
        </w:rPr>
        <w:t xml:space="preserve"> which in itself can be seen as an unreasonable demand R</w:t>
      </w:r>
      <w:r w:rsidR="00E30472">
        <w:rPr>
          <w:rStyle w:val="Emphasis"/>
          <w:rFonts w:ascii="Times New Roman" w:hAnsi="Times New Roman" w:cs="Times New Roman"/>
          <w:i w:val="0"/>
          <w:sz w:val="24"/>
          <w:szCs w:val="24"/>
          <w:shd w:val="clear" w:color="auto" w:fill="FFFFFF"/>
        </w:rPr>
        <w:t xml:space="preserve">ome knew Carthage would refuse, therefore </w:t>
      </w:r>
      <w:r w:rsidR="00FC0EEF">
        <w:rPr>
          <w:rStyle w:val="Emphasis"/>
          <w:rFonts w:ascii="Times New Roman" w:hAnsi="Times New Roman" w:cs="Times New Roman"/>
          <w:i w:val="0"/>
          <w:sz w:val="24"/>
          <w:szCs w:val="24"/>
          <w:shd w:val="clear" w:color="auto" w:fill="FFFFFF"/>
        </w:rPr>
        <w:t xml:space="preserve">pushing conflict. After the sacking of Saguntum the second embassy was sent and demanded Hannibal to be handed over again, Livy tells us in book 21 that </w:t>
      </w:r>
      <w:r w:rsidR="00CC6B4C">
        <w:rPr>
          <w:rStyle w:val="Emphasis"/>
          <w:rFonts w:ascii="Times New Roman" w:hAnsi="Times New Roman" w:cs="Times New Roman"/>
          <w:i w:val="0"/>
          <w:sz w:val="24"/>
          <w:szCs w:val="24"/>
          <w:shd w:val="clear" w:color="auto" w:fill="FFFFFF"/>
        </w:rPr>
        <w:t>this was done as a mere formality as a pretext to declaring war</w:t>
      </w:r>
      <w:r w:rsidR="00782D00">
        <w:rPr>
          <w:rStyle w:val="FootnoteReference"/>
          <w:rFonts w:ascii="Times New Roman" w:hAnsi="Times New Roman" w:cs="Times New Roman"/>
          <w:iCs/>
          <w:sz w:val="24"/>
          <w:szCs w:val="24"/>
          <w:shd w:val="clear" w:color="auto" w:fill="FFFFFF"/>
        </w:rPr>
        <w:footnoteReference w:id="3"/>
      </w:r>
      <w:r w:rsidR="00CC6B4C">
        <w:rPr>
          <w:rStyle w:val="Emphasis"/>
          <w:rFonts w:ascii="Times New Roman" w:hAnsi="Times New Roman" w:cs="Times New Roman"/>
          <w:i w:val="0"/>
          <w:sz w:val="24"/>
          <w:szCs w:val="24"/>
          <w:shd w:val="clear" w:color="auto" w:fill="FFFFFF"/>
        </w:rPr>
        <w:t xml:space="preserve">, from which we can infer that Rome was fully preparing for conflict with Carthage. </w:t>
      </w:r>
      <w:r w:rsidR="00E8587F">
        <w:rPr>
          <w:rStyle w:val="Emphasis"/>
          <w:rFonts w:ascii="Times New Roman" w:hAnsi="Times New Roman" w:cs="Times New Roman"/>
          <w:i w:val="0"/>
          <w:sz w:val="24"/>
          <w:szCs w:val="24"/>
          <w:shd w:val="clear" w:color="auto" w:fill="FFFFFF"/>
        </w:rPr>
        <w:t xml:space="preserve">We also know that the ambassador that was </w:t>
      </w:r>
      <w:r w:rsidR="00E8587F">
        <w:rPr>
          <w:rStyle w:val="Emphasis"/>
          <w:rFonts w:ascii="Times New Roman" w:hAnsi="Times New Roman" w:cs="Times New Roman"/>
          <w:i w:val="0"/>
          <w:sz w:val="24"/>
          <w:szCs w:val="24"/>
          <w:shd w:val="clear" w:color="auto" w:fill="FFFFFF"/>
        </w:rPr>
        <w:lastRenderedPageBreak/>
        <w:t>sent, Quintus Fabius Maxim</w:t>
      </w:r>
      <w:r w:rsidR="00782D00">
        <w:rPr>
          <w:rStyle w:val="Emphasis"/>
          <w:rFonts w:ascii="Times New Roman" w:hAnsi="Times New Roman" w:cs="Times New Roman"/>
          <w:i w:val="0"/>
          <w:sz w:val="24"/>
          <w:szCs w:val="24"/>
          <w:shd w:val="clear" w:color="auto" w:fill="FFFFFF"/>
        </w:rPr>
        <w:t>us Verrucosus</w:t>
      </w:r>
      <w:r w:rsidR="00E30472">
        <w:rPr>
          <w:rStyle w:val="Emphasis"/>
          <w:rFonts w:ascii="Times New Roman" w:hAnsi="Times New Roman" w:cs="Times New Roman"/>
          <w:i w:val="0"/>
          <w:sz w:val="24"/>
          <w:szCs w:val="24"/>
          <w:shd w:val="clear" w:color="auto" w:fill="FFFFFF"/>
        </w:rPr>
        <w:t>,</w:t>
      </w:r>
      <w:r w:rsidR="00782D00">
        <w:rPr>
          <w:rStyle w:val="Emphasis"/>
          <w:rFonts w:ascii="Times New Roman" w:hAnsi="Times New Roman" w:cs="Times New Roman"/>
          <w:i w:val="0"/>
          <w:sz w:val="24"/>
          <w:szCs w:val="24"/>
          <w:shd w:val="clear" w:color="auto" w:fill="FFFFFF"/>
        </w:rPr>
        <w:t xml:space="preserve"> seemed to push for a conflict to arise “</w:t>
      </w:r>
      <w:r w:rsidR="00782D00" w:rsidRPr="00782D00">
        <w:rPr>
          <w:rFonts w:ascii="Times New Roman" w:hAnsi="Times New Roman" w:cs="Times New Roman"/>
          <w:sz w:val="24"/>
          <w:szCs w:val="24"/>
          <w:shd w:val="clear" w:color="auto" w:fill="FFFFFF"/>
        </w:rPr>
        <w:t>When the Carthaginians refused to answer, the leader of the embassy Fabius said: 'What is the delay? Here I bring you war and peace. Which do you choose?' In answer to their cry of 'War!' he replied: 'Thus you shall have war', shook out before the whole gathering a fold of his toga, and let it go, not without a shudder, as if indeed he carried war in that fold."</w:t>
      </w:r>
      <w:r w:rsidR="00782D00">
        <w:rPr>
          <w:rStyle w:val="FootnoteReference"/>
          <w:rFonts w:ascii="Times New Roman" w:hAnsi="Times New Roman" w:cs="Times New Roman"/>
          <w:sz w:val="24"/>
          <w:szCs w:val="24"/>
          <w:shd w:val="clear" w:color="auto" w:fill="FFFFFF"/>
        </w:rPr>
        <w:footnoteReference w:id="4"/>
      </w:r>
      <w:r w:rsidR="00E30472">
        <w:rPr>
          <w:rFonts w:ascii="Times New Roman" w:hAnsi="Times New Roman" w:cs="Times New Roman"/>
          <w:sz w:val="24"/>
          <w:szCs w:val="24"/>
          <w:shd w:val="clear" w:color="auto" w:fill="FFFFFF"/>
        </w:rPr>
        <w:t xml:space="preserve"> And as we can assume that he was acting under the instructions of Rome we can say that they did not hesitate to declare war.</w:t>
      </w:r>
    </w:p>
    <w:p w:rsidR="001F4E27" w:rsidRDefault="00782D00" w:rsidP="00097BCF">
      <w:pPr>
        <w:spacing w:line="480" w:lineRule="auto"/>
        <w:rPr>
          <w:rFonts w:ascii="Times New Roman" w:hAnsi="Times New Roman" w:cs="Times New Roman"/>
          <w:iCs/>
          <w:sz w:val="24"/>
          <w:szCs w:val="24"/>
          <w:shd w:val="clear" w:color="auto" w:fill="FFFFFF"/>
        </w:rPr>
      </w:pPr>
      <w:r>
        <w:rPr>
          <w:rFonts w:ascii="Times New Roman" w:hAnsi="Times New Roman" w:cs="Times New Roman"/>
          <w:sz w:val="24"/>
          <w:szCs w:val="24"/>
          <w:shd w:val="clear" w:color="auto" w:fill="FFFFFF"/>
        </w:rPr>
        <w:t>In the case of Carthage attempting to incite conflict, it can be summarised on the most part by Hannibals actions.</w:t>
      </w:r>
      <w:r w:rsidR="001F4E27">
        <w:rPr>
          <w:rFonts w:ascii="Times New Roman" w:hAnsi="Times New Roman" w:cs="Times New Roman"/>
          <w:sz w:val="24"/>
          <w:szCs w:val="24"/>
          <w:shd w:val="clear" w:color="auto" w:fill="FFFFFF"/>
        </w:rPr>
        <w:t xml:space="preserve"> Before looking at his actions we can look at his general mind set to glean the motive behind his actions. At the age of nine </w:t>
      </w:r>
      <w:r w:rsidR="00460701">
        <w:rPr>
          <w:rFonts w:ascii="Times New Roman" w:hAnsi="Times New Roman" w:cs="Times New Roman"/>
          <w:sz w:val="24"/>
          <w:szCs w:val="24"/>
          <w:shd w:val="clear" w:color="auto" w:fill="FFFFFF"/>
        </w:rPr>
        <w:t>Hannibal wanted to go to war with his which his father agreed to it and took him to the sacrificial chamber in Peniscola where, he was held above a fire and swore an oath to never be a friend of the Romans. This can be attributed to Hannibal’s rash nature when dealing with the first embassy from Rome “altogether he was in a state of unreasoning anger and violent exasperation</w:t>
      </w:r>
      <w:r w:rsidR="00E30472">
        <w:rPr>
          <w:rFonts w:ascii="Times New Roman" w:hAnsi="Times New Roman" w:cs="Times New Roman"/>
          <w:sz w:val="24"/>
          <w:szCs w:val="24"/>
          <w:shd w:val="clear" w:color="auto" w:fill="FFFFFF"/>
        </w:rPr>
        <w:t>”</w:t>
      </w:r>
      <w:r w:rsidR="00E30472">
        <w:rPr>
          <w:rStyle w:val="FootnoteReference"/>
          <w:rFonts w:ascii="Times New Roman" w:hAnsi="Times New Roman" w:cs="Times New Roman"/>
          <w:sz w:val="24"/>
          <w:szCs w:val="24"/>
          <w:shd w:val="clear" w:color="auto" w:fill="FFFFFF"/>
        </w:rPr>
        <w:footnoteReference w:id="5"/>
      </w:r>
      <w:r w:rsidR="00E30472">
        <w:rPr>
          <w:rFonts w:ascii="Times New Roman" w:hAnsi="Times New Roman" w:cs="Times New Roman"/>
          <w:sz w:val="24"/>
          <w:szCs w:val="24"/>
          <w:shd w:val="clear" w:color="auto" w:fill="FFFFFF"/>
        </w:rPr>
        <w:t>. This supports the notion that Hannibal was in fact looking for a reason to war with Rome.</w:t>
      </w:r>
      <w:r w:rsidR="00CA7F54">
        <w:rPr>
          <w:rFonts w:ascii="Times New Roman" w:hAnsi="Times New Roman" w:cs="Times New Roman"/>
          <w:sz w:val="24"/>
          <w:szCs w:val="24"/>
          <w:shd w:val="clear" w:color="auto" w:fill="FFFFFF"/>
        </w:rPr>
        <w:t xml:space="preserve"> But why attack Saguntum, technically Rome had not violated the Ebro treaty it stems from his hatred of Rome and was riled up by it. Some of the reasons suggested involve the desire for regional dominance that would be achieved by removing Rome’s influence, his real reason however is lost to us as Polybius tells us “he said not a word of the real cause, but alleged the fictitious one of the matter of Saguntum; as so got the credit of beginning the war”</w:t>
      </w:r>
      <w:r w:rsidR="00CA7F54">
        <w:rPr>
          <w:rStyle w:val="FootnoteReference"/>
          <w:rFonts w:ascii="Times New Roman" w:hAnsi="Times New Roman" w:cs="Times New Roman"/>
          <w:sz w:val="24"/>
          <w:szCs w:val="24"/>
          <w:shd w:val="clear" w:color="auto" w:fill="FFFFFF"/>
        </w:rPr>
        <w:footnoteReference w:id="6"/>
      </w:r>
      <w:r w:rsidR="00CC6B4C">
        <w:rPr>
          <w:rStyle w:val="Emphasis"/>
          <w:rFonts w:ascii="Times New Roman" w:hAnsi="Times New Roman" w:cs="Times New Roman"/>
          <w:i w:val="0"/>
          <w:sz w:val="24"/>
          <w:szCs w:val="24"/>
          <w:shd w:val="clear" w:color="auto" w:fill="FFFFFF"/>
        </w:rPr>
        <w:br/>
      </w:r>
      <w:r w:rsidR="001E65AC">
        <w:rPr>
          <w:rFonts w:ascii="Times New Roman" w:hAnsi="Times New Roman" w:cs="Times New Roman"/>
          <w:iCs/>
          <w:sz w:val="24"/>
          <w:szCs w:val="24"/>
          <w:shd w:val="clear" w:color="auto" w:fill="FFFFFF"/>
        </w:rPr>
        <w:t xml:space="preserve">It seems pretty straightforward to conclude that it was Rome who started the Second Punic War but it does seem that Hannibal’s actions were central to instigating </w:t>
      </w:r>
      <w:r w:rsidR="009A6DAE">
        <w:rPr>
          <w:rFonts w:ascii="Times New Roman" w:hAnsi="Times New Roman" w:cs="Times New Roman"/>
          <w:iCs/>
          <w:sz w:val="24"/>
          <w:szCs w:val="24"/>
          <w:shd w:val="clear" w:color="auto" w:fill="FFFFFF"/>
        </w:rPr>
        <w:t>it. Without Rome’</w:t>
      </w:r>
      <w:r w:rsidR="004521E0">
        <w:rPr>
          <w:rFonts w:ascii="Times New Roman" w:hAnsi="Times New Roman" w:cs="Times New Roman"/>
          <w:iCs/>
          <w:sz w:val="24"/>
          <w:szCs w:val="24"/>
          <w:shd w:val="clear" w:color="auto" w:fill="FFFFFF"/>
        </w:rPr>
        <w:t xml:space="preserve">s involvement with </w:t>
      </w:r>
      <w:r w:rsidR="004521E0" w:rsidRPr="00097BCF">
        <w:rPr>
          <w:rFonts w:ascii="Times New Roman" w:hAnsi="Times New Roman" w:cs="Times New Roman"/>
          <w:iCs/>
          <w:sz w:val="24"/>
          <w:szCs w:val="24"/>
          <w:shd w:val="clear" w:color="auto" w:fill="FFFFFF"/>
        </w:rPr>
        <w:t>Saguntum</w:t>
      </w:r>
      <w:r w:rsidR="004521E0">
        <w:rPr>
          <w:rFonts w:ascii="Times New Roman" w:hAnsi="Times New Roman" w:cs="Times New Roman"/>
          <w:iCs/>
          <w:sz w:val="24"/>
          <w:szCs w:val="24"/>
          <w:shd w:val="clear" w:color="auto" w:fill="FFFFFF"/>
        </w:rPr>
        <w:t xml:space="preserve"> it can be surmised that Hannibal would never have laid siege to </w:t>
      </w:r>
      <w:r w:rsidR="004521E0">
        <w:rPr>
          <w:rFonts w:ascii="Times New Roman" w:hAnsi="Times New Roman" w:cs="Times New Roman"/>
          <w:iCs/>
          <w:sz w:val="24"/>
          <w:szCs w:val="24"/>
          <w:shd w:val="clear" w:color="auto" w:fill="FFFFFF"/>
        </w:rPr>
        <w:lastRenderedPageBreak/>
        <w:t xml:space="preserve">it and thereby </w:t>
      </w:r>
      <w:r w:rsidR="004521E0">
        <w:rPr>
          <w:rStyle w:val="Emphasis"/>
          <w:rFonts w:ascii="Times New Roman" w:hAnsi="Times New Roman" w:cs="Times New Roman"/>
          <w:i w:val="0"/>
          <w:sz w:val="24"/>
          <w:szCs w:val="24"/>
          <w:shd w:val="clear" w:color="auto" w:fill="FFFFFF"/>
        </w:rPr>
        <w:t>Quintus Fabius Maximus Verrucosus</w:t>
      </w:r>
      <w:r w:rsidR="004521E0">
        <w:rPr>
          <w:rFonts w:ascii="Times New Roman" w:hAnsi="Times New Roman" w:cs="Times New Roman"/>
          <w:iCs/>
          <w:sz w:val="24"/>
          <w:szCs w:val="24"/>
          <w:shd w:val="clear" w:color="auto" w:fill="FFFFFF"/>
        </w:rPr>
        <w:t xml:space="preserve"> would not have been sent as an embassy to Carthage. It seems that all of Rome’s actions leading up to the Second Punic War were done with the purpose of provoking Hannibal and by extent Carthage into attacking and thereby giving Rome just cause to declare war. But why did Rome desire war, most likely to deal with the threat of Hannibal which would remove Carthage as a growing power</w:t>
      </w:r>
      <w:r w:rsidR="00E412A7">
        <w:rPr>
          <w:rFonts w:ascii="Times New Roman" w:hAnsi="Times New Roman" w:cs="Times New Roman"/>
          <w:iCs/>
          <w:sz w:val="24"/>
          <w:szCs w:val="24"/>
          <w:shd w:val="clear" w:color="auto" w:fill="FFFFFF"/>
        </w:rPr>
        <w:t>, they were viewed as a threat due to the empire they had established in Spain. T</w:t>
      </w:r>
      <w:r w:rsidR="00097BCF">
        <w:rPr>
          <w:rFonts w:ascii="Times New Roman" w:hAnsi="Times New Roman" w:cs="Times New Roman"/>
          <w:iCs/>
          <w:sz w:val="24"/>
          <w:szCs w:val="24"/>
          <w:shd w:val="clear" w:color="auto" w:fill="FFFFFF"/>
        </w:rPr>
        <w:t xml:space="preserve">his is evident by the sanctions Rome imposed after the war; </w:t>
      </w:r>
      <w:r w:rsidR="00097BCF" w:rsidRPr="00097BCF">
        <w:rPr>
          <w:rFonts w:ascii="Times New Roman" w:hAnsi="Times New Roman" w:cs="Times New Roman"/>
          <w:sz w:val="24"/>
          <w:szCs w:val="24"/>
        </w:rPr>
        <w:t>“a war indemnity of 10,000 </w:t>
      </w:r>
      <w:hyperlink r:id="rId7" w:tooltip="Talent (weight)" w:history="1">
        <w:r w:rsidR="00097BCF" w:rsidRPr="00097BCF">
          <w:rPr>
            <w:rStyle w:val="Hyperlink"/>
            <w:rFonts w:ascii="Times New Roman" w:hAnsi="Times New Roman" w:cs="Times New Roman"/>
            <w:color w:val="auto"/>
            <w:sz w:val="24"/>
            <w:szCs w:val="24"/>
            <w:u w:val="none"/>
          </w:rPr>
          <w:t>talents</w:t>
        </w:r>
      </w:hyperlink>
      <w:r w:rsidR="00097BCF" w:rsidRPr="00097BCF">
        <w:rPr>
          <w:rFonts w:ascii="Times New Roman" w:hAnsi="Times New Roman" w:cs="Times New Roman"/>
          <w:sz w:val="24"/>
          <w:szCs w:val="24"/>
        </w:rPr>
        <w:t>, limited the Carthaginian navy to 10 ships, and forbade Carthage from raising a</w:t>
      </w:r>
      <w:r w:rsidR="00097BCF">
        <w:rPr>
          <w:rFonts w:ascii="Times New Roman" w:hAnsi="Times New Roman" w:cs="Times New Roman"/>
          <w:sz w:val="24"/>
          <w:szCs w:val="24"/>
        </w:rPr>
        <w:t>n army without Roman permission”</w:t>
      </w:r>
      <w:r w:rsidR="00097BCF">
        <w:rPr>
          <w:rStyle w:val="FootnoteReference"/>
          <w:rFonts w:ascii="Times New Roman" w:hAnsi="Times New Roman" w:cs="Times New Roman"/>
          <w:sz w:val="24"/>
          <w:szCs w:val="24"/>
        </w:rPr>
        <w:footnoteReference w:id="7"/>
      </w:r>
      <w:r w:rsidR="00097BCF">
        <w:rPr>
          <w:rFonts w:ascii="Times New Roman" w:hAnsi="Times New Roman" w:cs="Times New Roman"/>
          <w:sz w:val="24"/>
          <w:szCs w:val="24"/>
        </w:rPr>
        <w:t xml:space="preserve">. Other than this it also simply served the purpose of further Rome’s campaign of establishing her empire. </w:t>
      </w:r>
      <w:r w:rsidR="00B71951">
        <w:rPr>
          <w:rFonts w:ascii="Times New Roman" w:hAnsi="Times New Roman" w:cs="Times New Roman"/>
          <w:sz w:val="24"/>
          <w:szCs w:val="24"/>
        </w:rPr>
        <w:t>So although Hannibal’s actions did give Rome the stage to declare war it was Rome that was the reason for the Second Punic War.</w:t>
      </w:r>
      <w:r w:rsidR="001F4E27" w:rsidRPr="00097BCF">
        <w:rPr>
          <w:rFonts w:ascii="Times New Roman" w:hAnsi="Times New Roman" w:cs="Times New Roman"/>
          <w:sz w:val="24"/>
          <w:szCs w:val="24"/>
        </w:rPr>
        <w:br w:type="page"/>
      </w:r>
    </w:p>
    <w:p w:rsidR="000A4FD4" w:rsidRPr="006A047F" w:rsidRDefault="006A047F" w:rsidP="009C6F04">
      <w:pPr>
        <w:spacing w:line="480" w:lineRule="auto"/>
        <w:rPr>
          <w:rFonts w:ascii="Times New Roman" w:hAnsi="Times New Roman" w:cs="Times New Roman"/>
          <w:sz w:val="24"/>
          <w:szCs w:val="24"/>
          <w:u w:val="single"/>
        </w:rPr>
      </w:pPr>
      <w:r w:rsidRPr="006A047F">
        <w:rPr>
          <w:rFonts w:ascii="Times New Roman" w:hAnsi="Times New Roman" w:cs="Times New Roman"/>
          <w:sz w:val="24"/>
          <w:szCs w:val="24"/>
          <w:u w:val="single"/>
        </w:rPr>
        <w:lastRenderedPageBreak/>
        <w:t>Bibliography</w:t>
      </w:r>
    </w:p>
    <w:p w:rsidR="001F4E27" w:rsidRPr="006A047F" w:rsidRDefault="001F4E27" w:rsidP="009C6F04">
      <w:pPr>
        <w:spacing w:line="480" w:lineRule="auto"/>
        <w:rPr>
          <w:rFonts w:ascii="Times New Roman" w:hAnsi="Times New Roman" w:cs="Times New Roman"/>
          <w:sz w:val="24"/>
          <w:szCs w:val="24"/>
          <w:u w:val="single"/>
        </w:rPr>
      </w:pPr>
      <w:r w:rsidRPr="006A047F">
        <w:rPr>
          <w:rFonts w:ascii="Times New Roman" w:hAnsi="Times New Roman" w:cs="Times New Roman"/>
          <w:sz w:val="24"/>
          <w:szCs w:val="24"/>
          <w:u w:val="single"/>
        </w:rPr>
        <w:t>Modern</w:t>
      </w:r>
      <w:r w:rsidR="009C6F04" w:rsidRPr="006A047F">
        <w:rPr>
          <w:rFonts w:ascii="Times New Roman" w:hAnsi="Times New Roman" w:cs="Times New Roman"/>
          <w:sz w:val="24"/>
          <w:szCs w:val="24"/>
          <w:u w:val="single"/>
        </w:rPr>
        <w:t xml:space="preserve"> Sources</w:t>
      </w:r>
    </w:p>
    <w:p w:rsidR="001F4E27" w:rsidRPr="006A047F" w:rsidRDefault="006A047F" w:rsidP="006A047F">
      <w:pPr>
        <w:spacing w:line="480" w:lineRule="auto"/>
        <w:rPr>
          <w:rFonts w:ascii="Times New Roman" w:hAnsi="Times New Roman" w:cs="Times New Roman"/>
          <w:sz w:val="24"/>
          <w:szCs w:val="24"/>
        </w:rPr>
      </w:pPr>
      <w:r w:rsidRPr="006A047F">
        <w:rPr>
          <w:rFonts w:ascii="Times New Roman" w:hAnsi="Times New Roman" w:cs="Times New Roman"/>
          <w:sz w:val="24"/>
          <w:szCs w:val="24"/>
        </w:rPr>
        <w:t>Hannibal: A History of the Art of War among the Carthaginians and Romans Down to the Battle of Pydna, 168 BC</w:t>
      </w:r>
      <w:r>
        <w:rPr>
          <w:rFonts w:ascii="Times New Roman" w:hAnsi="Times New Roman" w:cs="Times New Roman"/>
          <w:sz w:val="24"/>
          <w:szCs w:val="24"/>
        </w:rPr>
        <w:t>,</w:t>
      </w:r>
      <w:r w:rsidRPr="006A047F">
        <w:rPr>
          <w:rFonts w:ascii="Times New Roman" w:hAnsi="Times New Roman" w:cs="Times New Roman"/>
          <w:sz w:val="24"/>
          <w:szCs w:val="24"/>
        </w:rPr>
        <w:t xml:space="preserve"> </w:t>
      </w:r>
      <w:r>
        <w:rPr>
          <w:rFonts w:ascii="Times New Roman" w:hAnsi="Times New Roman" w:cs="Times New Roman"/>
          <w:sz w:val="24"/>
          <w:szCs w:val="24"/>
        </w:rPr>
        <w:t xml:space="preserve">Ayrault Dodge, Theodore (1995), </w:t>
      </w:r>
      <w:r w:rsidR="001F4E27" w:rsidRPr="006A047F">
        <w:rPr>
          <w:rFonts w:ascii="Times New Roman" w:hAnsi="Times New Roman" w:cs="Times New Roman"/>
          <w:sz w:val="24"/>
          <w:szCs w:val="24"/>
        </w:rPr>
        <w:t xml:space="preserve"> Da Capo Press</w:t>
      </w:r>
    </w:p>
    <w:p w:rsidR="00142F79" w:rsidRPr="006A047F" w:rsidRDefault="00097BCF" w:rsidP="006A047F">
      <w:pPr>
        <w:spacing w:line="480" w:lineRule="auto"/>
        <w:rPr>
          <w:rFonts w:ascii="Times New Roman" w:hAnsi="Times New Roman" w:cs="Times New Roman"/>
          <w:sz w:val="24"/>
          <w:szCs w:val="24"/>
        </w:rPr>
      </w:pPr>
      <w:hyperlink r:id="rId8" w:history="1">
        <w:r w:rsidRPr="006A047F">
          <w:rPr>
            <w:rStyle w:val="Hyperlink"/>
            <w:rFonts w:ascii="Times New Roman" w:hAnsi="Times New Roman" w:cs="Times New Roman"/>
            <w:color w:val="auto"/>
            <w:sz w:val="24"/>
            <w:szCs w:val="24"/>
            <w:u w:val="none"/>
          </w:rPr>
          <w:t>https://en.wikipedia.org/wiki/Livy</w:t>
        </w:r>
      </w:hyperlink>
    </w:p>
    <w:p w:rsidR="006A047F" w:rsidRPr="006A047F" w:rsidRDefault="006A047F" w:rsidP="006A047F">
      <w:pPr>
        <w:spacing w:line="480" w:lineRule="auto"/>
        <w:rPr>
          <w:rFonts w:ascii="Times New Roman" w:hAnsi="Times New Roman" w:cs="Times New Roman"/>
          <w:sz w:val="24"/>
          <w:szCs w:val="24"/>
        </w:rPr>
      </w:pPr>
      <w:r w:rsidRPr="006A047F">
        <w:rPr>
          <w:rFonts w:ascii="Times New Roman" w:hAnsi="Times New Roman" w:cs="Times New Roman"/>
          <w:sz w:val="24"/>
          <w:szCs w:val="24"/>
        </w:rPr>
        <w:t>https://en.wikipedia.org/wiki/Polybius</w:t>
      </w:r>
    </w:p>
    <w:p w:rsidR="00097BCF" w:rsidRPr="006A047F" w:rsidRDefault="00E412A7" w:rsidP="006A047F">
      <w:pPr>
        <w:spacing w:line="480" w:lineRule="auto"/>
        <w:rPr>
          <w:rFonts w:ascii="Times New Roman" w:hAnsi="Times New Roman" w:cs="Times New Roman"/>
          <w:sz w:val="24"/>
          <w:szCs w:val="24"/>
        </w:rPr>
      </w:pPr>
      <w:hyperlink r:id="rId9" w:history="1">
        <w:r w:rsidRPr="006A047F">
          <w:rPr>
            <w:rStyle w:val="Hyperlink"/>
            <w:rFonts w:ascii="Times New Roman" w:hAnsi="Times New Roman" w:cs="Times New Roman"/>
            <w:color w:val="auto"/>
            <w:sz w:val="24"/>
            <w:szCs w:val="24"/>
            <w:u w:val="none"/>
          </w:rPr>
          <w:t>https://en.wikipedia.org/wiki/Second_Punic_War#Aftermath</w:t>
        </w:r>
      </w:hyperlink>
    </w:p>
    <w:p w:rsidR="00E412A7" w:rsidRPr="006A047F" w:rsidRDefault="00E412A7" w:rsidP="006A047F">
      <w:pPr>
        <w:spacing w:line="480" w:lineRule="auto"/>
        <w:rPr>
          <w:rFonts w:ascii="Times New Roman" w:hAnsi="Times New Roman" w:cs="Times New Roman"/>
          <w:sz w:val="24"/>
          <w:szCs w:val="24"/>
        </w:rPr>
      </w:pPr>
      <w:r w:rsidRPr="006A047F">
        <w:rPr>
          <w:rFonts w:ascii="Times New Roman" w:hAnsi="Times New Roman" w:cs="Times New Roman"/>
          <w:sz w:val="24"/>
          <w:szCs w:val="24"/>
        </w:rPr>
        <w:t>War and Imperialism in Republican Rome 327-70 BC, William V. Harris, Clarendon Paperbacks, Page 200</w:t>
      </w:r>
    </w:p>
    <w:p w:rsidR="001F4E27" w:rsidRPr="006A047F" w:rsidRDefault="001F4E27" w:rsidP="006A047F">
      <w:pPr>
        <w:spacing w:line="480" w:lineRule="auto"/>
        <w:rPr>
          <w:rFonts w:ascii="Times New Roman" w:hAnsi="Times New Roman" w:cs="Times New Roman"/>
          <w:sz w:val="24"/>
          <w:szCs w:val="24"/>
          <w:u w:val="single"/>
        </w:rPr>
      </w:pPr>
      <w:r w:rsidRPr="006A047F">
        <w:rPr>
          <w:rFonts w:ascii="Times New Roman" w:hAnsi="Times New Roman" w:cs="Times New Roman"/>
          <w:sz w:val="24"/>
          <w:szCs w:val="24"/>
          <w:u w:val="single"/>
        </w:rPr>
        <w:t>Ancient</w:t>
      </w:r>
      <w:r w:rsidR="009C6F04" w:rsidRPr="006A047F">
        <w:rPr>
          <w:rFonts w:ascii="Times New Roman" w:hAnsi="Times New Roman" w:cs="Times New Roman"/>
          <w:sz w:val="24"/>
          <w:szCs w:val="24"/>
          <w:u w:val="single"/>
        </w:rPr>
        <w:t xml:space="preserve"> Sources</w:t>
      </w:r>
    </w:p>
    <w:p w:rsidR="006A047F" w:rsidRPr="006A047F" w:rsidRDefault="001F4E27" w:rsidP="006A047F">
      <w:pPr>
        <w:spacing w:line="480" w:lineRule="auto"/>
        <w:rPr>
          <w:rFonts w:ascii="Times New Roman" w:hAnsi="Times New Roman" w:cs="Times New Roman"/>
          <w:sz w:val="24"/>
          <w:szCs w:val="24"/>
        </w:rPr>
      </w:pPr>
      <w:r w:rsidRPr="006A047F">
        <w:rPr>
          <w:rFonts w:ascii="Times New Roman" w:hAnsi="Times New Roman" w:cs="Times New Roman"/>
          <w:sz w:val="24"/>
          <w:szCs w:val="24"/>
        </w:rPr>
        <w:t>Epitome of Roman history (II, 6) by Florus</w:t>
      </w:r>
      <w:r w:rsidRPr="006A047F">
        <w:rPr>
          <w:rFonts w:ascii="Times New Roman" w:hAnsi="Times New Roman" w:cs="Times New Roman"/>
          <w:sz w:val="24"/>
          <w:szCs w:val="24"/>
        </w:rPr>
        <w:br/>
      </w:r>
      <w:r w:rsidR="006A047F" w:rsidRPr="006A047F">
        <w:rPr>
          <w:rFonts w:ascii="Times New Roman" w:hAnsi="Times New Roman" w:cs="Times New Roman"/>
          <w:sz w:val="24"/>
          <w:szCs w:val="24"/>
        </w:rPr>
        <w:t>The Histories, Polybius, Shuckburgh, Vol.1, 15-17, P178-181</w:t>
      </w:r>
    </w:p>
    <w:p w:rsidR="001F4E27" w:rsidRPr="006A047F" w:rsidRDefault="001F4E27" w:rsidP="006A047F">
      <w:pPr>
        <w:spacing w:line="480" w:lineRule="auto"/>
        <w:rPr>
          <w:rFonts w:ascii="Times New Roman" w:hAnsi="Times New Roman" w:cs="Times New Roman"/>
          <w:sz w:val="24"/>
          <w:szCs w:val="24"/>
        </w:rPr>
      </w:pPr>
      <w:r w:rsidRPr="006A047F">
        <w:rPr>
          <w:rFonts w:ascii="Times New Roman" w:hAnsi="Times New Roman" w:cs="Times New Roman"/>
          <w:sz w:val="24"/>
          <w:szCs w:val="24"/>
        </w:rPr>
        <w:t>Titus Livius, Livy, trans. Frank Gardner Moore (Cambridge: Harvard University Press, 1962) Book XXI</w:t>
      </w:r>
    </w:p>
    <w:p w:rsidR="006A047F" w:rsidRPr="006A047F" w:rsidRDefault="006A047F">
      <w:pPr>
        <w:spacing w:line="480" w:lineRule="auto"/>
        <w:rPr>
          <w:rFonts w:ascii="Times New Roman" w:hAnsi="Times New Roman" w:cs="Times New Roman"/>
          <w:sz w:val="24"/>
          <w:szCs w:val="24"/>
        </w:rPr>
      </w:pPr>
    </w:p>
    <w:sectPr w:rsidR="006A047F" w:rsidRPr="006A047F" w:rsidSect="00FC350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69D9" w:rsidRDefault="00B669D9" w:rsidP="00782D00">
      <w:pPr>
        <w:spacing w:after="0" w:line="240" w:lineRule="auto"/>
      </w:pPr>
      <w:r>
        <w:separator/>
      </w:r>
    </w:p>
  </w:endnote>
  <w:endnote w:type="continuationSeparator" w:id="1">
    <w:p w:rsidR="00B669D9" w:rsidRDefault="00B669D9" w:rsidP="00782D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69D9" w:rsidRDefault="00B669D9" w:rsidP="00782D00">
      <w:pPr>
        <w:spacing w:after="0" w:line="240" w:lineRule="auto"/>
      </w:pPr>
      <w:r>
        <w:separator/>
      </w:r>
    </w:p>
  </w:footnote>
  <w:footnote w:type="continuationSeparator" w:id="1">
    <w:p w:rsidR="00B669D9" w:rsidRDefault="00B669D9" w:rsidP="00782D00">
      <w:pPr>
        <w:spacing w:after="0" w:line="240" w:lineRule="auto"/>
      </w:pPr>
      <w:r>
        <w:continuationSeparator/>
      </w:r>
    </w:p>
  </w:footnote>
  <w:footnote w:id="2">
    <w:p w:rsidR="00E412A7" w:rsidRDefault="00E412A7">
      <w:pPr>
        <w:pStyle w:val="FootnoteText"/>
      </w:pPr>
      <w:r>
        <w:rPr>
          <w:rStyle w:val="FootnoteReference"/>
        </w:rPr>
        <w:footnoteRef/>
      </w:r>
      <w:r>
        <w:t xml:space="preserve"> </w:t>
      </w:r>
      <w:r w:rsidRPr="006A047F">
        <w:rPr>
          <w:rFonts w:ascii="Times New Roman" w:hAnsi="Times New Roman" w:cs="Times New Roman"/>
          <w:sz w:val="24"/>
          <w:szCs w:val="24"/>
        </w:rPr>
        <w:t>War and Imperialism in Republican Rome 327-70 BC P200</w:t>
      </w:r>
    </w:p>
  </w:footnote>
  <w:footnote w:id="3">
    <w:p w:rsidR="00782D00" w:rsidRPr="00782D00" w:rsidRDefault="00782D00">
      <w:pPr>
        <w:pStyle w:val="FootnoteText"/>
        <w:rPr>
          <w:rFonts w:ascii="Times New Roman" w:hAnsi="Times New Roman" w:cs="Times New Roman"/>
          <w:sz w:val="24"/>
          <w:szCs w:val="24"/>
        </w:rPr>
      </w:pPr>
      <w:r w:rsidRPr="00782D00">
        <w:rPr>
          <w:rStyle w:val="FootnoteReference"/>
          <w:rFonts w:ascii="Times New Roman" w:hAnsi="Times New Roman" w:cs="Times New Roman"/>
          <w:sz w:val="24"/>
          <w:szCs w:val="24"/>
        </w:rPr>
        <w:footnoteRef/>
      </w:r>
      <w:r w:rsidRPr="00782D00">
        <w:rPr>
          <w:rFonts w:ascii="Times New Roman" w:hAnsi="Times New Roman" w:cs="Times New Roman"/>
          <w:sz w:val="24"/>
          <w:szCs w:val="24"/>
        </w:rPr>
        <w:t xml:space="preserve"> Livy book XXI</w:t>
      </w:r>
    </w:p>
  </w:footnote>
  <w:footnote w:id="4">
    <w:p w:rsidR="00782D00" w:rsidRDefault="00782D00">
      <w:pPr>
        <w:pStyle w:val="FootnoteText"/>
      </w:pPr>
      <w:r>
        <w:rPr>
          <w:rStyle w:val="FootnoteReference"/>
        </w:rPr>
        <w:footnoteRef/>
      </w:r>
      <w:r>
        <w:t xml:space="preserve"> </w:t>
      </w:r>
      <w:r w:rsidRPr="00782D00">
        <w:rPr>
          <w:rFonts w:ascii="Times New Roman" w:hAnsi="Times New Roman" w:cs="Times New Roman"/>
          <w:color w:val="000000"/>
          <w:sz w:val="24"/>
          <w:szCs w:val="24"/>
          <w:shd w:val="clear" w:color="auto" w:fill="FFFFFF"/>
        </w:rPr>
        <w:t>Epitome of Roman history (II, 6)</w:t>
      </w:r>
    </w:p>
  </w:footnote>
  <w:footnote w:id="5">
    <w:p w:rsidR="00E30472" w:rsidRPr="006A047F" w:rsidRDefault="00E30472">
      <w:pPr>
        <w:pStyle w:val="FootnoteText"/>
        <w:rPr>
          <w:rFonts w:ascii="Times New Roman" w:hAnsi="Times New Roman" w:cs="Times New Roman"/>
          <w:sz w:val="24"/>
          <w:szCs w:val="24"/>
        </w:rPr>
      </w:pPr>
      <w:r w:rsidRPr="006A047F">
        <w:rPr>
          <w:rStyle w:val="FootnoteReference"/>
          <w:rFonts w:ascii="Times New Roman" w:hAnsi="Times New Roman" w:cs="Times New Roman"/>
          <w:sz w:val="24"/>
          <w:szCs w:val="24"/>
        </w:rPr>
        <w:footnoteRef/>
      </w:r>
      <w:r w:rsidRPr="006A047F">
        <w:rPr>
          <w:rFonts w:ascii="Times New Roman" w:hAnsi="Times New Roman" w:cs="Times New Roman"/>
          <w:sz w:val="24"/>
          <w:szCs w:val="24"/>
        </w:rPr>
        <w:t xml:space="preserve"> Polybius Histories Book 3 page 179 </w:t>
      </w:r>
    </w:p>
  </w:footnote>
  <w:footnote w:id="6">
    <w:p w:rsidR="00CA7F54" w:rsidRDefault="00CA7F54">
      <w:pPr>
        <w:pStyle w:val="FootnoteText"/>
      </w:pPr>
      <w:r w:rsidRPr="006A047F">
        <w:rPr>
          <w:rStyle w:val="FootnoteReference"/>
          <w:rFonts w:ascii="Times New Roman" w:hAnsi="Times New Roman" w:cs="Times New Roman"/>
          <w:sz w:val="24"/>
          <w:szCs w:val="24"/>
        </w:rPr>
        <w:footnoteRef/>
      </w:r>
      <w:r w:rsidRPr="006A047F">
        <w:rPr>
          <w:rFonts w:ascii="Times New Roman" w:hAnsi="Times New Roman" w:cs="Times New Roman"/>
          <w:sz w:val="24"/>
          <w:szCs w:val="24"/>
        </w:rPr>
        <w:t xml:space="preserve"> Polybius Histories Book 3 page 179</w:t>
      </w:r>
    </w:p>
  </w:footnote>
  <w:footnote w:id="7">
    <w:p w:rsidR="00097BCF" w:rsidRDefault="00097BCF">
      <w:pPr>
        <w:pStyle w:val="FootnoteText"/>
      </w:pPr>
      <w:r>
        <w:rPr>
          <w:rStyle w:val="FootnoteReference"/>
        </w:rPr>
        <w:footnoteRef/>
      </w:r>
      <w:r>
        <w:t xml:space="preserve"> </w:t>
      </w:r>
      <w:r w:rsidRPr="006A047F">
        <w:rPr>
          <w:rFonts w:ascii="Times New Roman" w:hAnsi="Times New Roman" w:cs="Times New Roman"/>
          <w:sz w:val="24"/>
          <w:szCs w:val="24"/>
        </w:rPr>
        <w:t>Wikipedia Second Punic War</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0F4A9D"/>
    <w:rsid w:val="00097BCF"/>
    <w:rsid w:val="000A4FD4"/>
    <w:rsid w:val="000C05D4"/>
    <w:rsid w:val="000F20C8"/>
    <w:rsid w:val="000F4A9D"/>
    <w:rsid w:val="00142F79"/>
    <w:rsid w:val="001E65AC"/>
    <w:rsid w:val="001F4E27"/>
    <w:rsid w:val="002D5B98"/>
    <w:rsid w:val="003D05C4"/>
    <w:rsid w:val="004521E0"/>
    <w:rsid w:val="00460701"/>
    <w:rsid w:val="006A047F"/>
    <w:rsid w:val="006C63AC"/>
    <w:rsid w:val="00782D00"/>
    <w:rsid w:val="008D1246"/>
    <w:rsid w:val="00940CC6"/>
    <w:rsid w:val="009A6DAE"/>
    <w:rsid w:val="009C6F04"/>
    <w:rsid w:val="00A07E80"/>
    <w:rsid w:val="00B669D9"/>
    <w:rsid w:val="00B71951"/>
    <w:rsid w:val="00BD0A30"/>
    <w:rsid w:val="00CA52B5"/>
    <w:rsid w:val="00CA7F54"/>
    <w:rsid w:val="00CC506B"/>
    <w:rsid w:val="00CC6B4C"/>
    <w:rsid w:val="00D747A2"/>
    <w:rsid w:val="00E30472"/>
    <w:rsid w:val="00E412A7"/>
    <w:rsid w:val="00E8587F"/>
    <w:rsid w:val="00EF1013"/>
    <w:rsid w:val="00F46CA4"/>
    <w:rsid w:val="00FC0EEF"/>
    <w:rsid w:val="00FC350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5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F4A9D"/>
    <w:rPr>
      <w:i/>
      <w:iCs/>
    </w:rPr>
  </w:style>
  <w:style w:type="paragraph" w:styleId="FootnoteText">
    <w:name w:val="footnote text"/>
    <w:basedOn w:val="Normal"/>
    <w:link w:val="FootnoteTextChar"/>
    <w:uiPriority w:val="99"/>
    <w:semiHidden/>
    <w:unhideWhenUsed/>
    <w:rsid w:val="00782D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2D00"/>
    <w:rPr>
      <w:sz w:val="20"/>
      <w:szCs w:val="20"/>
    </w:rPr>
  </w:style>
  <w:style w:type="character" w:styleId="FootnoteReference">
    <w:name w:val="footnote reference"/>
    <w:basedOn w:val="DefaultParagraphFont"/>
    <w:uiPriority w:val="99"/>
    <w:semiHidden/>
    <w:unhideWhenUsed/>
    <w:rsid w:val="00782D00"/>
    <w:rPr>
      <w:vertAlign w:val="superscript"/>
    </w:rPr>
  </w:style>
  <w:style w:type="character" w:styleId="Hyperlink">
    <w:name w:val="Hyperlink"/>
    <w:basedOn w:val="DefaultParagraphFont"/>
    <w:uiPriority w:val="99"/>
    <w:unhideWhenUsed/>
    <w:rsid w:val="00097BC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ivy" TargetMode="External"/><Relationship Id="rId3" Type="http://schemas.openxmlformats.org/officeDocument/2006/relationships/settings" Target="settings.xml"/><Relationship Id="rId7" Type="http://schemas.openxmlformats.org/officeDocument/2006/relationships/hyperlink" Target="https://en.wikipedia.org/wiki/Talent_(weigh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Second_Punic_War#Afterma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38A40-3D98-4C6F-97C4-9F373DA2C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5</Pages>
  <Words>1193</Words>
  <Characters>6806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Watkin</dc:creator>
  <cp:lastModifiedBy>Watkin</cp:lastModifiedBy>
  <cp:revision>7</cp:revision>
  <dcterms:created xsi:type="dcterms:W3CDTF">2017-12-11T10:58:00Z</dcterms:created>
  <dcterms:modified xsi:type="dcterms:W3CDTF">2017-12-12T20:15:00Z</dcterms:modified>
</cp:coreProperties>
</file>