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05C1F6" w14:textId="77777777" w:rsidR="00EC12E9" w:rsidRDefault="005B0718" w:rsidP="00BB23E5">
      <w:pPr>
        <w:spacing w:before="100" w:beforeAutospacing="1" w:after="100" w:afterAutospacing="1" w:line="240" w:lineRule="auto"/>
        <w:outlineLvl w:val="0"/>
        <w:rPr>
          <w:rFonts w:ascii="Cambria" w:eastAsia="Times New Roman" w:hAnsi="Cambria" w:cs="Apple Color Emoji"/>
          <w:b/>
          <w:bCs/>
          <w:color w:val="FF0000"/>
          <w:kern w:val="36"/>
          <w:sz w:val="40"/>
          <w:szCs w:val="40"/>
          <w:lang w:eastAsia="en-GB"/>
          <w14:ligatures w14:val="none"/>
        </w:rPr>
      </w:pPr>
      <w:r>
        <w:rPr>
          <w:rFonts w:asciiTheme="minorBidi" w:eastAsia="Times New Roman" w:hAnsiTheme="minorBidi"/>
          <w:b/>
          <w:bCs/>
          <w:noProof/>
          <w:kern w:val="36"/>
          <w:sz w:val="22"/>
          <w:szCs w:val="22"/>
          <w:lang w:eastAsia="en-GB"/>
        </w:rPr>
        <w:drawing>
          <wp:inline distT="0" distB="0" distL="0" distR="0" wp14:anchorId="766D1605" wp14:editId="51F2BF11">
            <wp:extent cx="1143000" cy="787400"/>
            <wp:effectExtent l="0" t="0" r="0" b="0"/>
            <wp:docPr id="1396365476" name="Picture 1" descr="Geography (Secondary PGCE - Graduates only) Postgraduate Certificate in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365476" name="Picture 1396365476" descr="Geography (Secondary PGCE - Graduates only) Postgraduate Certificate in ..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3000" cy="78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34EAE">
        <w:rPr>
          <w:rFonts w:ascii="Cambria" w:eastAsia="Times New Roman" w:hAnsi="Cambria" w:cs="Apple Color Emoji"/>
          <w:b/>
          <w:bCs/>
          <w:color w:val="FF0000"/>
          <w:kern w:val="36"/>
          <w:sz w:val="40"/>
          <w:szCs w:val="40"/>
          <w:lang w:eastAsia="en-GB"/>
          <w14:ligatures w14:val="none"/>
        </w:rPr>
        <w:t xml:space="preserve">   </w:t>
      </w:r>
    </w:p>
    <w:p w14:paraId="7D437861" w14:textId="75203E5F" w:rsidR="00E52799" w:rsidRDefault="00634EAE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</w:pPr>
      <w:r>
        <w:rPr>
          <w:rFonts w:ascii="Cambria" w:eastAsia="Times New Roman" w:hAnsi="Cambria" w:cs="Apple Color Emoji"/>
          <w:b/>
          <w:bCs/>
          <w:color w:val="FF0000"/>
          <w:kern w:val="36"/>
          <w:sz w:val="40"/>
          <w:szCs w:val="40"/>
          <w:lang w:eastAsia="en-GB"/>
          <w14:ligatures w14:val="none"/>
        </w:rPr>
        <w:t xml:space="preserve">                      </w:t>
      </w:r>
      <w:r w:rsidR="00E52799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>A</w:t>
      </w:r>
      <w:r w:rsidR="00E81320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>ssignment</w:t>
      </w:r>
      <w:r w:rsidR="00E52799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 xml:space="preserve"> Title:</w:t>
      </w:r>
      <w:r w:rsidR="00A371BF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 xml:space="preserve"> C</w:t>
      </w:r>
      <w:r w:rsidR="002B2372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 xml:space="preserve">omponent 2 </w:t>
      </w:r>
      <w:r w:rsidR="00A97D18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>Debate / Discussion</w:t>
      </w:r>
    </w:p>
    <w:p w14:paraId="1234A474" w14:textId="77777777" w:rsidR="00EC12E9" w:rsidRDefault="00EC12E9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</w:pPr>
    </w:p>
    <w:p w14:paraId="69F4EA1E" w14:textId="36E4A966" w:rsidR="008846F1" w:rsidRPr="00E87F7B" w:rsidRDefault="008846F1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Name: chakira</w:t>
      </w:r>
    </w:p>
    <w:p w14:paraId="44E0756F" w14:textId="61676DA3" w:rsidR="008846F1" w:rsidRPr="00E87F7B" w:rsidRDefault="008846F1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Surname: M</w:t>
      </w:r>
      <w:r w:rsidR="007E1E34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’houmadi</w:t>
      </w:r>
    </w:p>
    <w:p w14:paraId="2D0A1A22" w14:textId="138CEB9F" w:rsidR="007E1E34" w:rsidRPr="00E87F7B" w:rsidRDefault="007E1E34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 xml:space="preserve">Student </w:t>
      </w:r>
      <w:r w:rsidR="00513411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ID: 2322832</w:t>
      </w:r>
    </w:p>
    <w:p w14:paraId="522839C7" w14:textId="059616CA" w:rsidR="006D7DD1" w:rsidRPr="00E87F7B" w:rsidRDefault="00EC4728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P</w:t>
      </w:r>
      <w:r w:rsidR="00A9433E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rogramme</w:t>
      </w: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: BSc (</w:t>
      </w:r>
      <w:r w:rsidR="0088471B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Hons) Health and Social Care</w:t>
      </w:r>
    </w:p>
    <w:p w14:paraId="28D0ED53" w14:textId="11877D1B" w:rsidR="004E02C6" w:rsidRPr="00E87F7B" w:rsidRDefault="004E02C6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 xml:space="preserve">Module:         </w:t>
      </w:r>
      <w:r w:rsidR="00AA413C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Empowering the older</w:t>
      </w:r>
      <w:r w:rsidR="00A1007E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 xml:space="preserve"> Person</w:t>
      </w:r>
    </w:p>
    <w:p w14:paraId="7A598861" w14:textId="7F684905" w:rsidR="00A1007E" w:rsidRPr="00E87F7B" w:rsidRDefault="00A1007E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Module code:</w:t>
      </w:r>
      <w:r w:rsidR="0042194C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 xml:space="preserve"> BMHP6027</w:t>
      </w:r>
    </w:p>
    <w:p w14:paraId="760DD119" w14:textId="0DCA20B4" w:rsidR="0042194C" w:rsidRPr="009C16FB" w:rsidRDefault="00FD236D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Lectu</w:t>
      </w:r>
      <w:r w:rsidR="00774D91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rer:         Kennedy O</w:t>
      </w:r>
      <w:r w:rsidR="009E3666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 xml:space="preserve">bohwemu </w:t>
      </w:r>
    </w:p>
    <w:p w14:paraId="6BB4DA4D" w14:textId="145AD3B5" w:rsidR="009C16FB" w:rsidRPr="00A55078" w:rsidRDefault="00B60F74" w:rsidP="00B60F74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</w:pPr>
      <w:r w:rsidRPr="00A55078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>References:</w:t>
      </w:r>
    </w:p>
    <w:p w14:paraId="44111A94" w14:textId="63B019BD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Age UK (2022)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Digital inclusion and older people: Evidence review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. London: Age UK. Available at: </w:t>
      </w:r>
      <w:hyperlink r:id="rId8" w:tgtFrame="_new" w:history="1">
        <w:r w:rsidRPr="00324A4F">
          <w:rPr>
            <w:rFonts w:asciiTheme="minorBidi" w:eastAsia="Times New Roman" w:hAnsiTheme="minorBidi"/>
            <w:color w:val="000000" w:themeColor="text1"/>
            <w:kern w:val="0"/>
            <w:sz w:val="22"/>
            <w:szCs w:val="22"/>
            <w:u w:val="single"/>
            <w:lang w:eastAsia="en-GB"/>
            <w14:ligatures w14:val="none"/>
          </w:rPr>
          <w:t>https://www.ageuk.org.uk</w:t>
        </w:r>
      </w:hyperlink>
      <w:r w:rsidR="006F6A91" w:rsidRPr="009D276B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6F6A91" w:rsidRPr="009D276B">
        <w:rPr>
          <w:rFonts w:asciiTheme="minorBidi" w:hAnsiTheme="minorBidi"/>
          <w:color w:val="000000" w:themeColor="text1"/>
          <w:sz w:val="22"/>
          <w:szCs w:val="22"/>
        </w:rPr>
        <w:t>(Accessed: 2 July 2026).</w:t>
      </w:r>
    </w:p>
    <w:p w14:paraId="5F35739C" w14:textId="168F26D3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Age UK (2024)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Loneliness and isolation among older people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. London: Age UK. Available at: </w:t>
      </w:r>
      <w:hyperlink r:id="rId9" w:tgtFrame="_new" w:history="1">
        <w:r w:rsidRPr="00324A4F">
          <w:rPr>
            <w:rFonts w:asciiTheme="minorBidi" w:eastAsia="Times New Roman" w:hAnsiTheme="minorBidi"/>
            <w:color w:val="000000" w:themeColor="text1"/>
            <w:kern w:val="0"/>
            <w:sz w:val="22"/>
            <w:szCs w:val="22"/>
            <w:u w:val="single"/>
            <w:lang w:eastAsia="en-GB"/>
            <w14:ligatures w14:val="none"/>
          </w:rPr>
          <w:t>https://www.ageu</w:t>
        </w:r>
        <w:r w:rsidRPr="00324A4F">
          <w:rPr>
            <w:rFonts w:asciiTheme="minorBidi" w:eastAsia="Times New Roman" w:hAnsiTheme="minorBidi"/>
            <w:color w:val="000000" w:themeColor="text1"/>
            <w:kern w:val="0"/>
            <w:sz w:val="22"/>
            <w:szCs w:val="22"/>
            <w:u w:val="single"/>
            <w:lang w:eastAsia="en-GB"/>
            <w14:ligatures w14:val="none"/>
          </w:rPr>
          <w:t>k</w:t>
        </w:r>
        <w:r w:rsidRPr="00324A4F">
          <w:rPr>
            <w:rFonts w:asciiTheme="minorBidi" w:eastAsia="Times New Roman" w:hAnsiTheme="minorBidi"/>
            <w:color w:val="000000" w:themeColor="text1"/>
            <w:kern w:val="0"/>
            <w:sz w:val="22"/>
            <w:szCs w:val="22"/>
            <w:u w:val="single"/>
            <w:lang w:eastAsia="en-GB"/>
            <w14:ligatures w14:val="none"/>
          </w:rPr>
          <w:t>.org.uk</w:t>
        </w:r>
      </w:hyperlink>
      <w:r w:rsidR="00D852C4" w:rsidRPr="009D276B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D852C4" w:rsidRPr="009D276B">
        <w:rPr>
          <w:rFonts w:asciiTheme="minorBidi" w:hAnsiTheme="minorBidi"/>
          <w:color w:val="000000" w:themeColor="text1"/>
          <w:sz w:val="22"/>
          <w:szCs w:val="22"/>
        </w:rPr>
        <w:t>(Accessed: 2 July 2026).</w:t>
      </w:r>
    </w:p>
    <w:p w14:paraId="5D3C5F52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Crawford, A. and Serhal, E. (2020) ‘Digital health equity and COVID-19’,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Journal of Medical Internet Research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22(6).</w:t>
      </w:r>
    </w:p>
    <w:p w14:paraId="7021A367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Eberly, L.A. et al. (2020) ‘Patient characteristics associated with telemedicine access’,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JAMA Network Open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3(12).</w:t>
      </w:r>
    </w:p>
    <w:p w14:paraId="5586A5B8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Greenhalgh, T. et al. (2020) ‘Video consultations for COVID-19’,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BMJ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368, m998.</w:t>
      </w:r>
    </w:p>
    <w:p w14:paraId="25E7ABE6" w14:textId="57139BCD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proofErr w:type="spellStart"/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Heponiemi</w:t>
      </w:r>
      <w:proofErr w:type="spellEnd"/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, T. et al. (2020) ‘Digital divide in healthcare’,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Journal of Medical Internet Research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, 22(3).Kruse, C.S. et al. (2017) ‘Barriers to telemedicine worldwide’,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Journal of Telemedicine and Telecare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24(1).</w:t>
      </w:r>
    </w:p>
    <w:p w14:paraId="43BA5C2A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Lam, K. et al. (2020) ‘Assessing telehealth disparities’,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Annals of Internal Medicine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173(5).</w:t>
      </w:r>
    </w:p>
    <w:p w14:paraId="5F6E8748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lastRenderedPageBreak/>
        <w:t xml:space="preserve">Mann, D.M. et al. (2020) ‘COVID-19 transforms healthcare through telemedicine’,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Health Affairs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39(7).</w:t>
      </w:r>
    </w:p>
    <w:p w14:paraId="2E48AEB2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Murphy, M. et al. (2021) ‘Implementation of remote consulting in healthcare’,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British Journal of General Practice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71(704).</w:t>
      </w:r>
    </w:p>
    <w:p w14:paraId="3562BED4" w14:textId="00EAE859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NHS England (2023)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Digital inclusion and healthcare access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0" w:tgtFrame="_new" w:history="1">
        <w:r w:rsidRPr="00324A4F">
          <w:rPr>
            <w:rFonts w:asciiTheme="minorBidi" w:eastAsia="Times New Roman" w:hAnsiTheme="minorBidi"/>
            <w:color w:val="000000" w:themeColor="text1"/>
            <w:kern w:val="0"/>
            <w:sz w:val="22"/>
            <w:szCs w:val="22"/>
            <w:u w:val="single"/>
            <w:lang w:eastAsia="en-GB"/>
            <w14:ligatures w14:val="none"/>
          </w:rPr>
          <w:t>https://www.england.nhs.uk</w:t>
        </w:r>
      </w:hyperlink>
      <w:r w:rsidR="001E7904" w:rsidRPr="009D276B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83686C" w:rsidRPr="009D276B">
        <w:rPr>
          <w:rFonts w:asciiTheme="minorBidi" w:hAnsiTheme="minorBidi"/>
          <w:color w:val="000000" w:themeColor="text1"/>
          <w:sz w:val="22"/>
          <w:szCs w:val="22"/>
        </w:rPr>
        <w:t xml:space="preserve">(Accessed: </w:t>
      </w:r>
      <w:r w:rsidR="0083686C" w:rsidRPr="009D276B">
        <w:rPr>
          <w:rFonts w:asciiTheme="minorBidi" w:hAnsiTheme="minorBidi"/>
          <w:color w:val="000000" w:themeColor="text1"/>
          <w:sz w:val="22"/>
          <w:szCs w:val="22"/>
        </w:rPr>
        <w:t>2</w:t>
      </w:r>
      <w:r w:rsidR="00AD2E26" w:rsidRPr="009D276B">
        <w:rPr>
          <w:rFonts w:asciiTheme="minorBidi" w:hAnsiTheme="minorBidi"/>
          <w:color w:val="000000" w:themeColor="text1"/>
          <w:sz w:val="22"/>
          <w:szCs w:val="22"/>
        </w:rPr>
        <w:t xml:space="preserve"> </w:t>
      </w:r>
      <w:r w:rsidR="0083686C" w:rsidRPr="009D276B">
        <w:rPr>
          <w:rFonts w:asciiTheme="minorBidi" w:hAnsiTheme="minorBidi"/>
          <w:color w:val="000000" w:themeColor="text1"/>
          <w:sz w:val="22"/>
          <w:szCs w:val="22"/>
        </w:rPr>
        <w:t>Ju</w:t>
      </w:r>
      <w:r w:rsidR="0083686C" w:rsidRPr="009D276B">
        <w:rPr>
          <w:rFonts w:asciiTheme="minorBidi" w:hAnsiTheme="minorBidi"/>
          <w:color w:val="000000" w:themeColor="text1"/>
          <w:sz w:val="22"/>
          <w:szCs w:val="22"/>
        </w:rPr>
        <w:t>ly</w:t>
      </w:r>
      <w:r w:rsidR="0083686C" w:rsidRPr="009D276B">
        <w:rPr>
          <w:rFonts w:asciiTheme="minorBidi" w:hAnsiTheme="minorBidi"/>
          <w:color w:val="000000" w:themeColor="text1"/>
          <w:sz w:val="22"/>
          <w:szCs w:val="22"/>
        </w:rPr>
        <w:t xml:space="preserve"> 2026).</w:t>
      </w:r>
      <w:r w:rsidR="00DA291A" w:rsidRPr="009D276B">
        <w:rPr>
          <w:rFonts w:asciiTheme="minorBidi" w:hAnsiTheme="minorBidi"/>
          <w:color w:val="000000" w:themeColor="text1"/>
          <w:sz w:val="22"/>
          <w:szCs w:val="22"/>
        </w:rPr>
        <w:t xml:space="preserve"> </w:t>
      </w:r>
    </w:p>
    <w:p w14:paraId="283F8E87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NICE (2020)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Managing conditions remotely during COVID-19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. London: NICE.</w:t>
      </w:r>
    </w:p>
    <w:p w14:paraId="294B9DC5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NICE (2021)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Shared decision making and patient care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. London: NICE.</w:t>
      </w:r>
    </w:p>
    <w:p w14:paraId="54F06868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ONS (2024)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Internet access and digital exclusion in the UK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. London: ONS.</w:t>
      </w:r>
    </w:p>
    <w:p w14:paraId="25E22F74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Peek, S.T.M. et al. (2016) ‘Technology acceptance among older adults’,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International Journal of Medical Informatics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83(4), pp. 235–248.</w:t>
      </w:r>
    </w:p>
    <w:p w14:paraId="71434E87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Roberts, E.T. and Mehrotra, A. (2020) ‘Disparities in telehealth use’,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JAMA Network Open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3(12).</w:t>
      </w:r>
    </w:p>
    <w:p w14:paraId="3E2885A2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Seifert, A. et al. (2020) ‘Digital and social exclusion in older adults’,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Gerontology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66(5).</w:t>
      </w:r>
    </w:p>
    <w:p w14:paraId="339B639B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Shenton, A.K. et al. (2018)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Information behaviour in health contexts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. London: Facet Publishing.</w:t>
      </w:r>
    </w:p>
    <w:p w14:paraId="6B48FD49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proofErr w:type="spellStart"/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Snoswell</w:t>
      </w:r>
      <w:proofErr w:type="spellEnd"/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, C.L. et al. (2020) ‘Clinical effectiveness of telehealth’,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Journal of Telemedicine and Telecare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26(10).</w:t>
      </w:r>
    </w:p>
    <w:p w14:paraId="6A29BA66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proofErr w:type="spellStart"/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Spanakis</w:t>
      </w:r>
      <w:proofErr w:type="spellEnd"/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, P. et al. (2021) ‘Digital exclusion and mental health’,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BMC Public Health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21.</w:t>
      </w:r>
    </w:p>
    <w:p w14:paraId="5DE0D603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van </w:t>
      </w:r>
      <w:proofErr w:type="spellStart"/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Deursen</w:t>
      </w:r>
      <w:proofErr w:type="spellEnd"/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, A.J.A.M. and </w:t>
      </w:r>
      <w:proofErr w:type="spellStart"/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Helsper</w:t>
      </w:r>
      <w:proofErr w:type="spellEnd"/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, E.J. (2015) ‘Digital skills inequality’,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Information, Communication &amp; Society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18(7).</w:t>
      </w:r>
    </w:p>
    <w:p w14:paraId="7876FC91" w14:textId="294AB134" w:rsidR="002F3560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Velayati, S. et al. (2021) ‘Barriers to telehealth adoption in older adults’,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BMC Geriatrics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21.</w:t>
      </w:r>
    </w:p>
    <w:p w14:paraId="463D7959" w14:textId="77777777" w:rsidR="00324A4F" w:rsidRPr="00324A4F" w:rsidRDefault="00324A4F" w:rsidP="000D204E">
      <w:pPr>
        <w:spacing w:before="100" w:beforeAutospacing="1" w:after="100" w:afterAutospacing="1" w:line="360" w:lineRule="auto"/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World Health Organization (2021)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Global strategy on digital health 2020–2025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. Geneva: WHO.</w:t>
      </w:r>
    </w:p>
    <w:p w14:paraId="0B90BFA6" w14:textId="77777777" w:rsidR="000315D5" w:rsidRPr="009D276B" w:rsidRDefault="00324A4F" w:rsidP="000D204E">
      <w:pPr>
        <w:spacing w:before="100" w:beforeAutospacing="1" w:after="100" w:afterAutospacing="1" w:line="360" w:lineRule="auto"/>
        <w:rPr>
          <w:rFonts w:asciiTheme="minorBidi" w:hAnsiTheme="minorBidi"/>
          <w:color w:val="000000" w:themeColor="text1"/>
        </w:rPr>
      </w:pPr>
      <w:proofErr w:type="spellStart"/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Zhai</w:t>
      </w:r>
      <w:proofErr w:type="spellEnd"/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, Y. (2020) ‘Barriers to telemedicine’, </w:t>
      </w:r>
      <w:r w:rsidRPr="00324A4F">
        <w:rPr>
          <w:rFonts w:asciiTheme="minorBidi" w:eastAsia="Times New Roman" w:hAnsiTheme="minorBidi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Asian Journal of Psychiatry</w:t>
      </w:r>
      <w:r w:rsidRPr="00324A4F">
        <w:rPr>
          <w:rFonts w:asciiTheme="minorBidi" w:eastAsia="Times New Roman" w:hAnsiTheme="minorBidi"/>
          <w:color w:val="000000" w:themeColor="text1"/>
          <w:kern w:val="0"/>
          <w:sz w:val="22"/>
          <w:szCs w:val="22"/>
          <w:lang w:eastAsia="en-GB"/>
          <w14:ligatures w14:val="none"/>
        </w:rPr>
        <w:t>, 54.</w:t>
      </w:r>
    </w:p>
    <w:p w14:paraId="5349256A" w14:textId="410EC776" w:rsidR="00011631" w:rsidRPr="00324A4F" w:rsidRDefault="00011631" w:rsidP="000D204E">
      <w:pPr>
        <w:spacing w:before="100" w:beforeAutospacing="1" w:after="100" w:afterAutospacing="1" w:line="360" w:lineRule="auto"/>
        <w:rPr>
          <w:rFonts w:asciiTheme="minorBidi" w:hAnsiTheme="minorBidi"/>
          <w:color w:val="000000" w:themeColor="text1"/>
          <w:sz w:val="22"/>
          <w:szCs w:val="22"/>
        </w:rPr>
      </w:pPr>
      <w:r w:rsidRPr="009D276B">
        <w:rPr>
          <w:rFonts w:asciiTheme="minorBidi" w:hAnsiTheme="minorBidi"/>
          <w:color w:val="000000" w:themeColor="text1"/>
        </w:rPr>
        <w:lastRenderedPageBreak/>
        <w:t xml:space="preserve"> </w:t>
      </w:r>
      <w:r w:rsidRPr="009D276B">
        <w:rPr>
          <w:rFonts w:asciiTheme="minorBidi" w:hAnsiTheme="minorBidi"/>
          <w:i/>
          <w:iCs/>
          <w:color w:val="000000" w:themeColor="text1"/>
          <w:sz w:val="22"/>
          <w:szCs w:val="22"/>
        </w:rPr>
        <w:t>Global Strategy on Digital Health 2020-2025</w:t>
      </w:r>
      <w:r w:rsidRPr="009D276B">
        <w:rPr>
          <w:rFonts w:asciiTheme="minorBidi" w:hAnsiTheme="minorBidi"/>
          <w:color w:val="000000" w:themeColor="text1"/>
          <w:sz w:val="22"/>
          <w:szCs w:val="22"/>
        </w:rPr>
        <w:t>. World Health Organization, 18 Aug. 2021, https://</w:t>
      </w:r>
      <w:r w:rsidR="00DF78F3" w:rsidRPr="009D276B">
        <w:rPr>
          <w:rFonts w:asciiTheme="minorBidi" w:hAnsiTheme="minorBidi"/>
          <w:color w:val="000000" w:themeColor="text1"/>
          <w:sz w:val="22"/>
          <w:szCs w:val="22"/>
        </w:rPr>
        <w:t>www</w:t>
      </w:r>
      <w:r w:rsidRPr="009D276B">
        <w:rPr>
          <w:rFonts w:asciiTheme="minorBidi" w:hAnsiTheme="minorBidi"/>
          <w:color w:val="000000" w:themeColor="text1"/>
          <w:sz w:val="22"/>
          <w:szCs w:val="22"/>
        </w:rPr>
        <w:t xml:space="preserve">.who.int/publications/i/item/9789240020924. Accessed </w:t>
      </w:r>
      <w:r w:rsidR="001536C3" w:rsidRPr="009D276B">
        <w:rPr>
          <w:rFonts w:asciiTheme="minorBidi" w:hAnsiTheme="minorBidi"/>
          <w:color w:val="000000" w:themeColor="text1"/>
          <w:sz w:val="22"/>
          <w:szCs w:val="22"/>
        </w:rPr>
        <w:t>2</w:t>
      </w:r>
      <w:r w:rsidRPr="009D276B">
        <w:rPr>
          <w:rFonts w:asciiTheme="minorBidi" w:hAnsiTheme="minorBidi"/>
          <w:color w:val="000000" w:themeColor="text1"/>
          <w:sz w:val="22"/>
          <w:szCs w:val="22"/>
        </w:rPr>
        <w:t xml:space="preserve"> July 2026.</w:t>
      </w:r>
    </w:p>
    <w:p w14:paraId="2663F9C1" w14:textId="432FAFEE" w:rsidR="00324A4F" w:rsidRPr="00324A4F" w:rsidRDefault="00324A4F" w:rsidP="00BA65BF">
      <w:pPr>
        <w:spacing w:after="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:lang w:eastAsia="en-GB"/>
          <w14:ligatures w14:val="none"/>
        </w:rPr>
      </w:pPr>
    </w:p>
    <w:p w14:paraId="54EAC407" w14:textId="77777777" w:rsidR="00B24F93" w:rsidRPr="009C16FB" w:rsidRDefault="00B24F93" w:rsidP="00B60F74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eastAsia="en-GB"/>
          <w14:ligatures w14:val="none"/>
        </w:rPr>
      </w:pPr>
    </w:p>
    <w:p w14:paraId="4FEB401F" w14:textId="77777777" w:rsidR="001431A3" w:rsidRPr="00D35347" w:rsidRDefault="001431A3">
      <w:pPr>
        <w:rPr>
          <w:color w:val="FF0000"/>
        </w:rPr>
      </w:pPr>
    </w:p>
    <w:sectPr w:rsidR="001431A3" w:rsidRPr="00D35347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7C94A4" w14:textId="77777777" w:rsidR="00BF6F25" w:rsidRDefault="00BF6F25" w:rsidP="00C93687">
      <w:pPr>
        <w:spacing w:after="0" w:line="240" w:lineRule="auto"/>
      </w:pPr>
      <w:r>
        <w:separator/>
      </w:r>
    </w:p>
  </w:endnote>
  <w:endnote w:type="continuationSeparator" w:id="0">
    <w:p w14:paraId="0F2F4A26" w14:textId="77777777" w:rsidR="00BF6F25" w:rsidRDefault="00BF6F25" w:rsidP="00C936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DC597F" w14:textId="77777777" w:rsidR="00BF6F25" w:rsidRDefault="00BF6F25" w:rsidP="00C93687">
      <w:pPr>
        <w:spacing w:after="0" w:line="240" w:lineRule="auto"/>
      </w:pPr>
      <w:r>
        <w:separator/>
      </w:r>
    </w:p>
  </w:footnote>
  <w:footnote w:type="continuationSeparator" w:id="0">
    <w:p w14:paraId="327D6D5F" w14:textId="77777777" w:rsidR="00BF6F25" w:rsidRDefault="00BF6F25" w:rsidP="00C936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ABF845" w14:textId="2E874F98" w:rsidR="00C93687" w:rsidRDefault="002A2038" w:rsidP="002A2038">
    <w:pPr>
      <w:pStyle w:val="Header"/>
      <w:tabs>
        <w:tab w:val="clear" w:pos="4513"/>
        <w:tab w:val="clear" w:pos="9026"/>
        <w:tab w:val="left" w:pos="1296"/>
      </w:tabs>
    </w:pP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1A3"/>
    <w:rsid w:val="00011631"/>
    <w:rsid w:val="000120F4"/>
    <w:rsid w:val="00021F1F"/>
    <w:rsid w:val="000315D5"/>
    <w:rsid w:val="00034179"/>
    <w:rsid w:val="000419FD"/>
    <w:rsid w:val="00042882"/>
    <w:rsid w:val="00054FC0"/>
    <w:rsid w:val="000978D4"/>
    <w:rsid w:val="000D05BC"/>
    <w:rsid w:val="000D204E"/>
    <w:rsid w:val="000D5B0B"/>
    <w:rsid w:val="000E3674"/>
    <w:rsid w:val="000F7A06"/>
    <w:rsid w:val="00133A80"/>
    <w:rsid w:val="00140EC8"/>
    <w:rsid w:val="001431A3"/>
    <w:rsid w:val="001524DA"/>
    <w:rsid w:val="001536C3"/>
    <w:rsid w:val="00187536"/>
    <w:rsid w:val="00187F0D"/>
    <w:rsid w:val="00190985"/>
    <w:rsid w:val="00193A94"/>
    <w:rsid w:val="00197FF2"/>
    <w:rsid w:val="001C7DB1"/>
    <w:rsid w:val="001D30D7"/>
    <w:rsid w:val="001E7904"/>
    <w:rsid w:val="001F1410"/>
    <w:rsid w:val="001F686A"/>
    <w:rsid w:val="002117F3"/>
    <w:rsid w:val="0023037C"/>
    <w:rsid w:val="0023312C"/>
    <w:rsid w:val="0024036C"/>
    <w:rsid w:val="00246019"/>
    <w:rsid w:val="00255E46"/>
    <w:rsid w:val="00257B88"/>
    <w:rsid w:val="002951D7"/>
    <w:rsid w:val="002A18C7"/>
    <w:rsid w:val="002A2038"/>
    <w:rsid w:val="002A2BD3"/>
    <w:rsid w:val="002B2372"/>
    <w:rsid w:val="002C45CE"/>
    <w:rsid w:val="002D09F9"/>
    <w:rsid w:val="002D3EA1"/>
    <w:rsid w:val="002E1725"/>
    <w:rsid w:val="002F3560"/>
    <w:rsid w:val="00324A4F"/>
    <w:rsid w:val="00332933"/>
    <w:rsid w:val="00336D58"/>
    <w:rsid w:val="003532D4"/>
    <w:rsid w:val="00355275"/>
    <w:rsid w:val="00357FD4"/>
    <w:rsid w:val="003635D2"/>
    <w:rsid w:val="003663DE"/>
    <w:rsid w:val="0037100E"/>
    <w:rsid w:val="00390907"/>
    <w:rsid w:val="003B0231"/>
    <w:rsid w:val="003B6FC3"/>
    <w:rsid w:val="003D1A7D"/>
    <w:rsid w:val="003D3452"/>
    <w:rsid w:val="003D395D"/>
    <w:rsid w:val="003D478B"/>
    <w:rsid w:val="004012DF"/>
    <w:rsid w:val="0042194C"/>
    <w:rsid w:val="004308EA"/>
    <w:rsid w:val="00442B9D"/>
    <w:rsid w:val="0044337D"/>
    <w:rsid w:val="00463501"/>
    <w:rsid w:val="00473023"/>
    <w:rsid w:val="00490D34"/>
    <w:rsid w:val="004B4BA3"/>
    <w:rsid w:val="004C19E5"/>
    <w:rsid w:val="004D393F"/>
    <w:rsid w:val="004E02C6"/>
    <w:rsid w:val="004E1775"/>
    <w:rsid w:val="004E1D2E"/>
    <w:rsid w:val="004E58A4"/>
    <w:rsid w:val="004E6309"/>
    <w:rsid w:val="004F78C4"/>
    <w:rsid w:val="005074BB"/>
    <w:rsid w:val="00512985"/>
    <w:rsid w:val="00513411"/>
    <w:rsid w:val="00526EF5"/>
    <w:rsid w:val="00547798"/>
    <w:rsid w:val="00550534"/>
    <w:rsid w:val="00556510"/>
    <w:rsid w:val="005776BD"/>
    <w:rsid w:val="005A6D01"/>
    <w:rsid w:val="005B0718"/>
    <w:rsid w:val="005C2219"/>
    <w:rsid w:val="005C34A4"/>
    <w:rsid w:val="00615D76"/>
    <w:rsid w:val="00616BCE"/>
    <w:rsid w:val="00634EAE"/>
    <w:rsid w:val="006644C1"/>
    <w:rsid w:val="006704F5"/>
    <w:rsid w:val="00671856"/>
    <w:rsid w:val="00677348"/>
    <w:rsid w:val="00682AC2"/>
    <w:rsid w:val="00695003"/>
    <w:rsid w:val="006A02AF"/>
    <w:rsid w:val="006C4683"/>
    <w:rsid w:val="006D7DD1"/>
    <w:rsid w:val="006F5058"/>
    <w:rsid w:val="006F63D2"/>
    <w:rsid w:val="006F6A91"/>
    <w:rsid w:val="00707039"/>
    <w:rsid w:val="00713791"/>
    <w:rsid w:val="00732343"/>
    <w:rsid w:val="00733C98"/>
    <w:rsid w:val="00760718"/>
    <w:rsid w:val="00774D91"/>
    <w:rsid w:val="00782BC0"/>
    <w:rsid w:val="0078606B"/>
    <w:rsid w:val="007A7564"/>
    <w:rsid w:val="007C5534"/>
    <w:rsid w:val="007C5860"/>
    <w:rsid w:val="007C7E58"/>
    <w:rsid w:val="007D17C2"/>
    <w:rsid w:val="007E19DF"/>
    <w:rsid w:val="007E1E34"/>
    <w:rsid w:val="007F175E"/>
    <w:rsid w:val="007F386D"/>
    <w:rsid w:val="007F7AEB"/>
    <w:rsid w:val="00830F91"/>
    <w:rsid w:val="0083686C"/>
    <w:rsid w:val="00855348"/>
    <w:rsid w:val="00861204"/>
    <w:rsid w:val="00862B43"/>
    <w:rsid w:val="0087710C"/>
    <w:rsid w:val="00883E0F"/>
    <w:rsid w:val="008846F1"/>
    <w:rsid w:val="0088471B"/>
    <w:rsid w:val="00886E06"/>
    <w:rsid w:val="0089042C"/>
    <w:rsid w:val="008B27E9"/>
    <w:rsid w:val="008C26FF"/>
    <w:rsid w:val="008D0368"/>
    <w:rsid w:val="008E19B6"/>
    <w:rsid w:val="008F0DC4"/>
    <w:rsid w:val="008F6FFE"/>
    <w:rsid w:val="009125FA"/>
    <w:rsid w:val="00955D2B"/>
    <w:rsid w:val="00963B43"/>
    <w:rsid w:val="00977EB1"/>
    <w:rsid w:val="00993267"/>
    <w:rsid w:val="009A1059"/>
    <w:rsid w:val="009B0634"/>
    <w:rsid w:val="009B455F"/>
    <w:rsid w:val="009C115F"/>
    <w:rsid w:val="009C16FB"/>
    <w:rsid w:val="009C2225"/>
    <w:rsid w:val="009D276B"/>
    <w:rsid w:val="009E3666"/>
    <w:rsid w:val="00A1007E"/>
    <w:rsid w:val="00A21AA0"/>
    <w:rsid w:val="00A21E55"/>
    <w:rsid w:val="00A321CE"/>
    <w:rsid w:val="00A371BF"/>
    <w:rsid w:val="00A55078"/>
    <w:rsid w:val="00A61FEC"/>
    <w:rsid w:val="00A808B3"/>
    <w:rsid w:val="00A91CFE"/>
    <w:rsid w:val="00A9433E"/>
    <w:rsid w:val="00A97D18"/>
    <w:rsid w:val="00AA413C"/>
    <w:rsid w:val="00AA43CB"/>
    <w:rsid w:val="00AC41A9"/>
    <w:rsid w:val="00AD2E26"/>
    <w:rsid w:val="00AD652B"/>
    <w:rsid w:val="00AE5E2E"/>
    <w:rsid w:val="00B05398"/>
    <w:rsid w:val="00B07DB9"/>
    <w:rsid w:val="00B24F93"/>
    <w:rsid w:val="00B50DD5"/>
    <w:rsid w:val="00B56B48"/>
    <w:rsid w:val="00B60F74"/>
    <w:rsid w:val="00B759F4"/>
    <w:rsid w:val="00B76F27"/>
    <w:rsid w:val="00B80C11"/>
    <w:rsid w:val="00BA65BF"/>
    <w:rsid w:val="00BA6F71"/>
    <w:rsid w:val="00BB23E5"/>
    <w:rsid w:val="00BB2E08"/>
    <w:rsid w:val="00BB6A79"/>
    <w:rsid w:val="00BC19AE"/>
    <w:rsid w:val="00BC1AD4"/>
    <w:rsid w:val="00BF6F25"/>
    <w:rsid w:val="00C47D9C"/>
    <w:rsid w:val="00C523E9"/>
    <w:rsid w:val="00C7637B"/>
    <w:rsid w:val="00C76565"/>
    <w:rsid w:val="00C7761A"/>
    <w:rsid w:val="00C93687"/>
    <w:rsid w:val="00CA078C"/>
    <w:rsid w:val="00CB2648"/>
    <w:rsid w:val="00CD5B75"/>
    <w:rsid w:val="00CD6606"/>
    <w:rsid w:val="00CE5518"/>
    <w:rsid w:val="00CF6739"/>
    <w:rsid w:val="00CF6A91"/>
    <w:rsid w:val="00D20954"/>
    <w:rsid w:val="00D35347"/>
    <w:rsid w:val="00D46CA7"/>
    <w:rsid w:val="00D55658"/>
    <w:rsid w:val="00D60C13"/>
    <w:rsid w:val="00D852C4"/>
    <w:rsid w:val="00D973B1"/>
    <w:rsid w:val="00DA291A"/>
    <w:rsid w:val="00DB0896"/>
    <w:rsid w:val="00DD5E69"/>
    <w:rsid w:val="00DE0BAA"/>
    <w:rsid w:val="00DE798D"/>
    <w:rsid w:val="00DF78F3"/>
    <w:rsid w:val="00E46858"/>
    <w:rsid w:val="00E50F23"/>
    <w:rsid w:val="00E52568"/>
    <w:rsid w:val="00E52799"/>
    <w:rsid w:val="00E53108"/>
    <w:rsid w:val="00E708F5"/>
    <w:rsid w:val="00E74B33"/>
    <w:rsid w:val="00E81320"/>
    <w:rsid w:val="00E87F7B"/>
    <w:rsid w:val="00EA0464"/>
    <w:rsid w:val="00EC12E9"/>
    <w:rsid w:val="00EC4728"/>
    <w:rsid w:val="00EF4AF3"/>
    <w:rsid w:val="00F1285F"/>
    <w:rsid w:val="00F416D7"/>
    <w:rsid w:val="00F42D40"/>
    <w:rsid w:val="00F62C8C"/>
    <w:rsid w:val="00F67673"/>
    <w:rsid w:val="00F815FA"/>
    <w:rsid w:val="00F93966"/>
    <w:rsid w:val="00F946A8"/>
    <w:rsid w:val="00FD236D"/>
    <w:rsid w:val="00FE4768"/>
    <w:rsid w:val="00FF5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0C45A3"/>
  <w15:chartTrackingRefBased/>
  <w15:docId w15:val="{349B33E1-BD06-6441-BDAF-0786E58B7B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31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431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31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31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31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31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31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31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31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31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431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31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31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31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31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31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31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31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31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31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31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31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31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31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31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31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31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31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31A3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1F1410"/>
    <w:rPr>
      <w:b/>
      <w:bCs/>
    </w:rPr>
  </w:style>
  <w:style w:type="paragraph" w:styleId="NormalWeb">
    <w:name w:val="Normal (Web)"/>
    <w:basedOn w:val="Normal"/>
    <w:uiPriority w:val="99"/>
    <w:unhideWhenUsed/>
    <w:rsid w:val="001F14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1F141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1F141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93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3687"/>
  </w:style>
  <w:style w:type="paragraph" w:styleId="Footer">
    <w:name w:val="footer"/>
    <w:basedOn w:val="Normal"/>
    <w:link w:val="FooterChar"/>
    <w:uiPriority w:val="99"/>
    <w:unhideWhenUsed/>
    <w:rsid w:val="00C93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36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032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05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004479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259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45090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613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9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8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0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41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95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46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2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82083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084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9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59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9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universitycompare.com/universities/university-wales-trinity-saint-david/postgraduate/geography-secondary-pgce-graduates-only-postgraduate-certificate-in-education-pgce-35fe6ae4-2027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s://www.england.nhs.uk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ageuk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289</TotalTime>
  <Pages>3</Pages>
  <Words>462</Words>
  <Characters>2637</Characters>
  <Application>Microsoft Office Word</Application>
  <DocSecurity>0</DocSecurity>
  <Lines>21</Lines>
  <Paragraphs>6</Paragraphs>
  <ScaleCrop>false</ScaleCrop>
  <Company/>
  <LinksUpToDate>false</LinksUpToDate>
  <CharactersWithSpaces>3093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Chakira M'Houmadi (2322832)</dc:creator>
  <cp:keywords/>
  <dc:description/>
  <cp:lastModifiedBy>Chakira M'Houmadi (2322832)</cp:lastModifiedBy>
  <cp:revision>237</cp:revision>
  <cp:lastPrinted>2026-07-04T20:21:00Z</cp:lastPrinted>
  <dcterms:created xsi:type="dcterms:W3CDTF">2026-07-04T09:18:00Z</dcterms:created>
  <dcterms:modified xsi:type="dcterms:W3CDTF">2026-07-08T10:18:00Z</dcterms:modified>
</cp:coreProperties>
</file>