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481EF4"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75776DD1"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proofErr w:type="spellStart"/>
      <w:r w:rsidR="00B50C01">
        <w:rPr>
          <w:rFonts w:ascii="Arial" w:hAnsi="Arial" w:cs="Arial"/>
          <w:sz w:val="28"/>
          <w:szCs w:val="28"/>
          <w:lang w:val="nl-NL"/>
        </w:rPr>
        <w:t>Introduction</w:t>
      </w:r>
      <w:proofErr w:type="spellEnd"/>
      <w:r w:rsidR="00B50C01">
        <w:rPr>
          <w:rFonts w:ascii="Arial" w:hAnsi="Arial" w:cs="Arial"/>
          <w:sz w:val="28"/>
          <w:szCs w:val="28"/>
          <w:lang w:val="nl-NL"/>
        </w:rPr>
        <w:t xml:space="preserve"> </w:t>
      </w:r>
      <w:proofErr w:type="spellStart"/>
      <w:r w:rsidR="00B50C01">
        <w:rPr>
          <w:rFonts w:ascii="Arial" w:hAnsi="Arial" w:cs="Arial"/>
          <w:sz w:val="28"/>
          <w:szCs w:val="28"/>
          <w:lang w:val="nl-NL"/>
        </w:rPr>
        <w:t>to</w:t>
      </w:r>
      <w:proofErr w:type="spellEnd"/>
      <w:r w:rsidR="00B50C01">
        <w:rPr>
          <w:rFonts w:ascii="Arial" w:hAnsi="Arial" w:cs="Arial"/>
          <w:sz w:val="28"/>
          <w:szCs w:val="28"/>
          <w:lang w:val="nl-NL"/>
        </w:rPr>
        <w:t xml:space="preserve"> Health </w:t>
      </w:r>
      <w:proofErr w:type="spellStart"/>
      <w:r w:rsidR="00B50C01">
        <w:rPr>
          <w:rFonts w:ascii="Arial" w:hAnsi="Arial" w:cs="Arial"/>
          <w:sz w:val="28"/>
          <w:szCs w:val="28"/>
          <w:lang w:val="nl-NL"/>
        </w:rPr>
        <w:t>and</w:t>
      </w:r>
      <w:proofErr w:type="spellEnd"/>
      <w:r w:rsidR="00B50C01">
        <w:rPr>
          <w:rFonts w:ascii="Arial" w:hAnsi="Arial" w:cs="Arial"/>
          <w:sz w:val="28"/>
          <w:szCs w:val="28"/>
          <w:lang w:val="nl-NL"/>
        </w:rPr>
        <w:t xml:space="preserve"> </w:t>
      </w:r>
      <w:proofErr w:type="spellStart"/>
      <w:r w:rsidR="00B50C01">
        <w:rPr>
          <w:rFonts w:ascii="Arial" w:hAnsi="Arial" w:cs="Arial"/>
          <w:sz w:val="28"/>
          <w:szCs w:val="28"/>
          <w:lang w:val="nl-NL"/>
        </w:rPr>
        <w:t>Social</w:t>
      </w:r>
      <w:proofErr w:type="spellEnd"/>
      <w:r w:rsidR="00B50C01">
        <w:rPr>
          <w:rFonts w:ascii="Arial" w:hAnsi="Arial" w:cs="Arial"/>
          <w:sz w:val="28"/>
          <w:szCs w:val="28"/>
          <w:lang w:val="nl-NL"/>
        </w:rPr>
        <w:t xml:space="preserve"> Care</w:t>
      </w:r>
    </w:p>
    <w:p w14:paraId="537571AF" w14:textId="007A8773" w:rsidR="00CD33A8" w:rsidRPr="00CD33A8"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A6136F">
        <w:rPr>
          <w:rFonts w:ascii="Arial" w:hAnsi="Arial" w:cs="Arial"/>
          <w:sz w:val="28"/>
          <w:szCs w:val="28"/>
        </w:rPr>
        <w:t xml:space="preserve"> (LCHS4003)</w:t>
      </w:r>
    </w:p>
    <w:p w14:paraId="529D7354" w14:textId="77777777" w:rsidR="00CD33A8" w:rsidRPr="00CD33A8" w:rsidRDefault="00CD33A8" w:rsidP="00CD33A8">
      <w:pPr>
        <w:tabs>
          <w:tab w:val="left" w:pos="6540"/>
        </w:tabs>
        <w:spacing w:line="360" w:lineRule="auto"/>
        <w:rPr>
          <w:rFonts w:ascii="Arial" w:hAnsi="Arial" w:cs="Arial"/>
          <w:b/>
          <w:bCs/>
          <w:sz w:val="28"/>
          <w:szCs w:val="28"/>
          <w:lang w:val="nl-NL"/>
        </w:rPr>
      </w:pPr>
    </w:p>
    <w:p w14:paraId="0A48766D" w14:textId="32E426BD"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B50C01">
        <w:rPr>
          <w:rFonts w:ascii="Arial" w:hAnsi="Arial" w:cs="Arial"/>
          <w:sz w:val="28"/>
          <w:szCs w:val="28"/>
          <w:lang w:val="nl-NL"/>
        </w:rPr>
        <w:t xml:space="preserve"> Analisa Caunceran</w:t>
      </w:r>
    </w:p>
    <w:p w14:paraId="39AA4413" w14:textId="539D38AC"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B50C01">
        <w:rPr>
          <w:rFonts w:ascii="Arial" w:hAnsi="Arial" w:cs="Arial"/>
          <w:sz w:val="28"/>
          <w:szCs w:val="28"/>
          <w:lang w:val="nl-NL"/>
        </w:rPr>
        <w:t xml:space="preserve"> 2512900</w:t>
      </w: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1A0B2D2B" w14:textId="44412544" w:rsidR="00074402" w:rsidRPr="00CD33A8"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B50C01">
        <w:rPr>
          <w:rFonts w:ascii="Arial" w:hAnsi="Arial" w:cs="Arial"/>
          <w:sz w:val="28"/>
          <w:szCs w:val="28"/>
        </w:rPr>
        <w:t xml:space="preserve"> Jolly Nwankwo</w:t>
      </w:r>
    </w:p>
    <w:p w14:paraId="39D08584" w14:textId="77777777" w:rsidR="00074402" w:rsidRPr="00CD33A8" w:rsidRDefault="00074402" w:rsidP="00CD33A8">
      <w:pPr>
        <w:tabs>
          <w:tab w:val="left" w:pos="6540"/>
        </w:tabs>
        <w:spacing w:line="360" w:lineRule="auto"/>
        <w:rPr>
          <w:rFonts w:asciiTheme="minorBidi" w:hAnsiTheme="minorBidi"/>
          <w:sz w:val="22"/>
        </w:rPr>
      </w:pPr>
    </w:p>
    <w:p w14:paraId="5B66D125" w14:textId="77777777" w:rsidR="00074402" w:rsidRPr="00CD33A8" w:rsidRDefault="00074402"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05AB2C84" w14:textId="395A7FF5" w:rsidR="00B87E75" w:rsidRDefault="00B87E75" w:rsidP="00083DC4">
      <w:pPr>
        <w:spacing w:line="360" w:lineRule="auto"/>
        <w:rPr>
          <w:rFonts w:asciiTheme="minorBidi" w:hAnsiTheme="minorBidi"/>
          <w:sz w:val="22"/>
        </w:rPr>
      </w:pPr>
      <w:r w:rsidRPr="00CD33A8">
        <w:rPr>
          <w:rFonts w:asciiTheme="minorBidi" w:hAnsiTheme="minorBidi"/>
          <w:sz w:val="22"/>
        </w:rPr>
        <w:br w:type="page"/>
      </w:r>
    </w:p>
    <w:p w14:paraId="6D377B7B" w14:textId="77777777" w:rsidR="00083DC4" w:rsidRPr="00083DC4" w:rsidRDefault="00083DC4" w:rsidP="00083DC4">
      <w:pPr>
        <w:spacing w:line="360" w:lineRule="auto"/>
        <w:rPr>
          <w:rFonts w:asciiTheme="minorBidi" w:hAnsiTheme="minorBidi"/>
          <w:sz w:val="22"/>
        </w:rPr>
      </w:pP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12D76753" w14:textId="168FFE45" w:rsidR="00B87E75" w:rsidRPr="00B50C01" w:rsidRDefault="00B50C01" w:rsidP="00B50C01">
      <w:pPr>
        <w:pStyle w:val="Heading1"/>
      </w:pPr>
      <w:r>
        <w:t>Introduction</w:t>
      </w:r>
    </w:p>
    <w:p w14:paraId="66528003" w14:textId="4193BC3E" w:rsidR="00083DC4" w:rsidRPr="00F667F7" w:rsidRDefault="00083DC4" w:rsidP="00083DC4">
      <w:pPr>
        <w:rPr>
          <w:rFonts w:ascii="Arial" w:hAnsi="Arial" w:cs="Arial"/>
          <w:color w:val="0D0D0D"/>
          <w:sz w:val="22"/>
          <w:shd w:val="clear" w:color="auto" w:fill="FFFFFF"/>
        </w:rPr>
      </w:pPr>
      <w:r w:rsidRPr="00F667F7">
        <w:rPr>
          <w:rFonts w:ascii="Arial" w:hAnsi="Arial" w:cs="Arial"/>
          <w:color w:val="0D0D0D"/>
          <w:sz w:val="22"/>
          <w:shd w:val="clear" w:color="auto" w:fill="FFFFFF"/>
        </w:rPr>
        <w:t>This assignment explores the importance of effective communication, professional administrative skills, and collaborative working within health and social care, using the case study of Mr Ahmed. Mr Ahmed is a 68-year-old stroke patient who requires ongoing support from a multidisciplinary team, including domiciliary carers, a GP, a district nurse, and a speech and language therapist. The assignment will examine how communication can be adapted to meet his individual needs, particularly considering language barriers and the principles of the Equality Act 2010. It will also discuss the role of accurate record-keeping and data protection in ensuring safe, high-quality care, with reference to the Data Protection Act 2018. Furthermore, the assignment will evaluate the importance of teamwork and collaboration between professionals, highlighting strategies to overcome challenges in multi-agency working. Overall, this assignment aims to demonstrate how these key aspects contribute to effective, person-centred care.</w:t>
      </w:r>
    </w:p>
    <w:p w14:paraId="4721BE81" w14:textId="77777777" w:rsidR="00B50C01" w:rsidRPr="00083DC4" w:rsidRDefault="00B50C01" w:rsidP="00083DC4"/>
    <w:p w14:paraId="02187745" w14:textId="1F11930D" w:rsidR="00A6136F" w:rsidRDefault="00B50C01" w:rsidP="002264B0">
      <w:pPr>
        <w:pStyle w:val="Heading1"/>
        <w:tabs>
          <w:tab w:val="left" w:pos="6540"/>
        </w:tabs>
      </w:pPr>
      <w:r w:rsidRPr="00A6136F">
        <w:t xml:space="preserve">Importance of effective </w:t>
      </w:r>
      <w:r w:rsidR="00A6136F" w:rsidRPr="00A6136F">
        <w:t xml:space="preserve">communication </w:t>
      </w:r>
    </w:p>
    <w:p w14:paraId="411851E1" w14:textId="09664B6E"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Communication is an important part of providing safe and effective care, especially in a case like Mr Ahmed’s. After his stroke, he already has some difficulties with communication, and on top of that, English is not his first language. This makes it harder for him to fully understand information and express his needs clearly.</w:t>
      </w:r>
    </w:p>
    <w:p w14:paraId="244D9CC7" w14:textId="4496263C"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One of the main issues in this case is the language barrier. Mr Ahmed speaks Bengali and only understands some English, especially when conversations become more complex. This could lead to misunderstandings about important things like medication or care routines, which could affect his health. The Equality Act 2010 states that individuals should not be disadvantaged because of language or disability, so services must make reasonable adjustments (Gov.uk, 2010). In this situation, this could include using an interpreter or simplifying the way information is given.</w:t>
      </w:r>
    </w:p>
    <w:p w14:paraId="3D70B045" w14:textId="0361561B"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Berlo’s SMCR model (1960) helps explain the communication challenges in this case. The model focuses on four elements: source, message, channel, and receiver. In Mr Ahmed’s care, the healthcare professionals are the source, and Mr Ahmed is the receiver. However, communication depends on both sides understanding the message. Because Mr Ahmed has limited English and communication difficulties after his stroke, he may not fully understand what is being said.</w:t>
      </w:r>
    </w:p>
    <w:p w14:paraId="1C821683" w14:textId="3B676861" w:rsidR="00A6136F" w:rsidRPr="00874D4E"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The message itself also needs to be clear and simple. If professionals use medical terms or complicated language, Mr Ahmed may struggle to understand. The channel, or the way communication is delivered, is also important. For example, just speaking may not be enough. Using visual aids, gestures, or even translated materials could help him understand</w:t>
      </w:r>
      <w:r w:rsidRPr="00F667F7">
        <w:rPr>
          <w:rFonts w:ascii="Segoe UI" w:hAnsi="Segoe UI" w:cs="Segoe UI"/>
          <w:color w:val="0D0D0D"/>
          <w:sz w:val="22"/>
          <w:shd w:val="clear" w:color="auto" w:fill="FFFFFF"/>
        </w:rPr>
        <w:t xml:space="preserve"> </w:t>
      </w:r>
      <w:r w:rsidRPr="00874D4E">
        <w:rPr>
          <w:rFonts w:ascii="Arial" w:hAnsi="Arial" w:cs="Arial"/>
          <w:color w:val="0D0D0D"/>
          <w:sz w:val="22"/>
          <w:shd w:val="clear" w:color="auto" w:fill="FFFFFF"/>
        </w:rPr>
        <w:lastRenderedPageBreak/>
        <w:t>better. Berlo’s model shows that communication is not just about sending information, but making sure it is received and understood correctly (Berlo, 1960).</w:t>
      </w:r>
    </w:p>
    <w:p w14:paraId="546E3DE1" w14:textId="489D212A" w:rsidR="00A6136F" w:rsidRPr="00874D4E" w:rsidRDefault="00A6136F" w:rsidP="00A6136F">
      <w:pPr>
        <w:rPr>
          <w:rFonts w:ascii="Arial" w:hAnsi="Arial" w:cs="Arial"/>
          <w:color w:val="0D0D0D"/>
          <w:sz w:val="22"/>
          <w:shd w:val="clear" w:color="auto" w:fill="FFFFFF"/>
        </w:rPr>
      </w:pPr>
      <w:r w:rsidRPr="00874D4E">
        <w:rPr>
          <w:rFonts w:ascii="Arial" w:hAnsi="Arial" w:cs="Arial"/>
          <w:color w:val="0D0D0D"/>
          <w:sz w:val="22"/>
          <w:shd w:val="clear" w:color="auto" w:fill="FFFFFF"/>
        </w:rPr>
        <w:t>Even though Mr Ahmed’s wife helps communicate, it is still important that he is directly involved in his care. Professionals should speak to him, not just about him, so that he feels included and respected. Simple techniques like speaking slowly, repeating information, and checking understanding can make a big difference.</w:t>
      </w:r>
    </w:p>
    <w:p w14:paraId="34212799" w14:textId="249B6C65" w:rsidR="00A6136F" w:rsidRPr="00874D4E" w:rsidRDefault="00A6136F" w:rsidP="00A6136F">
      <w:pPr>
        <w:rPr>
          <w:rFonts w:ascii="Arial" w:hAnsi="Arial" w:cs="Arial"/>
          <w:color w:val="0D0D0D"/>
          <w:sz w:val="22"/>
          <w:shd w:val="clear" w:color="auto" w:fill="FFFFFF"/>
        </w:rPr>
      </w:pPr>
      <w:r w:rsidRPr="00874D4E">
        <w:rPr>
          <w:rFonts w:ascii="Arial" w:hAnsi="Arial" w:cs="Arial"/>
          <w:color w:val="0D0D0D"/>
          <w:sz w:val="22"/>
          <w:shd w:val="clear" w:color="auto" w:fill="FFFFFF"/>
        </w:rPr>
        <w:t>Communication between professionals is also important. Mr Ahmed is supported by different healthcare workers, and if they do not communicate properly, mistakes can happen. The missed home visit is an example of this, as it resulted in him not receiving his medication on time. This shows how poor communication can affect patient safety.</w:t>
      </w:r>
    </w:p>
    <w:p w14:paraId="7FA451FA" w14:textId="77777777" w:rsidR="00A6136F" w:rsidRPr="00A6136F" w:rsidRDefault="00A6136F" w:rsidP="00A6136F">
      <w:pPr>
        <w:pStyle w:val="ListParagraph"/>
        <w:spacing w:after="0" w:line="240" w:lineRule="auto"/>
        <w:ind w:left="440"/>
        <w:rPr>
          <w:rFonts w:eastAsia="Times New Roman" w:cs="Times New Roman"/>
          <w:szCs w:val="24"/>
          <w:lang w:eastAsia="en-GB"/>
        </w:rPr>
      </w:pPr>
    </w:p>
    <w:p w14:paraId="5BA81988" w14:textId="77777777" w:rsidR="00A6136F" w:rsidRPr="00A6136F" w:rsidRDefault="00A6136F" w:rsidP="00A6136F"/>
    <w:p w14:paraId="1EE2A27A" w14:textId="2B06BFD1" w:rsidR="00083DC4" w:rsidRDefault="00A6136F" w:rsidP="00CD33A8">
      <w:pPr>
        <w:tabs>
          <w:tab w:val="left" w:pos="6540"/>
        </w:tabs>
        <w:spacing w:line="360" w:lineRule="auto"/>
        <w:rPr>
          <w:rFonts w:ascii="Segoe UI" w:hAnsi="Segoe UI" w:cs="Segoe UI"/>
          <w:b/>
          <w:bCs/>
          <w:color w:val="0D0D0D"/>
          <w:sz w:val="32"/>
          <w:szCs w:val="32"/>
          <w:shd w:val="clear" w:color="auto" w:fill="FFFFFF"/>
        </w:rPr>
      </w:pPr>
      <w:r>
        <w:rPr>
          <w:rFonts w:ascii="Segoe UI" w:hAnsi="Segoe UI" w:cs="Segoe UI"/>
          <w:b/>
          <w:bCs/>
          <w:color w:val="0D0D0D"/>
          <w:sz w:val="32"/>
          <w:szCs w:val="32"/>
          <w:shd w:val="clear" w:color="auto" w:fill="FFFFFF"/>
        </w:rPr>
        <w:t>Importance of good administrative skills</w:t>
      </w:r>
    </w:p>
    <w:p w14:paraId="2182C78F" w14:textId="08D9400E"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Administrative skills are a crucial part of professional practice in health and social care, as they help ensure that care is delivered safely, consistently, and in an organised way. In Mr Ahmed’s case, these skills are especially important because he depends on several professionals for his daily care, medication, and ongoing health monitoring. If administrative processes are not carried out properly, it can increase the risk of mistakes, which may affect his health and overall wellbeing.</w:t>
      </w:r>
    </w:p>
    <w:p w14:paraId="50344A17" w14:textId="0B69C966"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One of the most important aspects of administrative practice is record keeping. Care workers are required to maintain clear, accurate, and up-to-date records of Mr Ahmed’s care, including his medication, observations, and any changes in his condition. These records allow effective communication between members of the multidisciplinary team, such as the GP, district nurse, and care agency staff. When records are detailed and accurate, they support continuity of care and reduce the risk of errors. In this case, the missed home visit may have been caused by poor record keeping or ineffective scheduling, which resulted in Mr Ahmed not receiving his medication on time. This highlights how closely administrative practice is linked to patient safety.</w:t>
      </w:r>
    </w:p>
    <w:p w14:paraId="2D71C3A4" w14:textId="15407B1C"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Accurate record keeping also supports accountability within healthcare organisations. When incidents occur, such as the missed visit, records can be reviewed to understand what happened and to prevent similar issues in the future. NICE (2021) states that maintaining high-quality documentation is essential for safe and effective care, as it helps professionals make informed decisions based on reliable information.</w:t>
      </w:r>
    </w:p>
    <w:p w14:paraId="4DF34FB6" w14:textId="4D128166"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 xml:space="preserve">that </w:t>
      </w:r>
      <w:r w:rsidR="00874D4E" w:rsidRPr="002264B0">
        <w:rPr>
          <w:rFonts w:ascii="Arial" w:hAnsi="Arial" w:cs="Arial"/>
          <w:color w:val="0D0D0D"/>
          <w:sz w:val="22"/>
          <w:shd w:val="clear" w:color="auto" w:fill="FFFFFF"/>
        </w:rPr>
        <w:t xml:space="preserve">another key aspect of administrative skills is the application of the Data Protection Act 2018. This legislation ensures </w:t>
      </w:r>
      <w:r w:rsidRPr="002264B0">
        <w:rPr>
          <w:rFonts w:ascii="Arial" w:hAnsi="Arial" w:cs="Arial"/>
          <w:color w:val="0D0D0D"/>
          <w:sz w:val="22"/>
          <w:shd w:val="clear" w:color="auto" w:fill="FFFFFF"/>
        </w:rPr>
        <w:t>personal data is handled in a lawful, fair, and secure way (Gov.uk, 2018). In Mr Ahmed’s case, his personal and medical information must be</w:t>
      </w:r>
      <w:r>
        <w:rPr>
          <w:rFonts w:ascii="Segoe UI" w:hAnsi="Segoe UI" w:cs="Segoe UI"/>
          <w:color w:val="0D0D0D"/>
          <w:shd w:val="clear" w:color="auto" w:fill="FFFFFF"/>
        </w:rPr>
        <w:t xml:space="preserve"> </w:t>
      </w:r>
      <w:r w:rsidRPr="00874D4E">
        <w:rPr>
          <w:rFonts w:ascii="Arial" w:hAnsi="Arial" w:cs="Arial"/>
          <w:color w:val="0D0D0D"/>
          <w:sz w:val="22"/>
          <w:shd w:val="clear" w:color="auto" w:fill="FFFFFF"/>
        </w:rPr>
        <w:t xml:space="preserve">treated </w:t>
      </w:r>
      <w:r w:rsidRPr="002264B0">
        <w:rPr>
          <w:rFonts w:ascii="Arial" w:hAnsi="Arial" w:cs="Arial"/>
          <w:color w:val="0D0D0D"/>
          <w:sz w:val="22"/>
          <w:shd w:val="clear" w:color="auto" w:fill="FFFFFF"/>
        </w:rPr>
        <w:lastRenderedPageBreak/>
        <w:t>as confidential and only shared with professionals directly involved in his care. Care workers must ensure that records are stored securely, whether in paper or electronic form, and that access is limited to authorised individuals.</w:t>
      </w:r>
    </w:p>
    <w:p w14:paraId="1E0EA633" w14:textId="595E925C"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The Data Protection Act also includes principles such as keeping data accurate, relevant, and up to date. This is particularly important for Mr Ahmed, as incorrect or outdated information could lead to mistakes in his treatment or medication. The Act also requires that personal data is not kept longer than necessary, which helps protect the individual’s privacy and rights.</w:t>
      </w:r>
    </w:p>
    <w:p w14:paraId="2DCA0E44" w14:textId="41F60AF5" w:rsidR="00A6136F" w:rsidRPr="002264B0" w:rsidRDefault="00A6136F" w:rsidP="00CD33A8">
      <w:pPr>
        <w:tabs>
          <w:tab w:val="left" w:pos="6540"/>
        </w:tabs>
        <w:spacing w:line="360" w:lineRule="auto"/>
        <w:rPr>
          <w:rFonts w:ascii="Arial" w:hAnsi="Arial" w:cs="Arial"/>
          <w:color w:val="0D0D0D"/>
          <w:sz w:val="22"/>
          <w:shd w:val="clear" w:color="auto" w:fill="FFFFFF"/>
        </w:rPr>
      </w:pPr>
      <w:r w:rsidRPr="002264B0">
        <w:rPr>
          <w:rFonts w:ascii="Arial" w:hAnsi="Arial" w:cs="Arial"/>
          <w:color w:val="0D0D0D"/>
          <w:sz w:val="22"/>
          <w:shd w:val="clear" w:color="auto" w:fill="FFFFFF"/>
        </w:rPr>
        <w:t>Administrative practice is also guided by organisational policies and regulatory frameworks. These include policies on confidentiality, safeguarding, and incident reporting. In this case, the missed home visit has been reported and is under investigation, showing that appropriate procedures are being followed. The Care Quality Commission also sets standards that require care providers to maintain accurate records and ensure that services are delivered safely and effectively (CQC, 2021).</w:t>
      </w:r>
    </w:p>
    <w:p w14:paraId="37C7987F" w14:textId="55ED5700" w:rsidR="00A6136F" w:rsidRPr="00874D4E" w:rsidRDefault="00A6136F" w:rsidP="00CD33A8">
      <w:pPr>
        <w:tabs>
          <w:tab w:val="left" w:pos="6540"/>
        </w:tabs>
        <w:spacing w:line="360" w:lineRule="auto"/>
        <w:rPr>
          <w:rFonts w:ascii="Arial" w:hAnsi="Arial" w:cs="Arial"/>
          <w:sz w:val="22"/>
        </w:rPr>
      </w:pPr>
      <w:r w:rsidRPr="002264B0">
        <w:rPr>
          <w:rFonts w:ascii="Arial" w:hAnsi="Arial" w:cs="Arial"/>
          <w:color w:val="0D0D0D"/>
          <w:sz w:val="22"/>
          <w:shd w:val="clear" w:color="auto" w:fill="FFFFFF"/>
        </w:rPr>
        <w:t>In conclusion, administrative skills are essential for ensuring safe and high-quality care in Mr Ahmed’s cas</w:t>
      </w:r>
      <w:r w:rsidRPr="00874D4E">
        <w:rPr>
          <w:rFonts w:ascii="Arial" w:hAnsi="Arial" w:cs="Arial"/>
          <w:color w:val="0D0D0D"/>
          <w:sz w:val="22"/>
          <w:shd w:val="clear" w:color="auto" w:fill="FFFFFF"/>
        </w:rPr>
        <w:t>e.</w:t>
      </w:r>
    </w:p>
    <w:p w14:paraId="2B935C91" w14:textId="77777777" w:rsidR="00874D4E" w:rsidRDefault="00874D4E" w:rsidP="00B50C01">
      <w:pPr>
        <w:pStyle w:val="Heading1"/>
      </w:pPr>
    </w:p>
    <w:p w14:paraId="3DA6A0DE" w14:textId="0BB320F3" w:rsidR="00874D4E" w:rsidRPr="00874D4E" w:rsidRDefault="00A6136F" w:rsidP="00874D4E">
      <w:pPr>
        <w:pStyle w:val="Heading1"/>
      </w:pPr>
      <w:r>
        <w:t>Importance o</w:t>
      </w:r>
      <w:r w:rsidR="00B50C01">
        <w:t>f working collaboratively</w:t>
      </w:r>
    </w:p>
    <w:p w14:paraId="5DA5C30F" w14:textId="06B5C313"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Working collaboratively with other professionals is essential in health and social care, especially in complex cases like Mr Ahmed’s. He is supported by a range of professionals, including a GP, district nurse, domiciliary care workers, and a speech and language therapist. Each professional has a different role, and effective collaboration ensures that all aspects of his care are managed safely and consistently.</w:t>
      </w:r>
    </w:p>
    <w:p w14:paraId="2B190BB2" w14:textId="6C177D12"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One important approach to collaborative working is effective communication between professionals. Sharing accurate and up-to-date information helps ensure that everyone involved understands Mr Ahmed’s needs and any changes in his condition. For example, if the district nurse notices a change in his health, this information should be communicated to the GP and care workers. Effective communication helps reduce the risk of errors and improves the overall quality of care (Department of Health and Social Care, 2022).</w:t>
      </w:r>
    </w:p>
    <w:p w14:paraId="78EF833A" w14:textId="5CE19D49" w:rsidR="00A6136F" w:rsidRPr="00874D4E" w:rsidRDefault="00A6136F" w:rsidP="00A6136F">
      <w:pPr>
        <w:rPr>
          <w:rFonts w:ascii="Arial" w:hAnsi="Arial" w:cs="Arial"/>
          <w:sz w:val="22"/>
        </w:rPr>
      </w:pPr>
      <w:r w:rsidRPr="002264B0">
        <w:rPr>
          <w:rFonts w:ascii="Arial" w:hAnsi="Arial" w:cs="Arial"/>
          <w:color w:val="0D0D0D"/>
          <w:sz w:val="22"/>
          <w:shd w:val="clear" w:color="auto" w:fill="FFFFFF"/>
        </w:rPr>
        <w:t>Another approach is having a clear understanding of roles and responsibilities. Each professional involved in Mr Ahmed’s care has specific duties, and understanding these roles helps prevent confusion or duplication of work. For instance, the speech</w:t>
      </w:r>
      <w:r>
        <w:rPr>
          <w:rFonts w:ascii="Segoe UI" w:hAnsi="Segoe UI" w:cs="Segoe UI"/>
          <w:color w:val="0D0D0D"/>
          <w:shd w:val="clear" w:color="auto" w:fill="FFFFFF"/>
        </w:rPr>
        <w:t xml:space="preserve"> </w:t>
      </w:r>
      <w:r w:rsidRPr="00874D4E">
        <w:rPr>
          <w:rFonts w:ascii="Arial" w:hAnsi="Arial" w:cs="Arial"/>
          <w:color w:val="0D0D0D"/>
          <w:sz w:val="22"/>
          <w:shd w:val="clear" w:color="auto" w:fill="FFFFFF"/>
        </w:rPr>
        <w:t>and language therapist focuses on improving his communication and swallowing, while care workers support his daily needs. When roles are clearly defined, care becomes more organised and efficient.</w:t>
      </w:r>
    </w:p>
    <w:p w14:paraId="60F894F4" w14:textId="34D538E9" w:rsidR="00A6136F" w:rsidRPr="002264B0" w:rsidRDefault="00A6136F" w:rsidP="00A6136F">
      <w:pPr>
        <w:rPr>
          <w:rFonts w:ascii="Arial" w:hAnsi="Arial" w:cs="Arial"/>
          <w:color w:val="0D0D0D"/>
          <w:sz w:val="22"/>
          <w:shd w:val="clear" w:color="auto" w:fill="FFFFFF"/>
        </w:rPr>
      </w:pPr>
      <w:r w:rsidRPr="00874D4E">
        <w:rPr>
          <w:rFonts w:ascii="Arial" w:hAnsi="Arial" w:cs="Arial"/>
          <w:color w:val="0D0D0D"/>
          <w:sz w:val="22"/>
          <w:shd w:val="clear" w:color="auto" w:fill="FFFFFF"/>
        </w:rPr>
        <w:t xml:space="preserve">However, there are also challenges in multi-agency working. One common challenge is poor communication, which can lead to mistakes such as the missed home visit in Mr Ahmed’s </w:t>
      </w:r>
      <w:r w:rsidRPr="002264B0">
        <w:rPr>
          <w:rFonts w:ascii="Arial" w:hAnsi="Arial" w:cs="Arial"/>
          <w:color w:val="0D0D0D"/>
          <w:sz w:val="22"/>
          <w:shd w:val="clear" w:color="auto" w:fill="FFFFFF"/>
        </w:rPr>
        <w:lastRenderedPageBreak/>
        <w:t>case. Another issue is differences in professional opinions or approaches, which can affect decision-making. In addition, time pressures and workload can make it difficult for professionals to communicate regularly and effectively.</w:t>
      </w:r>
    </w:p>
    <w:p w14:paraId="6851769C" w14:textId="395AA53A"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To overcome these challenges, different strategies can be used. Regular team meetings and clear information sharing can help ensure that all professionals are working towards the same goals. Using shared care plans and digital systems can also improve coordination and reduce errors. The World Health Organization highlights that collaborative working between professionals improves patient safety and outcomes (WHO, 2010).</w:t>
      </w:r>
    </w:p>
    <w:p w14:paraId="28DC5614" w14:textId="49EFD1C7" w:rsidR="00A6136F" w:rsidRPr="002264B0" w:rsidRDefault="00A6136F" w:rsidP="00A6136F">
      <w:pPr>
        <w:rPr>
          <w:rFonts w:ascii="Arial" w:hAnsi="Arial" w:cs="Arial"/>
          <w:color w:val="0D0D0D"/>
          <w:sz w:val="22"/>
          <w:shd w:val="clear" w:color="auto" w:fill="FFFFFF"/>
        </w:rPr>
      </w:pPr>
      <w:r w:rsidRPr="002264B0">
        <w:rPr>
          <w:rFonts w:ascii="Arial" w:hAnsi="Arial" w:cs="Arial"/>
          <w:color w:val="0D0D0D"/>
          <w:sz w:val="22"/>
          <w:shd w:val="clear" w:color="auto" w:fill="FFFFFF"/>
        </w:rPr>
        <w:t xml:space="preserve">In conclusion, collaborative working is essential in Mr Ahmed’s care, as </w:t>
      </w:r>
      <w:proofErr w:type="gramStart"/>
      <w:r w:rsidRPr="002264B0">
        <w:rPr>
          <w:rFonts w:ascii="Arial" w:hAnsi="Arial" w:cs="Arial"/>
          <w:color w:val="0D0D0D"/>
          <w:sz w:val="22"/>
          <w:shd w:val="clear" w:color="auto" w:fill="FFFFFF"/>
        </w:rPr>
        <w:t>its</w:t>
      </w:r>
      <w:proofErr w:type="gramEnd"/>
      <w:r w:rsidRPr="002264B0">
        <w:rPr>
          <w:rFonts w:ascii="Arial" w:hAnsi="Arial" w:cs="Arial"/>
          <w:color w:val="0D0D0D"/>
          <w:sz w:val="22"/>
          <w:shd w:val="clear" w:color="auto" w:fill="FFFFFF"/>
        </w:rPr>
        <w:t xml:space="preserve"> helps professionals provide safe and consistent support. </w:t>
      </w:r>
    </w:p>
    <w:p w14:paraId="3AB78D9E" w14:textId="77777777" w:rsidR="00A6136F" w:rsidRPr="00A6136F" w:rsidRDefault="00A6136F" w:rsidP="00A6136F"/>
    <w:p w14:paraId="15C25996" w14:textId="77777777" w:rsidR="008E3943" w:rsidRDefault="008E3943" w:rsidP="00CD33A8">
      <w:pPr>
        <w:tabs>
          <w:tab w:val="left" w:pos="6540"/>
        </w:tabs>
        <w:spacing w:line="360" w:lineRule="auto"/>
        <w:rPr>
          <w:rFonts w:asciiTheme="minorBidi" w:hAnsiTheme="minorBidi"/>
          <w:sz w:val="22"/>
        </w:rPr>
      </w:pPr>
    </w:p>
    <w:p w14:paraId="16FAF0EA" w14:textId="11F5960F" w:rsidR="00B87E75" w:rsidRPr="00CD33A8" w:rsidRDefault="00B50C01" w:rsidP="00B50C01">
      <w:pPr>
        <w:pStyle w:val="Heading1"/>
      </w:pPr>
      <w:r>
        <w:t xml:space="preserve"> 5.</w:t>
      </w:r>
      <w:r w:rsidR="00B87E75" w:rsidRPr="00CD33A8">
        <w:t xml:space="preserve"> Conclusion</w:t>
      </w:r>
      <w:r w:rsidR="00CD33A8">
        <w:t xml:space="preserve"> </w:t>
      </w:r>
    </w:p>
    <w:p w14:paraId="6812580D" w14:textId="0E2A30D5" w:rsidR="0090040D" w:rsidRPr="00874D4E" w:rsidRDefault="00A6136F" w:rsidP="00CD33A8">
      <w:pPr>
        <w:tabs>
          <w:tab w:val="left" w:pos="6540"/>
        </w:tabs>
        <w:spacing w:line="360" w:lineRule="auto"/>
        <w:rPr>
          <w:rFonts w:ascii="Arial" w:hAnsi="Arial" w:cs="Arial"/>
          <w:sz w:val="22"/>
        </w:rPr>
      </w:pPr>
      <w:r w:rsidRPr="002264B0">
        <w:rPr>
          <w:rFonts w:ascii="Arial" w:hAnsi="Arial" w:cs="Arial"/>
          <w:color w:val="0D0D0D"/>
          <w:sz w:val="22"/>
          <w:shd w:val="clear" w:color="auto" w:fill="FFFFFF"/>
        </w:rPr>
        <w:t>In conclusion, the case of Mr Ahmed highlights the importance of communication, administrative skills, and collaborative working in delivering safe and effective health and social care. Effective communication ensures that individuals understand their care and can express their needs, while also supporting trust and engagement. However, as seen in the case study, failures in communication can lead to risks such as missed medication and reduced quality of care. Similarly, strong administrative skills are essential for maintaining accurate records, protecting confidentiality, and ensuring that care is organised and consistent. Weaknesses in these processes can directly impact patient safety. Collaborative working further supports coordinated care, allowing professionals to share responsibility and expertise. Overall, these three elements are closely linked, and weaknesses in any one area can affect outcomes. Therefore, health and social care professionals must consistently apply these skills to provide high-quality, person-centred care</w:t>
      </w:r>
      <w:r w:rsidRPr="00874D4E">
        <w:rPr>
          <w:rFonts w:ascii="Arial" w:hAnsi="Arial" w:cs="Arial"/>
          <w:color w:val="0D0D0D"/>
          <w:sz w:val="22"/>
          <w:shd w:val="clear" w:color="auto" w:fill="FFFFFF"/>
        </w:rPr>
        <w:t>.</w:t>
      </w: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1CABE261" w:rsidR="00CD33A8" w:rsidRDefault="00CD33A8">
      <w:pPr>
        <w:rPr>
          <w:rFonts w:asciiTheme="minorBidi" w:eastAsiaTheme="majorEastAsia" w:hAnsiTheme="minorBidi"/>
          <w:b/>
          <w:sz w:val="28"/>
        </w:rPr>
      </w:pPr>
    </w:p>
    <w:p w14:paraId="66A389CB" w14:textId="77777777" w:rsidR="002264B0" w:rsidRDefault="002264B0" w:rsidP="004B6230">
      <w:pPr>
        <w:pStyle w:val="Heading1"/>
      </w:pPr>
    </w:p>
    <w:p w14:paraId="562053DE" w14:textId="108C04DF" w:rsidR="004B6230" w:rsidRDefault="00B87E75" w:rsidP="004B6230">
      <w:pPr>
        <w:pStyle w:val="Heading1"/>
      </w:pPr>
      <w:r w:rsidRPr="00B50C01">
        <w:t>Referen</w:t>
      </w:r>
      <w:r w:rsidR="00B50C01" w:rsidRPr="00B50C01">
        <w:t>ce</w:t>
      </w:r>
      <w:r w:rsidR="002264B0">
        <w:t>s</w:t>
      </w:r>
    </w:p>
    <w:p w14:paraId="4B0389F5" w14:textId="1D560FA7" w:rsidR="004B6230" w:rsidRPr="004C2F14" w:rsidRDefault="00A6136F" w:rsidP="00A6136F">
      <w:pPr>
        <w:rPr>
          <w:rFonts w:ascii="Arial" w:hAnsi="Arial" w:cs="Arial"/>
          <w:i/>
          <w:iCs/>
          <w:sz w:val="22"/>
        </w:rPr>
      </w:pPr>
      <w:r w:rsidRPr="004C2F14">
        <w:rPr>
          <w:rFonts w:ascii="Arial" w:hAnsi="Arial" w:cs="Arial"/>
          <w:sz w:val="22"/>
        </w:rPr>
        <w:t xml:space="preserve">Berlo, D.K. (1960) </w:t>
      </w:r>
      <w:r w:rsidRPr="004C2F14">
        <w:rPr>
          <w:rFonts w:ascii="Arial" w:hAnsi="Arial" w:cs="Arial"/>
          <w:i/>
          <w:iCs/>
          <w:sz w:val="22"/>
        </w:rPr>
        <w:t xml:space="preserve">The Process of Communication: An Introduction to </w:t>
      </w:r>
      <w:r w:rsidR="004B6230" w:rsidRPr="004C2F14">
        <w:rPr>
          <w:rFonts w:ascii="Arial" w:hAnsi="Arial" w:cs="Arial"/>
          <w:i/>
          <w:iCs/>
          <w:sz w:val="22"/>
        </w:rPr>
        <w:t>t</w:t>
      </w:r>
      <w:r w:rsidRPr="004C2F14">
        <w:rPr>
          <w:rFonts w:ascii="Arial" w:hAnsi="Arial" w:cs="Arial"/>
          <w:i/>
          <w:iCs/>
          <w:sz w:val="22"/>
        </w:rPr>
        <w:t xml:space="preserve">heory and </w:t>
      </w:r>
      <w:r w:rsidR="004B6230" w:rsidRPr="004C2F14">
        <w:rPr>
          <w:rFonts w:ascii="Arial" w:hAnsi="Arial" w:cs="Arial"/>
          <w:i/>
          <w:iCs/>
          <w:sz w:val="22"/>
        </w:rPr>
        <w:t>p</w:t>
      </w:r>
      <w:r w:rsidRPr="004C2F14">
        <w:rPr>
          <w:rFonts w:ascii="Arial" w:hAnsi="Arial" w:cs="Arial"/>
          <w:i/>
          <w:iCs/>
          <w:sz w:val="22"/>
        </w:rPr>
        <w:t xml:space="preserve">ractice. </w:t>
      </w:r>
      <w:r w:rsidRPr="004C2F14">
        <w:rPr>
          <w:rFonts w:ascii="Arial" w:hAnsi="Arial" w:cs="Arial"/>
          <w:sz w:val="22"/>
        </w:rPr>
        <w:t>New York: Holt, Rinehart and Winston</w:t>
      </w:r>
    </w:p>
    <w:p w14:paraId="1DC5F5AC" w14:textId="1F5F0F3A" w:rsidR="00231A82" w:rsidRDefault="00A6136F" w:rsidP="00231A82">
      <w:pPr>
        <w:rPr>
          <w:rStyle w:val="apple-converted-space"/>
          <w:rFonts w:ascii="Arial" w:hAnsi="Arial" w:cs="Arial"/>
          <w:color w:val="0D0D0D"/>
          <w:sz w:val="22"/>
          <w:shd w:val="clear" w:color="auto" w:fill="FFFFFF"/>
        </w:rPr>
      </w:pPr>
      <w:r w:rsidRPr="004C2F14">
        <w:rPr>
          <w:rFonts w:ascii="Arial" w:hAnsi="Arial" w:cs="Arial"/>
          <w:color w:val="0D0D0D"/>
          <w:sz w:val="22"/>
          <w:shd w:val="clear" w:color="auto" w:fill="FFFFFF"/>
        </w:rPr>
        <w:t xml:space="preserve">Care Quality Commission (2021) </w:t>
      </w:r>
      <w:r w:rsidRPr="004C2F14">
        <w:rPr>
          <w:rFonts w:ascii="Arial" w:hAnsi="Arial" w:cs="Arial"/>
          <w:i/>
          <w:iCs/>
          <w:color w:val="0D0D0D"/>
          <w:sz w:val="22"/>
          <w:shd w:val="clear" w:color="auto" w:fill="FFFFFF"/>
        </w:rPr>
        <w:t>Fundamental standards.</w:t>
      </w:r>
      <w:r w:rsidR="004B6230" w:rsidRPr="004C2F14">
        <w:rPr>
          <w:rStyle w:val="apple-converted-space"/>
          <w:rFonts w:ascii="Arial" w:hAnsi="Arial" w:cs="Arial"/>
          <w:color w:val="0D0D0D"/>
          <w:sz w:val="22"/>
          <w:shd w:val="clear" w:color="auto" w:fill="FFFFFF"/>
        </w:rPr>
        <w:t> </w:t>
      </w:r>
      <w:r w:rsidR="004B6230" w:rsidRPr="004C2F14">
        <w:rPr>
          <w:rFonts w:ascii="Arial" w:hAnsi="Arial" w:cs="Arial"/>
          <w:color w:val="0D0D0D"/>
          <w:sz w:val="22"/>
          <w:shd w:val="clear" w:color="auto" w:fill="FFFFFF"/>
        </w:rPr>
        <w:t>Available at:</w:t>
      </w:r>
      <w:r w:rsidR="004B6230" w:rsidRPr="004C2F14">
        <w:rPr>
          <w:rStyle w:val="apple-converted-space"/>
          <w:rFonts w:ascii="Arial" w:hAnsi="Arial" w:cs="Arial"/>
          <w:color w:val="0D0D0D"/>
          <w:sz w:val="22"/>
          <w:shd w:val="clear" w:color="auto" w:fill="FFFFFF"/>
        </w:rPr>
        <w:t> </w:t>
      </w:r>
      <w:hyperlink r:id="rId9" w:history="1">
        <w:r w:rsidR="004C2F14" w:rsidRPr="00565FDE">
          <w:rPr>
            <w:rStyle w:val="Hyperlink"/>
            <w:rFonts w:ascii="Arial" w:hAnsi="Arial" w:cs="Arial"/>
            <w:sz w:val="22"/>
          </w:rPr>
          <w:t>https://www.cqc.</w:t>
        </w:r>
        <w:r w:rsidR="004C2F14" w:rsidRPr="00565FDE">
          <w:rPr>
            <w:rStyle w:val="Hyperlink"/>
            <w:rFonts w:ascii="Arial" w:hAnsi="Arial" w:cs="Arial"/>
            <w:sz w:val="22"/>
          </w:rPr>
          <w:t>o</w:t>
        </w:r>
        <w:r w:rsidR="004C2F14" w:rsidRPr="00565FDE">
          <w:rPr>
            <w:rStyle w:val="Hyperlink"/>
            <w:rFonts w:ascii="Arial" w:hAnsi="Arial" w:cs="Arial"/>
            <w:sz w:val="22"/>
          </w:rPr>
          <w:t>rg.uk</w:t>
        </w:r>
      </w:hyperlink>
    </w:p>
    <w:p w14:paraId="463AC751" w14:textId="66938296" w:rsidR="00231A82" w:rsidRDefault="00231A82" w:rsidP="00231A82">
      <w:pPr>
        <w:rPr>
          <w:rStyle w:val="apple-converted-space"/>
          <w:rFonts w:ascii="Arial" w:hAnsi="Arial" w:cs="Arial"/>
          <w:color w:val="0D0D0D"/>
          <w:sz w:val="22"/>
          <w:shd w:val="clear" w:color="auto" w:fill="FFFFFF"/>
        </w:rPr>
      </w:pPr>
      <w:r w:rsidRPr="004C2F14">
        <w:rPr>
          <w:rFonts w:ascii="Arial" w:hAnsi="Arial" w:cs="Arial"/>
          <w:color w:val="0D0D0D"/>
          <w:sz w:val="22"/>
          <w:shd w:val="clear" w:color="auto" w:fill="FFFFFF"/>
        </w:rPr>
        <w:t>Department of Health and Social Care (2022)</w:t>
      </w:r>
      <w:r w:rsidRPr="004C2F14">
        <w:rPr>
          <w:rFonts w:ascii="Arial" w:hAnsi="Arial" w:cs="Arial"/>
          <w:color w:val="0D0D0D"/>
          <w:sz w:val="22"/>
          <w:shd w:val="clear" w:color="auto" w:fill="FFFFFF"/>
        </w:rPr>
        <w:t xml:space="preserve"> </w:t>
      </w:r>
      <w:r w:rsidRPr="004C2F14">
        <w:rPr>
          <w:rStyle w:val="apple-converted-space"/>
          <w:rFonts w:ascii="Arial" w:hAnsi="Arial" w:cs="Arial"/>
          <w:i/>
          <w:iCs/>
          <w:color w:val="0D0D0D"/>
          <w:sz w:val="22"/>
          <w:shd w:val="clear" w:color="auto" w:fill="FFFFFF"/>
        </w:rPr>
        <w:t xml:space="preserve">Health and social care integration. </w:t>
      </w:r>
      <w:r w:rsidRPr="004C2F14">
        <w:rPr>
          <w:rFonts w:ascii="Arial" w:hAnsi="Arial" w:cs="Arial"/>
          <w:color w:val="0D0D0D"/>
          <w:sz w:val="22"/>
          <w:shd w:val="clear" w:color="auto" w:fill="FFFFFF"/>
        </w:rPr>
        <w:t>Available at:</w:t>
      </w:r>
      <w:r w:rsidRPr="004C2F14">
        <w:rPr>
          <w:rStyle w:val="apple-converted-space"/>
          <w:rFonts w:ascii="Arial" w:hAnsi="Arial" w:cs="Arial"/>
          <w:color w:val="0D0D0D"/>
          <w:sz w:val="22"/>
          <w:shd w:val="clear" w:color="auto" w:fill="FFFFFF"/>
        </w:rPr>
        <w:t> </w:t>
      </w:r>
      <w:hyperlink r:id="rId10" w:history="1">
        <w:r w:rsidR="004C2F14" w:rsidRPr="00565FDE">
          <w:rPr>
            <w:rStyle w:val="Hyperlink"/>
            <w:rFonts w:ascii="Arial" w:hAnsi="Arial" w:cs="Arial"/>
            <w:sz w:val="22"/>
          </w:rPr>
          <w:t>https://www.g</w:t>
        </w:r>
        <w:r w:rsidR="004C2F14" w:rsidRPr="00565FDE">
          <w:rPr>
            <w:rStyle w:val="Hyperlink"/>
            <w:rFonts w:ascii="Arial" w:hAnsi="Arial" w:cs="Arial"/>
            <w:sz w:val="22"/>
          </w:rPr>
          <w:t>o</w:t>
        </w:r>
        <w:r w:rsidR="004C2F14" w:rsidRPr="00565FDE">
          <w:rPr>
            <w:rStyle w:val="Hyperlink"/>
            <w:rFonts w:ascii="Arial" w:hAnsi="Arial" w:cs="Arial"/>
            <w:sz w:val="22"/>
          </w:rPr>
          <w:t>v.uk</w:t>
        </w:r>
      </w:hyperlink>
    </w:p>
    <w:p w14:paraId="553E2825" w14:textId="43EE1713" w:rsidR="00416547" w:rsidRDefault="00416547" w:rsidP="00231A82">
      <w:pPr>
        <w:rPr>
          <w:rFonts w:ascii="Arial" w:hAnsi="Arial" w:cs="Arial"/>
          <w:color w:val="0D0D0D"/>
          <w:sz w:val="22"/>
          <w:shd w:val="clear" w:color="auto" w:fill="FFFFFF"/>
        </w:rPr>
      </w:pPr>
      <w:r w:rsidRPr="004C2F14">
        <w:rPr>
          <w:rFonts w:ascii="Arial" w:hAnsi="Arial" w:cs="Arial"/>
          <w:color w:val="0D0D0D"/>
          <w:sz w:val="22"/>
          <w:shd w:val="clear" w:color="auto" w:fill="FFFFFF"/>
        </w:rPr>
        <w:t>National Institute for Health and Care Excellence (NICE) (2021</w:t>
      </w:r>
      <w:r w:rsidRPr="004C2F14">
        <w:rPr>
          <w:rFonts w:ascii="Arial" w:hAnsi="Arial" w:cs="Arial"/>
          <w:color w:val="0D0D0D"/>
          <w:sz w:val="22"/>
          <w:shd w:val="clear" w:color="auto" w:fill="FFFFFF"/>
        </w:rPr>
        <w:t xml:space="preserve">) </w:t>
      </w:r>
      <w:r w:rsidRPr="004C2F14">
        <w:rPr>
          <w:rFonts w:ascii="Arial" w:hAnsi="Arial" w:cs="Arial"/>
          <w:i/>
          <w:iCs/>
          <w:color w:val="0D0D0D"/>
          <w:sz w:val="22"/>
          <w:shd w:val="clear" w:color="auto" w:fill="FFFFFF"/>
        </w:rPr>
        <w:t xml:space="preserve">Patient experience in adult NHS services. </w:t>
      </w:r>
      <w:r w:rsidRPr="004C2F14">
        <w:rPr>
          <w:rFonts w:ascii="Arial" w:hAnsi="Arial" w:cs="Arial"/>
          <w:color w:val="0D0D0D"/>
          <w:sz w:val="22"/>
          <w:shd w:val="clear" w:color="auto" w:fill="FFFFFF"/>
        </w:rPr>
        <w:t>Available at:</w:t>
      </w:r>
      <w:r w:rsidRPr="004C2F14">
        <w:rPr>
          <w:rStyle w:val="apple-converted-space"/>
          <w:rFonts w:ascii="Arial" w:hAnsi="Arial" w:cs="Arial"/>
          <w:color w:val="0D0D0D"/>
          <w:sz w:val="22"/>
          <w:shd w:val="clear" w:color="auto" w:fill="FFFFFF"/>
        </w:rPr>
        <w:t> </w:t>
      </w:r>
      <w:hyperlink r:id="rId11" w:history="1">
        <w:r w:rsidR="004C2F14" w:rsidRPr="00565FDE">
          <w:rPr>
            <w:rStyle w:val="Hyperlink"/>
            <w:rFonts w:ascii="Arial" w:hAnsi="Arial" w:cs="Arial"/>
            <w:sz w:val="22"/>
          </w:rPr>
          <w:t>https://www.nice.org.</w:t>
        </w:r>
        <w:r w:rsidR="004C2F14" w:rsidRPr="00565FDE">
          <w:rPr>
            <w:rStyle w:val="Hyperlink"/>
            <w:rFonts w:ascii="Arial" w:hAnsi="Arial" w:cs="Arial"/>
            <w:sz w:val="22"/>
          </w:rPr>
          <w:t>u</w:t>
        </w:r>
        <w:r w:rsidR="004C2F14" w:rsidRPr="00565FDE">
          <w:rPr>
            <w:rStyle w:val="Hyperlink"/>
            <w:rFonts w:ascii="Arial" w:hAnsi="Arial" w:cs="Arial"/>
            <w:sz w:val="22"/>
          </w:rPr>
          <w:t>k</w:t>
        </w:r>
      </w:hyperlink>
    </w:p>
    <w:p w14:paraId="6AC961D4" w14:textId="0739EF2D" w:rsidR="004C2F14" w:rsidRDefault="00416547" w:rsidP="004C2F14">
      <w:pPr>
        <w:rPr>
          <w:rStyle w:val="apple-converted-space"/>
          <w:rFonts w:ascii="Arial" w:hAnsi="Arial" w:cs="Arial"/>
          <w:color w:val="0D0D0D"/>
          <w:sz w:val="22"/>
          <w:shd w:val="clear" w:color="auto" w:fill="FFFFFF"/>
        </w:rPr>
      </w:pPr>
      <w:r w:rsidRPr="004C2F14">
        <w:rPr>
          <w:rFonts w:ascii="Arial" w:hAnsi="Arial" w:cs="Arial"/>
          <w:color w:val="0D0D0D"/>
          <w:sz w:val="22"/>
          <w:shd w:val="clear" w:color="auto" w:fill="FFFFFF"/>
        </w:rPr>
        <w:t>UK Government (</w:t>
      </w:r>
      <w:r w:rsidRPr="004C2F14">
        <w:rPr>
          <w:rFonts w:ascii="Arial" w:hAnsi="Arial" w:cs="Arial"/>
          <w:color w:val="0D0D0D"/>
          <w:sz w:val="22"/>
          <w:shd w:val="clear" w:color="auto" w:fill="FFFFFF"/>
        </w:rPr>
        <w:t>2010) Equality</w:t>
      </w:r>
      <w:r w:rsidRPr="004C2F14">
        <w:rPr>
          <w:rStyle w:val="apple-converted-space"/>
          <w:rFonts w:ascii="Arial" w:hAnsi="Arial" w:cs="Arial"/>
          <w:i/>
          <w:iCs/>
          <w:color w:val="0D0D0D"/>
          <w:sz w:val="22"/>
          <w:shd w:val="clear" w:color="auto" w:fill="FFFFFF"/>
        </w:rPr>
        <w:t xml:space="preserve"> Act 2010.</w:t>
      </w:r>
      <w:r w:rsidRPr="004C2F14">
        <w:rPr>
          <w:rFonts w:ascii="Arial" w:hAnsi="Arial" w:cs="Arial"/>
          <w:color w:val="0D0D0D"/>
          <w:sz w:val="22"/>
          <w:shd w:val="clear" w:color="auto" w:fill="FFFFFF"/>
        </w:rPr>
        <w:t xml:space="preserve"> Available at</w:t>
      </w:r>
      <w:r w:rsidRPr="004C2F14">
        <w:rPr>
          <w:rFonts w:ascii="Arial" w:hAnsi="Arial" w:cs="Arial"/>
          <w:color w:val="0D0D0D"/>
          <w:sz w:val="22"/>
          <w:shd w:val="clear" w:color="auto" w:fill="FFFFFF"/>
        </w:rPr>
        <w:t>:</w:t>
      </w:r>
      <w:r w:rsidRPr="004C2F14">
        <w:rPr>
          <w:rStyle w:val="apple-converted-space"/>
          <w:rFonts w:ascii="Arial" w:hAnsi="Arial" w:cs="Arial"/>
          <w:color w:val="0D0D0D"/>
          <w:sz w:val="22"/>
          <w:shd w:val="clear" w:color="auto" w:fill="FFFFFF"/>
        </w:rPr>
        <w:t> </w:t>
      </w:r>
      <w:hyperlink r:id="rId12" w:history="1">
        <w:r w:rsidR="004C2F14" w:rsidRPr="00565FDE">
          <w:rPr>
            <w:rStyle w:val="Hyperlink"/>
            <w:rFonts w:ascii="Arial" w:hAnsi="Arial" w:cs="Arial"/>
            <w:sz w:val="22"/>
          </w:rPr>
          <w:t>https://www</w:t>
        </w:r>
        <w:r w:rsidR="004C2F14" w:rsidRPr="00565FDE">
          <w:rPr>
            <w:rStyle w:val="Hyperlink"/>
            <w:rFonts w:ascii="Arial" w:hAnsi="Arial" w:cs="Arial"/>
            <w:sz w:val="22"/>
          </w:rPr>
          <w:t>.</w:t>
        </w:r>
        <w:r w:rsidR="004C2F14" w:rsidRPr="00565FDE">
          <w:rPr>
            <w:rStyle w:val="Hyperlink"/>
            <w:rFonts w:ascii="Arial" w:hAnsi="Arial" w:cs="Arial"/>
            <w:sz w:val="22"/>
          </w:rPr>
          <w:t>legislation.gov.uk</w:t>
        </w:r>
      </w:hyperlink>
    </w:p>
    <w:p w14:paraId="3C57282C" w14:textId="3A462159" w:rsidR="00A6136F" w:rsidRDefault="00A6136F" w:rsidP="00A6136F">
      <w:r>
        <w:rPr>
          <w:rFonts w:ascii="Segoe UI" w:hAnsi="Segoe UI" w:cs="Segoe UI"/>
          <w:color w:val="0D0D0D"/>
          <w:shd w:val="clear" w:color="auto" w:fill="FFFFFF"/>
        </w:rPr>
        <w:t xml:space="preserve">Skills for Care (2021) </w:t>
      </w:r>
      <w:r w:rsidRPr="004C2F14">
        <w:rPr>
          <w:rFonts w:ascii="Arial" w:hAnsi="Arial" w:cs="Arial"/>
          <w:i/>
          <w:iCs/>
          <w:color w:val="0D0D0D"/>
          <w:sz w:val="22"/>
          <w:shd w:val="clear" w:color="auto" w:fill="FFFFFF"/>
        </w:rPr>
        <w:t>Working in partnership in health and social care.</w:t>
      </w:r>
      <w:r w:rsidR="004C2F14" w:rsidRPr="004C2F14">
        <w:rPr>
          <w:rStyle w:val="Heading1Char"/>
          <w:shd w:val="clear" w:color="auto" w:fill="FFFFFF"/>
        </w:rPr>
        <w:t xml:space="preserve"> </w:t>
      </w:r>
      <w:r w:rsidR="004C2F14">
        <w:rPr>
          <w:rStyle w:val="apple-converted-space"/>
          <w:rFonts w:ascii="Segoe UI" w:hAnsi="Segoe UI" w:cs="Segoe UI"/>
          <w:color w:val="0D0D0D"/>
          <w:shd w:val="clear" w:color="auto" w:fill="FFFFFF"/>
        </w:rPr>
        <w:t> </w:t>
      </w:r>
      <w:r w:rsidR="004C2F14">
        <w:rPr>
          <w:rFonts w:ascii="Segoe UI" w:hAnsi="Segoe UI" w:cs="Segoe UI"/>
          <w:color w:val="0D0D0D"/>
          <w:shd w:val="clear" w:color="auto" w:fill="FFFFFF"/>
        </w:rPr>
        <w:t>Available at:</w:t>
      </w:r>
      <w:r w:rsidR="004C2F14">
        <w:rPr>
          <w:rStyle w:val="apple-converted-space"/>
          <w:rFonts w:ascii="Segoe UI" w:hAnsi="Segoe UI" w:cs="Segoe UI"/>
          <w:color w:val="0D0D0D"/>
          <w:shd w:val="clear" w:color="auto" w:fill="FFFFFF"/>
        </w:rPr>
        <w:t> </w:t>
      </w:r>
      <w:hyperlink r:id="rId13" w:history="1">
        <w:r w:rsidR="004C2F14" w:rsidRPr="00565FDE">
          <w:rPr>
            <w:rStyle w:val="Hyperlink"/>
          </w:rPr>
          <w:t>https://www</w:t>
        </w:r>
        <w:r w:rsidR="004C2F14" w:rsidRPr="00565FDE">
          <w:rPr>
            <w:rStyle w:val="Hyperlink"/>
          </w:rPr>
          <w:t>.</w:t>
        </w:r>
        <w:r w:rsidR="004C2F14" w:rsidRPr="00565FDE">
          <w:rPr>
            <w:rStyle w:val="Hyperlink"/>
          </w:rPr>
          <w:t>skillsforcare.org.uk</w:t>
        </w:r>
      </w:hyperlink>
    </w:p>
    <w:p w14:paraId="087C213B" w14:textId="6BFF69E0" w:rsidR="00A6136F" w:rsidRDefault="00A6136F" w:rsidP="00B50C01">
      <w:pPr>
        <w:rPr>
          <w:rFonts w:ascii="Segoe UI" w:hAnsi="Segoe UI" w:cs="Segoe UI"/>
          <w:color w:val="0D0D0D"/>
          <w:shd w:val="clear" w:color="auto" w:fill="FFFFFF"/>
        </w:rPr>
      </w:pPr>
      <w:r w:rsidRPr="004C2F14">
        <w:rPr>
          <w:rFonts w:ascii="Arial" w:hAnsi="Arial" w:cs="Arial"/>
          <w:color w:val="0D0D0D"/>
          <w:sz w:val="22"/>
          <w:shd w:val="clear" w:color="auto" w:fill="FFFFFF"/>
        </w:rPr>
        <w:t>World Health Organization (2010</w:t>
      </w:r>
      <w:r w:rsidRPr="004C2F14">
        <w:rPr>
          <w:rFonts w:ascii="Arial" w:hAnsi="Arial" w:cs="Arial"/>
          <w:i/>
          <w:iCs/>
          <w:color w:val="0D0D0D"/>
          <w:sz w:val="22"/>
          <w:shd w:val="clear" w:color="auto" w:fill="FFFFFF"/>
        </w:rPr>
        <w:t>) Framework for action on interprofessional education and collaborative practice.</w:t>
      </w:r>
      <w:r w:rsidR="002264B0" w:rsidRPr="002264B0">
        <w:rPr>
          <w:rFonts w:ascii="Segoe UI" w:hAnsi="Segoe UI" w:cs="Segoe UI"/>
          <w:color w:val="0D0D0D"/>
          <w:shd w:val="clear" w:color="auto" w:fill="FFFFFF"/>
        </w:rPr>
        <w:t xml:space="preserve"> </w:t>
      </w:r>
      <w:r w:rsidR="002264B0">
        <w:rPr>
          <w:rFonts w:ascii="Segoe UI" w:hAnsi="Segoe UI" w:cs="Segoe UI"/>
          <w:color w:val="0D0D0D"/>
          <w:shd w:val="clear" w:color="auto" w:fill="FFFFFF"/>
        </w:rPr>
        <w:t>Available at:</w:t>
      </w:r>
      <w:r w:rsidR="002264B0">
        <w:rPr>
          <w:rStyle w:val="apple-converted-space"/>
          <w:rFonts w:ascii="Segoe UI" w:hAnsi="Segoe UI" w:cs="Segoe UI"/>
          <w:color w:val="0D0D0D"/>
          <w:shd w:val="clear" w:color="auto" w:fill="FFFFFF"/>
        </w:rPr>
        <w:t> </w:t>
      </w:r>
      <w:hyperlink r:id="rId14" w:history="1">
        <w:r w:rsidR="002264B0" w:rsidRPr="00565FDE">
          <w:rPr>
            <w:rStyle w:val="Hyperlink"/>
          </w:rPr>
          <w:t>https://www.w</w:t>
        </w:r>
        <w:r w:rsidR="002264B0" w:rsidRPr="00565FDE">
          <w:rPr>
            <w:rStyle w:val="Hyperlink"/>
          </w:rPr>
          <w:t>h</w:t>
        </w:r>
        <w:r w:rsidR="002264B0" w:rsidRPr="00565FDE">
          <w:rPr>
            <w:rStyle w:val="Hyperlink"/>
          </w:rPr>
          <w:t>o.int</w:t>
        </w:r>
      </w:hyperlink>
    </w:p>
    <w:p w14:paraId="192B962F" w14:textId="77777777" w:rsidR="002264B0" w:rsidRPr="004C2F14" w:rsidRDefault="002264B0" w:rsidP="00B50C01">
      <w:pPr>
        <w:rPr>
          <w:rFonts w:ascii="Arial" w:hAnsi="Arial" w:cs="Arial"/>
          <w:i/>
          <w:iCs/>
          <w:color w:val="0D0D0D"/>
          <w:sz w:val="22"/>
          <w:shd w:val="clear" w:color="auto" w:fill="FFFFFF"/>
        </w:rPr>
      </w:pPr>
    </w:p>
    <w:p w14:paraId="6CEEAA3F" w14:textId="77777777" w:rsidR="00A6136F" w:rsidRDefault="00A6136F" w:rsidP="00B50C01"/>
    <w:p w14:paraId="43CE8058" w14:textId="660A5E76" w:rsidR="00B50C01" w:rsidRDefault="00B50C01" w:rsidP="00B50C01"/>
    <w:p w14:paraId="080C5E18" w14:textId="77777777" w:rsidR="00A6136F" w:rsidRPr="00B50C01" w:rsidRDefault="00A6136F" w:rsidP="00B50C01"/>
    <w:p w14:paraId="4FBC55D4" w14:textId="7B2B58C9" w:rsidR="00B50C01" w:rsidRPr="00B50C01" w:rsidRDefault="00B50C01" w:rsidP="00B50C01">
      <w:pPr>
        <w:tabs>
          <w:tab w:val="left" w:pos="6540"/>
        </w:tabs>
        <w:spacing w:line="360" w:lineRule="auto"/>
        <w:rPr>
          <w:rFonts w:ascii="Segoe UI" w:hAnsi="Segoe UI" w:cs="Segoe UI"/>
          <w:color w:val="0D0D0D"/>
          <w:shd w:val="clear" w:color="auto" w:fill="FFFFFF"/>
        </w:rPr>
      </w:pPr>
    </w:p>
    <w:p w14:paraId="09648130" w14:textId="77777777" w:rsidR="00A6136F" w:rsidRPr="00A6136F" w:rsidRDefault="00A6136F" w:rsidP="00A6136F">
      <w:pPr>
        <w:spacing w:after="0" w:line="240" w:lineRule="auto"/>
        <w:rPr>
          <w:rFonts w:eastAsia="Times New Roman" w:cs="Times New Roman"/>
          <w:szCs w:val="24"/>
          <w:lang w:eastAsia="en-GB"/>
        </w:rPr>
      </w:pPr>
    </w:p>
    <w:p w14:paraId="01AE5FCD" w14:textId="153F7CBE" w:rsidR="00A6136F" w:rsidRPr="00CD33A8" w:rsidRDefault="00A6136F" w:rsidP="00CD33A8">
      <w:pPr>
        <w:tabs>
          <w:tab w:val="left" w:pos="6540"/>
        </w:tabs>
        <w:spacing w:line="360" w:lineRule="auto"/>
        <w:rPr>
          <w:rFonts w:asciiTheme="minorBidi" w:hAnsiTheme="minorBidi"/>
          <w:sz w:val="22"/>
        </w:rPr>
      </w:pPr>
    </w:p>
    <w:sectPr w:rsidR="00A6136F" w:rsidRPr="00CD33A8" w:rsidSect="00E620E7">
      <w:foot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9A90DF" w14:textId="77777777" w:rsidR="004D2E51" w:rsidRDefault="004D2E51" w:rsidP="003E4ECF">
      <w:pPr>
        <w:spacing w:after="0" w:line="240" w:lineRule="auto"/>
      </w:pPr>
      <w:r>
        <w:separator/>
      </w:r>
    </w:p>
  </w:endnote>
  <w:endnote w:type="continuationSeparator" w:id="0">
    <w:p w14:paraId="33B0B601" w14:textId="77777777" w:rsidR="004D2E51" w:rsidRDefault="004D2E51"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ED495" w14:textId="77777777" w:rsidR="004D2E51" w:rsidRDefault="004D2E51" w:rsidP="003E4ECF">
      <w:pPr>
        <w:spacing w:after="0" w:line="240" w:lineRule="auto"/>
      </w:pPr>
      <w:r>
        <w:separator/>
      </w:r>
    </w:p>
  </w:footnote>
  <w:footnote w:type="continuationSeparator" w:id="0">
    <w:p w14:paraId="3D1E08E9" w14:textId="77777777" w:rsidR="004D2E51" w:rsidRDefault="004D2E51"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635C9A"/>
    <w:multiLevelType w:val="multilevel"/>
    <w:tmpl w:val="848A1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C91704"/>
    <w:multiLevelType w:val="multilevel"/>
    <w:tmpl w:val="422AB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C97405"/>
    <w:multiLevelType w:val="multilevel"/>
    <w:tmpl w:val="6E6A65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B50D72"/>
    <w:multiLevelType w:val="hybridMultilevel"/>
    <w:tmpl w:val="7BDC10E4"/>
    <w:lvl w:ilvl="0" w:tplc="51523DE8">
      <w:start w:val="1"/>
      <w:numFmt w:val="decimal"/>
      <w:lvlText w:val="%1."/>
      <w:lvlJc w:val="left"/>
      <w:pPr>
        <w:ind w:left="440" w:hanging="360"/>
      </w:pPr>
      <w:rPr>
        <w:rFonts w:hint="default"/>
      </w:rPr>
    </w:lvl>
    <w:lvl w:ilvl="1" w:tplc="08090019" w:tentative="1">
      <w:start w:val="1"/>
      <w:numFmt w:val="lowerLetter"/>
      <w:lvlText w:val="%2."/>
      <w:lvlJc w:val="left"/>
      <w:pPr>
        <w:ind w:left="1160" w:hanging="360"/>
      </w:pPr>
    </w:lvl>
    <w:lvl w:ilvl="2" w:tplc="0809001B" w:tentative="1">
      <w:start w:val="1"/>
      <w:numFmt w:val="lowerRoman"/>
      <w:lvlText w:val="%3."/>
      <w:lvlJc w:val="right"/>
      <w:pPr>
        <w:ind w:left="1880" w:hanging="180"/>
      </w:pPr>
    </w:lvl>
    <w:lvl w:ilvl="3" w:tplc="0809000F" w:tentative="1">
      <w:start w:val="1"/>
      <w:numFmt w:val="decimal"/>
      <w:lvlText w:val="%4."/>
      <w:lvlJc w:val="left"/>
      <w:pPr>
        <w:ind w:left="2600" w:hanging="360"/>
      </w:pPr>
    </w:lvl>
    <w:lvl w:ilvl="4" w:tplc="08090019" w:tentative="1">
      <w:start w:val="1"/>
      <w:numFmt w:val="lowerLetter"/>
      <w:lvlText w:val="%5."/>
      <w:lvlJc w:val="left"/>
      <w:pPr>
        <w:ind w:left="3320" w:hanging="360"/>
      </w:pPr>
    </w:lvl>
    <w:lvl w:ilvl="5" w:tplc="0809001B" w:tentative="1">
      <w:start w:val="1"/>
      <w:numFmt w:val="lowerRoman"/>
      <w:lvlText w:val="%6."/>
      <w:lvlJc w:val="right"/>
      <w:pPr>
        <w:ind w:left="4040" w:hanging="180"/>
      </w:pPr>
    </w:lvl>
    <w:lvl w:ilvl="6" w:tplc="0809000F" w:tentative="1">
      <w:start w:val="1"/>
      <w:numFmt w:val="decimal"/>
      <w:lvlText w:val="%7."/>
      <w:lvlJc w:val="left"/>
      <w:pPr>
        <w:ind w:left="4760" w:hanging="360"/>
      </w:pPr>
    </w:lvl>
    <w:lvl w:ilvl="7" w:tplc="08090019" w:tentative="1">
      <w:start w:val="1"/>
      <w:numFmt w:val="lowerLetter"/>
      <w:lvlText w:val="%8."/>
      <w:lvlJc w:val="left"/>
      <w:pPr>
        <w:ind w:left="5480" w:hanging="360"/>
      </w:pPr>
    </w:lvl>
    <w:lvl w:ilvl="8" w:tplc="0809001B" w:tentative="1">
      <w:start w:val="1"/>
      <w:numFmt w:val="lowerRoman"/>
      <w:lvlText w:val="%9."/>
      <w:lvlJc w:val="right"/>
      <w:pPr>
        <w:ind w:left="6200" w:hanging="180"/>
      </w:pPr>
    </w:lvl>
  </w:abstractNum>
  <w:abstractNum w:abstractNumId="4" w15:restartNumberingAfterBreak="0">
    <w:nsid w:val="2D415B6C"/>
    <w:multiLevelType w:val="hybridMultilevel"/>
    <w:tmpl w:val="2946A9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8257A0"/>
    <w:multiLevelType w:val="multilevel"/>
    <w:tmpl w:val="C576B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BCF1A42"/>
    <w:multiLevelType w:val="hybridMultilevel"/>
    <w:tmpl w:val="291A57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F52500"/>
    <w:multiLevelType w:val="multilevel"/>
    <w:tmpl w:val="6964B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6C5698C"/>
    <w:multiLevelType w:val="multilevel"/>
    <w:tmpl w:val="E1204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0860D4"/>
    <w:multiLevelType w:val="multilevel"/>
    <w:tmpl w:val="F5461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916E28"/>
    <w:multiLevelType w:val="multilevel"/>
    <w:tmpl w:val="746847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1290873"/>
    <w:multiLevelType w:val="multilevel"/>
    <w:tmpl w:val="B78E4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5811086">
    <w:abstractNumId w:val="4"/>
  </w:num>
  <w:num w:numId="2" w16cid:durableId="530143620">
    <w:abstractNumId w:val="9"/>
  </w:num>
  <w:num w:numId="3" w16cid:durableId="217669874">
    <w:abstractNumId w:val="1"/>
  </w:num>
  <w:num w:numId="4" w16cid:durableId="585267261">
    <w:abstractNumId w:val="0"/>
  </w:num>
  <w:num w:numId="5" w16cid:durableId="665400598">
    <w:abstractNumId w:val="10"/>
  </w:num>
  <w:num w:numId="6" w16cid:durableId="34430533">
    <w:abstractNumId w:val="2"/>
  </w:num>
  <w:num w:numId="7" w16cid:durableId="846867900">
    <w:abstractNumId w:val="11"/>
  </w:num>
  <w:num w:numId="8" w16cid:durableId="1720740697">
    <w:abstractNumId w:val="6"/>
  </w:num>
  <w:num w:numId="9" w16cid:durableId="456804410">
    <w:abstractNumId w:val="3"/>
  </w:num>
  <w:num w:numId="10" w16cid:durableId="1568880356">
    <w:abstractNumId w:val="8"/>
  </w:num>
  <w:num w:numId="11" w16cid:durableId="1990288188">
    <w:abstractNumId w:val="5"/>
  </w:num>
  <w:num w:numId="12" w16cid:durableId="4390318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2360"/>
    <w:rsid w:val="000572BF"/>
    <w:rsid w:val="0006514C"/>
    <w:rsid w:val="00074402"/>
    <w:rsid w:val="0008093B"/>
    <w:rsid w:val="00083DC4"/>
    <w:rsid w:val="00145AFD"/>
    <w:rsid w:val="001D7C03"/>
    <w:rsid w:val="00216C85"/>
    <w:rsid w:val="002264B0"/>
    <w:rsid w:val="00231A82"/>
    <w:rsid w:val="0026393A"/>
    <w:rsid w:val="00273EDD"/>
    <w:rsid w:val="002C3965"/>
    <w:rsid w:val="002F5D72"/>
    <w:rsid w:val="00321C4C"/>
    <w:rsid w:val="00387A18"/>
    <w:rsid w:val="00392BBC"/>
    <w:rsid w:val="003E4ECF"/>
    <w:rsid w:val="00405235"/>
    <w:rsid w:val="00416547"/>
    <w:rsid w:val="0047265F"/>
    <w:rsid w:val="00481EF4"/>
    <w:rsid w:val="004A736E"/>
    <w:rsid w:val="004B6230"/>
    <w:rsid w:val="004C2F14"/>
    <w:rsid w:val="004D2008"/>
    <w:rsid w:val="004D2E51"/>
    <w:rsid w:val="005E3EA0"/>
    <w:rsid w:val="00675E5D"/>
    <w:rsid w:val="006925AA"/>
    <w:rsid w:val="00725177"/>
    <w:rsid w:val="00741A96"/>
    <w:rsid w:val="0078595A"/>
    <w:rsid w:val="007A1B8D"/>
    <w:rsid w:val="00814A9E"/>
    <w:rsid w:val="00874D4E"/>
    <w:rsid w:val="008E3943"/>
    <w:rsid w:val="0090040D"/>
    <w:rsid w:val="009D052C"/>
    <w:rsid w:val="009D1D1E"/>
    <w:rsid w:val="00A035FD"/>
    <w:rsid w:val="00A6136F"/>
    <w:rsid w:val="00AD23A0"/>
    <w:rsid w:val="00B50C01"/>
    <w:rsid w:val="00B87E75"/>
    <w:rsid w:val="00CD33A8"/>
    <w:rsid w:val="00CD5453"/>
    <w:rsid w:val="00CE42DD"/>
    <w:rsid w:val="00D80217"/>
    <w:rsid w:val="00DB6B7F"/>
    <w:rsid w:val="00E22A2C"/>
    <w:rsid w:val="00E569FD"/>
    <w:rsid w:val="00E620E7"/>
    <w:rsid w:val="00E64104"/>
    <w:rsid w:val="00E83FEA"/>
    <w:rsid w:val="00E91704"/>
    <w:rsid w:val="00F667F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50C01"/>
    <w:pPr>
      <w:keepNext/>
      <w:keepLines/>
      <w:spacing w:before="240" w:after="0" w:line="360" w:lineRule="auto"/>
      <w:outlineLvl w:val="0"/>
    </w:pPr>
    <w:rPr>
      <w:rFonts w:ascii="Segoe UI" w:eastAsiaTheme="majorEastAsia" w:hAnsi="Segoe UI" w:cs="Segoe UI"/>
      <w:b/>
      <w:color w:val="0D0D0D"/>
      <w:sz w:val="32"/>
      <w:szCs w:val="32"/>
      <w:shd w:val="clear" w:color="auto" w:fill="FFFFFF"/>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0C01"/>
    <w:rPr>
      <w:rFonts w:ascii="Segoe UI" w:eastAsiaTheme="majorEastAsia" w:hAnsi="Segoe UI" w:cs="Segoe UI"/>
      <w:b/>
      <w:color w:val="0D0D0D"/>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rmalWeb">
    <w:name w:val="Normal (Web)"/>
    <w:basedOn w:val="Normal"/>
    <w:uiPriority w:val="99"/>
    <w:unhideWhenUsed/>
    <w:rsid w:val="00083DC4"/>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083DC4"/>
  </w:style>
  <w:style w:type="character" w:customStyle="1" w:styleId="whitespace-normal">
    <w:name w:val="whitespace-normal"/>
    <w:basedOn w:val="DefaultParagraphFont"/>
    <w:rsid w:val="00083DC4"/>
  </w:style>
  <w:style w:type="character" w:styleId="Emphasis">
    <w:name w:val="Emphasis"/>
    <w:basedOn w:val="DefaultParagraphFont"/>
    <w:uiPriority w:val="20"/>
    <w:qFormat/>
    <w:rsid w:val="00083DC4"/>
    <w:rPr>
      <w:i/>
      <w:iCs/>
    </w:rPr>
  </w:style>
  <w:style w:type="character" w:styleId="Strong">
    <w:name w:val="Strong"/>
    <w:basedOn w:val="DefaultParagraphFont"/>
    <w:uiPriority w:val="22"/>
    <w:qFormat/>
    <w:rsid w:val="00B50C01"/>
    <w:rPr>
      <w:b/>
      <w:bCs/>
    </w:rPr>
  </w:style>
  <w:style w:type="paragraph" w:styleId="ListParagraph">
    <w:name w:val="List Paragraph"/>
    <w:basedOn w:val="Normal"/>
    <w:uiPriority w:val="34"/>
    <w:qFormat/>
    <w:rsid w:val="00B50C01"/>
    <w:pPr>
      <w:ind w:left="720"/>
      <w:contextualSpacing/>
    </w:pPr>
  </w:style>
  <w:style w:type="character" w:styleId="Hyperlink">
    <w:name w:val="Hyperlink"/>
    <w:basedOn w:val="DefaultParagraphFont"/>
    <w:uiPriority w:val="99"/>
    <w:unhideWhenUsed/>
    <w:rsid w:val="00A6136F"/>
    <w:rPr>
      <w:color w:val="0563C1" w:themeColor="hyperlink"/>
      <w:u w:val="single"/>
    </w:rPr>
  </w:style>
  <w:style w:type="character" w:styleId="UnresolvedMention">
    <w:name w:val="Unresolved Mention"/>
    <w:basedOn w:val="DefaultParagraphFont"/>
    <w:uiPriority w:val="99"/>
    <w:semiHidden/>
    <w:unhideWhenUsed/>
    <w:rsid w:val="00A6136F"/>
    <w:rPr>
      <w:color w:val="605E5C"/>
      <w:shd w:val="clear" w:color="auto" w:fill="E1DFDD"/>
    </w:rPr>
  </w:style>
  <w:style w:type="character" w:styleId="FollowedHyperlink">
    <w:name w:val="FollowedHyperlink"/>
    <w:basedOn w:val="DefaultParagraphFont"/>
    <w:uiPriority w:val="99"/>
    <w:semiHidden/>
    <w:unhideWhenUsed/>
    <w:rsid w:val="004C2F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legislation.gov.uk"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ice.org.uk"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gov.uk" TargetMode="External"/><Relationship Id="rId4" Type="http://schemas.openxmlformats.org/officeDocument/2006/relationships/webSettings" Target="webSettings.xml"/><Relationship Id="rId9" Type="http://schemas.openxmlformats.org/officeDocument/2006/relationships/hyperlink" Target="https://www.cqc.org.uk" TargetMode="External"/><Relationship Id="rId14" Type="http://schemas.openxmlformats.org/officeDocument/2006/relationships/hyperlink" Target="https://www.who.i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80</TotalTime>
  <Pages>6</Pages>
  <Words>1676</Words>
  <Characters>9842</Characters>
  <Application>Microsoft Office Word</Application>
  <DocSecurity>0</DocSecurity>
  <Lines>189</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Analisa Caunceran</cp:lastModifiedBy>
  <cp:revision>4</cp:revision>
  <dcterms:created xsi:type="dcterms:W3CDTF">2026-04-15T13:17:00Z</dcterms:created>
  <dcterms:modified xsi:type="dcterms:W3CDTF">2026-04-15T21:58:00Z</dcterms:modified>
</cp:coreProperties>
</file>