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7F4E3ACE" w:rsidR="00763CB3" w:rsidRPr="00876921" w:rsidRDefault="005A0BC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 6764 Amy Sutton</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25BCE83A" w:rsidR="00763CB3" w:rsidRPr="00876921" w:rsidRDefault="005A0BC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2016439</w:t>
            </w: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5FD4966" w:rsidR="00763CB3" w:rsidRPr="00876921" w:rsidRDefault="005A0BC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484C9426"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2466C665"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30</w:t>
            </w:r>
            <w:r w:rsidRPr="001C5AD4">
              <w:rPr>
                <w:rFonts w:ascii="Arial" w:eastAsia="Times New Roman" w:hAnsi="Arial" w:cs="Arial"/>
                <w:b/>
                <w:vertAlign w:val="superscript"/>
                <w:lang w:eastAsia="en-GB"/>
              </w:rPr>
              <w:t>th</w:t>
            </w:r>
            <w:r>
              <w:rPr>
                <w:rFonts w:ascii="Arial" w:eastAsia="Times New Roman" w:hAnsi="Arial" w:cs="Arial"/>
                <w:b/>
                <w:lang w:eastAsia="en-GB"/>
              </w:rPr>
              <w:t xml:space="preserve"> May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lastRenderedPageBreak/>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22084EA4" w14:textId="37A04F99" w:rsidR="00E36D1D" w:rsidRPr="00013F09" w:rsidRDefault="00E36D1D" w:rsidP="00013F09">
      <w:pPr>
        <w:spacing w:line="480" w:lineRule="auto"/>
        <w:rPr>
          <w:rFonts w:ascii="Trebuchet MS" w:eastAsia="Times New Roman" w:hAnsi="Trebuchet MS" w:cs="Arial"/>
          <w:sz w:val="24"/>
          <w:szCs w:val="24"/>
          <w:lang w:eastAsia="en-GB"/>
        </w:rPr>
      </w:pPr>
    </w:p>
    <w:p w14:paraId="11077CAB" w14:textId="0E34CC7B" w:rsidR="00E36D1D" w:rsidRDefault="00464DEA" w:rsidP="00013F09">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1D4CD6DA"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There are many options within the police forces around the United Kingdom that allow police officers to target criminals that utilise the road networks to commit their crimes. The college of policing states that “Criminals’ use of roads ranges from minor motoring offences to international organised crime. Forces should use intelligence and enforcement to disrupt criminality”. (College of policing 2022). </w:t>
      </w:r>
    </w:p>
    <w:p w14:paraId="27DB35EC"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In order to develop an understanding of how the Police use information and intelligence, we need to firstly gain a good understanding of what intelligence-based policing is.</w:t>
      </w:r>
    </w:p>
    <w:p w14:paraId="1FB07893"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The police chief magazine highlights that intelligence policing is “a collaborative law enforcement approach combining problem-solving policing, information sharing, and police accountability, with enhanced intelligence operations”. (Police chief magazine 2021).</w:t>
      </w:r>
    </w:p>
    <w:p w14:paraId="500E7113"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Instructor Eric Keith explains intelligence based policing in a more simpler term and states “In other words, police departments can incorporate a decision-making system where information about crimes, crime trends, and specific groups of offenders is analysed and then paired with executive strategies to properly direct ground-level officers' actions and resources in a </w:t>
      </w:r>
      <w:r w:rsidRPr="00013F09">
        <w:rPr>
          <w:rFonts w:ascii="Trebuchet MS" w:eastAsia="Times New Roman" w:hAnsi="Trebuchet MS" w:cs="Arial"/>
          <w:sz w:val="24"/>
          <w:szCs w:val="24"/>
          <w:lang w:eastAsia="en-GB"/>
        </w:rPr>
        <w:lastRenderedPageBreak/>
        <w:t>specific, targeted effort for the sole purpose of reducing, eliminating, and preventing specific crime issues and offenders”. (Study 2022).</w:t>
      </w:r>
    </w:p>
    <w:p w14:paraId="5514BF4A"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Considering this, police officers have long used information about crimes in a particular area of the road network to identify patterns and anticipate where the next crime is likely to occur.</w:t>
      </w:r>
    </w:p>
    <w:p w14:paraId="17FB6E79"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Another method that is used by police to tackle the crimes of today and to disrupt criminality is the ability to utilise their powers to retrieve information and intelligence “from a range of sources in order to maximise analysis, assessment and tactical opportunities. These include Open source (publicly available information such as social media), covert human intelligence sources, undercover officers, technical interception of communications, law enforcement partners in the UK and overseas, security and intelligence agencies, private sector reporting and members of the public”. (NCA 2022)</w:t>
      </w:r>
    </w:p>
    <w:p w14:paraId="23C9E3B6"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When this information is shared and the data collected is deemed reliable, police then progress on to planning operations to tackle the crime that has been identified. Not only is it the minor road offences that get committed, but there are also more serious and thought out crimes that are increasingly becoming committed on the UK roads. These types of crimes include drug smuggling, human trafficking, child sexual exploitation, vehicle theft and county lines.</w:t>
      </w:r>
    </w:p>
    <w:p w14:paraId="13318919"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One of the most common disruption options that is used by police officers today is simply the proactive policing method. To be able to target harden these areas where criminals are using the roads illegally, police need to be proactive in their patrols. “Proactive policing is a policing strategy where police departments decide to increase the number of police on the street patrolling at any given time. It is a more aggressive method of policing, producing a </w:t>
      </w:r>
      <w:r w:rsidRPr="00013F09">
        <w:rPr>
          <w:rFonts w:ascii="Trebuchet MS" w:eastAsia="Times New Roman" w:hAnsi="Trebuchet MS" w:cs="Arial"/>
          <w:sz w:val="24"/>
          <w:szCs w:val="24"/>
          <w:lang w:eastAsia="en-GB"/>
        </w:rPr>
        <w:lastRenderedPageBreak/>
        <w:t>higher number of citations, fines, and arrests. Proactive policing also acts as a deterrent for potential offenders”. (Odyssey online 2022).</w:t>
      </w:r>
    </w:p>
    <w:p w14:paraId="6E653E99" w14:textId="2A380B0C"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Crimes such as human trafficking, drug smuggling, theft of vehicles and county lines involvement all revolve around the use of vehicles to enable their participation in the committing of the offences. To facilitate the completion of these offences, there needs to b</w:t>
      </w:r>
      <w:r w:rsidR="00E618AC">
        <w:rPr>
          <w:rFonts w:ascii="Trebuchet MS" w:eastAsia="Times New Roman" w:hAnsi="Trebuchet MS" w:cs="Arial"/>
          <w:sz w:val="24"/>
          <w:szCs w:val="24"/>
          <w:lang w:eastAsia="en-GB"/>
        </w:rPr>
        <w:t>e a start point</w:t>
      </w:r>
      <w:r w:rsidRPr="00013F09">
        <w:rPr>
          <w:rFonts w:ascii="Trebuchet MS" w:eastAsia="Times New Roman" w:hAnsi="Trebuchet MS" w:cs="Arial"/>
          <w:sz w:val="24"/>
          <w:szCs w:val="24"/>
          <w:lang w:eastAsia="en-GB"/>
        </w:rPr>
        <w:t xml:space="preserve"> where t</w:t>
      </w:r>
      <w:r w:rsidR="00E618AC">
        <w:rPr>
          <w:rFonts w:ascii="Trebuchet MS" w:eastAsia="Times New Roman" w:hAnsi="Trebuchet MS" w:cs="Arial"/>
          <w:sz w:val="24"/>
          <w:szCs w:val="24"/>
          <w:lang w:eastAsia="en-GB"/>
        </w:rPr>
        <w:t xml:space="preserve">he journey begins and a finish point </w:t>
      </w:r>
      <w:r w:rsidRPr="00013F09">
        <w:rPr>
          <w:rFonts w:ascii="Trebuchet MS" w:eastAsia="Times New Roman" w:hAnsi="Trebuchet MS" w:cs="Arial"/>
          <w:sz w:val="24"/>
          <w:szCs w:val="24"/>
          <w:lang w:eastAsia="en-GB"/>
        </w:rPr>
        <w:t>where the journey ends. Police will utilise their use of information and intelligence in an attempt to disrupt and intercept these criminals b</w:t>
      </w:r>
      <w:r w:rsidR="00E618AC">
        <w:rPr>
          <w:rFonts w:ascii="Trebuchet MS" w:eastAsia="Times New Roman" w:hAnsi="Trebuchet MS" w:cs="Arial"/>
          <w:sz w:val="24"/>
          <w:szCs w:val="24"/>
          <w:lang w:eastAsia="en-GB"/>
        </w:rPr>
        <w:t xml:space="preserve">efore they transition to the finish point </w:t>
      </w:r>
      <w:r w:rsidRPr="00013F09">
        <w:rPr>
          <w:rFonts w:ascii="Trebuchet MS" w:eastAsia="Times New Roman" w:hAnsi="Trebuchet MS" w:cs="Arial"/>
          <w:sz w:val="24"/>
          <w:szCs w:val="24"/>
          <w:lang w:eastAsia="en-GB"/>
        </w:rPr>
        <w:t>. Proactive policing on the roads will also be a great deterrent in assisting in the execution of these crimes.</w:t>
      </w:r>
    </w:p>
    <w:p w14:paraId="3D1F6E77"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The most common crime that is committed on the roads of the UK is the theft of vehicles. A vast majority of these vehicles are stored in shipping containers which arrive into a port as genuine freight or are made out to be genuine freight. This is also known as vehicle finance crime and the criminals who are involved in this particular crime are professional in what they do, creating victims every day leaving no trace behind them. Not only is it cars they are known to target but also agriculture and plant vehicles.</w:t>
      </w:r>
    </w:p>
    <w:p w14:paraId="79DDA0DF"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To target these criminals in the targeted hot spots such as the popular ports they are known to use, there is the National Vehicle Crime Intelligence Service also known as NaVCIS. DCI Brett Mallon who is head of NaVCIS states “The National Vehicle Crime Intelligence Service (NaVCIS) is a national policing unit that bridges the gap between policing and industry. We work hard to disrupt criminality and protect communities from the harm caused by vehicle finance crime and serious, organised crime. As a centralised, specialist police capability, we are dedicated to developing and sharing inte</w:t>
      </w:r>
      <w:bookmarkStart w:id="0" w:name="_GoBack"/>
      <w:bookmarkEnd w:id="0"/>
      <w:r w:rsidRPr="00013F09">
        <w:rPr>
          <w:rFonts w:ascii="Trebuchet MS" w:eastAsia="Times New Roman" w:hAnsi="Trebuchet MS" w:cs="Arial"/>
          <w:sz w:val="24"/>
          <w:szCs w:val="24"/>
          <w:lang w:eastAsia="en-GB"/>
        </w:rPr>
        <w:t>lligence to tackle vehicle finance crime. Uniquely, we are entirely funded by industry.” (NaVCIS 2020)</w:t>
      </w:r>
    </w:p>
    <w:p w14:paraId="46717C74"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lastRenderedPageBreak/>
        <w:t>“In 2018, the National Police Chiefs' Council put together a three-year strategy for working towards safer roads free from harm, secure roads free from the threat of serious crime and terrorism and efficient roads that promote public confidence and satisfaction”. (Police.uk 2022)</w:t>
      </w:r>
    </w:p>
    <w:p w14:paraId="0AC04848"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As part of this strategy and method to disrupt criminality, it was highlighted that police information and intelligence on the roads was a key factor to reducing crime, so this enabled a high level strategic case for the development of a Joint National Roads Intelligence Service (JNRIS).  </w:t>
      </w:r>
    </w:p>
    <w:p w14:paraId="0DA1B957"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“The business case sets out the need for a Joint National Roads Intelligence Service within the context of increasing challenges and demand presented to policing and a wide range of partners. This includes rising serious collisions and casualties, use of vehicles to facilitate County Lines and other criminality and the effect of congestion on the national economy”. (What do they know 2019)</w:t>
      </w:r>
    </w:p>
    <w:p w14:paraId="10500784"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Automatic Number Plate Recognition which is also known as ANPR is utilised to track the vehicles which are involved in such crimes. They are also used to gather information and intelligence on a particular vehicle and where in the UK the vehicle has been utilised. “We use ANPR (Automatic Number Plate Recognition) technology to help detect, deter and disrupt criminal activity at a local, force, regional and national level. This includes travelling criminals (those using the road network to avoid being caught), organised crime groups and terrorists”. (Police now 2019)</w:t>
      </w:r>
    </w:p>
    <w:p w14:paraId="693CFC50"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When police suspect a vehicle is involved in a crime or a suspected crime, the details of the vehicle are passed to the control room and a requirement can be made for it to be tracked via ANPR.  The details are uploaded to NICHE which is a police system that South Wales Police use. The details are also uploaded to the Police National Computer which is also known as PNC. When that targeted vehicle triggers an ANPR camera, the information is sent directly </w:t>
      </w:r>
      <w:r w:rsidRPr="00013F09">
        <w:rPr>
          <w:rFonts w:ascii="Trebuchet MS" w:eastAsia="Times New Roman" w:hAnsi="Trebuchet MS" w:cs="Arial"/>
          <w:sz w:val="24"/>
          <w:szCs w:val="24"/>
          <w:lang w:eastAsia="en-GB"/>
        </w:rPr>
        <w:lastRenderedPageBreak/>
        <w:t xml:space="preserve">back to the control room and it will identify where and when that said vehicle has been, giving police the option to monitor its movements. </w:t>
      </w:r>
    </w:p>
    <w:p w14:paraId="63A86D17"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This is also known as an ACT marker. When a vehicle has an ACT marker put on it and passes and ANPR camera or is flagged up by a traffic officers on board ANPR camera, it becomes more of an interest and is more likely to be pulled over to enable the officer to gain more information on where the vehicle is going and who is actually driving it. However, there has been occasions where a vehicle has had an ACT marker on it for a length of time and during this time, the vehicle has bene sold on to innocent individuals who play no part in any crime.</w:t>
      </w:r>
    </w:p>
    <w:p w14:paraId="4F6DF800"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“As a vehicle passes an ANPR camera, its registration number is read and instantly checked against database records of vehicles of interest. Police officers can stop a vehicle, speak to the occupants and, where necessary, make arrests. ANPR has proved to be important in the detection of many offences, including locating, for example, people wanted for arrest or missing, witnesses, stolen vehicles, uninsured vehicles and uncovering cases of major crime”. (Police now 2019)</w:t>
      </w:r>
    </w:p>
    <w:p w14:paraId="48D00060"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There are many ANPR cameras on our roads that a vehicle that is involved or suspected to be involved in the facilitation of crime, will almost guaranteed get noticed on one of the many cameras. </w:t>
      </w:r>
    </w:p>
    <w:p w14:paraId="6EAB3DB0"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“According to the police, there are around 11,000 ANPR cameras across the UK which submit around 50 million ANPR ‘read’ records to national ANPR systems every day”. (Flux Posure 2020)</w:t>
      </w:r>
    </w:p>
    <w:p w14:paraId="3A6A6879"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ANPR is a very efficient and effective tool when it comes to investigating crime, preventing crime and disrupting criminals when the crimes they commit involve the use of vehicles. If a vehicle is suspected to be transporting high quantities of drugs or trafficking vulnerable </w:t>
      </w:r>
      <w:r w:rsidRPr="00013F09">
        <w:rPr>
          <w:rFonts w:ascii="Trebuchet MS" w:eastAsia="Times New Roman" w:hAnsi="Trebuchet MS" w:cs="Arial"/>
          <w:sz w:val="24"/>
          <w:szCs w:val="24"/>
          <w:lang w:eastAsia="en-GB"/>
        </w:rPr>
        <w:lastRenderedPageBreak/>
        <w:t>people, then the data that the ANPR camera collects on that particular vehicle will enable the requester to determine if there is a pattern of locations that this vehicle attends and the routes they take to get to the location including the times of the journey’s. This will provide the police with sufficient intelligence to enable them to stop the vehicle and conduct the necessary checks in hope to conquer the crime that is being committed.</w:t>
      </w:r>
    </w:p>
    <w:p w14:paraId="1F36B437"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“Cameras can be used overtly or covertly, but this is regulated by the Regulation of Investigatory Powers Act 2000 (RIPA). Using cameras that are either at fixed locations or portable, images are captured and recorded along with the vehicle registration mark (VRM) or number plate, time and location of the vehicle, which can then be instantly checked against database records of vehicles of interest”. (NPCC 2013).</w:t>
      </w:r>
    </w:p>
    <w:p w14:paraId="10AC55AF"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Although ANPR has proven to be an advantage to the police and all other agencies that are approved to use the system, it has also been proven to have its disadvantages. </w:t>
      </w:r>
    </w:p>
    <w:p w14:paraId="3E5FDACA"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“Coupled with the lack of manned surveillance, bad weather or any kind of hindrances and obstructions can make automatic number plate recognition systems ineffective. There are also privacy and security concerns. The fact that images and records are kept and stored for a long time raises privacy concerns. The records of a person’s whereabouts in all the footages can be misused. Stalkers, data thefts and people with various nefarious intentions can misuse all such data”. (NYLN 2020)</w:t>
      </w:r>
    </w:p>
    <w:p w14:paraId="7E594468"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Coupled with the above disruption options, when all the intelligence is gathered, the vehicle is spotted via ANPR and a pursuit has been authorised, the suspect may fail to stop for officers wishing to pull them over. In this case, officers are entitled to use the police stinger. The police stinger is spike strip and is known as an incident weapon that is used to impede or stop the movement of wheeled vehicles by puncturing their tires. </w:t>
      </w:r>
    </w:p>
    <w:p w14:paraId="41A23F7E"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lastRenderedPageBreak/>
        <w:t>The UK consists of hundreds of thousands of miles of road networks and this appears to be the most popular way to travel around the UK. “In 2020, the total road length in Great Britain was estimated to be 247,500 miles. 31,800 miles of this finding consist of motorway roads and 215,700 thousand miles consists of minor roads”. (Gov.uk 2022)</w:t>
      </w:r>
    </w:p>
    <w:p w14:paraId="086AAC67"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Giving the findings of the above road length, helps us understand how difficult it can be for the police forces to police them continuously. The crimes committed on the roads are very complex and with the vast number of miles the UK roads provide, offers criminals with an even bigger playing field to break the law. Criminals are known to utilise technology such as google maps to gain knowledge of where every road lead to and this malicious planning can be done from the comfort of their own environment with the minimal suspicion of any future crimes that are being planned.</w:t>
      </w:r>
    </w:p>
    <w:p w14:paraId="7F64A6E8"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This is when the criminals’ devices are required to be seized upon arrest as it can provide officers with the intelligence they need to disrupt the activities of future criminals. </w:t>
      </w:r>
    </w:p>
    <w:p w14:paraId="53641B06"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In conclusion, it is essential to have officers to conduct proactive policing on the roads continuously, 24 hours a day, 365 days a year in order to retrieve the information and intelligence it requires to enable them to conquer the professional criminals. ANPR is also the most productive tool to enable the monitoring of vehicles, the pattern of the vehicles journey and the intelligence police require in order to pre-plan operations to disrupt the criminals’ activities.</w:t>
      </w:r>
    </w:p>
    <w:p w14:paraId="426DA20D"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(2044)</w:t>
      </w:r>
    </w:p>
    <w:p w14:paraId="1A953372" w14:textId="77777777" w:rsidR="00013F09" w:rsidRPr="00013F09" w:rsidRDefault="00013F09" w:rsidP="00013F09">
      <w:pPr>
        <w:spacing w:before="240" w:after="0" w:line="480" w:lineRule="auto"/>
        <w:rPr>
          <w:rFonts w:ascii="Trebuchet MS" w:eastAsia="Times New Roman" w:hAnsi="Trebuchet MS" w:cs="Arial"/>
          <w:sz w:val="24"/>
          <w:szCs w:val="24"/>
          <w:lang w:eastAsia="en-GB"/>
        </w:rPr>
      </w:pPr>
    </w:p>
    <w:p w14:paraId="62717B0F" w14:textId="23AC1239" w:rsidR="00E87059" w:rsidRPr="00013F09" w:rsidRDefault="00464DEA" w:rsidP="00013F09">
      <w:pPr>
        <w:pStyle w:val="ListParagraph"/>
        <w:numPr>
          <w:ilvl w:val="0"/>
          <w:numId w:val="25"/>
        </w:num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Assess the role of community policing in fostering and maintaining community cohesion. (2000 words)</w:t>
      </w:r>
    </w:p>
    <w:p w14:paraId="297FCDE8" w14:textId="77777777" w:rsidR="00013F09" w:rsidRPr="00013F09" w:rsidRDefault="00013F09" w:rsidP="00013F09">
      <w:pPr>
        <w:spacing w:after="0" w:line="480" w:lineRule="auto"/>
        <w:rPr>
          <w:rFonts w:ascii="Trebuchet MS" w:eastAsia="Times New Roman" w:hAnsi="Trebuchet MS" w:cs="Arial"/>
          <w:sz w:val="24"/>
          <w:szCs w:val="24"/>
          <w:lang w:eastAsia="en-GB"/>
        </w:rPr>
      </w:pPr>
    </w:p>
    <w:p w14:paraId="3785FA82"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The neighbourhood policing team are open to the communities in ways more than other police teams. They will publicise how to get in touch with them and often provide their work mobile telephone numbers. By facilitating this contact option, it can provide vulnerable people with confidence to contact an officer who they feel comfortable speaking to about the concerns and issues they have in their community. </w:t>
      </w:r>
    </w:p>
    <w:p w14:paraId="29E81157"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The community also have the chance to inform the neighbourhood policing teams of what makes them feel unsafe and uneasy in their own neighbourhoods. When these issues have been identified, the correct strategy will be put into place and if needed, the more suitable agency will be involved in fighting these issues. The neighbourhood policing teams will then update the reporting person with the current status of their report and how and when it will be resolved. </w:t>
      </w:r>
    </w:p>
    <w:p w14:paraId="46EDEE5A"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To develop a successful neighbourhood team, there are guidelines that need to be followed. These guidelines are, fostering the right culture, engaging communities, building analytical capability, solving problems, targeting activity, developing officers and staff and developing and sharing learning. (NPCC 20217)</w:t>
      </w:r>
    </w:p>
    <w:p w14:paraId="30DDD1EE"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To foster the right culture, neighbourhood policing teams need to be able to support and encourage all members of the community to participate in the problem solving element of the task. Officers will need to demonstrate a high level of the procedural justice which will see them treating all members of the community with dignity and respect, being impartial in all decisions they make and giving the citizens the chance to express their thoughts and opinions in detail whilst being open and honest with them and not being judgemental.</w:t>
      </w:r>
    </w:p>
    <w:p w14:paraId="48CB6C21"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Engagement in the community is very important and it gives the public that further trust and confidence that the neighbourhood policing teams are always there to listen to their problems and too help solve the issues they have. The engagement may be formal or informal but every amount of contact will help the police develop a better understanding of the </w:t>
      </w:r>
      <w:r w:rsidRPr="00013F09">
        <w:rPr>
          <w:rFonts w:ascii="Trebuchet MS" w:eastAsia="Times New Roman" w:hAnsi="Trebuchet MS" w:cs="Arial"/>
          <w:sz w:val="24"/>
          <w:szCs w:val="24"/>
          <w:lang w:eastAsia="en-GB"/>
        </w:rPr>
        <w:lastRenderedPageBreak/>
        <w:t>communities they police, which also includes being able to further understand the needs risks and threats the citizens may have.</w:t>
      </w:r>
    </w:p>
    <w:p w14:paraId="3F001192"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A main element in the role of community policing is solving problems. College of policing emphasises that they solve problems by “Using structured problem-solving to deal with local priorities, working collaboratively with communities and, where appropriate, private, public and voluntary sector partners”. (College of Policing 2022)</w:t>
      </w:r>
    </w:p>
    <w:p w14:paraId="00AED0E1"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For a neighbourhood policing team to solve problems effectively, they use the community policing model known as SARA. The points within the SARA model are scanning, analysis, response and assessment. </w:t>
      </w:r>
    </w:p>
    <w:p w14:paraId="4D8FFC1D"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To break it down, the first step of the model is scanning. This step involves searching for recurring problems within the community and gathering information that highlights the consequences of the problem, and determining its effects on the community. As part of this research, prioritisation and planning begin to solve the most noticeable problems. If the root of the problem isn’t solvable in the first instance then they target the contributing factors to these problems in an attempt to solve the issues that way.</w:t>
      </w:r>
    </w:p>
    <w:p w14:paraId="27C7BD1A"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The next step is analysis. This stage looks at pre-existing conditions that create the societal environment for the problem to occur and developing theories as to why the problem is occurring and where and when it is occurring. This includes looking at how police and other institutions are currently trying to solve the problem, and the strengths and weaknesses of these responses.</w:t>
      </w:r>
    </w:p>
    <w:p w14:paraId="34AE6836"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This take us on to the next step which is response. Research is conducted on how other police forces and other organisations around the force have addressed the same or similar problems. This involves highlighting the strengths and weaknesses of these responses. When the best intervention and solution is selected, a new response plan is created and goals are set. The relevant officers and agencies are notified and the plan is carried out. The data is then collected for future analysis and the set goal is hit.</w:t>
      </w:r>
    </w:p>
    <w:p w14:paraId="21E0AA53"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lastRenderedPageBreak/>
        <w:t>When the response part of the model is complete, it leads the team on to the assessment part of the model. “When the research data is collected, a process evaluation is performed. In order for this evaluation to be effective and accurate, comprehensive datasets of multiple formats must be collected as part of the Analysis and Response facets. Attainment of the goals is analysed and recorded. Finally, improvement strategies are created to make the response plan more effective. Repeated, regular evaluation and assessments are performed to ensure that the effectiveness of the plan is maintained, if not improved”. (Study.com 2022)</w:t>
      </w:r>
    </w:p>
    <w:p w14:paraId="42F2E94D"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In a nut shell, the whole community policing strategy and the introduction of models that make it work is a great example of community cohesion. The definition website states, “Community cohesion refers to the aspect of togetherness and bonding exhibited by members of a community, the "glue" that holds a community together”. (Definitions 2022).</w:t>
      </w:r>
    </w:p>
    <w:p w14:paraId="7BECFCD2"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For a community to have a high level of community cohesion, it is a great achievement on all members who are involved in creating that togetherness. It provides proof that each member of that community feels involved and plays a vital role in bringing that community even closer and encouraging everyone to feel that sense of belonging.  </w:t>
      </w:r>
    </w:p>
    <w:p w14:paraId="4DABF9ED"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The Gov Wales website explains how Wales is eager to promote their wish to have a great amount of community cohesion within their country. “The Welsh Government wants to make sure Wales is an inclusive country in which people from all backgrounds are welcomed and there is zero tolerance of xenophobia, racism or bigotry. We work with local authorities, the police and third sector equality and inclusion organisations to ensure that cohesion takes root in all communities. We also fund regional community cohesion coordination teams who play a vital role in supporting this work across Wales”. (Gov Wales 2022).</w:t>
      </w:r>
    </w:p>
    <w:p w14:paraId="599FD9D4"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To better define community cohesion is to simply express how it lies at the heart of what makes a safe, strong and fulfilling community. Community cohesion must be delivered locally through creating high strength community networks, based on principles of trust and respect </w:t>
      </w:r>
      <w:r w:rsidRPr="00013F09">
        <w:rPr>
          <w:rFonts w:ascii="Trebuchet MS" w:eastAsia="Times New Roman" w:hAnsi="Trebuchet MS" w:cs="Arial"/>
          <w:sz w:val="24"/>
          <w:szCs w:val="24"/>
          <w:lang w:eastAsia="en-GB"/>
        </w:rPr>
        <w:lastRenderedPageBreak/>
        <w:t>for local diversity, and bringing a sense of belonging and confidence in members of that community. Effectively and successfully delivering community cohesion also tackles the potential issues in society which may lead to conflict and ensures that the positives that come from changing communities, are a source of strength to the local communities.</w:t>
      </w:r>
    </w:p>
    <w:p w14:paraId="647486F6"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Community cohesion is therefore highly important to the quality of life to the members of that community and, as community leaders, local authorities have an essential role to play in facilitating this and ensuring that it happens. Through working with local partners, through influencing local services and through making things happen, local authorities can introduce community cohesion principles throughout the local communities and set out a great deal of change to the lives of the people living in that particular area.</w:t>
      </w:r>
    </w:p>
    <w:p w14:paraId="656A6940"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Building cohesive communities builds and delivers huge benefits by creating a society in which people from different ethnic, cultural and religious backgrounds can live and work together in an atmosphere of mutual respect and understanding and where they do not feel out of place. Cohesive communities are communities which are more abled to tackle the small common problems to provide mutual support and to work together for a positive and bright future. (London.gov 2020).</w:t>
      </w:r>
    </w:p>
    <w:p w14:paraId="3E54ACF1"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 xml:space="preserve">In conclusion, it is apparent how vital the role of the PCSO is and how much community interaction they provide that response officers aren’t able to on a day to day basis. Their dedication to serve the community is appreciated by all members of that particular community along with their commitments to work alongside other partnerships and agencies. </w:t>
      </w:r>
    </w:p>
    <w:p w14:paraId="517B7A95" w14:textId="77777777" w:rsidR="00013F09" w:rsidRPr="00013F09" w:rsidRDefault="00013F09" w:rsidP="00013F09">
      <w:pPr>
        <w:spacing w:after="0" w:line="480" w:lineRule="auto"/>
        <w:rPr>
          <w:rFonts w:ascii="Trebuchet MS" w:eastAsia="Times New Roman" w:hAnsi="Trebuchet MS" w:cs="Arial"/>
          <w:sz w:val="24"/>
          <w:szCs w:val="24"/>
          <w:lang w:eastAsia="en-GB"/>
        </w:rPr>
      </w:pPr>
      <w:r w:rsidRPr="00013F09">
        <w:rPr>
          <w:rFonts w:ascii="Trebuchet MS" w:eastAsia="Times New Roman" w:hAnsi="Trebuchet MS" w:cs="Arial"/>
          <w:sz w:val="24"/>
          <w:szCs w:val="24"/>
          <w:lang w:eastAsia="en-GB"/>
        </w:rPr>
        <w:t>(1824)</w:t>
      </w:r>
    </w:p>
    <w:p w14:paraId="091A8897" w14:textId="77777777" w:rsidR="00013F09" w:rsidRPr="00013F09" w:rsidRDefault="00013F09" w:rsidP="00013F09">
      <w:pPr>
        <w:spacing w:after="0" w:line="480" w:lineRule="auto"/>
        <w:rPr>
          <w:rFonts w:ascii="Trebuchet MS" w:eastAsia="Times New Roman" w:hAnsi="Trebuchet MS" w:cs="Arial"/>
          <w:sz w:val="24"/>
          <w:szCs w:val="24"/>
          <w:lang w:eastAsia="en-GB"/>
        </w:rPr>
      </w:pPr>
    </w:p>
    <w:p w14:paraId="239E6347" w14:textId="77777777" w:rsidR="00013F09" w:rsidRPr="00013F09" w:rsidRDefault="00013F09" w:rsidP="00013F09">
      <w:pPr>
        <w:spacing w:after="0" w:line="480" w:lineRule="auto"/>
        <w:rPr>
          <w:rFonts w:ascii="Trebuchet MS" w:eastAsia="Times New Roman" w:hAnsi="Trebuchet MS" w:cs="Arial"/>
          <w:sz w:val="24"/>
          <w:szCs w:val="24"/>
          <w:lang w:eastAsia="en-GB"/>
        </w:rPr>
      </w:pPr>
    </w:p>
    <w:p w14:paraId="5948FD43" w14:textId="5B172934" w:rsidR="00464DEA" w:rsidRPr="00013F09" w:rsidRDefault="00464DEA" w:rsidP="00013F09">
      <w:pPr>
        <w:spacing w:after="0" w:line="480" w:lineRule="auto"/>
        <w:rPr>
          <w:rFonts w:ascii="Trebuchet MS" w:eastAsia="Times New Roman" w:hAnsi="Trebuchet MS" w:cs="Arial"/>
          <w:sz w:val="24"/>
          <w:szCs w:val="24"/>
          <w:lang w:eastAsia="en-GB"/>
        </w:rPr>
      </w:pP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6A9EFC1" w14:textId="57C0FCAA" w:rsidR="00BB18E4" w:rsidRDefault="00013F09" w:rsidP="00013F09">
      <w:pPr>
        <w:spacing w:after="0" w:line="480" w:lineRule="auto"/>
        <w:rPr>
          <w:rFonts w:ascii="Trebuchet MS" w:eastAsia="Times New Roman" w:hAnsi="Trebuchet MS" w:cs="Arial"/>
          <w:b/>
          <w:lang w:eastAsia="en-GB"/>
        </w:rPr>
      </w:pPr>
      <w:r>
        <w:rPr>
          <w:rFonts w:ascii="Trebuchet MS" w:eastAsia="Times New Roman" w:hAnsi="Trebuchet MS" w:cs="Arial"/>
          <w:b/>
          <w:lang w:eastAsia="en-GB"/>
        </w:rPr>
        <w:t>References</w:t>
      </w:r>
    </w:p>
    <w:p w14:paraId="7374DA88" w14:textId="7BB05502"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lastRenderedPageBreak/>
        <w:t>ANPR, (2019). Police Now. [online] Available at:</w:t>
      </w:r>
      <w:r>
        <w:rPr>
          <w:rFonts w:ascii="Trebuchet MS" w:eastAsia="Times New Roman" w:hAnsi="Trebuchet MS" w:cs="Arial"/>
          <w:lang w:eastAsia="en-GB"/>
        </w:rPr>
        <w:t xml:space="preserve"> </w:t>
      </w:r>
      <w:hyperlink r:id="rId12" w:history="1">
        <w:r w:rsidRPr="00167377">
          <w:rPr>
            <w:rStyle w:val="Hyperlink"/>
            <w:rFonts w:ascii="Trebuchet MS" w:eastAsia="Times New Roman" w:hAnsi="Trebuchet MS" w:cs="Arial"/>
            <w:lang w:eastAsia="en-GB"/>
          </w:rPr>
          <w:t>https://www.police.uk/advice/advice-and-information/rs/road-safety/automatic-number-plate-recognition-anpr/</w:t>
        </w:r>
      </w:hyperlink>
    </w:p>
    <w:p w14:paraId="64F07FD3" w14:textId="6D6C6540"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10th  2022]</w:t>
      </w:r>
    </w:p>
    <w:p w14:paraId="7964BB8F" w14:textId="77777777" w:rsidR="00013F09" w:rsidRPr="00013F09" w:rsidRDefault="00013F09" w:rsidP="00013F09">
      <w:pPr>
        <w:spacing w:after="0" w:line="480" w:lineRule="auto"/>
        <w:rPr>
          <w:rFonts w:ascii="Trebuchet MS" w:eastAsia="Times New Roman" w:hAnsi="Trebuchet MS" w:cs="Arial"/>
          <w:lang w:eastAsia="en-GB"/>
        </w:rPr>
      </w:pPr>
    </w:p>
    <w:p w14:paraId="287C4B18" w14:textId="111D64F9"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ANPR, (2019). Police Now. [online] Available at:</w:t>
      </w:r>
      <w:r>
        <w:rPr>
          <w:rFonts w:ascii="Trebuchet MS" w:eastAsia="Times New Roman" w:hAnsi="Trebuchet MS" w:cs="Arial"/>
          <w:lang w:eastAsia="en-GB"/>
        </w:rPr>
        <w:t xml:space="preserve"> </w:t>
      </w:r>
      <w:hyperlink r:id="rId13" w:history="1">
        <w:r w:rsidRPr="00167377">
          <w:rPr>
            <w:rStyle w:val="Hyperlink"/>
            <w:rFonts w:ascii="Trebuchet MS" w:eastAsia="Times New Roman" w:hAnsi="Trebuchet MS" w:cs="Arial"/>
            <w:lang w:eastAsia="en-GB"/>
          </w:rPr>
          <w:t>https://www.police.uk/advice/advice-and-information/rs/road-safety/automatic-number-plate-recognition-anpr/</w:t>
        </w:r>
      </w:hyperlink>
    </w:p>
    <w:p w14:paraId="4359B228" w14:textId="44CEE330"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63148B96" w14:textId="77777777" w:rsidR="00013F09" w:rsidRPr="00013F09" w:rsidRDefault="00013F09" w:rsidP="00013F09">
      <w:pPr>
        <w:spacing w:after="0" w:line="480" w:lineRule="auto"/>
        <w:rPr>
          <w:rFonts w:ascii="Trebuchet MS" w:eastAsia="Times New Roman" w:hAnsi="Trebuchet MS" w:cs="Arial"/>
          <w:lang w:eastAsia="en-GB"/>
        </w:rPr>
      </w:pPr>
    </w:p>
    <w:p w14:paraId="263BD847" w14:textId="35A1B6B7"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Cohesion Communities. (2020). London.gov. Available at: </w:t>
      </w:r>
      <w:hyperlink r:id="rId14" w:history="1">
        <w:r w:rsidRPr="00167377">
          <w:rPr>
            <w:rStyle w:val="Hyperlink"/>
            <w:rFonts w:ascii="Trebuchet MS" w:eastAsia="Times New Roman" w:hAnsi="Trebuchet MS" w:cs="Arial"/>
            <w:lang w:eastAsia="en-GB"/>
          </w:rPr>
          <w:t>https://www.london.gov.uk/sites/default/files/communitycohesionactionguide.pdf</w:t>
        </w:r>
      </w:hyperlink>
    </w:p>
    <w:p w14:paraId="60E4ED03" w14:textId="1F5F1491"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49658865" w14:textId="77777777" w:rsidR="00013F09" w:rsidRPr="00013F09" w:rsidRDefault="00013F09" w:rsidP="00013F09">
      <w:pPr>
        <w:spacing w:after="0" w:line="480" w:lineRule="auto"/>
        <w:rPr>
          <w:rFonts w:ascii="Trebuchet MS" w:eastAsia="Times New Roman" w:hAnsi="Trebuchet MS" w:cs="Arial"/>
          <w:lang w:eastAsia="en-GB"/>
        </w:rPr>
      </w:pPr>
    </w:p>
    <w:p w14:paraId="78C948C3" w14:textId="77777777"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College of Policing (2019). Disrupting criminality. [online]</w:t>
      </w:r>
    </w:p>
    <w:p w14:paraId="572E71A4" w14:textId="46ACBE19"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 www.app.college.police.uk. Available at: </w:t>
      </w:r>
      <w:hyperlink r:id="rId15" w:history="1">
        <w:r w:rsidRPr="00167377">
          <w:rPr>
            <w:rStyle w:val="Hyperlink"/>
            <w:rFonts w:ascii="Trebuchet MS" w:eastAsia="Times New Roman" w:hAnsi="Trebuchet MS" w:cs="Arial"/>
            <w:lang w:eastAsia="en-GB"/>
          </w:rPr>
          <w:t>https://www.app.college.police.uk/app-content/road-policing-2/disrupting-criminality/</w:t>
        </w:r>
      </w:hyperlink>
    </w:p>
    <w:p w14:paraId="2BCA9073" w14:textId="28ADD400"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15144686" w14:textId="77777777" w:rsidR="00013F09" w:rsidRPr="00013F09" w:rsidRDefault="00013F09" w:rsidP="00013F09">
      <w:pPr>
        <w:spacing w:after="0" w:line="480" w:lineRule="auto"/>
        <w:rPr>
          <w:rFonts w:ascii="Trebuchet MS" w:eastAsia="Times New Roman" w:hAnsi="Trebuchet MS" w:cs="Arial"/>
          <w:lang w:eastAsia="en-GB"/>
        </w:rPr>
      </w:pPr>
    </w:p>
    <w:p w14:paraId="45E245BE" w14:textId="4C08DB89"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College of Policing (2022). Police Community Support Officer (PCSO). [online] College of Policing. Available at: </w:t>
      </w:r>
      <w:hyperlink r:id="rId16" w:history="1">
        <w:r w:rsidRPr="00167377">
          <w:rPr>
            <w:rStyle w:val="Hyperlink"/>
            <w:rFonts w:ascii="Trebuchet MS" w:eastAsia="Times New Roman" w:hAnsi="Trebuchet MS" w:cs="Arial"/>
            <w:lang w:eastAsia="en-GB"/>
          </w:rPr>
          <w:t>https://profdev.college.police.uk/professional-profile/police-community-support-officer-pcso/</w:t>
        </w:r>
      </w:hyperlink>
      <w:r w:rsidRPr="00013F09">
        <w:rPr>
          <w:rFonts w:ascii="Trebuchet MS" w:eastAsia="Times New Roman" w:hAnsi="Trebuchet MS" w:cs="Arial"/>
          <w:lang w:eastAsia="en-GB"/>
        </w:rPr>
        <w:t>.</w:t>
      </w:r>
    </w:p>
    <w:p w14:paraId="149A534E" w14:textId="33353828"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7F7AA389" w14:textId="77777777" w:rsidR="00013F09" w:rsidRPr="00013F09" w:rsidRDefault="00013F09" w:rsidP="00013F09">
      <w:pPr>
        <w:spacing w:after="0" w:line="480" w:lineRule="auto"/>
        <w:rPr>
          <w:rFonts w:ascii="Trebuchet MS" w:eastAsia="Times New Roman" w:hAnsi="Trebuchet MS" w:cs="Arial"/>
          <w:lang w:eastAsia="en-GB"/>
        </w:rPr>
      </w:pPr>
    </w:p>
    <w:p w14:paraId="1EE0B48F" w14:textId="650CFD47"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College of Policing. (2022). Solving problems. [online] Available at: </w:t>
      </w:r>
      <w:hyperlink r:id="rId17" w:history="1">
        <w:r w:rsidRPr="00167377">
          <w:rPr>
            <w:rStyle w:val="Hyperlink"/>
            <w:rFonts w:ascii="Trebuchet MS" w:eastAsia="Times New Roman" w:hAnsi="Trebuchet MS" w:cs="Arial"/>
            <w:lang w:eastAsia="en-GB"/>
          </w:rPr>
          <w:t>https://www.college.police.uk/guidance/neighbourhood-policing/solving-problems</w:t>
        </w:r>
      </w:hyperlink>
      <w:r w:rsidRPr="00013F09">
        <w:rPr>
          <w:rFonts w:ascii="Trebuchet MS" w:eastAsia="Times New Roman" w:hAnsi="Trebuchet MS" w:cs="Arial"/>
          <w:lang w:eastAsia="en-GB"/>
        </w:rPr>
        <w:t>.</w:t>
      </w:r>
    </w:p>
    <w:p w14:paraId="2D7B9A1B" w14:textId="2E63E548"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79D3D493" w14:textId="77777777" w:rsidR="00013F09" w:rsidRPr="00013F09" w:rsidRDefault="00013F09" w:rsidP="00013F09">
      <w:pPr>
        <w:spacing w:after="0" w:line="480" w:lineRule="auto"/>
        <w:rPr>
          <w:rFonts w:ascii="Trebuchet MS" w:eastAsia="Times New Roman" w:hAnsi="Trebuchet MS" w:cs="Arial"/>
          <w:lang w:eastAsia="en-GB"/>
        </w:rPr>
      </w:pPr>
    </w:p>
    <w:p w14:paraId="4E8EF247" w14:textId="53E75024"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Discoverpolicing.org. (2022). [online] Available at: </w:t>
      </w:r>
      <w:hyperlink r:id="rId18" w:history="1">
        <w:r w:rsidRPr="00167377">
          <w:rPr>
            <w:rStyle w:val="Hyperlink"/>
            <w:rFonts w:ascii="Trebuchet MS" w:eastAsia="Times New Roman" w:hAnsi="Trebuchet MS" w:cs="Arial"/>
            <w:lang w:eastAsia="en-GB"/>
          </w:rPr>
          <w:t>https://www.discoverpolicing.org/explore-the-field/what-is-community-policing/?msclkid=250ac876cff111ecbea73f892c057625</w:t>
        </w:r>
      </w:hyperlink>
      <w:r w:rsidRPr="00013F09">
        <w:rPr>
          <w:rFonts w:ascii="Trebuchet MS" w:eastAsia="Times New Roman" w:hAnsi="Trebuchet MS" w:cs="Arial"/>
          <w:lang w:eastAsia="en-GB"/>
        </w:rPr>
        <w:t xml:space="preserve"> </w:t>
      </w:r>
    </w:p>
    <w:p w14:paraId="5CF176C4" w14:textId="2004E4D6"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lastRenderedPageBreak/>
        <w:t>[Accessed 17th May 2022].</w:t>
      </w:r>
    </w:p>
    <w:p w14:paraId="36662967" w14:textId="77777777" w:rsidR="00013F09" w:rsidRPr="00013F09" w:rsidRDefault="00013F09" w:rsidP="00013F09">
      <w:pPr>
        <w:spacing w:after="0" w:line="480" w:lineRule="auto"/>
        <w:rPr>
          <w:rFonts w:ascii="Trebuchet MS" w:eastAsia="Times New Roman" w:hAnsi="Trebuchet MS" w:cs="Arial"/>
          <w:lang w:eastAsia="en-GB"/>
        </w:rPr>
      </w:pPr>
    </w:p>
    <w:p w14:paraId="495A59DC" w14:textId="55C28665"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GOV.WALES. (2022). Community cohesion. [online] Available at:</w:t>
      </w:r>
      <w:r>
        <w:rPr>
          <w:rFonts w:ascii="Trebuchet MS" w:eastAsia="Times New Roman" w:hAnsi="Trebuchet MS" w:cs="Arial"/>
          <w:lang w:eastAsia="en-GB"/>
        </w:rPr>
        <w:t xml:space="preserve"> </w:t>
      </w:r>
      <w:hyperlink r:id="rId19" w:history="1">
        <w:r w:rsidRPr="00167377">
          <w:rPr>
            <w:rStyle w:val="Hyperlink"/>
            <w:rFonts w:ascii="Trebuchet MS" w:eastAsia="Times New Roman" w:hAnsi="Trebuchet MS" w:cs="Arial"/>
            <w:lang w:eastAsia="en-GB"/>
          </w:rPr>
          <w:t>https://gov.wales/preparing-wales-brexit/community-cohesion</w:t>
        </w:r>
      </w:hyperlink>
    </w:p>
    <w:p w14:paraId="5C981AB9" w14:textId="6A43E2A2"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17th May 2022].</w:t>
      </w:r>
    </w:p>
    <w:p w14:paraId="5246087E" w14:textId="77777777" w:rsidR="00013F09" w:rsidRPr="00013F09" w:rsidRDefault="00013F09" w:rsidP="00013F09">
      <w:pPr>
        <w:spacing w:after="0" w:line="480" w:lineRule="auto"/>
        <w:rPr>
          <w:rFonts w:ascii="Trebuchet MS" w:eastAsia="Times New Roman" w:hAnsi="Trebuchet MS" w:cs="Arial"/>
          <w:lang w:eastAsia="en-GB"/>
        </w:rPr>
      </w:pPr>
    </w:p>
    <w:p w14:paraId="63C0A915" w14:textId="6CCB7080"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GOV.UK. (2021). Road Lengths in Great Britain: 2020. [online] Available at: </w:t>
      </w:r>
      <w:hyperlink r:id="rId20" w:history="1">
        <w:r w:rsidRPr="00167377">
          <w:rPr>
            <w:rStyle w:val="Hyperlink"/>
            <w:rFonts w:ascii="Trebuchet MS" w:eastAsia="Times New Roman" w:hAnsi="Trebuchet MS" w:cs="Arial"/>
            <w:lang w:eastAsia="en-GB"/>
          </w:rPr>
          <w:t>https://www.gov.uk/government/statistics/road-lengths-in-great-britain-2020/road-lengths-in-great-britain-2020</w:t>
        </w:r>
      </w:hyperlink>
      <w:r w:rsidRPr="00013F09">
        <w:rPr>
          <w:rFonts w:ascii="Trebuchet MS" w:eastAsia="Times New Roman" w:hAnsi="Trebuchet MS" w:cs="Arial"/>
          <w:lang w:eastAsia="en-GB"/>
        </w:rPr>
        <w:t>.</w:t>
      </w:r>
    </w:p>
    <w:p w14:paraId="71236643" w14:textId="63460B7A"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76171E29" w14:textId="77777777" w:rsidR="00013F09" w:rsidRPr="00013F09" w:rsidRDefault="00013F09" w:rsidP="00013F09">
      <w:pPr>
        <w:spacing w:after="0" w:line="480" w:lineRule="auto"/>
        <w:rPr>
          <w:rFonts w:ascii="Trebuchet MS" w:eastAsia="Times New Roman" w:hAnsi="Trebuchet MS" w:cs="Arial"/>
          <w:lang w:eastAsia="en-GB"/>
        </w:rPr>
      </w:pPr>
    </w:p>
    <w:p w14:paraId="6FECF49E" w14:textId="176A587F"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Modernising Neighbourhood Policing Guidelines for consultation GO TO TOP. (2017). [online] Available at: </w:t>
      </w:r>
      <w:hyperlink r:id="rId21" w:history="1">
        <w:r w:rsidRPr="00167377">
          <w:rPr>
            <w:rStyle w:val="Hyperlink"/>
            <w:rFonts w:ascii="Trebuchet MS" w:eastAsia="Times New Roman" w:hAnsi="Trebuchet MS" w:cs="Arial"/>
            <w:lang w:eastAsia="en-GB"/>
          </w:rPr>
          <w:t>https://www.npcc.police.uk/2018%20FOI/NPCC%20Misc/032%2018%20January%202018%20CCC%20Papers%20Part%203.pdf</w:t>
        </w:r>
      </w:hyperlink>
      <w:r w:rsidRPr="00013F09">
        <w:rPr>
          <w:rFonts w:ascii="Trebuchet MS" w:eastAsia="Times New Roman" w:hAnsi="Trebuchet MS" w:cs="Arial"/>
          <w:lang w:eastAsia="en-GB"/>
        </w:rPr>
        <w:t>.</w:t>
      </w:r>
    </w:p>
    <w:p w14:paraId="707136A0" w14:textId="1005F664"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17th May 2022]</w:t>
      </w:r>
    </w:p>
    <w:p w14:paraId="42498140" w14:textId="77777777" w:rsidR="00013F09" w:rsidRPr="00013F09" w:rsidRDefault="00013F09" w:rsidP="00013F09">
      <w:pPr>
        <w:spacing w:after="0" w:line="480" w:lineRule="auto"/>
        <w:rPr>
          <w:rFonts w:ascii="Trebuchet MS" w:eastAsia="Times New Roman" w:hAnsi="Trebuchet MS" w:cs="Arial"/>
          <w:lang w:eastAsia="en-GB"/>
        </w:rPr>
      </w:pPr>
    </w:p>
    <w:p w14:paraId="18F04819" w14:textId="3DD1540A"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Nationalarchives.gov.uk. (2021). [online] Available at: </w:t>
      </w:r>
      <w:hyperlink r:id="rId22" w:history="1">
        <w:r w:rsidRPr="00167377">
          <w:rPr>
            <w:rStyle w:val="Hyperlink"/>
            <w:rFonts w:ascii="Trebuchet MS" w:eastAsia="Times New Roman" w:hAnsi="Trebuchet MS" w:cs="Arial"/>
            <w:lang w:eastAsia="en-GB"/>
          </w:rPr>
          <w:t>https://webarchive.nationalarchives.gov.uk/ukgwa/20081208222626/http://www.neighbourhoodpolicing.co.uk/</w:t>
        </w:r>
      </w:hyperlink>
      <w:r w:rsidRPr="00013F09">
        <w:rPr>
          <w:rFonts w:ascii="Trebuchet MS" w:eastAsia="Times New Roman" w:hAnsi="Trebuchet MS" w:cs="Arial"/>
          <w:lang w:eastAsia="en-GB"/>
        </w:rPr>
        <w:t>.</w:t>
      </w:r>
    </w:p>
    <w:p w14:paraId="550AA45F" w14:textId="5B2F4BF0"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1450C0AF" w14:textId="77777777" w:rsidR="00013F09" w:rsidRPr="00013F09" w:rsidRDefault="00013F09" w:rsidP="00013F09">
      <w:pPr>
        <w:spacing w:after="0" w:line="480" w:lineRule="auto"/>
        <w:rPr>
          <w:rFonts w:ascii="Trebuchet MS" w:eastAsia="Times New Roman" w:hAnsi="Trebuchet MS" w:cs="Arial"/>
          <w:lang w:eastAsia="en-GB"/>
        </w:rPr>
      </w:pPr>
    </w:p>
    <w:p w14:paraId="78FCA9D3" w14:textId="70FF5523"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NAVCIS (2022) | Vehicle Crime Intelligence Police Service. [online] Available at: </w:t>
      </w:r>
      <w:hyperlink r:id="rId23" w:history="1">
        <w:r w:rsidRPr="00167377">
          <w:rPr>
            <w:rStyle w:val="Hyperlink"/>
            <w:rFonts w:ascii="Trebuchet MS" w:eastAsia="Times New Roman" w:hAnsi="Trebuchet MS" w:cs="Arial"/>
            <w:lang w:eastAsia="en-GB"/>
          </w:rPr>
          <w:t>https://navcis.police.uk/</w:t>
        </w:r>
      </w:hyperlink>
      <w:r w:rsidRPr="00013F09">
        <w:rPr>
          <w:rFonts w:ascii="Trebuchet MS" w:eastAsia="Times New Roman" w:hAnsi="Trebuchet MS" w:cs="Arial"/>
          <w:lang w:eastAsia="en-GB"/>
        </w:rPr>
        <w:t>.</w:t>
      </w:r>
    </w:p>
    <w:p w14:paraId="100C02F5" w14:textId="4FF539EF"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37DA3BDC" w14:textId="77777777" w:rsidR="00013F09" w:rsidRPr="00013F09" w:rsidRDefault="00013F09" w:rsidP="00013F09">
      <w:pPr>
        <w:spacing w:after="0" w:line="480" w:lineRule="auto"/>
        <w:rPr>
          <w:rFonts w:ascii="Trebuchet MS" w:eastAsia="Times New Roman" w:hAnsi="Trebuchet MS" w:cs="Arial"/>
          <w:lang w:eastAsia="en-GB"/>
        </w:rPr>
      </w:pPr>
    </w:p>
    <w:p w14:paraId="4A372C01" w14:textId="1EE293AB"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NPCC (2019). 3 Year strategy. [online] Available at: </w:t>
      </w:r>
      <w:hyperlink r:id="rId24" w:history="1">
        <w:r w:rsidRPr="00167377">
          <w:rPr>
            <w:rStyle w:val="Hyperlink"/>
            <w:rFonts w:ascii="Trebuchet MS" w:eastAsia="Times New Roman" w:hAnsi="Trebuchet MS" w:cs="Arial"/>
            <w:lang w:eastAsia="en-GB"/>
          </w:rPr>
          <w:t>https://www.police.uk/advice/advice-and-information/rs/road-safety/npcc-roads-policing-strategy/</w:t>
        </w:r>
      </w:hyperlink>
    </w:p>
    <w:p w14:paraId="41A00E56" w14:textId="229C4B76"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lastRenderedPageBreak/>
        <w:t>[Accessed on March April 27th 2022]</w:t>
      </w:r>
    </w:p>
    <w:p w14:paraId="3452C944" w14:textId="77777777" w:rsidR="00013F09" w:rsidRPr="00013F09" w:rsidRDefault="00013F09" w:rsidP="00013F09">
      <w:pPr>
        <w:spacing w:after="0" w:line="480" w:lineRule="auto"/>
        <w:rPr>
          <w:rFonts w:ascii="Trebuchet MS" w:eastAsia="Times New Roman" w:hAnsi="Trebuchet MS" w:cs="Arial"/>
          <w:lang w:eastAsia="en-GB"/>
        </w:rPr>
      </w:pPr>
    </w:p>
    <w:p w14:paraId="67000F3E" w14:textId="77777777"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NYLN.org. (2016). Automatic Number Plate Recognition Pros and Cons List. [online] Available at: </w:t>
      </w:r>
    </w:p>
    <w:p w14:paraId="085599B0" w14:textId="513C36F3" w:rsidR="00013F09" w:rsidRDefault="00E618AC" w:rsidP="00013F09">
      <w:pPr>
        <w:spacing w:after="0" w:line="480" w:lineRule="auto"/>
        <w:rPr>
          <w:rFonts w:ascii="Trebuchet MS" w:eastAsia="Times New Roman" w:hAnsi="Trebuchet MS" w:cs="Arial"/>
          <w:lang w:eastAsia="en-GB"/>
        </w:rPr>
      </w:pPr>
      <w:hyperlink r:id="rId25" w:history="1">
        <w:r w:rsidR="00013F09" w:rsidRPr="00167377">
          <w:rPr>
            <w:rStyle w:val="Hyperlink"/>
            <w:rFonts w:ascii="Trebuchet MS" w:eastAsia="Times New Roman" w:hAnsi="Trebuchet MS" w:cs="Arial"/>
            <w:lang w:eastAsia="en-GB"/>
          </w:rPr>
          <w:t>https://nyln.org/automatic-number-plate-recognition-pros-and-cons-list</w:t>
        </w:r>
      </w:hyperlink>
      <w:r w:rsidR="00013F09" w:rsidRPr="00013F09">
        <w:rPr>
          <w:rFonts w:ascii="Trebuchet MS" w:eastAsia="Times New Roman" w:hAnsi="Trebuchet MS" w:cs="Arial"/>
          <w:lang w:eastAsia="en-GB"/>
        </w:rPr>
        <w:t>.</w:t>
      </w:r>
    </w:p>
    <w:p w14:paraId="56F5B872" w14:textId="436677F1"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BB1E081" w14:textId="77777777" w:rsidR="00013F09" w:rsidRPr="00013F09" w:rsidRDefault="00013F09" w:rsidP="00013F09">
      <w:pPr>
        <w:spacing w:after="0" w:line="480" w:lineRule="auto"/>
        <w:rPr>
          <w:rFonts w:ascii="Trebuchet MS" w:eastAsia="Times New Roman" w:hAnsi="Trebuchet MS" w:cs="Arial"/>
          <w:lang w:eastAsia="en-GB"/>
        </w:rPr>
      </w:pPr>
    </w:p>
    <w:p w14:paraId="61FE8EB3" w14:textId="7267E87B"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Panlogic (2022). Intelligence: enhancing the picture of serious organised crime affecting the UK. [online] nationalcrimeagency.gov.uk. Available at: </w:t>
      </w:r>
      <w:hyperlink r:id="rId26" w:history="1">
        <w:r w:rsidRPr="00167377">
          <w:rPr>
            <w:rStyle w:val="Hyperlink"/>
            <w:rFonts w:ascii="Trebuchet MS" w:eastAsia="Times New Roman" w:hAnsi="Trebuchet MS" w:cs="Arial"/>
            <w:lang w:eastAsia="en-GB"/>
          </w:rPr>
          <w:t>https://nationalcrimeagency.gov.uk/what-we-do/how-we-work/intelligence-enhancing-the-picture-of-serious-organised-crime-affecting-the-uk</w:t>
        </w:r>
      </w:hyperlink>
      <w:r w:rsidRPr="00013F09">
        <w:rPr>
          <w:rFonts w:ascii="Trebuchet MS" w:eastAsia="Times New Roman" w:hAnsi="Trebuchet MS" w:cs="Arial"/>
          <w:lang w:eastAsia="en-GB"/>
        </w:rPr>
        <w:t>.</w:t>
      </w:r>
    </w:p>
    <w:p w14:paraId="7DB5610F" w14:textId="728B1312"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32597C34" w14:textId="77777777" w:rsidR="00013F09" w:rsidRPr="00013F09" w:rsidRDefault="00013F09" w:rsidP="00013F09">
      <w:pPr>
        <w:spacing w:after="0" w:line="480" w:lineRule="auto"/>
        <w:rPr>
          <w:rFonts w:ascii="Trebuchet MS" w:eastAsia="Times New Roman" w:hAnsi="Trebuchet MS" w:cs="Arial"/>
          <w:lang w:eastAsia="en-GB"/>
        </w:rPr>
      </w:pPr>
    </w:p>
    <w:p w14:paraId="382959D6" w14:textId="174671CF"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Policechiefmagazine.org. (2022). [online] Available at: </w:t>
      </w:r>
      <w:hyperlink r:id="rId27" w:anchor=":~:text=Intelligence-led%20policing%20gathers%20domestic%20incidents%2C%20arrests%2C%20criminal%20records%2C" w:history="1">
        <w:r w:rsidRPr="00167377">
          <w:rPr>
            <w:rStyle w:val="Hyperlink"/>
            <w:rFonts w:ascii="Trebuchet MS" w:eastAsia="Times New Roman" w:hAnsi="Trebuchet MS" w:cs="Arial"/>
            <w:lang w:eastAsia="en-GB"/>
          </w:rPr>
          <w:t>https://www.policechiefmagazine.org/changing-the-face-crime-prevention/#:~:text=Intelligence-led%20policing%20gathers%20domestic%20incidents%2C%20arrests%2C%20criminal%20records%2C</w:t>
        </w:r>
      </w:hyperlink>
    </w:p>
    <w:p w14:paraId="1D141B86" w14:textId="18F2DD88"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770AB8A" w14:textId="77777777" w:rsidR="00013F09" w:rsidRPr="00013F09" w:rsidRDefault="00013F09" w:rsidP="00013F09">
      <w:pPr>
        <w:spacing w:after="0" w:line="480" w:lineRule="auto"/>
        <w:rPr>
          <w:rFonts w:ascii="Trebuchet MS" w:eastAsia="Times New Roman" w:hAnsi="Trebuchet MS" w:cs="Arial"/>
          <w:lang w:eastAsia="en-GB"/>
        </w:rPr>
      </w:pPr>
    </w:p>
    <w:p w14:paraId="28718807" w14:textId="747ACEB1"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Research briefings (2012). [online] Available at: </w:t>
      </w:r>
      <w:hyperlink r:id="rId28" w:anchor=":~:text=At%20the%20end%20of%20September%202011%20there%20were,PCSO%20strength%20will%20have%20fallen%20to%20approximately%2015%2C000" w:history="1">
        <w:r w:rsidRPr="00167377">
          <w:rPr>
            <w:rStyle w:val="Hyperlink"/>
            <w:rFonts w:ascii="Trebuchet MS" w:eastAsia="Times New Roman" w:hAnsi="Trebuchet MS" w:cs="Arial"/>
            <w:lang w:eastAsia="en-GB"/>
          </w:rPr>
          <w:t>https://researchbriefings.files.parliament.uk/documents/SN02718/SN02718.pdf#:~:text=At%20the%20end%20of%20September%202011%20there%20were,PCSO%20strength%20will%20have%20fallen%20to%20approximately%2015%2C000</w:t>
        </w:r>
      </w:hyperlink>
      <w:r w:rsidRPr="00013F09">
        <w:rPr>
          <w:rFonts w:ascii="Trebuchet MS" w:eastAsia="Times New Roman" w:hAnsi="Trebuchet MS" w:cs="Arial"/>
          <w:lang w:eastAsia="en-GB"/>
        </w:rPr>
        <w:t>.</w:t>
      </w:r>
    </w:p>
    <w:p w14:paraId="267C458B" w14:textId="1DB6820A"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0884A68A" w14:textId="77777777" w:rsidR="00013F09" w:rsidRPr="00013F09" w:rsidRDefault="00013F09" w:rsidP="00013F09">
      <w:pPr>
        <w:spacing w:after="0" w:line="480" w:lineRule="auto"/>
        <w:rPr>
          <w:rFonts w:ascii="Trebuchet MS" w:eastAsia="Times New Roman" w:hAnsi="Trebuchet MS" w:cs="Arial"/>
          <w:lang w:eastAsia="en-GB"/>
        </w:rPr>
      </w:pPr>
    </w:p>
    <w:p w14:paraId="63F5A2B8" w14:textId="017387C2"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RIPA (2021) NPCC. [online] Available at: </w:t>
      </w:r>
      <w:hyperlink r:id="rId29" w:history="1">
        <w:r w:rsidRPr="00167377">
          <w:rPr>
            <w:rStyle w:val="Hyperlink"/>
            <w:rFonts w:ascii="Trebuchet MS" w:eastAsia="Times New Roman" w:hAnsi="Trebuchet MS" w:cs="Arial"/>
            <w:lang w:eastAsia="en-GB"/>
          </w:rPr>
          <w:t>https://www.police.uk/advice/advice-and-information/rs/road-safety/npcc-roads-policing-strategy/</w:t>
        </w:r>
      </w:hyperlink>
    </w:p>
    <w:p w14:paraId="61705B96" w14:textId="49A78E6E"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E76752A" w14:textId="77777777" w:rsidR="00013F09" w:rsidRPr="00013F09" w:rsidRDefault="00013F09" w:rsidP="00013F09">
      <w:pPr>
        <w:spacing w:after="0" w:line="480" w:lineRule="auto"/>
        <w:rPr>
          <w:rFonts w:ascii="Trebuchet MS" w:eastAsia="Times New Roman" w:hAnsi="Trebuchet MS" w:cs="Arial"/>
          <w:lang w:eastAsia="en-GB"/>
        </w:rPr>
      </w:pPr>
    </w:p>
    <w:p w14:paraId="1179A6C6" w14:textId="404B21B2"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Study.com. (2022). [online] Available at: </w:t>
      </w:r>
      <w:hyperlink r:id="rId30" w:history="1">
        <w:r w:rsidRPr="00167377">
          <w:rPr>
            <w:rStyle w:val="Hyperlink"/>
            <w:rFonts w:ascii="Trebuchet MS" w:eastAsia="Times New Roman" w:hAnsi="Trebuchet MS" w:cs="Arial"/>
            <w:lang w:eastAsia="en-GB"/>
          </w:rPr>
          <w:t>https://study.com/learn/lesson/community-policing.html?msclkid=250bc122cff111ec86c0ed09ac229732</w:t>
        </w:r>
      </w:hyperlink>
      <w:r w:rsidRPr="00013F09">
        <w:rPr>
          <w:rFonts w:ascii="Trebuchet MS" w:eastAsia="Times New Roman" w:hAnsi="Trebuchet MS" w:cs="Arial"/>
          <w:lang w:eastAsia="en-GB"/>
        </w:rPr>
        <w:t xml:space="preserve"> </w:t>
      </w:r>
    </w:p>
    <w:p w14:paraId="02FFBD98" w14:textId="2C6ABAB5"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lastRenderedPageBreak/>
        <w:t>[Accessed 17 May 2022].</w:t>
      </w:r>
    </w:p>
    <w:p w14:paraId="28192485" w14:textId="77777777" w:rsidR="00013F09" w:rsidRPr="00013F09" w:rsidRDefault="00013F09" w:rsidP="00013F09">
      <w:pPr>
        <w:spacing w:after="0" w:line="480" w:lineRule="auto"/>
        <w:rPr>
          <w:rFonts w:ascii="Trebuchet MS" w:eastAsia="Times New Roman" w:hAnsi="Trebuchet MS" w:cs="Arial"/>
          <w:lang w:eastAsia="en-GB"/>
        </w:rPr>
      </w:pPr>
    </w:p>
    <w:p w14:paraId="679AD3EA" w14:textId="32EF0370"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Study.com. (2016). Intelligence-Led Policing: Definition &amp; Examples - Video &amp; Lesson Transcript | Study.com. [online] Available at: </w:t>
      </w:r>
      <w:hyperlink r:id="rId31" w:history="1">
        <w:r w:rsidRPr="00167377">
          <w:rPr>
            <w:rStyle w:val="Hyperlink"/>
            <w:rFonts w:ascii="Trebuchet MS" w:eastAsia="Times New Roman" w:hAnsi="Trebuchet MS" w:cs="Arial"/>
            <w:lang w:eastAsia="en-GB"/>
          </w:rPr>
          <w:t>https://study.com/academy/lesson/intelligence-led-policing-definition-lesson.html</w:t>
        </w:r>
      </w:hyperlink>
      <w:r w:rsidRPr="00013F09">
        <w:rPr>
          <w:rFonts w:ascii="Trebuchet MS" w:eastAsia="Times New Roman" w:hAnsi="Trebuchet MS" w:cs="Arial"/>
          <w:lang w:eastAsia="en-GB"/>
        </w:rPr>
        <w:t>.</w:t>
      </w:r>
    </w:p>
    <w:p w14:paraId="39C0A16F" w14:textId="7BE5A209"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DFDE89B" w14:textId="77777777" w:rsidR="00013F09" w:rsidRPr="00013F09" w:rsidRDefault="00013F09" w:rsidP="00013F09">
      <w:pPr>
        <w:spacing w:after="0" w:line="480" w:lineRule="auto"/>
        <w:rPr>
          <w:rFonts w:ascii="Trebuchet MS" w:eastAsia="Times New Roman" w:hAnsi="Trebuchet MS" w:cs="Arial"/>
          <w:lang w:eastAsia="en-GB"/>
        </w:rPr>
      </w:pPr>
    </w:p>
    <w:p w14:paraId="00D14E84" w14:textId="1CD26B1F"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The Odyssey Online. (2017). Proactive Policing: Good or Bad? [online] Available at: </w:t>
      </w:r>
      <w:hyperlink r:id="rId32" w:history="1">
        <w:r w:rsidRPr="00167377">
          <w:rPr>
            <w:rStyle w:val="Hyperlink"/>
            <w:rFonts w:ascii="Trebuchet MS" w:eastAsia="Times New Roman" w:hAnsi="Trebuchet MS" w:cs="Arial"/>
            <w:lang w:eastAsia="en-GB"/>
          </w:rPr>
          <w:t>https://www.theodysseyonline.com/proactive-policing-good-or-bad</w:t>
        </w:r>
      </w:hyperlink>
      <w:r w:rsidRPr="00013F09">
        <w:rPr>
          <w:rFonts w:ascii="Trebuchet MS" w:eastAsia="Times New Roman" w:hAnsi="Trebuchet MS" w:cs="Arial"/>
          <w:lang w:eastAsia="en-GB"/>
        </w:rPr>
        <w:t>.</w:t>
      </w:r>
    </w:p>
    <w:p w14:paraId="78BDC703" w14:textId="1F809094"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388AC9D" w14:textId="77777777" w:rsidR="00013F09" w:rsidRPr="00013F09" w:rsidRDefault="00013F09" w:rsidP="00013F09">
      <w:pPr>
        <w:spacing w:after="0" w:line="480" w:lineRule="auto"/>
        <w:rPr>
          <w:rFonts w:ascii="Trebuchet MS" w:eastAsia="Times New Roman" w:hAnsi="Trebuchet MS" w:cs="Arial"/>
          <w:lang w:eastAsia="en-GB"/>
        </w:rPr>
      </w:pPr>
    </w:p>
    <w:p w14:paraId="4D52BF0D" w14:textId="7CE5358A"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The police use of Automatic Number Plate Recognition. (2022). [online] Available at: </w:t>
      </w:r>
      <w:hyperlink r:id="rId33" w:anchor=":~:text=ANPR%20is%20used%20in%20three%20key%20ways%20by" w:history="1">
        <w:r w:rsidRPr="00167377">
          <w:rPr>
            <w:rStyle w:val="Hyperlink"/>
            <w:rFonts w:ascii="Trebuchet MS" w:eastAsia="Times New Roman" w:hAnsi="Trebuchet MS" w:cs="Arial"/>
            <w:lang w:eastAsia="en-GB"/>
          </w:rPr>
          <w:t>https://www.npcc.police.uk/Publication/ANPR/The%20police%20use%20of%20ANPR%20FinalJan2013.pdf#:~:text=ANPR%20is%20used%20in%20three%20key%20ways%20by</w:t>
        </w:r>
      </w:hyperlink>
    </w:p>
    <w:p w14:paraId="7A784284" w14:textId="26691D40"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729CB843" w14:textId="77777777" w:rsidR="00013F09" w:rsidRPr="00013F09" w:rsidRDefault="00013F09" w:rsidP="00013F09">
      <w:pPr>
        <w:spacing w:after="0" w:line="480" w:lineRule="auto"/>
        <w:rPr>
          <w:rFonts w:ascii="Trebuchet MS" w:eastAsia="Times New Roman" w:hAnsi="Trebuchet MS" w:cs="Arial"/>
          <w:lang w:eastAsia="en-GB"/>
        </w:rPr>
      </w:pPr>
    </w:p>
    <w:p w14:paraId="0155DB5A" w14:textId="3939657C"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WhatDoTheyKnow. (2020). CCC - Agenda and associated papers for meeting of January &amp; April 2020 - cais Rhyddid Gwybodaeth i National Police Chiefs’ Council. [online] Available at: </w:t>
      </w:r>
      <w:hyperlink r:id="rId34" w:history="1">
        <w:r w:rsidRPr="00167377">
          <w:rPr>
            <w:rStyle w:val="Hyperlink"/>
            <w:rFonts w:ascii="Trebuchet MS" w:eastAsia="Times New Roman" w:hAnsi="Trebuchet MS" w:cs="Arial"/>
            <w:lang w:eastAsia="en-GB"/>
          </w:rPr>
          <w:t>https://www.whatdotheyknow.com/cy/request/678586/response/1663771/attach/13/200%2020%2010%2002%20NPCC%20Roads%20Policing%20Strategic%20Review%202019%20For%20release%20i....pdf?cookie_passthrough=1</w:t>
        </w:r>
      </w:hyperlink>
      <w:r w:rsidRPr="00013F09">
        <w:rPr>
          <w:rFonts w:ascii="Trebuchet MS" w:eastAsia="Times New Roman" w:hAnsi="Trebuchet MS" w:cs="Arial"/>
          <w:lang w:eastAsia="en-GB"/>
        </w:rPr>
        <w:t>.</w:t>
      </w:r>
    </w:p>
    <w:p w14:paraId="55CCCCA8" w14:textId="1E613875"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April 27th 2022]</w:t>
      </w:r>
    </w:p>
    <w:p w14:paraId="2CD43561" w14:textId="77777777" w:rsidR="00013F09" w:rsidRPr="00013F09" w:rsidRDefault="00013F09" w:rsidP="00013F09">
      <w:pPr>
        <w:spacing w:after="0" w:line="480" w:lineRule="auto"/>
        <w:rPr>
          <w:rFonts w:ascii="Trebuchet MS" w:eastAsia="Times New Roman" w:hAnsi="Trebuchet MS" w:cs="Arial"/>
          <w:lang w:eastAsia="en-GB"/>
        </w:rPr>
      </w:pPr>
    </w:p>
    <w:p w14:paraId="6410A234" w14:textId="5E3BFD03" w:rsid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 xml:space="preserve">www.definitions.net. (2022). What does community cohesion mean? [online] Available at: </w:t>
      </w:r>
      <w:hyperlink r:id="rId35" w:history="1">
        <w:r w:rsidRPr="00167377">
          <w:rPr>
            <w:rStyle w:val="Hyperlink"/>
            <w:rFonts w:ascii="Trebuchet MS" w:eastAsia="Times New Roman" w:hAnsi="Trebuchet MS" w:cs="Arial"/>
            <w:lang w:eastAsia="en-GB"/>
          </w:rPr>
          <w:t>https://www.definitions.net/definition/community+cohesion</w:t>
        </w:r>
      </w:hyperlink>
      <w:r w:rsidRPr="00013F09">
        <w:rPr>
          <w:rFonts w:ascii="Trebuchet MS" w:eastAsia="Times New Roman" w:hAnsi="Trebuchet MS" w:cs="Arial"/>
          <w:lang w:eastAsia="en-GB"/>
        </w:rPr>
        <w:t>.</w:t>
      </w:r>
    </w:p>
    <w:p w14:paraId="6D2B882B" w14:textId="3C39F664" w:rsidR="00013F09" w:rsidRPr="00013F09" w:rsidRDefault="00013F09" w:rsidP="00013F09">
      <w:pPr>
        <w:spacing w:after="0" w:line="480" w:lineRule="auto"/>
        <w:rPr>
          <w:rFonts w:ascii="Trebuchet MS" w:eastAsia="Times New Roman" w:hAnsi="Trebuchet MS" w:cs="Arial"/>
          <w:lang w:eastAsia="en-GB"/>
        </w:rPr>
      </w:pPr>
      <w:r w:rsidRPr="00013F09">
        <w:rPr>
          <w:rFonts w:ascii="Trebuchet MS" w:eastAsia="Times New Roman" w:hAnsi="Trebuchet MS" w:cs="Arial"/>
          <w:lang w:eastAsia="en-GB"/>
        </w:rPr>
        <w:t>[Accessed on May 17th 2022]</w:t>
      </w:r>
    </w:p>
    <w:p w14:paraId="3A13CD50" w14:textId="77777777" w:rsidR="00013F09" w:rsidRPr="00013F09" w:rsidRDefault="00013F09" w:rsidP="00013F09">
      <w:pPr>
        <w:spacing w:after="0" w:line="480" w:lineRule="auto"/>
        <w:rPr>
          <w:rFonts w:ascii="Trebuchet MS" w:eastAsia="Times New Roman" w:hAnsi="Trebuchet MS" w:cs="Arial"/>
          <w:lang w:eastAsia="en-GB"/>
        </w:rPr>
      </w:pPr>
    </w:p>
    <w:p w14:paraId="21A9F21B" w14:textId="77777777" w:rsidR="00013F09" w:rsidRPr="00013F09" w:rsidRDefault="00013F09" w:rsidP="00013F09">
      <w:pPr>
        <w:spacing w:after="0" w:line="480" w:lineRule="auto"/>
        <w:rPr>
          <w:rFonts w:ascii="Trebuchet MS" w:eastAsia="Times New Roman" w:hAnsi="Trebuchet MS" w:cs="Arial"/>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w:t>
      </w:r>
      <w:r w:rsidRPr="00876921">
        <w:rPr>
          <w:rFonts w:ascii="Arial" w:eastAsia="Times New Roman" w:hAnsi="Arial" w:cs="Arial"/>
          <w:sz w:val="24"/>
          <w:szCs w:val="24"/>
          <w:lang w:eastAsia="en-GB"/>
        </w:rPr>
        <w:lastRenderedPageBreak/>
        <w:t xml:space="preserve">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5A0BC3">
          <w:headerReference w:type="even" r:id="rId36"/>
          <w:headerReference w:type="default" r:id="rId37"/>
          <w:footerReference w:type="even" r:id="rId38"/>
          <w:footerReference w:type="default" r:id="rId39"/>
          <w:headerReference w:type="first" r:id="rId40"/>
          <w:footerReference w:type="first" r:id="rId41"/>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5A0BC3">
          <w:headerReference w:type="even" r:id="rId42"/>
          <w:headerReference w:type="default" r:id="rId43"/>
          <w:footerReference w:type="even" r:id="rId44"/>
          <w:footerReference w:type="default" r:id="rId45"/>
          <w:headerReference w:type="first" r:id="rId46"/>
          <w:footerReference w:type="first" r:id="rId47"/>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5A0BC3">
          <w:headerReference w:type="even" r:id="rId48"/>
          <w:headerReference w:type="default" r:id="rId49"/>
          <w:footerReference w:type="even" r:id="rId50"/>
          <w:footerReference w:type="default" r:id="rId51"/>
          <w:headerReference w:type="first" r:id="rId52"/>
          <w:footerReference w:type="first" r:id="rId53"/>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5A0BC3">
      <w:headerReference w:type="even" r:id="rId54"/>
      <w:headerReference w:type="default" r:id="rId55"/>
      <w:footerReference w:type="even" r:id="rId56"/>
      <w:footerReference w:type="default" r:id="rId57"/>
      <w:headerReference w:type="first" r:id="rId58"/>
      <w:footerReference w:type="first" r:id="rId59"/>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9A1C9" w14:textId="69E9449E" w:rsidR="005A0BC3" w:rsidRDefault="00E618AC" w:rsidP="00E618AC">
    <w:pPr>
      <w:pStyle w:val="Footer"/>
      <w:rPr>
        <w:color w:val="000000"/>
        <w:sz w:val="17"/>
      </w:rPr>
    </w:pPr>
    <w:bookmarkStart w:id="3" w:name="TITUS1FooterEvenPages"/>
    <w:r>
      <w:rPr>
        <w:color w:val="000000"/>
        <w:sz w:val="17"/>
      </w:rPr>
      <w:t> </w:t>
    </w:r>
  </w:p>
  <w:bookmarkEnd w:id="3"/>
  <w:p w14:paraId="6E62DB7C" w14:textId="036BD0DC" w:rsidR="005A0BC3" w:rsidRDefault="005A0BC3" w:rsidP="005A0B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18A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18AC">
      <w:rPr>
        <w:b/>
        <w:noProof/>
      </w:rPr>
      <w:t>28</w:t>
    </w:r>
    <w:r>
      <w:rPr>
        <w:b/>
        <w:sz w:val="24"/>
        <w:szCs w:val="24"/>
      </w:rPr>
      <w:fldChar w:fldCharType="end"/>
    </w:r>
  </w:p>
  <w:p w14:paraId="618B1B2E" w14:textId="77777777" w:rsidR="005A0BC3" w:rsidRDefault="005A0BC3" w:rsidP="005A0BC3">
    <w:pPr>
      <w:pStyle w:val="Footer"/>
      <w:jc w:val="right"/>
      <w:rPr>
        <w:sz w:val="16"/>
      </w:rPr>
    </w:pPr>
  </w:p>
  <w:p w14:paraId="4F2470FA" w14:textId="77777777" w:rsidR="00E87059" w:rsidRDefault="00E87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AA15A" w14:textId="1DF0F155" w:rsidR="005A0BC3" w:rsidRDefault="00E618AC" w:rsidP="00E618AC">
    <w:pPr>
      <w:pStyle w:val="Footer"/>
      <w:rPr>
        <w:color w:val="000000"/>
        <w:sz w:val="17"/>
      </w:rPr>
    </w:pPr>
    <w:bookmarkStart w:id="4" w:name="TITUS1FooterPrimary"/>
    <w:r>
      <w:rPr>
        <w:color w:val="000000"/>
        <w:sz w:val="17"/>
      </w:rPr>
      <w:t> </w:t>
    </w:r>
  </w:p>
  <w:bookmarkEnd w:id="4"/>
  <w:p w14:paraId="74CEE6CC" w14:textId="5692B429"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18A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18AC">
      <w:rPr>
        <w:b/>
        <w:noProof/>
      </w:rPr>
      <w:t>28</w:t>
    </w:r>
    <w:r>
      <w:rPr>
        <w:b/>
        <w:sz w:val="24"/>
        <w:szCs w:val="24"/>
      </w:rPr>
      <w:fldChar w:fldCharType="end"/>
    </w:r>
  </w:p>
  <w:p w14:paraId="40790BA2" w14:textId="77777777" w:rsidR="00152E9D" w:rsidRDefault="00E618A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E0CF6" w14:textId="2F36F075" w:rsidR="005A0BC3" w:rsidRDefault="00E618AC" w:rsidP="00E618AC">
    <w:pPr>
      <w:pStyle w:val="Footer"/>
      <w:rPr>
        <w:color w:val="000000"/>
        <w:sz w:val="17"/>
      </w:rPr>
    </w:pPr>
    <w:bookmarkStart w:id="6" w:name="TITUS1FooterFirstPage"/>
    <w:r>
      <w:rPr>
        <w:color w:val="000000"/>
        <w:sz w:val="17"/>
      </w:rPr>
      <w:t> </w:t>
    </w:r>
  </w:p>
  <w:bookmarkEnd w:id="6"/>
  <w:p w14:paraId="20942653" w14:textId="71504DA0" w:rsidR="005A0BC3" w:rsidRDefault="005A0BC3" w:rsidP="005A0B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18A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18AC">
      <w:rPr>
        <w:b/>
        <w:noProof/>
      </w:rPr>
      <w:t>28</w:t>
    </w:r>
    <w:r>
      <w:rPr>
        <w:b/>
        <w:sz w:val="24"/>
        <w:szCs w:val="24"/>
      </w:rPr>
      <w:fldChar w:fldCharType="end"/>
    </w:r>
  </w:p>
  <w:p w14:paraId="6E8EFD9D" w14:textId="77777777" w:rsidR="005A0BC3" w:rsidRDefault="005A0BC3" w:rsidP="005A0BC3">
    <w:pPr>
      <w:pStyle w:val="Footer"/>
      <w:jc w:val="right"/>
      <w:rPr>
        <w:sz w:val="16"/>
      </w:rPr>
    </w:pPr>
  </w:p>
  <w:p w14:paraId="027B413F" w14:textId="77777777" w:rsidR="00E87059" w:rsidRDefault="00E870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846B5" w14:textId="3DF42030" w:rsidR="005A0BC3" w:rsidRDefault="00E618AC" w:rsidP="00E618AC">
    <w:pPr>
      <w:pStyle w:val="Footer"/>
      <w:rPr>
        <w:color w:val="000000"/>
        <w:sz w:val="17"/>
      </w:rPr>
    </w:pPr>
    <w:bookmarkStart w:id="9" w:name="TITUS2FooterEvenPages"/>
    <w:r>
      <w:rPr>
        <w:color w:val="000000"/>
        <w:sz w:val="17"/>
      </w:rPr>
      <w:t> </w:t>
    </w:r>
  </w:p>
  <w:bookmarkEnd w:id="9"/>
  <w:p w14:paraId="225888A5" w14:textId="77777777" w:rsidR="005A0BC3" w:rsidRDefault="005A0BC3" w:rsidP="005A0BC3">
    <w:pPr>
      <w:pStyle w:val="Footer"/>
      <w:jc w:val="center"/>
    </w:pPr>
  </w:p>
  <w:p w14:paraId="058D41FC" w14:textId="0B5E1C52" w:rsidR="005A0BC3" w:rsidRDefault="005A0BC3" w:rsidP="005A0B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27</w:t>
    </w:r>
    <w:r>
      <w:rPr>
        <w:b/>
        <w:sz w:val="24"/>
        <w:szCs w:val="24"/>
      </w:rPr>
      <w:fldChar w:fldCharType="end"/>
    </w:r>
  </w:p>
  <w:p w14:paraId="172904D1" w14:textId="77777777" w:rsidR="005A0BC3" w:rsidRDefault="005A0BC3" w:rsidP="005A0BC3">
    <w:pPr>
      <w:pStyle w:val="Footer"/>
      <w:jc w:val="right"/>
      <w:rPr>
        <w:sz w:val="16"/>
      </w:rPr>
    </w:pPr>
  </w:p>
  <w:p w14:paraId="1BAA761B" w14:textId="77777777" w:rsidR="005A0BC3" w:rsidRDefault="005A0B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F30B64F" w:rsidR="00152E9D" w:rsidRDefault="00E618AC" w:rsidP="00E618AC">
    <w:pPr>
      <w:pStyle w:val="Footer"/>
      <w:rPr>
        <w:color w:val="000000"/>
        <w:sz w:val="17"/>
      </w:rPr>
    </w:pPr>
    <w:bookmarkStart w:id="10" w:name="TITUS2FooterPrimary"/>
    <w:r>
      <w:rPr>
        <w:color w:val="000000"/>
        <w:sz w:val="17"/>
      </w:rPr>
      <w:t> </w:t>
    </w:r>
  </w:p>
  <w:bookmarkEnd w:id="10"/>
  <w:p w14:paraId="2C079F84" w14:textId="77777777" w:rsidR="005A0BC3" w:rsidRDefault="005A0BC3">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F5035" w14:textId="7A756421" w:rsidR="005A0BC3" w:rsidRDefault="00E618AC" w:rsidP="00E618AC">
    <w:pPr>
      <w:pStyle w:val="Footer"/>
      <w:rPr>
        <w:color w:val="000000"/>
        <w:sz w:val="17"/>
      </w:rPr>
    </w:pPr>
    <w:bookmarkStart w:id="12" w:name="TITUS2FooterFirstPage"/>
    <w:r>
      <w:rPr>
        <w:color w:val="000000"/>
        <w:sz w:val="17"/>
      </w:rPr>
      <w:t> </w:t>
    </w:r>
  </w:p>
  <w:bookmarkEnd w:id="12"/>
  <w:p w14:paraId="44F27880" w14:textId="77777777" w:rsidR="005A0BC3" w:rsidRDefault="005A0BC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1CB60" w14:textId="3D93D141" w:rsidR="005A0BC3" w:rsidRDefault="00E618AC" w:rsidP="00E618AC">
    <w:pPr>
      <w:pStyle w:val="Footer"/>
      <w:rPr>
        <w:color w:val="000000"/>
        <w:sz w:val="17"/>
      </w:rPr>
    </w:pPr>
    <w:bookmarkStart w:id="15" w:name="TITUS3FooterEvenPages"/>
    <w:r>
      <w:rPr>
        <w:color w:val="000000"/>
        <w:sz w:val="17"/>
      </w:rPr>
      <w:t> </w:t>
    </w:r>
  </w:p>
  <w:bookmarkEnd w:id="15"/>
  <w:p w14:paraId="083B1E27" w14:textId="77777777" w:rsidR="005A0BC3" w:rsidRDefault="005A0BC3" w:rsidP="005A0BC3">
    <w:pPr>
      <w:pStyle w:val="Footer"/>
      <w:jc w:val="center"/>
    </w:pPr>
  </w:p>
  <w:p w14:paraId="3D33FEB6" w14:textId="77777777" w:rsidR="005A0BC3" w:rsidRDefault="005A0BC3" w:rsidP="005A0B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27</w:t>
    </w:r>
    <w:r>
      <w:rPr>
        <w:b/>
        <w:sz w:val="24"/>
        <w:szCs w:val="24"/>
      </w:rPr>
      <w:fldChar w:fldCharType="end"/>
    </w:r>
  </w:p>
  <w:p w14:paraId="0EBF67FC" w14:textId="77777777" w:rsidR="005A0BC3" w:rsidRDefault="005A0BC3" w:rsidP="005A0BC3">
    <w:pPr>
      <w:pStyle w:val="Footer"/>
      <w:jc w:val="right"/>
      <w:rPr>
        <w:sz w:val="16"/>
      </w:rPr>
    </w:pPr>
  </w:p>
  <w:p w14:paraId="6004D62F" w14:textId="77777777" w:rsidR="005A0BC3" w:rsidRDefault="005A0BC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91C49" w14:textId="6670BD0F" w:rsidR="005A0BC3" w:rsidRDefault="00E618AC" w:rsidP="00E618AC">
    <w:pPr>
      <w:pStyle w:val="Footer"/>
      <w:rPr>
        <w:color w:val="000000"/>
        <w:sz w:val="17"/>
      </w:rPr>
    </w:pPr>
    <w:bookmarkStart w:id="16" w:name="TITUS3FooterPrimary"/>
    <w:r>
      <w:rPr>
        <w:color w:val="000000"/>
        <w:sz w:val="17"/>
      </w:rPr>
      <w:t> </w:t>
    </w:r>
  </w:p>
  <w:bookmarkEnd w:id="16"/>
  <w:p w14:paraId="356E7F83" w14:textId="77777777" w:rsidR="005A0BC3" w:rsidRDefault="005A0BC3">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BF460" w14:textId="74BE9E0C" w:rsidR="005A0BC3" w:rsidRDefault="00E618AC" w:rsidP="00E618AC">
    <w:pPr>
      <w:pStyle w:val="Footer"/>
      <w:rPr>
        <w:color w:val="000000"/>
        <w:sz w:val="17"/>
      </w:rPr>
    </w:pPr>
    <w:bookmarkStart w:id="18" w:name="TITUS3FooterFirstPage"/>
    <w:r>
      <w:rPr>
        <w:color w:val="000000"/>
        <w:sz w:val="17"/>
      </w:rPr>
      <w:t> </w:t>
    </w:r>
  </w:p>
  <w:bookmarkEnd w:id="18"/>
  <w:p w14:paraId="310E81DA" w14:textId="77777777" w:rsidR="005A0BC3" w:rsidRDefault="005A0BC3" w:rsidP="005A0BC3">
    <w:pPr>
      <w:pStyle w:val="Footer"/>
      <w:jc w:val="right"/>
      <w:rPr>
        <w:sz w:val="16"/>
      </w:rPr>
    </w:pPr>
  </w:p>
  <w:p w14:paraId="41FB36BF" w14:textId="77777777" w:rsidR="005A0BC3" w:rsidRDefault="005A0BC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95928" w14:textId="5E8A0516" w:rsidR="005A0BC3" w:rsidRDefault="00E618AC" w:rsidP="00E618AC">
    <w:pPr>
      <w:pStyle w:val="Footer"/>
      <w:rPr>
        <w:color w:val="000000"/>
        <w:sz w:val="17"/>
      </w:rPr>
    </w:pPr>
    <w:bookmarkStart w:id="21" w:name="TITUS4FooterEvenPages"/>
    <w:r>
      <w:rPr>
        <w:color w:val="000000"/>
        <w:sz w:val="17"/>
      </w:rPr>
      <w:t> </w:t>
    </w:r>
  </w:p>
  <w:bookmarkEnd w:id="21"/>
  <w:p w14:paraId="05EB1EBB" w14:textId="77777777" w:rsidR="005A0BC3" w:rsidRDefault="005A0BC3" w:rsidP="005A0BC3">
    <w:pPr>
      <w:pStyle w:val="Footer"/>
      <w:jc w:val="center"/>
    </w:pPr>
  </w:p>
  <w:p w14:paraId="0B6E1BEA" w14:textId="77777777" w:rsidR="005A0BC3" w:rsidRDefault="005A0BC3" w:rsidP="005A0B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27</w:t>
    </w:r>
    <w:r>
      <w:rPr>
        <w:b/>
        <w:sz w:val="24"/>
        <w:szCs w:val="24"/>
      </w:rPr>
      <w:fldChar w:fldCharType="end"/>
    </w:r>
  </w:p>
  <w:p w14:paraId="1A31A552" w14:textId="77777777" w:rsidR="005A0BC3" w:rsidRDefault="005A0BC3" w:rsidP="005A0BC3">
    <w:pPr>
      <w:pStyle w:val="Footer"/>
      <w:jc w:val="right"/>
      <w:rPr>
        <w:sz w:val="16"/>
      </w:rPr>
    </w:pPr>
  </w:p>
  <w:p w14:paraId="7D9FEEF0" w14:textId="77777777" w:rsidR="005A0BC3" w:rsidRDefault="005A0BC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2D7D" w14:textId="27748112" w:rsidR="005A0BC3" w:rsidRDefault="00E618AC" w:rsidP="00E618AC">
    <w:pPr>
      <w:pStyle w:val="Footer"/>
      <w:rPr>
        <w:color w:val="000000"/>
        <w:sz w:val="17"/>
      </w:rPr>
    </w:pPr>
    <w:bookmarkStart w:id="22" w:name="TITUS4FooterPrimary"/>
    <w:r>
      <w:rPr>
        <w:color w:val="000000"/>
        <w:sz w:val="17"/>
      </w:rPr>
      <w:t> </w:t>
    </w:r>
  </w:p>
  <w:bookmarkEnd w:id="22"/>
  <w:p w14:paraId="1C440861" w14:textId="77777777" w:rsidR="005A0BC3" w:rsidRDefault="005A0BC3">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17023" w14:textId="32F4BA5C" w:rsidR="005A0BC3" w:rsidRDefault="00E618AC" w:rsidP="00E618AC">
    <w:pPr>
      <w:pStyle w:val="Footer"/>
      <w:rPr>
        <w:color w:val="000000"/>
        <w:sz w:val="17"/>
      </w:rPr>
    </w:pPr>
    <w:bookmarkStart w:id="24" w:name="TITUS4FooterFirstPage"/>
    <w:r>
      <w:rPr>
        <w:color w:val="000000"/>
        <w:sz w:val="17"/>
      </w:rPr>
      <w:t> </w:t>
    </w:r>
  </w:p>
  <w:bookmarkEnd w:id="24"/>
  <w:p w14:paraId="226EA1B0" w14:textId="77777777" w:rsidR="005A0BC3" w:rsidRDefault="005A0BC3" w:rsidP="005A0BC3">
    <w:pPr>
      <w:pStyle w:val="Footer"/>
      <w:jc w:val="right"/>
      <w:rPr>
        <w:sz w:val="16"/>
      </w:rPr>
    </w:pPr>
  </w:p>
  <w:p w14:paraId="79503E50" w14:textId="77777777" w:rsidR="005A0BC3" w:rsidRDefault="005A0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BC7D7" w14:textId="2DEAB8D6" w:rsidR="00E618AC" w:rsidRDefault="00E618AC" w:rsidP="00E618AC">
    <w:pPr>
      <w:pStyle w:val="Header"/>
      <w:rPr>
        <w:color w:val="000000"/>
        <w:sz w:val="17"/>
      </w:rPr>
    </w:pPr>
    <w:bookmarkStart w:id="1" w:name="TITUS1HeaderEvenPages"/>
    <w:r w:rsidRPr="00E618AC">
      <w:rPr>
        <w:color w:val="000000"/>
        <w:sz w:val="17"/>
      </w:rPr>
      <w:t> </w:t>
    </w:r>
  </w:p>
  <w:bookmarkEnd w:id="1"/>
  <w:p w14:paraId="64D2BBC3" w14:textId="77777777" w:rsidR="00E618AC" w:rsidRDefault="00E618AC" w:rsidP="00E618AC">
    <w:pPr>
      <w:pStyle w:val="Header"/>
    </w:pPr>
  </w:p>
  <w:p w14:paraId="5DD8EABF" w14:textId="77777777" w:rsidR="005A0BC3" w:rsidRDefault="005A0B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A9D6E" w14:textId="1A008F43" w:rsidR="00E87059" w:rsidRDefault="00E618AC" w:rsidP="00E618AC">
    <w:pPr>
      <w:pStyle w:val="Header"/>
      <w:rPr>
        <w:color w:val="000000"/>
        <w:sz w:val="17"/>
      </w:rPr>
    </w:pPr>
    <w:bookmarkStart w:id="2" w:name="TITUS1HeaderPrimary"/>
    <w:r>
      <w:rPr>
        <w:color w:val="000000"/>
        <w:sz w:val="17"/>
      </w:rPr>
      <w:t> </w:t>
    </w:r>
  </w:p>
  <w:bookmarkEnd w:id="2"/>
  <w:p w14:paraId="00C9D660" w14:textId="77777777" w:rsidR="005A0BC3" w:rsidRDefault="005A0B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BBE79" w14:textId="38EF8651" w:rsidR="00E87059" w:rsidRDefault="00E618AC" w:rsidP="00E618AC">
    <w:pPr>
      <w:pStyle w:val="Header"/>
      <w:rPr>
        <w:color w:val="000000"/>
        <w:sz w:val="17"/>
      </w:rPr>
    </w:pPr>
    <w:bookmarkStart w:id="5" w:name="TITUS1HeaderFirstPage"/>
    <w:r>
      <w:rPr>
        <w:color w:val="000000"/>
        <w:sz w:val="17"/>
      </w:rPr>
      <w:t> </w:t>
    </w:r>
  </w:p>
  <w:bookmarkEnd w:id="5"/>
  <w:p w14:paraId="630A13A5" w14:textId="77777777" w:rsidR="005A0BC3" w:rsidRDefault="005A0B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DCED" w14:textId="0425CD0D" w:rsidR="005A0BC3" w:rsidRDefault="00E618AC" w:rsidP="00E618AC">
    <w:pPr>
      <w:pStyle w:val="Header"/>
      <w:rPr>
        <w:color w:val="000000"/>
        <w:sz w:val="17"/>
      </w:rPr>
    </w:pPr>
    <w:bookmarkStart w:id="7" w:name="TITUS2HeaderEvenPages"/>
    <w:r>
      <w:rPr>
        <w:color w:val="000000"/>
        <w:sz w:val="17"/>
      </w:rPr>
      <w:t> </w:t>
    </w:r>
  </w:p>
  <w:bookmarkEnd w:id="7"/>
  <w:p w14:paraId="4C567745" w14:textId="77777777" w:rsidR="005A0BC3" w:rsidRDefault="005A0BC3" w:rsidP="005A0BC3">
    <w:pPr>
      <w:pStyle w:val="Header"/>
    </w:pPr>
  </w:p>
  <w:p w14:paraId="3BFE7EDE" w14:textId="77777777" w:rsidR="005A0BC3" w:rsidRDefault="005A0B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089CB" w14:textId="4A9EE6B5" w:rsidR="005A0BC3" w:rsidRDefault="00E618AC" w:rsidP="00E618AC">
    <w:pPr>
      <w:pStyle w:val="Header"/>
      <w:rPr>
        <w:color w:val="000000"/>
        <w:sz w:val="17"/>
      </w:rPr>
    </w:pPr>
    <w:bookmarkStart w:id="8" w:name="TITUS2HeaderPrimary"/>
    <w:r>
      <w:rPr>
        <w:color w:val="000000"/>
        <w:sz w:val="17"/>
      </w:rPr>
      <w:t> </w:t>
    </w:r>
  </w:p>
  <w:bookmarkEnd w:id="8"/>
  <w:p w14:paraId="52F4EB54" w14:textId="77777777" w:rsidR="005A0BC3" w:rsidRDefault="005A0B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533E" w14:textId="03C7C8A5" w:rsidR="005A0BC3" w:rsidRDefault="00E618AC" w:rsidP="00E618AC">
    <w:pPr>
      <w:pStyle w:val="Header"/>
      <w:rPr>
        <w:color w:val="000000"/>
        <w:sz w:val="17"/>
      </w:rPr>
    </w:pPr>
    <w:bookmarkStart w:id="11" w:name="TITUS2HeaderFirstPage"/>
    <w:r>
      <w:rPr>
        <w:color w:val="000000"/>
        <w:sz w:val="17"/>
      </w:rPr>
      <w:t> </w:t>
    </w:r>
  </w:p>
  <w:bookmarkEnd w:id="11"/>
  <w:p w14:paraId="7DE622BF" w14:textId="77777777" w:rsidR="005A0BC3" w:rsidRDefault="005A0BC3" w:rsidP="005A0BC3">
    <w:pPr>
      <w:pStyle w:val="Header"/>
    </w:pPr>
  </w:p>
  <w:p w14:paraId="792AA9D3" w14:textId="77777777" w:rsidR="005A0BC3" w:rsidRDefault="005A0BC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98CC9" w14:textId="01EA73DA" w:rsidR="005A0BC3" w:rsidRDefault="00E618AC" w:rsidP="00E618AC">
    <w:pPr>
      <w:pStyle w:val="Header"/>
      <w:rPr>
        <w:color w:val="000000"/>
        <w:sz w:val="17"/>
      </w:rPr>
    </w:pPr>
    <w:bookmarkStart w:id="13" w:name="TITUS3HeaderEvenPages"/>
    <w:r>
      <w:rPr>
        <w:color w:val="000000"/>
        <w:sz w:val="17"/>
      </w:rPr>
      <w:t> </w:t>
    </w:r>
  </w:p>
  <w:bookmarkEnd w:id="13"/>
  <w:p w14:paraId="3DC6F168" w14:textId="77777777" w:rsidR="005A0BC3" w:rsidRDefault="005A0BC3" w:rsidP="005A0BC3">
    <w:pPr>
      <w:pStyle w:val="Header"/>
    </w:pPr>
  </w:p>
  <w:p w14:paraId="3DBAC905" w14:textId="77777777" w:rsidR="005A0BC3" w:rsidRDefault="005A0BC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2F039" w14:textId="1E2720BE" w:rsidR="005A0BC3" w:rsidRDefault="00E618AC" w:rsidP="00E618AC">
    <w:pPr>
      <w:pStyle w:val="Header"/>
      <w:rPr>
        <w:color w:val="000000"/>
        <w:sz w:val="17"/>
      </w:rPr>
    </w:pPr>
    <w:bookmarkStart w:id="14" w:name="TITUS3HeaderPrimary"/>
    <w:r>
      <w:rPr>
        <w:color w:val="000000"/>
        <w:sz w:val="17"/>
      </w:rPr>
      <w:t> </w:t>
    </w:r>
  </w:p>
  <w:bookmarkEnd w:id="14"/>
  <w:p w14:paraId="6373FF09" w14:textId="77777777" w:rsidR="005A0BC3" w:rsidRDefault="005A0BC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08559" w14:textId="5DE40B97" w:rsidR="005A0BC3" w:rsidRDefault="00E618AC" w:rsidP="00E618AC">
    <w:pPr>
      <w:pStyle w:val="Header"/>
      <w:rPr>
        <w:color w:val="000000"/>
        <w:sz w:val="17"/>
      </w:rPr>
    </w:pPr>
    <w:bookmarkStart w:id="17" w:name="TITUS3HeaderFirstPage"/>
    <w:r>
      <w:rPr>
        <w:color w:val="000000"/>
        <w:sz w:val="17"/>
      </w:rPr>
      <w:t> </w:t>
    </w:r>
  </w:p>
  <w:bookmarkEnd w:id="17"/>
  <w:p w14:paraId="5BFC5DFA" w14:textId="77777777" w:rsidR="005A0BC3" w:rsidRDefault="005A0BC3" w:rsidP="005A0BC3">
    <w:pPr>
      <w:pStyle w:val="Header"/>
    </w:pPr>
  </w:p>
  <w:p w14:paraId="196108D3" w14:textId="77777777" w:rsidR="005A0BC3" w:rsidRDefault="005A0BC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583B4" w14:textId="7A6626C8" w:rsidR="005A0BC3" w:rsidRDefault="00E618AC" w:rsidP="00E618AC">
    <w:pPr>
      <w:pStyle w:val="Header"/>
      <w:rPr>
        <w:color w:val="000000"/>
        <w:sz w:val="17"/>
      </w:rPr>
    </w:pPr>
    <w:bookmarkStart w:id="19" w:name="TITUS4HeaderEvenPages"/>
    <w:r>
      <w:rPr>
        <w:color w:val="000000"/>
        <w:sz w:val="17"/>
      </w:rPr>
      <w:t> </w:t>
    </w:r>
  </w:p>
  <w:bookmarkEnd w:id="19"/>
  <w:p w14:paraId="04848D5C" w14:textId="77777777" w:rsidR="005A0BC3" w:rsidRDefault="005A0BC3" w:rsidP="005A0BC3">
    <w:pPr>
      <w:pStyle w:val="Header"/>
    </w:pPr>
  </w:p>
  <w:p w14:paraId="658A485C" w14:textId="77777777" w:rsidR="005A0BC3" w:rsidRDefault="005A0BC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B013A" w14:textId="63CDD3E6" w:rsidR="005A0BC3" w:rsidRDefault="00E618AC" w:rsidP="00E618AC">
    <w:pPr>
      <w:pStyle w:val="Header"/>
      <w:rPr>
        <w:color w:val="000000"/>
        <w:sz w:val="17"/>
      </w:rPr>
    </w:pPr>
    <w:bookmarkStart w:id="20" w:name="TITUS4HeaderPrimary"/>
    <w:r>
      <w:rPr>
        <w:color w:val="000000"/>
        <w:sz w:val="17"/>
      </w:rPr>
      <w:t> </w:t>
    </w:r>
  </w:p>
  <w:bookmarkEnd w:id="20"/>
  <w:p w14:paraId="390A35AA" w14:textId="77777777" w:rsidR="005A0BC3" w:rsidRDefault="005A0BC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D2835" w14:textId="22F661FF" w:rsidR="005A0BC3" w:rsidRDefault="00E618AC" w:rsidP="00E618AC">
    <w:pPr>
      <w:pStyle w:val="Header"/>
      <w:rPr>
        <w:color w:val="000000"/>
        <w:sz w:val="17"/>
      </w:rPr>
    </w:pPr>
    <w:bookmarkStart w:id="23" w:name="TITUS4HeaderFirstPage"/>
    <w:r>
      <w:rPr>
        <w:color w:val="000000"/>
        <w:sz w:val="17"/>
      </w:rPr>
      <w:t> </w:t>
    </w:r>
  </w:p>
  <w:bookmarkEnd w:id="23"/>
  <w:p w14:paraId="7D340C4B" w14:textId="77777777" w:rsidR="005A0BC3" w:rsidRDefault="005A0BC3" w:rsidP="005A0BC3">
    <w:pPr>
      <w:pStyle w:val="Header"/>
    </w:pPr>
  </w:p>
  <w:p w14:paraId="09C53A1E" w14:textId="77777777" w:rsidR="005A0BC3" w:rsidRDefault="005A0B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B9979A8"/>
    <w:multiLevelType w:val="hybridMultilevel"/>
    <w:tmpl w:val="3CBAF7F8"/>
    <w:lvl w:ilvl="0" w:tplc="C49AED6E">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14"/>
  </w:num>
  <w:num w:numId="4">
    <w:abstractNumId w:val="3"/>
  </w:num>
  <w:num w:numId="5">
    <w:abstractNumId w:val="15"/>
  </w:num>
  <w:num w:numId="6">
    <w:abstractNumId w:val="4"/>
  </w:num>
  <w:num w:numId="7">
    <w:abstractNumId w:val="18"/>
  </w:num>
  <w:num w:numId="8">
    <w:abstractNumId w:val="23"/>
  </w:num>
  <w:num w:numId="9">
    <w:abstractNumId w:val="21"/>
  </w:num>
  <w:num w:numId="10">
    <w:abstractNumId w:val="19"/>
  </w:num>
  <w:num w:numId="11">
    <w:abstractNumId w:val="5"/>
  </w:num>
  <w:num w:numId="12">
    <w:abstractNumId w:val="2"/>
  </w:num>
  <w:num w:numId="13">
    <w:abstractNumId w:val="13"/>
  </w:num>
  <w:num w:numId="14">
    <w:abstractNumId w:val="0"/>
  </w:num>
  <w:num w:numId="15">
    <w:abstractNumId w:val="12"/>
  </w:num>
  <w:num w:numId="16">
    <w:abstractNumId w:val="22"/>
  </w:num>
  <w:num w:numId="17">
    <w:abstractNumId w:val="7"/>
  </w:num>
  <w:num w:numId="18">
    <w:abstractNumId w:val="16"/>
  </w:num>
  <w:num w:numId="19">
    <w:abstractNumId w:val="6"/>
  </w:num>
  <w:num w:numId="20">
    <w:abstractNumId w:val="20"/>
  </w:num>
  <w:num w:numId="21">
    <w:abstractNumId w:val="11"/>
  </w:num>
  <w:num w:numId="22">
    <w:abstractNumId w:val="17"/>
  </w:num>
  <w:num w:numId="23">
    <w:abstractNumId w:val="10"/>
  </w:num>
  <w:num w:numId="24">
    <w:abstractNumId w:val="9"/>
  </w:num>
  <w:num w:numId="25">
    <w:abstractNumId w:val="8"/>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13F09"/>
    <w:rsid w:val="000D4A85"/>
    <w:rsid w:val="00171775"/>
    <w:rsid w:val="00184B02"/>
    <w:rsid w:val="001934C2"/>
    <w:rsid w:val="001C5AD4"/>
    <w:rsid w:val="001E7F77"/>
    <w:rsid w:val="00203436"/>
    <w:rsid w:val="002370A1"/>
    <w:rsid w:val="0025010D"/>
    <w:rsid w:val="002558F5"/>
    <w:rsid w:val="00287610"/>
    <w:rsid w:val="002C458D"/>
    <w:rsid w:val="002C7AC6"/>
    <w:rsid w:val="003B0ACE"/>
    <w:rsid w:val="003F0DE8"/>
    <w:rsid w:val="0044218A"/>
    <w:rsid w:val="00464DEA"/>
    <w:rsid w:val="00536896"/>
    <w:rsid w:val="005656AB"/>
    <w:rsid w:val="005827B4"/>
    <w:rsid w:val="005A0BC3"/>
    <w:rsid w:val="005E0A87"/>
    <w:rsid w:val="00621EDF"/>
    <w:rsid w:val="007216D1"/>
    <w:rsid w:val="00763CB3"/>
    <w:rsid w:val="00795C11"/>
    <w:rsid w:val="00810ADD"/>
    <w:rsid w:val="00846F01"/>
    <w:rsid w:val="0085178F"/>
    <w:rsid w:val="00893149"/>
    <w:rsid w:val="009178EA"/>
    <w:rsid w:val="009E333B"/>
    <w:rsid w:val="009E51BA"/>
    <w:rsid w:val="00A26F4C"/>
    <w:rsid w:val="00A741C5"/>
    <w:rsid w:val="00AB3C53"/>
    <w:rsid w:val="00B67E86"/>
    <w:rsid w:val="00B8357D"/>
    <w:rsid w:val="00BB18E4"/>
    <w:rsid w:val="00C2223A"/>
    <w:rsid w:val="00C814EE"/>
    <w:rsid w:val="00CF7B26"/>
    <w:rsid w:val="00D475E3"/>
    <w:rsid w:val="00D76CF9"/>
    <w:rsid w:val="00DC3BA2"/>
    <w:rsid w:val="00E36D1D"/>
    <w:rsid w:val="00E5669F"/>
    <w:rsid w:val="00E618AC"/>
    <w:rsid w:val="00E87059"/>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87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059"/>
  </w:style>
  <w:style w:type="character" w:styleId="Hyperlink">
    <w:name w:val="Hyperlink"/>
    <w:basedOn w:val="DefaultParagraphFont"/>
    <w:uiPriority w:val="99"/>
    <w:unhideWhenUsed/>
    <w:rsid w:val="00013F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ce.uk/advice/advice-and-information/rs/road-safety/automatic-number-plate-recognition-anpr/" TargetMode="External"/><Relationship Id="rId18" Type="http://schemas.openxmlformats.org/officeDocument/2006/relationships/hyperlink" Target="https://www.discoverpolicing.org/explore-the-field/what-is-community-policing/?msclkid=250ac876cff111ecbea73f892c057625" TargetMode="External"/><Relationship Id="rId26" Type="http://schemas.openxmlformats.org/officeDocument/2006/relationships/hyperlink" Target="https://nationalcrimeagency.gov.uk/what-we-do/how-we-work/intelligence-enhancing-the-picture-of-serious-organised-crime-affecting-the-uk" TargetMode="External"/><Relationship Id="rId39" Type="http://schemas.openxmlformats.org/officeDocument/2006/relationships/footer" Target="footer2.xml"/><Relationship Id="rId21" Type="http://schemas.openxmlformats.org/officeDocument/2006/relationships/hyperlink" Target="https://www.npcc.police.uk/2018%20FOI/NPCC%20Misc/032%2018%20January%202018%20CCC%20Papers%20Part%203.pdf" TargetMode="External"/><Relationship Id="rId34" Type="http://schemas.openxmlformats.org/officeDocument/2006/relationships/hyperlink" Target="https://www.whatdotheyknow.com/cy/request/678586/response/1663771/attach/13/200%2020%2010%2002%20NPCC%20Roads%20Policing%20Strategic%20Review%202019%20For%20release%20i....pdf?cookie_passthrough=1" TargetMode="External"/><Relationship Id="rId42" Type="http://schemas.openxmlformats.org/officeDocument/2006/relationships/header" Target="header4.xml"/><Relationship Id="rId47" Type="http://schemas.openxmlformats.org/officeDocument/2006/relationships/footer" Target="footer6.xml"/><Relationship Id="rId50" Type="http://schemas.openxmlformats.org/officeDocument/2006/relationships/footer" Target="footer7.xml"/><Relationship Id="rId55" Type="http://schemas.openxmlformats.org/officeDocument/2006/relationships/header" Target="header1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rofdev.college.police.uk/professional-profile/police-community-support-officer-pcso/" TargetMode="External"/><Relationship Id="rId20" Type="http://schemas.openxmlformats.org/officeDocument/2006/relationships/hyperlink" Target="https://www.gov.uk/government/statistics/road-lengths-in-great-britain-2020/road-lengths-in-great-britain-2020" TargetMode="External"/><Relationship Id="rId29" Type="http://schemas.openxmlformats.org/officeDocument/2006/relationships/hyperlink" Target="https://www.police.uk/advice/advice-and-information/rs/road-safety/npcc-roads-policing-strategy/" TargetMode="External"/><Relationship Id="rId41" Type="http://schemas.openxmlformats.org/officeDocument/2006/relationships/footer" Target="footer3.xm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police.uk/advice/advice-and-information/rs/road-safety/npcc-roads-policing-strategy/" TargetMode="External"/><Relationship Id="rId32" Type="http://schemas.openxmlformats.org/officeDocument/2006/relationships/hyperlink" Target="https://www.theodysseyonline.com/proactive-policing-good-or-bad" TargetMode="Externa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footer" Target="footer5.xml"/><Relationship Id="rId53" Type="http://schemas.openxmlformats.org/officeDocument/2006/relationships/footer" Target="footer9.xml"/><Relationship Id="rId58" Type="http://schemas.openxmlformats.org/officeDocument/2006/relationships/header" Target="header12.xml"/><Relationship Id="rId5" Type="http://schemas.openxmlformats.org/officeDocument/2006/relationships/styles" Target="styles.xml"/><Relationship Id="rId15" Type="http://schemas.openxmlformats.org/officeDocument/2006/relationships/hyperlink" Target="https://www.app.college.police.uk/app-content/road-policing-2/disrupting-criminality/" TargetMode="External"/><Relationship Id="rId23" Type="http://schemas.openxmlformats.org/officeDocument/2006/relationships/hyperlink" Target="https://navcis.police.uk/" TargetMode="External"/><Relationship Id="rId28" Type="http://schemas.openxmlformats.org/officeDocument/2006/relationships/hyperlink" Target="https://researchbriefings.files.parliament.uk/documents/SN02718/SN02718.pdf" TargetMode="External"/><Relationship Id="rId36" Type="http://schemas.openxmlformats.org/officeDocument/2006/relationships/header" Target="header1.xml"/><Relationship Id="rId49" Type="http://schemas.openxmlformats.org/officeDocument/2006/relationships/header" Target="header8.xml"/><Relationship Id="rId57" Type="http://schemas.openxmlformats.org/officeDocument/2006/relationships/footer" Target="footer11.xml"/><Relationship Id="rId61"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gov.wales/preparing-wales-brexit/community-cohesion" TargetMode="External"/><Relationship Id="rId31" Type="http://schemas.openxmlformats.org/officeDocument/2006/relationships/hyperlink" Target="https://study.com/academy/lesson/intelligence-led-policing-definition-lesson.html" TargetMode="External"/><Relationship Id="rId44" Type="http://schemas.openxmlformats.org/officeDocument/2006/relationships/footer" Target="footer4.xml"/><Relationship Id="rId52" Type="http://schemas.openxmlformats.org/officeDocument/2006/relationships/header" Target="header9.xm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ondon.gov.uk/sites/default/files/communitycohesionactionguide.pdf" TargetMode="External"/><Relationship Id="rId22" Type="http://schemas.openxmlformats.org/officeDocument/2006/relationships/hyperlink" Target="https://webarchive.nationalarchives.gov.uk/ukgwa/20081208222626/http://www.neighbourhoodpolicing.co.uk/" TargetMode="External"/><Relationship Id="rId27" Type="http://schemas.openxmlformats.org/officeDocument/2006/relationships/hyperlink" Target="https://www.policechiefmagazine.org/changing-the-face-crime-prevention/" TargetMode="External"/><Relationship Id="rId30" Type="http://schemas.openxmlformats.org/officeDocument/2006/relationships/hyperlink" Target="https://study.com/learn/lesson/community-policing.html?msclkid=250bc122cff111ec86c0ed09ac229732" TargetMode="External"/><Relationship Id="rId35" Type="http://schemas.openxmlformats.org/officeDocument/2006/relationships/hyperlink" Target="https://www.definitions.net/definition/community+cohesion" TargetMode="External"/><Relationship Id="rId43" Type="http://schemas.openxmlformats.org/officeDocument/2006/relationships/header" Target="header5.xml"/><Relationship Id="rId48" Type="http://schemas.openxmlformats.org/officeDocument/2006/relationships/header" Target="header7.xml"/><Relationship Id="rId56" Type="http://schemas.openxmlformats.org/officeDocument/2006/relationships/footer" Target="footer10.xml"/><Relationship Id="rId8" Type="http://schemas.openxmlformats.org/officeDocument/2006/relationships/footnotes" Target="footnote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police.uk/advice/advice-and-information/rs/road-safety/automatic-number-plate-recognition-anpr/" TargetMode="External"/><Relationship Id="rId17" Type="http://schemas.openxmlformats.org/officeDocument/2006/relationships/hyperlink" Target="https://www.college.police.uk/guidance/neighbourhood-policing/solving-problems" TargetMode="External"/><Relationship Id="rId25" Type="http://schemas.openxmlformats.org/officeDocument/2006/relationships/hyperlink" Target="https://nyln.org/automatic-number-plate-recognition-pros-and-cons-list" TargetMode="External"/><Relationship Id="rId33" Type="http://schemas.openxmlformats.org/officeDocument/2006/relationships/hyperlink" Target="https://www.npcc.police.uk/Publication/ANPR/The%20police%20use%20of%20ANPR%20FinalJan2013.pdf" TargetMode="External"/><Relationship Id="rId38" Type="http://schemas.openxmlformats.org/officeDocument/2006/relationships/footer" Target="footer1.xml"/><Relationship Id="rId46" Type="http://schemas.openxmlformats.org/officeDocument/2006/relationships/header" Target="header6.xml"/><Relationship Id="rId59"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8206</Words>
  <Characters>46775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Sutton,Amy swp6764</cp:lastModifiedBy>
  <cp:revision>4</cp:revision>
  <cp:lastPrinted>2020-03-18T13:24:00Z</cp:lastPrinted>
  <dcterms:created xsi:type="dcterms:W3CDTF">2022-05-22T06:50:00Z</dcterms:created>
  <dcterms:modified xsi:type="dcterms:W3CDTF">2022-05-27T08:43:00Z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2f63b799-91b4-4375-bc34-11da3d8cbfff</vt:lpwstr>
  </property>
  <property fmtid="{D5CDD505-2E9C-101B-9397-08002B2CF9AE}" pid="4" name="MSIP_Label_66cf8fe5-b7b7-4df7-b38d-1c61ac2f6639_Enabled">
    <vt:lpwstr>true</vt:lpwstr>
  </property>
  <property fmtid="{D5CDD505-2E9C-101B-9397-08002B2CF9AE}" pid="5" name="MSIP_Label_66cf8fe5-b7b7-4df7-b38d-1c61ac2f6639_SetDate">
    <vt:lpwstr>2021-11-10T02:45:27Z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acbd3aa3-3540-46b4-904d-0a570433435c</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