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0E0AA12" wp14:paraId="45D0C864" wp14:textId="4378B571">
      <w:pPr>
        <w:spacing w:before="420" w:beforeAutospacing="off" w:after="240" w:afterAutospacing="off" w:line="600" w:lineRule="auto"/>
        <w:jc w:val="center"/>
        <w:rPr>
          <w:rFonts w:ascii="Arial" w:hAnsi="Arial" w:eastAsia="Arial" w:cs="Arial"/>
          <w:noProof w:val="0"/>
          <w:color w:val="1D2125"/>
          <w:sz w:val="24"/>
          <w:szCs w:val="24"/>
          <w:lang w:val="en-GB"/>
        </w:rPr>
      </w:pPr>
      <w:r w:rsidRPr="50E0AA12" w:rsidR="1EF9F6E5">
        <w:rPr>
          <w:rFonts w:ascii="Arial" w:hAnsi="Arial" w:eastAsia="Arial" w:cs="Arial"/>
          <w:noProof w:val="0"/>
          <w:color w:val="1D2125"/>
          <w:sz w:val="24"/>
          <w:szCs w:val="24"/>
          <w:lang w:val="en-GB"/>
        </w:rPr>
        <w:t xml:space="preserve">Embracing diversity, </w:t>
      </w:r>
      <w:r w:rsidRPr="50E0AA12" w:rsidR="1EF9F6E5">
        <w:rPr>
          <w:rFonts w:ascii="Arial" w:hAnsi="Arial" w:eastAsia="Arial" w:cs="Arial"/>
          <w:noProof w:val="0"/>
          <w:color w:val="1D2125"/>
          <w:sz w:val="24"/>
          <w:szCs w:val="24"/>
          <w:lang w:val="en-GB"/>
        </w:rPr>
        <w:t>gender</w:t>
      </w:r>
      <w:r w:rsidRPr="50E0AA12" w:rsidR="1EF9F6E5">
        <w:rPr>
          <w:rFonts w:ascii="Arial" w:hAnsi="Arial" w:eastAsia="Arial" w:cs="Arial"/>
          <w:noProof w:val="0"/>
          <w:color w:val="1D2125"/>
          <w:sz w:val="24"/>
          <w:szCs w:val="24"/>
          <w:lang w:val="en-GB"/>
        </w:rPr>
        <w:t xml:space="preserve"> and race equality in Advertising.</w:t>
      </w:r>
    </w:p>
    <w:p xmlns:wp14="http://schemas.microsoft.com/office/word/2010/wordml" w:rsidP="50E0AA12" wp14:paraId="2BA9B932" wp14:textId="7C159749">
      <w:pPr>
        <w:spacing w:before="420" w:beforeAutospacing="off" w:after="240" w:afterAutospacing="off" w:line="600" w:lineRule="auto"/>
        <w:jc w:val="center"/>
        <w:rPr>
          <w:rFonts w:ascii="Arial" w:hAnsi="Arial" w:eastAsia="Arial" w:cs="Arial"/>
          <w:noProof w:val="0"/>
          <w:color w:val="1D2125"/>
          <w:sz w:val="24"/>
          <w:szCs w:val="24"/>
          <w:lang w:val="en-GB"/>
        </w:rPr>
      </w:pPr>
    </w:p>
    <w:p xmlns:wp14="http://schemas.microsoft.com/office/word/2010/wordml" w:rsidP="50E0AA12" wp14:paraId="60B5C2BD" wp14:textId="68F78BB3">
      <w:pPr>
        <w:spacing w:before="420" w:beforeAutospacing="off" w:after="240" w:afterAutospacing="off" w:line="600" w:lineRule="auto"/>
        <w:ind w:left="0" w:right="0"/>
        <w:jc w:val="left"/>
        <w:rPr>
          <w:rFonts w:ascii="Arial" w:hAnsi="Arial" w:eastAsia="Arial" w:cs="Arial"/>
          <w:noProof w:val="0"/>
          <w:color w:val="333333"/>
          <w:sz w:val="24"/>
          <w:szCs w:val="24"/>
          <w:lang w:val="en-GB"/>
        </w:rPr>
      </w:pPr>
      <w:r w:rsidRPr="50E0AA12" w:rsidR="1EF9F6E5">
        <w:rPr>
          <w:rFonts w:ascii="Arial" w:hAnsi="Arial" w:eastAsia="Arial" w:cs="Arial"/>
          <w:noProof w:val="0"/>
          <w:color w:val="333333"/>
          <w:sz w:val="24"/>
          <w:szCs w:val="24"/>
          <w:lang w:val="en-GB"/>
        </w:rPr>
        <w:t>2204080 – Sophie Evans</w:t>
      </w:r>
    </w:p>
    <w:p xmlns:wp14="http://schemas.microsoft.com/office/word/2010/wordml" w:rsidP="50E0AA12" wp14:paraId="096690A9" wp14:textId="5E792736">
      <w:pPr>
        <w:spacing w:before="420" w:beforeAutospacing="off" w:after="240" w:afterAutospacing="off" w:line="600" w:lineRule="auto"/>
        <w:ind w:left="0" w:right="0"/>
        <w:jc w:val="left"/>
        <w:rPr>
          <w:rFonts w:ascii="Arial" w:hAnsi="Arial" w:eastAsia="Arial" w:cs="Arial"/>
          <w:noProof w:val="0"/>
          <w:color w:val="333333"/>
          <w:sz w:val="24"/>
          <w:szCs w:val="24"/>
          <w:lang w:val="en-GB"/>
        </w:rPr>
      </w:pPr>
      <w:r w:rsidRPr="50E0AA12" w:rsidR="1EF9F6E5">
        <w:rPr>
          <w:rFonts w:ascii="Arial" w:hAnsi="Arial" w:eastAsia="Arial" w:cs="Arial"/>
          <w:noProof w:val="0"/>
          <w:color w:val="333333"/>
          <w:sz w:val="24"/>
          <w:szCs w:val="24"/>
          <w:lang w:val="en-GB"/>
        </w:rPr>
        <w:t>BA Graphic Design</w:t>
      </w:r>
    </w:p>
    <w:p xmlns:wp14="http://schemas.microsoft.com/office/word/2010/wordml" w:rsidP="50E0AA12" wp14:paraId="359FC54D" wp14:textId="148C69F9">
      <w:pPr>
        <w:spacing w:before="420" w:beforeAutospacing="off" w:after="240" w:afterAutospacing="off" w:line="600" w:lineRule="auto"/>
        <w:ind w:left="0" w:right="0"/>
        <w:jc w:val="left"/>
        <w:rPr>
          <w:rFonts w:ascii="Arial" w:hAnsi="Arial" w:eastAsia="Arial" w:cs="Arial"/>
          <w:noProof w:val="0"/>
          <w:color w:val="333333"/>
          <w:sz w:val="24"/>
          <w:szCs w:val="24"/>
          <w:lang w:val="en-GB"/>
        </w:rPr>
      </w:pPr>
      <w:r w:rsidRPr="50E0AA12" w:rsidR="1EF9F6E5">
        <w:rPr>
          <w:rFonts w:ascii="Arial" w:hAnsi="Arial" w:eastAsia="Arial" w:cs="Arial"/>
          <w:noProof w:val="0"/>
          <w:color w:val="333333"/>
          <w:sz w:val="24"/>
          <w:szCs w:val="24"/>
          <w:lang w:val="en-GB"/>
        </w:rPr>
        <w:t>Donna Williams</w:t>
      </w:r>
    </w:p>
    <w:p w:rsidR="326007CF" w:rsidP="50E0AA12" w:rsidRDefault="326007CF" w14:paraId="201FDD44" w14:textId="149084A3">
      <w:pPr>
        <w:spacing w:before="420" w:beforeAutospacing="off" w:after="240" w:afterAutospacing="off" w:line="600" w:lineRule="auto"/>
        <w:ind w:left="0" w:right="0"/>
        <w:jc w:val="left"/>
        <w:rPr>
          <w:rFonts w:ascii="Arial" w:hAnsi="Arial" w:eastAsia="Arial" w:cs="Arial"/>
          <w:noProof w:val="0"/>
          <w:color w:val="333333"/>
          <w:sz w:val="24"/>
          <w:szCs w:val="24"/>
          <w:lang w:val="en-GB"/>
        </w:rPr>
      </w:pPr>
      <w:r w:rsidRPr="50E0AA12" w:rsidR="326007CF">
        <w:rPr>
          <w:rFonts w:ascii="Arial" w:hAnsi="Arial" w:eastAsia="Arial" w:cs="Arial"/>
          <w:noProof w:val="0"/>
          <w:color w:val="333333"/>
          <w:sz w:val="24"/>
          <w:szCs w:val="24"/>
          <w:lang w:val="en-GB"/>
        </w:rPr>
        <w:t xml:space="preserve">2,303 Words </w:t>
      </w:r>
    </w:p>
    <w:p xmlns:wp14="http://schemas.microsoft.com/office/word/2010/wordml" w:rsidP="50E0AA12" wp14:paraId="3B724CCB" wp14:textId="4FC52110">
      <w:pPr>
        <w:spacing w:before="420" w:beforeAutospacing="off" w:after="240" w:afterAutospacing="off" w:line="600" w:lineRule="auto"/>
        <w:ind w:left="0" w:right="0"/>
        <w:jc w:val="left"/>
        <w:rPr>
          <w:rFonts w:ascii="Arial" w:hAnsi="Arial" w:eastAsia="Arial" w:cs="Arial"/>
          <w:noProof w:val="0"/>
          <w:color w:val="333333"/>
          <w:sz w:val="24"/>
          <w:szCs w:val="24"/>
          <w:lang w:val="en-GB"/>
        </w:rPr>
      </w:pPr>
      <w:r w:rsidRPr="50E0AA12" w:rsidR="1EF9F6E5">
        <w:rPr>
          <w:rFonts w:ascii="Arial" w:hAnsi="Arial" w:eastAsia="Arial" w:cs="Arial"/>
          <w:noProof w:val="0"/>
          <w:color w:val="333333"/>
          <w:sz w:val="24"/>
          <w:szCs w:val="24"/>
          <w:lang w:val="en-GB"/>
        </w:rPr>
        <w:t xml:space="preserve">For this assessment, I confirm that I have NOT used Generative AI to support me in structuring my submission, including creating a draft argument structure, </w:t>
      </w:r>
      <w:r w:rsidRPr="50E0AA12" w:rsidR="1EF9F6E5">
        <w:rPr>
          <w:rFonts w:ascii="Arial" w:hAnsi="Arial" w:eastAsia="Arial" w:cs="Arial"/>
          <w:noProof w:val="0"/>
          <w:color w:val="333333"/>
          <w:sz w:val="24"/>
          <w:szCs w:val="24"/>
          <w:lang w:val="en-GB"/>
        </w:rPr>
        <w:t>identifying</w:t>
      </w:r>
      <w:r w:rsidRPr="50E0AA12" w:rsidR="1EF9F6E5">
        <w:rPr>
          <w:rFonts w:ascii="Arial" w:hAnsi="Arial" w:eastAsia="Arial" w:cs="Arial"/>
          <w:noProof w:val="0"/>
          <w:color w:val="333333"/>
          <w:sz w:val="24"/>
          <w:szCs w:val="24"/>
          <w:lang w:val="en-GB"/>
        </w:rPr>
        <w:t xml:space="preserve"> parts and headings. </w:t>
      </w:r>
      <w:r>
        <w:br/>
      </w:r>
      <w:r w:rsidRPr="50E0AA12" w:rsidR="1EF9F6E5">
        <w:rPr>
          <w:rFonts w:ascii="Arial" w:hAnsi="Arial" w:eastAsia="Arial" w:cs="Arial"/>
          <w:noProof w:val="0"/>
          <w:color w:val="333333"/>
          <w:sz w:val="24"/>
          <w:szCs w:val="24"/>
          <w:lang w:val="en-GB"/>
        </w:rPr>
        <w:t>I confirm that I have not used Generative AI to create text for my submission. I confirm that I have not used Generative AI for creative materials, such as image</w:t>
      </w:r>
    </w:p>
    <w:p xmlns:wp14="http://schemas.microsoft.com/office/word/2010/wordml" w:rsidP="50E0AA12" wp14:paraId="7E6C6307" wp14:textId="17E909EA">
      <w:pPr>
        <w:pStyle w:val="Normal"/>
        <w:spacing w:before="420" w:beforeAutospacing="off" w:after="240" w:afterAutospacing="off" w:line="600" w:lineRule="auto"/>
        <w:ind w:left="0" w:right="0"/>
        <w:jc w:val="left"/>
        <w:rPr>
          <w:rFonts w:ascii="Arial" w:hAnsi="Arial" w:eastAsia="Arial" w:cs="Arial"/>
          <w:noProof w:val="0"/>
          <w:sz w:val="24"/>
          <w:szCs w:val="24"/>
          <w:lang w:val="en-GB"/>
        </w:rPr>
      </w:pPr>
      <w:r w:rsidRPr="50E0AA12" w:rsidR="2FFFE762">
        <w:rPr>
          <w:rFonts w:ascii="Arial" w:hAnsi="Arial" w:eastAsia="Arial" w:cs="Arial"/>
          <w:b w:val="1"/>
          <w:bCs w:val="1"/>
          <w:i w:val="1"/>
          <w:iCs w:val="1"/>
          <w:strike w:val="0"/>
          <w:dstrike w:val="0"/>
          <w:noProof w:val="0"/>
          <w:sz w:val="24"/>
          <w:szCs w:val="24"/>
          <w:u w:val="single"/>
          <w:lang w:val="en-GB"/>
        </w:rPr>
        <w:t>\</w:t>
      </w:r>
    </w:p>
    <w:p xmlns:wp14="http://schemas.microsoft.com/office/word/2010/wordml" w:rsidP="50E0AA12" wp14:paraId="5895842C" wp14:textId="62395F22">
      <w:pPr>
        <w:pStyle w:val="Normal"/>
        <w:spacing w:before="420" w:beforeAutospacing="off" w:after="240" w:afterAutospacing="off" w:line="600" w:lineRule="auto"/>
        <w:ind w:left="0" w:right="0"/>
        <w:jc w:val="center"/>
        <w:rPr>
          <w:rFonts w:ascii="Arial" w:hAnsi="Arial" w:eastAsia="Arial" w:cs="Arial"/>
          <w:noProof w:val="0"/>
          <w:sz w:val="24"/>
          <w:szCs w:val="24"/>
          <w:lang w:val="en-GB"/>
        </w:rPr>
      </w:pPr>
      <w:r w:rsidRPr="50E0AA12" w:rsidR="1EF9F6E5">
        <w:rPr>
          <w:rFonts w:ascii="Arial" w:hAnsi="Arial" w:eastAsia="Arial" w:cs="Arial"/>
          <w:b w:val="1"/>
          <w:bCs w:val="1"/>
          <w:i w:val="1"/>
          <w:iCs w:val="1"/>
          <w:strike w:val="0"/>
          <w:dstrike w:val="0"/>
          <w:noProof w:val="0"/>
          <w:sz w:val="24"/>
          <w:szCs w:val="24"/>
          <w:u w:val="single"/>
          <w:lang w:val="en-GB"/>
        </w:rPr>
        <w:t xml:space="preserve">Diversity, </w:t>
      </w:r>
      <w:r w:rsidRPr="50E0AA12" w:rsidR="1EF9F6E5">
        <w:rPr>
          <w:rFonts w:ascii="Arial" w:hAnsi="Arial" w:eastAsia="Arial" w:cs="Arial"/>
          <w:b w:val="1"/>
          <w:bCs w:val="1"/>
          <w:i w:val="1"/>
          <w:iCs w:val="1"/>
          <w:strike w:val="0"/>
          <w:dstrike w:val="0"/>
          <w:noProof w:val="0"/>
          <w:sz w:val="24"/>
          <w:szCs w:val="24"/>
          <w:u w:val="single"/>
          <w:lang w:val="en-GB"/>
        </w:rPr>
        <w:t>gender</w:t>
      </w:r>
      <w:r w:rsidRPr="50E0AA12" w:rsidR="1EF9F6E5">
        <w:rPr>
          <w:rFonts w:ascii="Arial" w:hAnsi="Arial" w:eastAsia="Arial" w:cs="Arial"/>
          <w:b w:val="1"/>
          <w:bCs w:val="1"/>
          <w:i w:val="1"/>
          <w:iCs w:val="1"/>
          <w:strike w:val="0"/>
          <w:dstrike w:val="0"/>
          <w:noProof w:val="0"/>
          <w:sz w:val="24"/>
          <w:szCs w:val="24"/>
          <w:u w:val="single"/>
          <w:lang w:val="en-GB"/>
        </w:rPr>
        <w:t xml:space="preserve"> and equality in advertising; reflections or illusions?</w:t>
      </w:r>
    </w:p>
    <w:p xmlns:wp14="http://schemas.microsoft.com/office/word/2010/wordml" w:rsidP="50E0AA12" wp14:paraId="4F14509D" wp14:textId="00B482AF">
      <w:pPr>
        <w:spacing w:line="600" w:lineRule="auto"/>
        <w:ind w:left="0"/>
        <w:jc w:val="center"/>
        <w:rPr>
          <w:rFonts w:ascii="Arial" w:hAnsi="Arial" w:eastAsia="Arial" w:cs="Arial"/>
          <w:noProof w:val="0"/>
          <w:sz w:val="24"/>
          <w:szCs w:val="24"/>
          <w:lang w:val="en-GB"/>
        </w:rPr>
      </w:pPr>
    </w:p>
    <w:p xmlns:wp14="http://schemas.microsoft.com/office/word/2010/wordml" w:rsidP="50E0AA12" wp14:paraId="5C0167EC" wp14:textId="17A3A55F">
      <w:pPr>
        <w:spacing w:line="600" w:lineRule="auto"/>
        <w:ind w:left="0"/>
        <w:jc w:val="left"/>
        <w:rPr>
          <w:rFonts w:ascii="Arial" w:hAnsi="Arial" w:eastAsia="Arial" w:cs="Arial"/>
          <w:noProof w:val="0"/>
          <w:sz w:val="24"/>
          <w:szCs w:val="24"/>
          <w:lang w:val="en-GB"/>
        </w:rPr>
      </w:pPr>
      <w:r w:rsidRPr="50E0AA12" w:rsidR="1EF9F6E5">
        <w:rPr>
          <w:rFonts w:ascii="Arial" w:hAnsi="Arial" w:eastAsia="Arial" w:cs="Arial"/>
          <w:strike w:val="0"/>
          <w:dstrike w:val="0"/>
          <w:noProof w:val="0"/>
          <w:sz w:val="24"/>
          <w:szCs w:val="24"/>
          <w:u w:val="single"/>
          <w:lang w:val="en-GB"/>
        </w:rPr>
        <w:t>Introduction</w:t>
      </w:r>
    </w:p>
    <w:p xmlns:wp14="http://schemas.microsoft.com/office/word/2010/wordml" w:rsidP="50E0AA12" wp14:paraId="15C7A1CE" wp14:textId="61DBCB84">
      <w:pPr>
        <w:spacing w:line="600" w:lineRule="auto"/>
        <w:ind w:left="0"/>
        <w:jc w:val="left"/>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 xml:space="preserve">    In this essay, embracing diversity refers to the active inclusion, </w:t>
      </w:r>
      <w:r w:rsidRPr="50E0AA12" w:rsidR="1EF9F6E5">
        <w:rPr>
          <w:rFonts w:ascii="Arial" w:hAnsi="Arial" w:eastAsia="Arial" w:cs="Arial"/>
          <w:noProof w:val="0"/>
          <w:sz w:val="24"/>
          <w:szCs w:val="24"/>
          <w:lang w:val="en-GB"/>
        </w:rPr>
        <w:t>visibility</w:t>
      </w:r>
      <w:r w:rsidRPr="50E0AA12" w:rsidR="1EF9F6E5">
        <w:rPr>
          <w:rFonts w:ascii="Arial" w:hAnsi="Arial" w:eastAsia="Arial" w:cs="Arial"/>
          <w:noProof w:val="0"/>
          <w:sz w:val="24"/>
          <w:szCs w:val="24"/>
          <w:lang w:val="en-GB"/>
        </w:rPr>
        <w:t xml:space="preserve"> and representation of people from varied racial, gender, and cultural identities within media and advertising; not just as tokens of identity but as authentic participants in the creative process. </w:t>
      </w:r>
      <w:r w:rsidRPr="50E0AA12" w:rsidR="1EF9F6E5">
        <w:rPr>
          <w:rFonts w:ascii="Arial" w:hAnsi="Arial" w:eastAsia="Arial" w:cs="Arial"/>
          <w:i w:val="1"/>
          <w:iCs w:val="1"/>
          <w:noProof w:val="0"/>
          <w:sz w:val="24"/>
          <w:szCs w:val="24"/>
          <w:lang w:val="en-GB"/>
        </w:rPr>
        <w:t>“To embrace diversity within media is to ensure that people of different identities are not merely visible but have agency in how they are represented.” (Ross, 2014, p. 5)</w:t>
      </w:r>
      <w:r w:rsidRPr="50E0AA12" w:rsidR="1EF9F6E5">
        <w:rPr>
          <w:rFonts w:ascii="Arial" w:hAnsi="Arial" w:eastAsia="Arial" w:cs="Arial"/>
          <w:noProof w:val="0"/>
          <w:sz w:val="24"/>
          <w:szCs w:val="24"/>
          <w:lang w:val="en-GB"/>
        </w:rPr>
        <w:t xml:space="preserve">. In recent years, advertising has made great strides towards diversity in the modern day, but a critical question </w:t>
      </w:r>
      <w:r w:rsidRPr="50E0AA12" w:rsidR="1EF9F6E5">
        <w:rPr>
          <w:rFonts w:ascii="Arial" w:hAnsi="Arial" w:eastAsia="Arial" w:cs="Arial"/>
          <w:noProof w:val="0"/>
          <w:sz w:val="24"/>
          <w:szCs w:val="24"/>
          <w:lang w:val="en-GB"/>
        </w:rPr>
        <w:t>remains</w:t>
      </w:r>
      <w:r w:rsidRPr="50E0AA12" w:rsidR="1EF9F6E5">
        <w:rPr>
          <w:rFonts w:ascii="Arial" w:hAnsi="Arial" w:eastAsia="Arial" w:cs="Arial"/>
          <w:noProof w:val="0"/>
          <w:sz w:val="24"/>
          <w:szCs w:val="24"/>
          <w:lang w:val="en-GB"/>
        </w:rPr>
        <w:t xml:space="preserve">: </w:t>
      </w:r>
      <w:r w:rsidRPr="50E0AA12" w:rsidR="1EF9F6E5">
        <w:rPr>
          <w:rFonts w:ascii="Arial" w:hAnsi="Arial" w:eastAsia="Arial" w:cs="Arial"/>
          <w:i w:val="1"/>
          <w:iCs w:val="1"/>
          <w:noProof w:val="0"/>
          <w:sz w:val="24"/>
          <w:szCs w:val="24"/>
          <w:lang w:val="en-GB"/>
        </w:rPr>
        <w:t>is this progress genuine, or is it performative?</w:t>
      </w:r>
    </w:p>
    <w:p xmlns:wp14="http://schemas.microsoft.com/office/word/2010/wordml" w:rsidP="50E0AA12" wp14:paraId="46DC2C75" wp14:textId="11E2CD3C">
      <w:pPr>
        <w:spacing w:line="600" w:lineRule="auto"/>
        <w:ind w:left="0"/>
        <w:jc w:val="left"/>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 xml:space="preserve">Advertising has long been described as a “mirror of society,” shaping and reinforcing dominant norms. Historically, these norms centred straight, white, </w:t>
      </w:r>
      <w:r w:rsidRPr="50E0AA12" w:rsidR="1EF9F6E5">
        <w:rPr>
          <w:rFonts w:ascii="Arial" w:hAnsi="Arial" w:eastAsia="Arial" w:cs="Arial"/>
          <w:noProof w:val="0"/>
          <w:sz w:val="24"/>
          <w:szCs w:val="24"/>
          <w:lang w:val="en-GB"/>
        </w:rPr>
        <w:t>thin</w:t>
      </w:r>
      <w:r w:rsidRPr="50E0AA12" w:rsidR="1EF9F6E5">
        <w:rPr>
          <w:rFonts w:ascii="Arial" w:hAnsi="Arial" w:eastAsia="Arial" w:cs="Arial"/>
          <w:noProof w:val="0"/>
          <w:sz w:val="24"/>
          <w:szCs w:val="24"/>
          <w:lang w:val="en-GB"/>
        </w:rPr>
        <w:t xml:space="preserve"> and middle‑class individuals. This does not </w:t>
      </w:r>
      <w:r w:rsidRPr="50E0AA12" w:rsidR="1EF9F6E5">
        <w:rPr>
          <w:rFonts w:ascii="Arial" w:hAnsi="Arial" w:eastAsia="Arial" w:cs="Arial"/>
          <w:noProof w:val="0"/>
          <w:sz w:val="24"/>
          <w:szCs w:val="24"/>
          <w:lang w:val="en-GB"/>
        </w:rPr>
        <w:t>represent</w:t>
      </w:r>
      <w:r w:rsidRPr="50E0AA12" w:rsidR="1EF9F6E5">
        <w:rPr>
          <w:rFonts w:ascii="Arial" w:hAnsi="Arial" w:eastAsia="Arial" w:cs="Arial"/>
          <w:noProof w:val="0"/>
          <w:sz w:val="24"/>
          <w:szCs w:val="24"/>
          <w:lang w:val="en-GB"/>
        </w:rPr>
        <w:t xml:space="preserve"> the lived reality of most people today, raising the question: is diversity in advertising simply a carefully constructed marketing tool designed to simulate inclusivity without confronting deeper systemic issues? </w:t>
      </w:r>
      <w:r w:rsidRPr="50E0AA12" w:rsidR="1EF9F6E5">
        <w:rPr>
          <w:rFonts w:ascii="Arial" w:hAnsi="Arial" w:eastAsia="Arial" w:cs="Arial"/>
          <w:i w:val="1"/>
          <w:iCs w:val="1"/>
          <w:noProof w:val="0"/>
          <w:sz w:val="24"/>
          <w:szCs w:val="24"/>
          <w:lang w:val="en-GB"/>
        </w:rPr>
        <w:t xml:space="preserve">Hall (1997) </w:t>
      </w:r>
      <w:r w:rsidRPr="50E0AA12" w:rsidR="1EF9F6E5">
        <w:rPr>
          <w:rFonts w:ascii="Arial" w:hAnsi="Arial" w:eastAsia="Arial" w:cs="Arial"/>
          <w:noProof w:val="0"/>
          <w:sz w:val="24"/>
          <w:szCs w:val="24"/>
          <w:lang w:val="en-GB"/>
        </w:rPr>
        <w:t xml:space="preserve">suggests that contemporary media attempts to “speak from the margins,” yet this shift must be examined critically to </w:t>
      </w:r>
      <w:r w:rsidRPr="50E0AA12" w:rsidR="1EF9F6E5">
        <w:rPr>
          <w:rFonts w:ascii="Arial" w:hAnsi="Arial" w:eastAsia="Arial" w:cs="Arial"/>
          <w:noProof w:val="0"/>
          <w:sz w:val="24"/>
          <w:szCs w:val="24"/>
          <w:lang w:val="en-GB"/>
        </w:rPr>
        <w:t>determine</w:t>
      </w:r>
      <w:r w:rsidRPr="50E0AA12" w:rsidR="1EF9F6E5">
        <w:rPr>
          <w:rFonts w:ascii="Arial" w:hAnsi="Arial" w:eastAsia="Arial" w:cs="Arial"/>
          <w:noProof w:val="0"/>
          <w:sz w:val="24"/>
          <w:szCs w:val="24"/>
          <w:lang w:val="en-GB"/>
        </w:rPr>
        <w:t xml:space="preserve"> whether the industry is truly dismantling harmful historical narratives. </w:t>
      </w:r>
    </w:p>
    <w:p xmlns:wp14="http://schemas.microsoft.com/office/word/2010/wordml" w:rsidP="50E0AA12" wp14:paraId="7ECA40AD" wp14:textId="59A4B4B6">
      <w:pPr>
        <w:spacing w:line="600" w:lineRule="auto"/>
        <w:ind w:left="0"/>
        <w:jc w:val="left"/>
        <w:rPr>
          <w:rFonts w:ascii="Arial" w:hAnsi="Arial" w:eastAsia="Arial" w:cs="Arial"/>
          <w:noProof w:val="0"/>
          <w:sz w:val="24"/>
          <w:szCs w:val="24"/>
          <w:lang w:val="en-GB"/>
        </w:rPr>
      </w:pPr>
      <w:r w:rsidRPr="50E0AA12" w:rsidR="1EF9F6E5">
        <w:rPr>
          <w:rFonts w:ascii="Arial" w:hAnsi="Arial" w:eastAsia="Arial" w:cs="Arial"/>
          <w:strike w:val="0"/>
          <w:dstrike w:val="0"/>
          <w:noProof w:val="0"/>
          <w:sz w:val="24"/>
          <w:szCs w:val="24"/>
          <w:u w:val="single"/>
          <w:lang w:val="en-GB"/>
        </w:rPr>
        <w:t xml:space="preserve">Historical Context </w:t>
      </w:r>
    </w:p>
    <w:p xmlns:wp14="http://schemas.microsoft.com/office/word/2010/wordml" w:rsidP="50E0AA12" wp14:paraId="0AB90861" wp14:textId="61B107C5">
      <w:pPr>
        <w:spacing w:line="600" w:lineRule="auto"/>
        <w:ind w:left="0"/>
        <w:jc w:val="left"/>
        <w:rPr>
          <w:rFonts w:ascii="Arial" w:hAnsi="Arial" w:eastAsia="Arial" w:cs="Arial"/>
          <w:noProof w:val="0"/>
          <w:sz w:val="24"/>
          <w:szCs w:val="24"/>
          <w:lang w:val="en-GB"/>
        </w:rPr>
      </w:pPr>
      <w:r w:rsidRPr="50E0AA12" w:rsidR="1EF9F6E5">
        <w:rPr>
          <w:rFonts w:ascii="Arial" w:hAnsi="Arial" w:eastAsia="Arial" w:cs="Arial"/>
          <w:i w:val="1"/>
          <w:iCs w:val="1"/>
          <w:noProof w:val="0"/>
          <w:sz w:val="24"/>
          <w:szCs w:val="24"/>
          <w:lang w:val="en-GB"/>
        </w:rPr>
        <w:t>Analysing gender roles.</w:t>
      </w:r>
    </w:p>
    <w:p xmlns:wp14="http://schemas.microsoft.com/office/word/2010/wordml" w:rsidP="50E0AA12" wp14:paraId="383DF86E" wp14:textId="41106012">
      <w:pPr>
        <w:pStyle w:val="Normal"/>
        <w:spacing w:line="600" w:lineRule="auto"/>
        <w:ind w:left="0"/>
        <w:jc w:val="left"/>
        <w:rPr>
          <w:rFonts w:ascii="Arial" w:hAnsi="Arial" w:eastAsia="Arial" w:cs="Arial"/>
          <w:sz w:val="24"/>
          <w:szCs w:val="24"/>
        </w:rPr>
      </w:pPr>
      <w:r w:rsidR="1EF9F6E5">
        <w:drawing>
          <wp:inline xmlns:wp14="http://schemas.microsoft.com/office/word/2010/wordprocessingDrawing" wp14:editId="355EFF0C" wp14:anchorId="0E90A9DE">
            <wp:extent cx="1793446" cy="2646381"/>
            <wp:effectExtent l="0" t="0" r="0" b="0"/>
            <wp:docPr id="9804206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0420635" name="Picture 980420635"/>
                    <pic:cNvPicPr/>
                  </pic:nvPicPr>
                  <pic:blipFill>
                    <a:blip xmlns:r="http://schemas.openxmlformats.org/officeDocument/2006/relationships" r:embed="rId1512196127">
                      <a:extLst>
                        <a:ext uri="{28A0092B-C50C-407E-A947-70E740481C1C}">
                          <a14:useLocalDpi xmlns:a14="http://schemas.microsoft.com/office/drawing/2010/main"/>
                        </a:ext>
                      </a:extLst>
                    </a:blip>
                    <a:stretch>
                      <a:fillRect/>
                    </a:stretch>
                  </pic:blipFill>
                  <pic:spPr>
                    <a:xfrm rot="0">
                      <a:off x="0" y="0"/>
                      <a:ext cx="1793446" cy="2646381"/>
                    </a:xfrm>
                    <a:prstGeom prst="rect">
                      <a:avLst/>
                    </a:prstGeom>
                  </pic:spPr>
                </pic:pic>
              </a:graphicData>
            </a:graphic>
          </wp:inline>
        </w:drawing>
      </w:r>
    </w:p>
    <w:p xmlns:wp14="http://schemas.microsoft.com/office/word/2010/wordml" w:rsidP="50E0AA12" wp14:paraId="215FB5A1" wp14:textId="6B3DC4E8">
      <w:pPr>
        <w:spacing w:line="600" w:lineRule="auto"/>
        <w:ind w:left="0"/>
        <w:jc w:val="left"/>
        <w:rPr>
          <w:rFonts w:ascii="Arial" w:hAnsi="Arial" w:eastAsia="Arial" w:cs="Arial"/>
          <w:noProof w:val="0"/>
          <w:color w:val="000000" w:themeColor="text1" w:themeTint="FF" w:themeShade="FF"/>
          <w:sz w:val="24"/>
          <w:szCs w:val="24"/>
          <w:lang w:val="en-GB"/>
        </w:rPr>
      </w:pPr>
      <w:r w:rsidRPr="50E0AA12" w:rsidR="1EF9F6E5">
        <w:rPr>
          <w:rFonts w:ascii="Arial" w:hAnsi="Arial" w:eastAsia="Arial" w:cs="Arial"/>
          <w:noProof w:val="0"/>
          <w:color w:val="000000" w:themeColor="text1" w:themeTint="FF" w:themeShade="FF"/>
          <w:sz w:val="24"/>
          <w:szCs w:val="24"/>
          <w:lang w:val="en-GB"/>
        </w:rPr>
        <w:t xml:space="preserve">Inequality in advertising is deeply rooted in historical systems of representation. Early 20th-century advertising drew heavily upon Western patriarchal ideals, repeatedly portraying women as passive, domestic and subordinate. </w:t>
      </w:r>
      <w:r w:rsidRPr="50E0AA12" w:rsidR="1EF9F6E5">
        <w:rPr>
          <w:rFonts w:ascii="Arial" w:hAnsi="Arial" w:eastAsia="Arial" w:cs="Arial"/>
          <w:i w:val="1"/>
          <w:iCs w:val="1"/>
          <w:noProof w:val="0"/>
          <w:color w:val="000000" w:themeColor="text1" w:themeTint="FF" w:themeShade="FF"/>
          <w:sz w:val="24"/>
          <w:szCs w:val="24"/>
          <w:lang w:val="en-GB"/>
        </w:rPr>
        <w:t xml:space="preserve">Laura Mulvey’s (1975) </w:t>
      </w:r>
      <w:r w:rsidRPr="50E0AA12" w:rsidR="1EF9F6E5">
        <w:rPr>
          <w:rFonts w:ascii="Arial" w:hAnsi="Arial" w:eastAsia="Arial" w:cs="Arial"/>
          <w:noProof w:val="0"/>
          <w:color w:val="000000" w:themeColor="text1" w:themeTint="FF" w:themeShade="FF"/>
          <w:sz w:val="24"/>
          <w:szCs w:val="24"/>
          <w:lang w:val="en-GB"/>
        </w:rPr>
        <w:t xml:space="preserve">theory of the male gaze highlights how visual culture positions women as objects constructed for male pleasure. This can be clearly </w:t>
      </w:r>
      <w:r w:rsidRPr="50E0AA12" w:rsidR="1EF9F6E5">
        <w:rPr>
          <w:rFonts w:ascii="Arial" w:hAnsi="Arial" w:eastAsia="Arial" w:cs="Arial"/>
          <w:noProof w:val="0"/>
          <w:color w:val="000000" w:themeColor="text1" w:themeTint="FF" w:themeShade="FF"/>
          <w:sz w:val="24"/>
          <w:szCs w:val="24"/>
          <w:lang w:val="en-GB"/>
        </w:rPr>
        <w:t>observed</w:t>
      </w:r>
      <w:r w:rsidRPr="50E0AA12" w:rsidR="1EF9F6E5">
        <w:rPr>
          <w:rFonts w:ascii="Arial" w:hAnsi="Arial" w:eastAsia="Arial" w:cs="Arial"/>
          <w:noProof w:val="0"/>
          <w:color w:val="000000" w:themeColor="text1" w:themeTint="FF" w:themeShade="FF"/>
          <w:sz w:val="24"/>
          <w:szCs w:val="24"/>
          <w:lang w:val="en-GB"/>
        </w:rPr>
        <w:t xml:space="preserve"> in mid-century adverts that depicted smiling </w:t>
      </w:r>
      <w:r w:rsidRPr="50E0AA12" w:rsidR="1EF9F6E5">
        <w:rPr>
          <w:rFonts w:ascii="Arial" w:hAnsi="Arial" w:eastAsia="Arial" w:cs="Arial"/>
          <w:noProof w:val="0"/>
          <w:color w:val="000000" w:themeColor="text1" w:themeTint="FF" w:themeShade="FF"/>
          <w:sz w:val="24"/>
          <w:szCs w:val="24"/>
          <w:lang w:val="en-GB"/>
        </w:rPr>
        <w:t>housewives</w:t>
      </w:r>
      <w:r w:rsidRPr="50E0AA12" w:rsidR="1EF9F6E5">
        <w:rPr>
          <w:rFonts w:ascii="Arial" w:hAnsi="Arial" w:eastAsia="Arial" w:cs="Arial"/>
          <w:noProof w:val="0"/>
          <w:color w:val="000000" w:themeColor="text1" w:themeTint="FF" w:themeShade="FF"/>
          <w:sz w:val="24"/>
          <w:szCs w:val="24"/>
          <w:lang w:val="en-GB"/>
        </w:rPr>
        <w:t xml:space="preserve"> joyfully performing domestic labour, thereby constructing femininity as servitude and emotional labour as a feminine virtue. These representations did not simply reflect existing gender roles; they actively produced and normalised them. Even today, Mulvey’s gaze persists in fashion, </w:t>
      </w:r>
      <w:r w:rsidRPr="50E0AA12" w:rsidR="1EF9F6E5">
        <w:rPr>
          <w:rFonts w:ascii="Arial" w:hAnsi="Arial" w:eastAsia="Arial" w:cs="Arial"/>
          <w:noProof w:val="0"/>
          <w:color w:val="000000" w:themeColor="text1" w:themeTint="FF" w:themeShade="FF"/>
          <w:sz w:val="24"/>
          <w:szCs w:val="24"/>
          <w:lang w:val="en-GB"/>
        </w:rPr>
        <w:t>beauty</w:t>
      </w:r>
      <w:r w:rsidRPr="50E0AA12" w:rsidR="1EF9F6E5">
        <w:rPr>
          <w:rFonts w:ascii="Arial" w:hAnsi="Arial" w:eastAsia="Arial" w:cs="Arial"/>
          <w:noProof w:val="0"/>
          <w:color w:val="000000" w:themeColor="text1" w:themeTint="FF" w:themeShade="FF"/>
          <w:sz w:val="24"/>
          <w:szCs w:val="24"/>
          <w:lang w:val="en-GB"/>
        </w:rPr>
        <w:t xml:space="preserve"> and lifestyle advertising, which often sexualises women in ways that centre a presumed male viewer.</w:t>
      </w:r>
    </w:p>
    <w:p xmlns:wp14="http://schemas.microsoft.com/office/word/2010/wordml" w:rsidP="50E0AA12" wp14:paraId="74876425" wp14:textId="1919DB3E">
      <w:pPr>
        <w:pStyle w:val="Normal"/>
        <w:spacing w:line="600" w:lineRule="auto"/>
        <w:ind w:left="0"/>
        <w:jc w:val="left"/>
        <w:rPr>
          <w:rFonts w:ascii="Arial" w:hAnsi="Arial" w:eastAsia="Arial" w:cs="Arial"/>
          <w:sz w:val="24"/>
          <w:szCs w:val="24"/>
        </w:rPr>
      </w:pPr>
      <w:r w:rsidR="1D71C972">
        <w:drawing>
          <wp:inline xmlns:wp14="http://schemas.microsoft.com/office/word/2010/wordprocessingDrawing" wp14:editId="08135D9D" wp14:anchorId="4CA1094E">
            <wp:extent cx="1488606" cy="2135207"/>
            <wp:effectExtent l="0" t="0" r="0" b="0"/>
            <wp:docPr id="18386054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8605453" name="Picture 1838605453"/>
                    <pic:cNvPicPr/>
                  </pic:nvPicPr>
                  <pic:blipFill>
                    <a:blip xmlns:r="http://schemas.openxmlformats.org/officeDocument/2006/relationships" r:embed="rId1812289751">
                      <a:extLst>
                        <a:ext uri="{28A0092B-C50C-407E-A947-70E740481C1C}">
                          <a14:useLocalDpi xmlns:a14="http://schemas.microsoft.com/office/drawing/2010/main"/>
                        </a:ext>
                      </a:extLst>
                    </a:blip>
                    <a:stretch>
                      <a:fillRect/>
                    </a:stretch>
                  </pic:blipFill>
                  <pic:spPr>
                    <a:xfrm rot="0">
                      <a:off x="0" y="0"/>
                      <a:ext cx="1488606" cy="2135207"/>
                    </a:xfrm>
                    <a:prstGeom prst="rect">
                      <a:avLst/>
                    </a:prstGeom>
                  </pic:spPr>
                </pic:pic>
              </a:graphicData>
            </a:graphic>
          </wp:inline>
        </w:drawing>
      </w:r>
    </w:p>
    <w:p xmlns:wp14="http://schemas.microsoft.com/office/word/2010/wordml" w:rsidP="50E0AA12" wp14:paraId="6CCCC511" wp14:textId="3D6C53A7">
      <w:pPr>
        <w:spacing w:line="600" w:lineRule="auto"/>
        <w:ind w:left="0"/>
        <w:jc w:val="left"/>
        <w:rPr>
          <w:rFonts w:ascii="Arial" w:hAnsi="Arial" w:eastAsia="Arial" w:cs="Arial"/>
          <w:noProof w:val="0"/>
          <w:color w:val="000000" w:themeColor="text1" w:themeTint="FF" w:themeShade="FF"/>
          <w:sz w:val="24"/>
          <w:szCs w:val="24"/>
          <w:lang w:val="en-GB"/>
        </w:rPr>
      </w:pPr>
      <w:r w:rsidRPr="50E0AA12" w:rsidR="1EF9F6E5">
        <w:rPr>
          <w:rFonts w:ascii="Arial" w:hAnsi="Arial" w:eastAsia="Arial" w:cs="Arial"/>
          <w:i w:val="1"/>
          <w:iCs w:val="1"/>
          <w:noProof w:val="0"/>
          <w:color w:val="000000" w:themeColor="text1" w:themeTint="FF" w:themeShade="FF"/>
          <w:sz w:val="24"/>
          <w:szCs w:val="24"/>
          <w:lang w:val="en-GB"/>
        </w:rPr>
        <w:t xml:space="preserve">Colonial caricature advert depicting racism - Links to Fanon (1952)  </w:t>
      </w:r>
    </w:p>
    <w:p xmlns:wp14="http://schemas.microsoft.com/office/word/2010/wordml" w:rsidP="50E0AA12" wp14:paraId="48BDC39A" wp14:textId="02AAFC8A">
      <w:pPr>
        <w:spacing w:line="600" w:lineRule="auto"/>
        <w:ind w:left="0"/>
        <w:jc w:val="left"/>
        <w:rPr>
          <w:rFonts w:ascii="Arial" w:hAnsi="Arial" w:eastAsia="Arial" w:cs="Arial"/>
          <w:noProof w:val="0"/>
          <w:color w:val="000000" w:themeColor="text1" w:themeTint="FF" w:themeShade="FF"/>
          <w:sz w:val="24"/>
          <w:szCs w:val="24"/>
          <w:lang w:val="en-GB"/>
        </w:rPr>
      </w:pPr>
      <w:r w:rsidRPr="50E0AA12" w:rsidR="53A2E847">
        <w:rPr>
          <w:rFonts w:ascii="Arial" w:hAnsi="Arial" w:eastAsia="Arial" w:cs="Arial"/>
          <w:noProof w:val="0"/>
          <w:color w:val="000000" w:themeColor="text1" w:themeTint="FF" w:themeShade="FF"/>
          <w:sz w:val="24"/>
          <w:szCs w:val="24"/>
          <w:lang w:val="en-GB"/>
        </w:rPr>
        <w:t xml:space="preserve">Racial minorities were historically invisible in advertising or presented through dehumanising caricatures rooted in colonial thinking. </w:t>
      </w:r>
      <w:r w:rsidRPr="50E0AA12" w:rsidR="53A2E847">
        <w:rPr>
          <w:rFonts w:ascii="Arial" w:hAnsi="Arial" w:eastAsia="Arial" w:cs="Arial"/>
          <w:i w:val="1"/>
          <w:iCs w:val="1"/>
          <w:noProof w:val="0"/>
          <w:color w:val="000000" w:themeColor="text1" w:themeTint="FF" w:themeShade="FF"/>
          <w:sz w:val="24"/>
          <w:szCs w:val="24"/>
          <w:lang w:val="en-GB"/>
        </w:rPr>
        <w:t>Fanon’s (1952</w:t>
      </w:r>
      <w:r w:rsidRPr="50E0AA12" w:rsidR="53A2E847">
        <w:rPr>
          <w:rFonts w:ascii="Arial" w:hAnsi="Arial" w:eastAsia="Arial" w:cs="Arial"/>
          <w:noProof w:val="0"/>
          <w:color w:val="000000" w:themeColor="text1" w:themeTint="FF" w:themeShade="FF"/>
          <w:sz w:val="24"/>
          <w:szCs w:val="24"/>
          <w:lang w:val="en-GB"/>
        </w:rPr>
        <w:t xml:space="preserve">) concept of the colonial gaze explains how Black people were positioned as inferior subjects within white supremacist visual culture. Early advertising </w:t>
      </w:r>
      <w:r w:rsidRPr="50E0AA12" w:rsidR="53A2E847">
        <w:rPr>
          <w:rFonts w:ascii="Arial" w:hAnsi="Arial" w:eastAsia="Arial" w:cs="Arial"/>
          <w:noProof w:val="0"/>
          <w:color w:val="000000" w:themeColor="text1" w:themeTint="FF" w:themeShade="FF"/>
          <w:sz w:val="24"/>
          <w:szCs w:val="24"/>
          <w:lang w:val="en-GB"/>
        </w:rPr>
        <w:t>frequently</w:t>
      </w:r>
      <w:r w:rsidRPr="50E0AA12" w:rsidR="53A2E847">
        <w:rPr>
          <w:rFonts w:ascii="Arial" w:hAnsi="Arial" w:eastAsia="Arial" w:cs="Arial"/>
          <w:noProof w:val="0"/>
          <w:color w:val="000000" w:themeColor="text1" w:themeTint="FF" w:themeShade="FF"/>
          <w:sz w:val="24"/>
          <w:szCs w:val="24"/>
          <w:lang w:val="en-GB"/>
        </w:rPr>
        <w:t xml:space="preserve"> portrayed Black children as “dirty” or uncivilised, requiring cleansing into whiteness. </w:t>
      </w:r>
      <w:r w:rsidRPr="50E0AA12" w:rsidR="53A2E847">
        <w:rPr>
          <w:rFonts w:ascii="Arial" w:hAnsi="Arial" w:eastAsia="Arial" w:cs="Arial"/>
          <w:i w:val="1"/>
          <w:iCs w:val="1"/>
          <w:noProof w:val="0"/>
          <w:color w:val="000000" w:themeColor="text1" w:themeTint="FF" w:themeShade="FF"/>
          <w:sz w:val="24"/>
          <w:szCs w:val="24"/>
          <w:lang w:val="en-GB"/>
        </w:rPr>
        <w:t>Zimring (2015)</w:t>
      </w:r>
      <w:r w:rsidRPr="50E0AA12" w:rsidR="53A2E847">
        <w:rPr>
          <w:rFonts w:ascii="Arial" w:hAnsi="Arial" w:eastAsia="Arial" w:cs="Arial"/>
          <w:noProof w:val="0"/>
          <w:color w:val="000000" w:themeColor="text1" w:themeTint="FF" w:themeShade="FF"/>
          <w:sz w:val="24"/>
          <w:szCs w:val="24"/>
          <w:lang w:val="en-GB"/>
        </w:rPr>
        <w:t xml:space="preserve"> notes that </w:t>
      </w:r>
      <w:r w:rsidRPr="50E0AA12" w:rsidR="53A2E847">
        <w:rPr>
          <w:rFonts w:ascii="Arial" w:hAnsi="Arial" w:eastAsia="Arial" w:cs="Arial"/>
          <w:i w:val="1"/>
          <w:iCs w:val="1"/>
          <w:noProof w:val="0"/>
          <w:color w:val="000000" w:themeColor="text1" w:themeTint="FF" w:themeShade="FF"/>
          <w:sz w:val="24"/>
          <w:szCs w:val="24"/>
          <w:lang w:val="en-GB"/>
        </w:rPr>
        <w:t xml:space="preserve">“between 1880 and 1915 advertisements regularly showed </w:t>
      </w:r>
      <w:r w:rsidRPr="50E0AA12" w:rsidR="53A2E847">
        <w:rPr>
          <w:rFonts w:ascii="Arial" w:hAnsi="Arial" w:eastAsia="Arial" w:cs="Arial"/>
          <w:i w:val="1"/>
          <w:iCs w:val="1"/>
          <w:noProof w:val="0"/>
          <w:color w:val="000000" w:themeColor="text1" w:themeTint="FF" w:themeShade="FF"/>
          <w:sz w:val="24"/>
          <w:szCs w:val="24"/>
          <w:lang w:val="en-GB"/>
        </w:rPr>
        <w:t>African American</w:t>
      </w:r>
      <w:r w:rsidRPr="50E0AA12" w:rsidR="53A2E847">
        <w:rPr>
          <w:rFonts w:ascii="Arial" w:hAnsi="Arial" w:eastAsia="Arial" w:cs="Arial"/>
          <w:i w:val="1"/>
          <w:iCs w:val="1"/>
          <w:noProof w:val="0"/>
          <w:color w:val="000000" w:themeColor="text1" w:themeTint="FF" w:themeShade="FF"/>
          <w:sz w:val="24"/>
          <w:szCs w:val="24"/>
          <w:lang w:val="en-GB"/>
        </w:rPr>
        <w:t xml:space="preserve"> children being washed white,”</w:t>
      </w:r>
      <w:r w:rsidRPr="50E0AA12" w:rsidR="53A2E847">
        <w:rPr>
          <w:rFonts w:ascii="Arial" w:hAnsi="Arial" w:eastAsia="Arial" w:cs="Arial"/>
          <w:noProof w:val="0"/>
          <w:color w:val="000000" w:themeColor="text1" w:themeTint="FF" w:themeShade="FF"/>
          <w:sz w:val="24"/>
          <w:szCs w:val="24"/>
          <w:lang w:val="en-GB"/>
        </w:rPr>
        <w:t xml:space="preserve"> reinforcing racial hierarchies and legitimising discrimination. Such imagery permeated Western consciousness, shaping public attitudes for decades.</w:t>
      </w:r>
      <w:r>
        <w:br/>
      </w:r>
    </w:p>
    <w:p xmlns:wp14="http://schemas.microsoft.com/office/word/2010/wordml" w:rsidP="50E0AA12" wp14:paraId="709FF7FD" wp14:textId="562B9DD8">
      <w:pPr>
        <w:spacing w:line="600" w:lineRule="auto"/>
        <w:ind w:left="0"/>
        <w:jc w:val="left"/>
        <w:rPr>
          <w:rFonts w:ascii="Arial" w:hAnsi="Arial" w:eastAsia="Arial" w:cs="Arial"/>
          <w:noProof w:val="0"/>
          <w:sz w:val="24"/>
          <w:szCs w:val="24"/>
          <w:lang w:val="en-GB"/>
        </w:rPr>
      </w:pPr>
      <w:r w:rsidRPr="50E0AA12" w:rsidR="53A2E847">
        <w:rPr>
          <w:rFonts w:ascii="Arial" w:hAnsi="Arial" w:eastAsia="Arial" w:cs="Arial"/>
          <w:noProof w:val="0"/>
          <w:sz w:val="24"/>
          <w:szCs w:val="24"/>
          <w:lang w:val="en-GB"/>
        </w:rPr>
        <w:t>Propaganda of the twentieth century, from sexist domestic imagery to anti-gay AIDS campaigns and racist caricatures, created widespread stigma against marginalised groups.</w:t>
      </w:r>
      <w:r w:rsidRPr="50E0AA12" w:rsidR="53A2E847">
        <w:rPr>
          <w:rFonts w:ascii="Arial" w:hAnsi="Arial" w:eastAsia="Arial" w:cs="Arial"/>
          <w:i w:val="1"/>
          <w:iCs w:val="1"/>
          <w:noProof w:val="0"/>
          <w:sz w:val="24"/>
          <w:szCs w:val="24"/>
          <w:lang w:val="en-GB"/>
        </w:rPr>
        <w:t xml:space="preserve"> Roland Barthes (1957)</w:t>
      </w:r>
      <w:r w:rsidRPr="50E0AA12" w:rsidR="53A2E847">
        <w:rPr>
          <w:rFonts w:ascii="Arial" w:hAnsi="Arial" w:eastAsia="Arial" w:cs="Arial"/>
          <w:noProof w:val="0"/>
          <w:sz w:val="24"/>
          <w:szCs w:val="24"/>
          <w:lang w:val="en-GB"/>
        </w:rPr>
        <w:t xml:space="preserve"> argues that advertising creates myths, turning constructed ideologies into naturalised “truths.” These myths upheld the illusion that whiteness, </w:t>
      </w:r>
      <w:r w:rsidRPr="50E0AA12" w:rsidR="53A2E847">
        <w:rPr>
          <w:rFonts w:ascii="Arial" w:hAnsi="Arial" w:eastAsia="Arial" w:cs="Arial"/>
          <w:noProof w:val="0"/>
          <w:sz w:val="24"/>
          <w:szCs w:val="24"/>
          <w:lang w:val="en-GB"/>
        </w:rPr>
        <w:t>heterosexuality</w:t>
      </w:r>
      <w:r w:rsidRPr="50E0AA12" w:rsidR="53A2E847">
        <w:rPr>
          <w:rFonts w:ascii="Arial" w:hAnsi="Arial" w:eastAsia="Arial" w:cs="Arial"/>
          <w:noProof w:val="0"/>
          <w:sz w:val="24"/>
          <w:szCs w:val="24"/>
          <w:lang w:val="en-GB"/>
        </w:rPr>
        <w:t xml:space="preserve"> and patriarchy were universal norms. </w:t>
      </w:r>
      <w:r w:rsidRPr="50E0AA12" w:rsidR="53A2E847">
        <w:rPr>
          <w:rFonts w:ascii="Arial" w:hAnsi="Arial" w:eastAsia="Arial" w:cs="Arial"/>
          <w:i w:val="1"/>
          <w:iCs w:val="1"/>
          <w:noProof w:val="0"/>
          <w:sz w:val="24"/>
          <w:szCs w:val="24"/>
          <w:lang w:val="en-GB"/>
        </w:rPr>
        <w:t>Bhabha’s (1994)</w:t>
      </w:r>
      <w:r w:rsidRPr="50E0AA12" w:rsidR="53A2E847">
        <w:rPr>
          <w:rFonts w:ascii="Arial" w:hAnsi="Arial" w:eastAsia="Arial" w:cs="Arial"/>
          <w:noProof w:val="0"/>
          <w:sz w:val="24"/>
          <w:szCs w:val="24"/>
          <w:lang w:val="en-GB"/>
        </w:rPr>
        <w:t xml:space="preserve"> notion of hybridity further </w:t>
      </w:r>
      <w:r w:rsidRPr="50E0AA12" w:rsidR="53A2E847">
        <w:rPr>
          <w:rFonts w:ascii="Arial" w:hAnsi="Arial" w:eastAsia="Arial" w:cs="Arial"/>
          <w:noProof w:val="0"/>
          <w:sz w:val="24"/>
          <w:szCs w:val="24"/>
          <w:lang w:val="en-GB"/>
        </w:rPr>
        <w:t>demonstrates</w:t>
      </w:r>
      <w:r w:rsidRPr="50E0AA12" w:rsidR="53A2E847">
        <w:rPr>
          <w:rFonts w:ascii="Arial" w:hAnsi="Arial" w:eastAsia="Arial" w:cs="Arial"/>
          <w:noProof w:val="0"/>
          <w:sz w:val="24"/>
          <w:szCs w:val="24"/>
          <w:lang w:val="en-GB"/>
        </w:rPr>
        <w:t xml:space="preserve"> how colonised groups were compelled to imitate whiteness in pursuit of social acceptance, a legacy that modern representation still struggles to overcome.</w:t>
      </w:r>
    </w:p>
    <w:p xmlns:wp14="http://schemas.microsoft.com/office/word/2010/wordml" w:rsidP="50E0AA12" wp14:paraId="411D7F31" wp14:textId="3D5AAE97">
      <w:pPr>
        <w:spacing w:line="600" w:lineRule="auto"/>
        <w:ind w:left="0"/>
        <w:jc w:val="left"/>
        <w:rPr>
          <w:rFonts w:ascii="Arial" w:hAnsi="Arial" w:eastAsia="Arial" w:cs="Arial"/>
          <w:noProof w:val="0"/>
          <w:sz w:val="24"/>
          <w:szCs w:val="24"/>
          <w:lang w:val="en-GB"/>
        </w:rPr>
      </w:pPr>
    </w:p>
    <w:p xmlns:wp14="http://schemas.microsoft.com/office/word/2010/wordml" w:rsidP="50E0AA12" wp14:paraId="170BE09E" wp14:textId="577750B2">
      <w:pPr>
        <w:spacing w:line="600" w:lineRule="auto"/>
        <w:ind w:left="0"/>
        <w:jc w:val="left"/>
        <w:rPr>
          <w:rFonts w:ascii="Arial" w:hAnsi="Arial" w:eastAsia="Arial" w:cs="Arial"/>
          <w:noProof w:val="0"/>
          <w:sz w:val="24"/>
          <w:szCs w:val="24"/>
          <w:lang w:val="en-GB"/>
        </w:rPr>
      </w:pPr>
    </w:p>
    <w:p xmlns:wp14="http://schemas.microsoft.com/office/word/2010/wordml" w:rsidP="50E0AA12" wp14:paraId="3E4267ED" wp14:textId="6892D93E">
      <w:pPr>
        <w:spacing w:line="600" w:lineRule="auto"/>
        <w:ind w:left="0"/>
        <w:jc w:val="left"/>
        <w:rPr>
          <w:rFonts w:ascii="Arial" w:hAnsi="Arial" w:eastAsia="Arial" w:cs="Arial"/>
          <w:noProof w:val="0"/>
          <w:color w:val="000000" w:themeColor="text1" w:themeTint="FF" w:themeShade="FF"/>
          <w:sz w:val="24"/>
          <w:szCs w:val="24"/>
          <w:lang w:val="en-GB"/>
        </w:rPr>
      </w:pPr>
      <w:r w:rsidRPr="50E0AA12" w:rsidR="1EF9F6E5">
        <w:rPr>
          <w:rFonts w:ascii="Arial" w:hAnsi="Arial" w:eastAsia="Arial" w:cs="Arial"/>
          <w:strike w:val="0"/>
          <w:dstrike w:val="0"/>
          <w:noProof w:val="0"/>
          <w:color w:val="000000" w:themeColor="text1" w:themeTint="FF" w:themeShade="FF"/>
          <w:sz w:val="24"/>
          <w:szCs w:val="24"/>
          <w:u w:val="single"/>
          <w:lang w:val="en-GB"/>
        </w:rPr>
        <w:t>Shifts in Representation</w:t>
      </w:r>
    </w:p>
    <w:p xmlns:wp14="http://schemas.microsoft.com/office/word/2010/wordml" w:rsidP="50E0AA12" wp14:paraId="399997CB" wp14:textId="5C386805">
      <w:pPr>
        <w:spacing w:line="600" w:lineRule="auto"/>
        <w:jc w:val="left"/>
        <w:rPr>
          <w:rFonts w:ascii="Arial" w:hAnsi="Arial" w:eastAsia="Arial" w:cs="Arial"/>
          <w:noProof w:val="0"/>
          <w:sz w:val="24"/>
          <w:szCs w:val="24"/>
          <w:lang w:val="en-GB"/>
        </w:rPr>
      </w:pPr>
      <w:r w:rsidRPr="50E0AA12" w:rsidR="1EF9F6E5">
        <w:rPr>
          <w:rFonts w:ascii="Arial" w:hAnsi="Arial" w:eastAsia="Arial" w:cs="Arial"/>
          <w:noProof w:val="0"/>
          <w:color w:val="000000" w:themeColor="text1" w:themeTint="FF" w:themeShade="FF"/>
          <w:sz w:val="24"/>
          <w:szCs w:val="24"/>
          <w:lang w:val="en-GB"/>
        </w:rPr>
        <w:t>Shifts in representation describe how portrayals of identity change over time, changes</w:t>
      </w:r>
      <w:r w:rsidRPr="50E0AA12" w:rsidR="1EF9F6E5">
        <w:rPr>
          <w:rFonts w:ascii="Arial" w:hAnsi="Arial" w:eastAsia="Arial" w:cs="Arial"/>
          <w:noProof w:val="0"/>
          <w:sz w:val="24"/>
          <w:szCs w:val="24"/>
          <w:lang w:val="en-GB"/>
        </w:rPr>
        <w:t xml:space="preserve"> in diversity reflect wider cultural and political changes; as issues like race, gender and sexuality become more </w:t>
      </w:r>
      <w:r w:rsidRPr="50E0AA12" w:rsidR="1EF9F6E5">
        <w:rPr>
          <w:rFonts w:ascii="Arial" w:hAnsi="Arial" w:eastAsia="Arial" w:cs="Arial"/>
          <w:noProof w:val="0"/>
          <w:sz w:val="24"/>
          <w:szCs w:val="24"/>
          <w:lang w:val="en-GB"/>
        </w:rPr>
        <w:t>apparent</w:t>
      </w:r>
      <w:r w:rsidRPr="50E0AA12" w:rsidR="1EF9F6E5">
        <w:rPr>
          <w:rFonts w:ascii="Arial" w:hAnsi="Arial" w:eastAsia="Arial" w:cs="Arial"/>
          <w:noProof w:val="0"/>
          <w:sz w:val="24"/>
          <w:szCs w:val="24"/>
          <w:lang w:val="en-GB"/>
        </w:rPr>
        <w:t xml:space="preserve">, advertising adjusts the images that it uses. </w:t>
      </w:r>
      <w:r w:rsidRPr="50E0AA12" w:rsidR="1EF9F6E5">
        <w:rPr>
          <w:rFonts w:ascii="Arial" w:hAnsi="Arial" w:eastAsia="Arial" w:cs="Arial"/>
          <w:i w:val="1"/>
          <w:iCs w:val="1"/>
          <w:noProof w:val="0"/>
          <w:sz w:val="24"/>
          <w:szCs w:val="24"/>
          <w:lang w:val="en-GB"/>
        </w:rPr>
        <w:t>Hall (1997)</w:t>
      </w:r>
      <w:r w:rsidRPr="50E0AA12" w:rsidR="1EF9F6E5">
        <w:rPr>
          <w:rFonts w:ascii="Arial" w:hAnsi="Arial" w:eastAsia="Arial" w:cs="Arial"/>
          <w:noProof w:val="0"/>
          <w:sz w:val="24"/>
          <w:szCs w:val="24"/>
          <w:lang w:val="en-GB"/>
        </w:rPr>
        <w:t xml:space="preserve"> reminds us that representation is not merely the reflection of reality, but the work through which meaning is actively constructed.</w:t>
      </w:r>
      <w:r w:rsidRPr="50E0AA12" w:rsidR="0AAFA4C8">
        <w:rPr>
          <w:rFonts w:ascii="Arial" w:hAnsi="Arial" w:eastAsia="Arial" w:cs="Arial"/>
          <w:noProof w:val="0"/>
          <w:sz w:val="24"/>
          <w:szCs w:val="24"/>
          <w:lang w:val="en-GB"/>
        </w:rPr>
        <w:t xml:space="preserve"> D</w:t>
      </w:r>
      <w:r w:rsidRPr="50E0AA12" w:rsidR="1EF9F6E5">
        <w:rPr>
          <w:rFonts w:ascii="Arial" w:hAnsi="Arial" w:eastAsia="Arial" w:cs="Arial"/>
          <w:noProof w:val="0"/>
          <w:sz w:val="24"/>
          <w:szCs w:val="24"/>
          <w:lang w:val="en-GB"/>
        </w:rPr>
        <w:t xml:space="preserve">emonstrating that the shifts in advertising reflect broader cultural change rather than </w:t>
      </w:r>
      <w:r w:rsidRPr="50E0AA12" w:rsidR="1EF9F6E5">
        <w:rPr>
          <w:rFonts w:ascii="Arial" w:hAnsi="Arial" w:eastAsia="Arial" w:cs="Arial"/>
          <w:noProof w:val="0"/>
          <w:sz w:val="24"/>
          <w:szCs w:val="24"/>
          <w:lang w:val="en-GB"/>
        </w:rPr>
        <w:t>objective</w:t>
      </w:r>
      <w:r w:rsidRPr="50E0AA12" w:rsidR="1EF9F6E5">
        <w:rPr>
          <w:rFonts w:ascii="Arial" w:hAnsi="Arial" w:eastAsia="Arial" w:cs="Arial"/>
          <w:noProof w:val="0"/>
          <w:sz w:val="24"/>
          <w:szCs w:val="24"/>
          <w:lang w:val="en-GB"/>
        </w:rPr>
        <w:t xml:space="preserve"> “progress.” This directly supports the idea that representation changes because culture changes, it gives theoretical grounding to argue that advertising is not passive; it constructs inclusive meanings in modern advertising.</w:t>
      </w:r>
    </w:p>
    <w:p xmlns:wp14="http://schemas.microsoft.com/office/word/2010/wordml" w:rsidP="50E0AA12" wp14:paraId="4D704F97" wp14:textId="0DDBF5D1">
      <w:pPr>
        <w:pStyle w:val="Normal"/>
        <w:spacing w:line="600" w:lineRule="auto"/>
        <w:jc w:val="left"/>
        <w:rPr>
          <w:rFonts w:ascii="Arial" w:hAnsi="Arial" w:eastAsia="Arial" w:cs="Arial"/>
          <w:sz w:val="24"/>
          <w:szCs w:val="24"/>
        </w:rPr>
      </w:pPr>
      <w:r w:rsidR="07FBA2E0">
        <w:drawing>
          <wp:inline xmlns:wp14="http://schemas.microsoft.com/office/word/2010/wordprocessingDrawing" wp14:editId="73A130C6" wp14:anchorId="43C50046">
            <wp:extent cx="1238250" cy="1857375"/>
            <wp:effectExtent l="0" t="0" r="0" b="0"/>
            <wp:docPr id="3915484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1548456" name="Picture 391548456"/>
                    <pic:cNvPicPr/>
                  </pic:nvPicPr>
                  <pic:blipFill>
                    <a:blip xmlns:r="http://schemas.openxmlformats.org/officeDocument/2006/relationships" r:embed="rId350331362">
                      <a:extLst>
                        <a:ext uri="{28A0092B-C50C-407E-A947-70E740481C1C}">
                          <a14:useLocalDpi xmlns:a14="http://schemas.microsoft.com/office/drawing/2010/main"/>
                        </a:ext>
                      </a:extLst>
                    </a:blip>
                    <a:stretch>
                      <a:fillRect/>
                    </a:stretch>
                  </pic:blipFill>
                  <pic:spPr>
                    <a:xfrm>
                      <a:off x="0" y="0"/>
                      <a:ext cx="1238250" cy="1857375"/>
                    </a:xfrm>
                    <a:prstGeom prst="rect">
                      <a:avLst/>
                    </a:prstGeom>
                  </pic:spPr>
                </pic:pic>
              </a:graphicData>
            </a:graphic>
          </wp:inline>
        </w:drawing>
      </w:r>
      <w:r w:rsidR="1CE57080">
        <w:drawing>
          <wp:anchor xmlns:wp14="http://schemas.microsoft.com/office/word/2010/wordprocessingDrawing" distT="0" distB="0" distL="114300" distR="114300" simplePos="0" relativeHeight="251658240" behindDoc="0" locked="0" layoutInCell="1" allowOverlap="1" wp14:editId="1334D3C7" wp14:anchorId="555FE29C">
            <wp:simplePos x="0" y="0"/>
            <wp:positionH relativeFrom="column">
              <wp:align>right</wp:align>
            </wp:positionH>
            <wp:positionV relativeFrom="paragraph">
              <wp:posOffset>0</wp:posOffset>
            </wp:positionV>
            <wp:extent cx="2221103" cy="1861946"/>
            <wp:effectExtent l="0" t="0" r="0" b="0"/>
            <wp:wrapSquare wrapText="bothSides"/>
            <wp:docPr id="2427777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2777755" name="Picture 242777755"/>
                    <pic:cNvPicPr/>
                  </pic:nvPicPr>
                  <pic:blipFill>
                    <a:blip xmlns:r="http://schemas.openxmlformats.org/officeDocument/2006/relationships" r:embed="rId1373795797">
                      <a:extLst>
                        <a:ext uri="{28A0092B-C50C-407E-A947-70E740481C1C}">
                          <a14:useLocalDpi xmlns:a14="http://schemas.microsoft.com/office/drawing/2010/main"/>
                        </a:ext>
                      </a:extLst>
                    </a:blip>
                    <a:stretch>
                      <a:fillRect/>
                    </a:stretch>
                  </pic:blipFill>
                  <pic:spPr>
                    <a:xfrm rot="0">
                      <a:off x="0" y="0"/>
                      <a:ext cx="2221103" cy="1861946"/>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50E0AA12" wp14:paraId="7BEADDC4" wp14:textId="58DBB18D">
      <w:pPr>
        <w:spacing w:before="240" w:beforeAutospacing="off" w:after="240" w:afterAutospacing="off" w:line="600" w:lineRule="auto"/>
        <w:jc w:val="left"/>
        <w:rPr>
          <w:rFonts w:ascii="Arial" w:hAnsi="Arial" w:eastAsia="Arial" w:cs="Arial"/>
          <w:noProof w:val="0"/>
          <w:color w:val="000000" w:themeColor="text1" w:themeTint="FF" w:themeShade="FF"/>
          <w:sz w:val="24"/>
          <w:szCs w:val="24"/>
          <w:lang w:val="en-GB"/>
        </w:rPr>
      </w:pPr>
      <w:r w:rsidRPr="50E0AA12" w:rsidR="1EF9F6E5">
        <w:rPr>
          <w:rFonts w:ascii="Arial" w:hAnsi="Arial" w:eastAsia="Arial" w:cs="Arial"/>
          <w:i w:val="1"/>
          <w:iCs w:val="1"/>
          <w:noProof w:val="0"/>
          <w:color w:val="000000" w:themeColor="text1" w:themeTint="FF" w:themeShade="FF"/>
          <w:sz w:val="24"/>
          <w:szCs w:val="24"/>
          <w:lang w:val="en-GB"/>
        </w:rPr>
        <w:t xml:space="preserve">Contrasting historical and contemporary representational strategies: earlier advertising relied on racist caricatures that reinforced colonial hierarchies, </w:t>
      </w:r>
      <w:r w:rsidRPr="50E0AA12" w:rsidR="1EF9F6E5">
        <w:rPr>
          <w:rFonts w:ascii="Arial" w:hAnsi="Arial" w:eastAsia="Arial" w:cs="Arial"/>
          <w:i w:val="1"/>
          <w:iCs w:val="1"/>
          <w:noProof w:val="0"/>
          <w:color w:val="000000" w:themeColor="text1" w:themeTint="FF" w:themeShade="FF"/>
          <w:sz w:val="24"/>
          <w:szCs w:val="24"/>
          <w:lang w:val="en-GB"/>
        </w:rPr>
        <w:t>whereas</w:t>
      </w:r>
      <w:r w:rsidRPr="50E0AA12" w:rsidR="1EF9F6E5">
        <w:rPr>
          <w:rFonts w:ascii="Arial" w:hAnsi="Arial" w:eastAsia="Arial" w:cs="Arial"/>
          <w:i w:val="1"/>
          <w:iCs w:val="1"/>
          <w:noProof w:val="0"/>
          <w:color w:val="000000" w:themeColor="text1" w:themeTint="FF" w:themeShade="FF"/>
          <w:sz w:val="24"/>
          <w:szCs w:val="24"/>
          <w:lang w:val="en-GB"/>
        </w:rPr>
        <w:t xml:space="preserve"> campaigns like Dove’s “Real Beauty” present a broader range of bodies and identities. This illustrates a significant shift in how advertising constructs and communicates social meaning.</w:t>
      </w:r>
    </w:p>
    <w:p xmlns:wp14="http://schemas.microsoft.com/office/word/2010/wordml" w:rsidP="50E0AA12" wp14:paraId="22367DA3" wp14:textId="3AF8E3EB">
      <w:pPr>
        <w:spacing w:line="600" w:lineRule="auto"/>
        <w:ind w:left="0"/>
        <w:jc w:val="left"/>
        <w:rPr>
          <w:rFonts w:ascii="Arial" w:hAnsi="Arial" w:eastAsia="Arial" w:cs="Arial"/>
          <w:noProof w:val="0"/>
          <w:color w:val="000000" w:themeColor="text1" w:themeTint="FF" w:themeShade="FF"/>
          <w:sz w:val="24"/>
          <w:szCs w:val="24"/>
          <w:lang w:val="en-GB"/>
        </w:rPr>
      </w:pPr>
    </w:p>
    <w:p xmlns:wp14="http://schemas.microsoft.com/office/word/2010/wordml" w:rsidP="50E0AA12" wp14:paraId="3C487B5E" wp14:textId="33896CB2">
      <w:pPr>
        <w:spacing w:line="600" w:lineRule="auto"/>
        <w:ind w:left="0"/>
        <w:jc w:val="left"/>
        <w:rPr>
          <w:rFonts w:ascii="Arial" w:hAnsi="Arial" w:eastAsia="Arial" w:cs="Arial"/>
          <w:noProof w:val="0"/>
          <w:sz w:val="24"/>
          <w:szCs w:val="24"/>
          <w:lang w:val="en-GB"/>
        </w:rPr>
      </w:pPr>
      <w:r w:rsidRPr="50E0AA12" w:rsidR="1EF9F6E5">
        <w:rPr>
          <w:rFonts w:ascii="Arial" w:hAnsi="Arial" w:eastAsia="Arial" w:cs="Arial"/>
          <w:noProof w:val="0"/>
          <w:color w:val="000000" w:themeColor="text1" w:themeTint="FF" w:themeShade="FF"/>
          <w:sz w:val="24"/>
          <w:szCs w:val="24"/>
          <w:lang w:val="en-GB"/>
        </w:rPr>
        <w:t xml:space="preserve"> </w:t>
      </w:r>
      <w:r w:rsidRPr="50E0AA12" w:rsidR="1EF9F6E5">
        <w:rPr>
          <w:rFonts w:ascii="Arial" w:hAnsi="Arial" w:eastAsia="Arial" w:cs="Arial"/>
          <w:noProof w:val="0"/>
          <w:sz w:val="24"/>
          <w:szCs w:val="24"/>
          <w:lang w:val="en-GB"/>
        </w:rPr>
        <w:t xml:space="preserve">Before the 1960s, advertising was overwhelmingly white, patriarchal, and heteronormative. The shift away from stereotyped racial and gender imagery in advertising during the 1960s-1980s was </w:t>
      </w:r>
      <w:r w:rsidRPr="50E0AA12" w:rsidR="1EF9F6E5">
        <w:rPr>
          <w:rFonts w:ascii="Arial" w:hAnsi="Arial" w:eastAsia="Arial" w:cs="Arial"/>
          <w:noProof w:val="0"/>
          <w:sz w:val="24"/>
          <w:szCs w:val="24"/>
          <w:lang w:val="en-GB"/>
        </w:rPr>
        <w:t>largely driven</w:t>
      </w:r>
      <w:r w:rsidRPr="50E0AA12" w:rsidR="1EF9F6E5">
        <w:rPr>
          <w:rFonts w:ascii="Arial" w:hAnsi="Arial" w:eastAsia="Arial" w:cs="Arial"/>
          <w:noProof w:val="0"/>
          <w:sz w:val="24"/>
          <w:szCs w:val="24"/>
          <w:lang w:val="en-GB"/>
        </w:rPr>
        <w:t xml:space="preserve"> by social movements rather than the industry itself. The Civil Rights Movement challenged racist portrayals and demanded visibility for Black Americans. </w:t>
      </w:r>
      <w:r w:rsidRPr="50E0AA12" w:rsidR="1EF9F6E5">
        <w:rPr>
          <w:rFonts w:ascii="Arial" w:hAnsi="Arial" w:eastAsia="Arial" w:cs="Arial"/>
          <w:i w:val="1"/>
          <w:iCs w:val="1"/>
          <w:noProof w:val="0"/>
          <w:sz w:val="24"/>
          <w:szCs w:val="24"/>
          <w:lang w:val="en-GB"/>
        </w:rPr>
        <w:t>Douglas Kellner (1995)</w:t>
      </w:r>
      <w:r w:rsidRPr="50E0AA12" w:rsidR="1EF9F6E5">
        <w:rPr>
          <w:rFonts w:ascii="Arial" w:hAnsi="Arial" w:eastAsia="Arial" w:cs="Arial"/>
          <w:noProof w:val="0"/>
          <w:sz w:val="24"/>
          <w:szCs w:val="24"/>
          <w:lang w:val="en-GB"/>
        </w:rPr>
        <w:t xml:space="preserve"> notes that media culture reproduces “existing discourses and social struggles,” showing how activism forced advertisers to confront their own role in perpetuating discrimination. Likewise, second‑wave feminism challenged gender stereotypes, advocating for portrayals that recognised women’s autonomy. As </w:t>
      </w:r>
      <w:r w:rsidRPr="50E0AA12" w:rsidR="1EF9F6E5">
        <w:rPr>
          <w:rFonts w:ascii="Arial" w:hAnsi="Arial" w:eastAsia="Arial" w:cs="Arial"/>
          <w:i w:val="1"/>
          <w:iCs w:val="1"/>
          <w:noProof w:val="0"/>
          <w:sz w:val="24"/>
          <w:szCs w:val="24"/>
          <w:lang w:val="en-GB"/>
        </w:rPr>
        <w:t>Weldon et al. (2023)</w:t>
      </w:r>
      <w:r w:rsidRPr="50E0AA12" w:rsidR="1EF9F6E5">
        <w:rPr>
          <w:rFonts w:ascii="Arial" w:hAnsi="Arial" w:eastAsia="Arial" w:cs="Arial"/>
          <w:noProof w:val="0"/>
          <w:sz w:val="24"/>
          <w:szCs w:val="24"/>
          <w:lang w:val="en-GB"/>
        </w:rPr>
        <w:t xml:space="preserve"> argue, connecting feminist struggles to those of racialised women illuminates the broader intersections of gender justice.</w:t>
      </w:r>
    </w:p>
    <w:p xmlns:wp14="http://schemas.microsoft.com/office/word/2010/wordml" w:rsidP="50E0AA12" wp14:paraId="7D35FA45" wp14:textId="3F262058">
      <w:pPr>
        <w:spacing w:line="600" w:lineRule="auto"/>
        <w:ind w:left="0"/>
        <w:jc w:val="left"/>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 xml:space="preserve">However, these early shifts were often superficial tokens of diversity rather than meaningful change. I argue that the advertising industry did not adopt inclusive imagery out of ethical responsibility but because exclusion became commercially risky. These shifts were reactive rather than progressive, driven by pressure from social movements rather than genuine institutional transformation. Even when minority models were included, they were </w:t>
      </w:r>
      <w:r w:rsidRPr="50E0AA12" w:rsidR="1EF9F6E5">
        <w:rPr>
          <w:rFonts w:ascii="Arial" w:hAnsi="Arial" w:eastAsia="Arial" w:cs="Arial"/>
          <w:noProof w:val="0"/>
          <w:sz w:val="24"/>
          <w:szCs w:val="24"/>
          <w:lang w:val="en-GB"/>
        </w:rPr>
        <w:t>frequently</w:t>
      </w:r>
      <w:r w:rsidRPr="50E0AA12" w:rsidR="1EF9F6E5">
        <w:rPr>
          <w:rFonts w:ascii="Arial" w:hAnsi="Arial" w:eastAsia="Arial" w:cs="Arial"/>
          <w:noProof w:val="0"/>
          <w:sz w:val="24"/>
          <w:szCs w:val="24"/>
          <w:lang w:val="en-GB"/>
        </w:rPr>
        <w:t xml:space="preserve"> constrained by white, </w:t>
      </w:r>
      <w:r w:rsidRPr="50E0AA12" w:rsidR="1EF9F6E5">
        <w:rPr>
          <w:rFonts w:ascii="Arial" w:hAnsi="Arial" w:eastAsia="Arial" w:cs="Arial"/>
          <w:noProof w:val="0"/>
          <w:sz w:val="24"/>
          <w:szCs w:val="24"/>
          <w:lang w:val="en-GB"/>
        </w:rPr>
        <w:t>eurocentric</w:t>
      </w:r>
      <w:r w:rsidRPr="50E0AA12" w:rsidR="1EF9F6E5">
        <w:rPr>
          <w:rFonts w:ascii="Arial" w:hAnsi="Arial" w:eastAsia="Arial" w:cs="Arial"/>
          <w:noProof w:val="0"/>
          <w:sz w:val="24"/>
          <w:szCs w:val="24"/>
          <w:lang w:val="en-GB"/>
        </w:rPr>
        <w:t xml:space="preserve"> beauty standards, revealing a pattern of decorative diversity. In this sense, advertising mirrored social change only when it was profitable to do so, </w:t>
      </w:r>
      <w:r w:rsidRPr="50E0AA12" w:rsidR="1EF9F6E5">
        <w:rPr>
          <w:rFonts w:ascii="Arial" w:hAnsi="Arial" w:eastAsia="Arial" w:cs="Arial"/>
          <w:noProof w:val="0"/>
          <w:sz w:val="24"/>
          <w:szCs w:val="24"/>
          <w:lang w:val="en-GB"/>
        </w:rPr>
        <w:t>maintaining</w:t>
      </w:r>
      <w:r w:rsidRPr="50E0AA12" w:rsidR="1EF9F6E5">
        <w:rPr>
          <w:rFonts w:ascii="Arial" w:hAnsi="Arial" w:eastAsia="Arial" w:cs="Arial"/>
          <w:noProof w:val="0"/>
          <w:sz w:val="24"/>
          <w:szCs w:val="24"/>
          <w:lang w:val="en-GB"/>
        </w:rPr>
        <w:t xml:space="preserve"> underlying hierarchies while appearing to embrace inclusivity. As advertising moved into the late twentieth and early twenty-first century, representational shifts were increasingly shaped not only by social justice movements but also by global market expansion and digital activism. This marked a transition from politically driven change to commercially motivated diversity strategies.</w:t>
      </w:r>
    </w:p>
    <w:p xmlns:wp14="http://schemas.microsoft.com/office/word/2010/wordml" w:rsidP="50E0AA12" wp14:paraId="291A50DE" wp14:textId="61E48353">
      <w:pPr>
        <w:spacing w:line="600" w:lineRule="auto"/>
        <w:ind w:left="0"/>
        <w:jc w:val="left"/>
        <w:rPr>
          <w:rFonts w:ascii="Arial" w:hAnsi="Arial" w:eastAsia="Arial" w:cs="Arial"/>
          <w:noProof w:val="0"/>
          <w:color w:val="000000" w:themeColor="text1" w:themeTint="FF" w:themeShade="FF"/>
          <w:sz w:val="24"/>
          <w:szCs w:val="24"/>
          <w:lang w:val="en-GB"/>
        </w:rPr>
      </w:pPr>
      <w:r w:rsidRPr="50E0AA12" w:rsidR="1EF9F6E5">
        <w:rPr>
          <w:rFonts w:ascii="Arial" w:hAnsi="Arial" w:eastAsia="Arial" w:cs="Arial"/>
          <w:noProof w:val="0"/>
          <w:color w:val="000000" w:themeColor="text1" w:themeTint="FF" w:themeShade="FF"/>
          <w:sz w:val="24"/>
          <w:szCs w:val="24"/>
          <w:lang w:val="en-GB"/>
        </w:rPr>
        <w:t xml:space="preserve">As advertising entered the 1990s and early 2000s, globalisation significantly reshaped representational priorities. Brands expanded into multicultural markets and adopted diversity not as a moral stance but as a commercial necessity. As </w:t>
      </w:r>
      <w:r w:rsidRPr="50E0AA12" w:rsidR="1EF9F6E5">
        <w:rPr>
          <w:rFonts w:ascii="Arial" w:hAnsi="Arial" w:eastAsia="Arial" w:cs="Arial"/>
          <w:i w:val="1"/>
          <w:iCs w:val="1"/>
          <w:noProof w:val="0"/>
          <w:color w:val="000000" w:themeColor="text1" w:themeTint="FF" w:themeShade="FF"/>
          <w:sz w:val="24"/>
          <w:szCs w:val="24"/>
          <w:lang w:val="en-GB"/>
        </w:rPr>
        <w:t>Banet‑Weiser (2018</w:t>
      </w:r>
      <w:r w:rsidRPr="50E0AA12" w:rsidR="1EF9F6E5">
        <w:rPr>
          <w:rFonts w:ascii="Arial" w:hAnsi="Arial" w:eastAsia="Arial" w:cs="Arial"/>
          <w:noProof w:val="0"/>
          <w:color w:val="000000" w:themeColor="text1" w:themeTint="FF" w:themeShade="FF"/>
          <w:sz w:val="24"/>
          <w:szCs w:val="24"/>
          <w:lang w:val="en-GB"/>
        </w:rPr>
        <w:t xml:space="preserve">) argues, “brand activism often operates as a market logic, where social issues become commodities rather than commitments,” suggesting that diversity becomes a strategic aesthetic that helps corporations access global consumer bases rather than challenge structural inequalities. In my view, this phase of representation reflects how identity became a marketable asset; advertisers embraced difference only when it aligned with profitability, reinforcing the idea that representation </w:t>
      </w:r>
      <w:r w:rsidRPr="50E0AA12" w:rsidR="1EF9F6E5">
        <w:rPr>
          <w:rFonts w:ascii="Arial" w:hAnsi="Arial" w:eastAsia="Arial" w:cs="Arial"/>
          <w:noProof w:val="0"/>
          <w:color w:val="000000" w:themeColor="text1" w:themeTint="FF" w:themeShade="FF"/>
          <w:sz w:val="24"/>
          <w:szCs w:val="24"/>
          <w:lang w:val="en-GB"/>
        </w:rPr>
        <w:t>remains</w:t>
      </w:r>
      <w:r w:rsidRPr="50E0AA12" w:rsidR="1EF9F6E5">
        <w:rPr>
          <w:rFonts w:ascii="Arial" w:hAnsi="Arial" w:eastAsia="Arial" w:cs="Arial"/>
          <w:noProof w:val="0"/>
          <w:color w:val="000000" w:themeColor="text1" w:themeTint="FF" w:themeShade="FF"/>
          <w:sz w:val="24"/>
          <w:szCs w:val="24"/>
          <w:lang w:val="en-GB"/>
        </w:rPr>
        <w:t xml:space="preserve"> a tool of capitalism rather than genuine social progress.</w:t>
      </w:r>
    </w:p>
    <w:p xmlns:wp14="http://schemas.microsoft.com/office/word/2010/wordml" w:rsidP="50E0AA12" wp14:paraId="38EC2B0F" wp14:textId="0E3F94C6">
      <w:pPr>
        <w:pStyle w:val="Normal"/>
        <w:spacing w:line="600" w:lineRule="auto"/>
        <w:ind w:left="0"/>
        <w:jc w:val="left"/>
        <w:rPr>
          <w:rFonts w:ascii="Arial" w:hAnsi="Arial" w:eastAsia="Arial" w:cs="Arial"/>
          <w:noProof w:val="0"/>
          <w:color w:val="000000" w:themeColor="text1" w:themeTint="FF" w:themeShade="FF"/>
          <w:sz w:val="24"/>
          <w:szCs w:val="24"/>
          <w:lang w:val="en-GB"/>
        </w:rPr>
      </w:pPr>
      <w:r w:rsidRPr="50E0AA12" w:rsidR="1EF9F6E5">
        <w:rPr>
          <w:rFonts w:ascii="Arial" w:hAnsi="Arial" w:eastAsia="Arial" w:cs="Arial"/>
          <w:noProof w:val="0"/>
          <w:color w:val="000000" w:themeColor="text1" w:themeTint="FF" w:themeShade="FF"/>
          <w:sz w:val="24"/>
          <w:szCs w:val="24"/>
          <w:lang w:val="en-GB"/>
        </w:rPr>
        <w:t xml:space="preserve">Digital Activism and Contemporary Pressures In the 2010s, digital activism further accelerated representational change. Movements such as #BlackLivesMatter and #MeToo used social media to expose harmful stereotypes and demand accountability, creating new expectations for brands to respond publicly. As </w:t>
      </w:r>
      <w:r w:rsidRPr="50E0AA12" w:rsidR="1EF9F6E5">
        <w:rPr>
          <w:rFonts w:ascii="Arial" w:hAnsi="Arial" w:eastAsia="Arial" w:cs="Arial"/>
          <w:i w:val="1"/>
          <w:iCs w:val="1"/>
          <w:noProof w:val="0"/>
          <w:color w:val="000000" w:themeColor="text1" w:themeTint="FF" w:themeShade="FF"/>
          <w:sz w:val="24"/>
          <w:szCs w:val="24"/>
          <w:lang w:val="en-GB"/>
        </w:rPr>
        <w:t xml:space="preserve">Jenkins et al. (2016) </w:t>
      </w:r>
      <w:r w:rsidRPr="50E0AA12" w:rsidR="1EF9F6E5">
        <w:rPr>
          <w:rFonts w:ascii="Arial" w:hAnsi="Arial" w:eastAsia="Arial" w:cs="Arial"/>
          <w:noProof w:val="0"/>
          <w:color w:val="000000" w:themeColor="text1" w:themeTint="FF" w:themeShade="FF"/>
          <w:sz w:val="24"/>
          <w:szCs w:val="24"/>
          <w:lang w:val="en-GB"/>
        </w:rPr>
        <w:t>note, “participatory cultures shift the balance of power between media producers and audiences,” meaning consumers now actively shape representational norms rather than passively receive them. However, while online activism pressures companies to avoid harmful stereotypes, it also creates incentives for superficial signalling</w:t>
      </w:r>
      <w:r w:rsidRPr="50E0AA12" w:rsidR="75A2828A">
        <w:rPr>
          <w:rFonts w:ascii="Arial" w:hAnsi="Arial" w:eastAsia="Arial" w:cs="Arial"/>
          <w:noProof w:val="0"/>
          <w:color w:val="000000" w:themeColor="text1" w:themeTint="FF" w:themeShade="FF"/>
          <w:sz w:val="24"/>
          <w:szCs w:val="24"/>
          <w:lang w:val="en-GB"/>
        </w:rPr>
        <w:t xml:space="preserve">; </w:t>
      </w:r>
      <w:r w:rsidRPr="50E0AA12" w:rsidR="1EF9F6E5">
        <w:rPr>
          <w:rFonts w:ascii="Arial" w:hAnsi="Arial" w:eastAsia="Arial" w:cs="Arial"/>
          <w:noProof w:val="0"/>
          <w:color w:val="000000" w:themeColor="text1" w:themeTint="FF" w:themeShade="FF"/>
          <w:sz w:val="24"/>
          <w:szCs w:val="24"/>
          <w:lang w:val="en-GB"/>
        </w:rPr>
        <w:t>performative posts or symbolic gestures that mimic solidarity without institutional change. I argue that this digital pressure produces a new paradox: brands feel compelled to appear socially</w:t>
      </w:r>
      <w:r w:rsidRPr="50E0AA12" w:rsidR="1EF9F6E5">
        <w:rPr>
          <w:rFonts w:ascii="Arial" w:hAnsi="Arial" w:eastAsia="Arial" w:cs="Arial"/>
          <w:noProof w:val="0"/>
          <w:color w:val="000000" w:themeColor="text1" w:themeTint="FF" w:themeShade="FF"/>
          <w:sz w:val="24"/>
          <w:szCs w:val="24"/>
          <w:lang w:val="en-GB"/>
        </w:rPr>
        <w:t xml:space="preserve"> conscious, yet their responses often prioritise optics over meaningfu</w:t>
      </w:r>
      <w:r w:rsidRPr="50E0AA12" w:rsidR="1EF9F6E5">
        <w:rPr>
          <w:rFonts w:ascii="Arial" w:hAnsi="Arial" w:eastAsia="Arial" w:cs="Arial"/>
          <w:noProof w:val="0"/>
          <w:color w:val="000000" w:themeColor="text1" w:themeTint="FF" w:themeShade="FF"/>
          <w:sz w:val="24"/>
          <w:szCs w:val="24"/>
          <w:lang w:val="en-GB"/>
        </w:rPr>
        <w:t>l, sustained representation. Minority models appeared but were constrained by w</w:t>
      </w:r>
      <w:r w:rsidRPr="50E0AA12" w:rsidR="1EF9F6E5">
        <w:rPr>
          <w:rFonts w:ascii="Arial" w:hAnsi="Arial" w:eastAsia="Arial" w:cs="Arial"/>
          <w:noProof w:val="0"/>
          <w:color w:val="000000" w:themeColor="text1" w:themeTint="FF" w:themeShade="FF"/>
          <w:sz w:val="24"/>
          <w:szCs w:val="24"/>
          <w:lang w:val="en-GB"/>
        </w:rPr>
        <w:t>hite beauty standards. Representation increased without dismantling underlying power structures, resulting in representation without transformation.</w:t>
      </w:r>
    </w:p>
    <w:p xmlns:wp14="http://schemas.microsoft.com/office/word/2010/wordml" w:rsidP="50E0AA12" wp14:paraId="65121955" wp14:textId="77708670">
      <w:pPr>
        <w:pStyle w:val="Normal"/>
        <w:spacing w:line="600" w:lineRule="auto"/>
        <w:ind w:left="0"/>
        <w:jc w:val="left"/>
        <w:rPr>
          <w:rFonts w:ascii="Arial" w:hAnsi="Arial" w:eastAsia="Arial" w:cs="Arial"/>
          <w:noProof w:val="0"/>
          <w:sz w:val="24"/>
          <w:szCs w:val="24"/>
          <w:lang w:val="en-GB"/>
        </w:rPr>
      </w:pPr>
      <w:r w:rsidR="48A31A83">
        <w:drawing>
          <wp:inline xmlns:wp14="http://schemas.microsoft.com/office/word/2010/wordprocessingDrawing" wp14:editId="0C6A14E3" wp14:anchorId="03D87517">
            <wp:extent cx="1914525" cy="1274226"/>
            <wp:effectExtent l="133350" t="114300" r="123825" b="173990"/>
            <wp:docPr id="12186350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1939500" name="Picture 391939500"/>
                    <pic:cNvPicPr/>
                  </pic:nvPicPr>
                  <pic:blipFill>
                    <a:blip xmlns:r="http://schemas.openxmlformats.org/officeDocument/2006/relationships" r:embed="rId2142044774">
                      <a:extLst>
                        <a:ext uri="{28A0092B-C50C-407E-A947-70E740481C1C}">
                          <a14:useLocalDpi xmlns:a14="http://schemas.microsoft.com/office/drawing/2010/main"/>
                        </a:ext>
                      </a:extLst>
                    </a:blip>
                    <a:srcRect/>
                    <a:stretch>
                      <a:fillRect/>
                    </a:stretch>
                  </pic:blipFill>
                  <pic:spPr>
                    <a:xfrm>
                      <a:off x="0" y="0"/>
                      <a:ext cx="1914525" cy="127422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50E0AA12" w:rsidR="1EF9F6E5">
        <w:rPr>
          <w:rFonts w:ascii="Arial" w:hAnsi="Arial" w:eastAsia="Arial" w:cs="Arial"/>
          <w:i w:val="1"/>
          <w:iCs w:val="1"/>
          <w:noProof w:val="0"/>
          <w:color w:val="000000" w:themeColor="text1" w:themeTint="FF" w:themeShade="FF"/>
          <w:sz w:val="24"/>
          <w:szCs w:val="24"/>
          <w:lang w:val="en-GB"/>
        </w:rPr>
        <w:t>Tokenism vs Inclu</w:t>
      </w:r>
      <w:r w:rsidRPr="50E0AA12" w:rsidR="1EF9F6E5">
        <w:rPr>
          <w:rFonts w:ascii="Arial" w:hAnsi="Arial" w:eastAsia="Arial" w:cs="Arial"/>
          <w:i w:val="1"/>
          <w:iCs w:val="1"/>
          <w:noProof w:val="0"/>
          <w:color w:val="000000" w:themeColor="text1" w:themeTint="FF" w:themeShade="FF"/>
          <w:sz w:val="24"/>
          <w:szCs w:val="24"/>
          <w:lang w:val="en-GB"/>
        </w:rPr>
        <w:t>sion</w:t>
      </w:r>
    </w:p>
    <w:p w:rsidR="50E0AA12" w:rsidP="50E0AA12" w:rsidRDefault="50E0AA12" w14:paraId="5643839A" w14:textId="790AED15">
      <w:pPr>
        <w:spacing w:line="600" w:lineRule="auto"/>
        <w:ind w:left="0"/>
        <w:jc w:val="left"/>
        <w:rPr>
          <w:rFonts w:ascii="Arial" w:hAnsi="Arial" w:eastAsia="Arial" w:cs="Arial"/>
          <w:i w:val="1"/>
          <w:iCs w:val="1"/>
          <w:noProof w:val="0"/>
          <w:color w:val="000000" w:themeColor="text1" w:themeTint="FF" w:themeShade="FF"/>
          <w:sz w:val="24"/>
          <w:szCs w:val="24"/>
          <w:lang w:val="en-GB"/>
        </w:rPr>
      </w:pPr>
    </w:p>
    <w:p xmlns:wp14="http://schemas.microsoft.com/office/word/2010/wordml" w:rsidP="50E0AA12" wp14:paraId="38E0AC49" wp14:textId="6D835B07">
      <w:pPr>
        <w:spacing w:line="600" w:lineRule="auto"/>
        <w:ind w:left="0"/>
        <w:jc w:val="left"/>
        <w:rPr>
          <w:rFonts w:ascii="Arial" w:hAnsi="Arial" w:eastAsia="Arial" w:cs="Arial"/>
          <w:noProof w:val="0"/>
          <w:color w:val="000000" w:themeColor="text1" w:themeTint="FF" w:themeShade="FF"/>
          <w:sz w:val="24"/>
          <w:szCs w:val="24"/>
          <w:lang w:val="en-GB"/>
        </w:rPr>
      </w:pPr>
    </w:p>
    <w:p xmlns:wp14="http://schemas.microsoft.com/office/word/2010/wordml" w:rsidP="50E0AA12" wp14:paraId="4E423573" wp14:textId="5173752A">
      <w:pPr>
        <w:pStyle w:val="Normal"/>
        <w:spacing w:line="600" w:lineRule="auto"/>
        <w:rPr>
          <w:rFonts w:ascii="Arial" w:hAnsi="Arial" w:eastAsia="Arial" w:cs="Arial"/>
          <w:noProof w:val="0"/>
          <w:sz w:val="24"/>
          <w:szCs w:val="24"/>
          <w:lang w:val="en-GB"/>
        </w:rPr>
      </w:pPr>
    </w:p>
    <w:p xmlns:wp14="http://schemas.microsoft.com/office/word/2010/wordml" w:rsidP="50E0AA12" wp14:paraId="0811A5BE" wp14:textId="698E1F84">
      <w:pPr>
        <w:spacing w:line="600" w:lineRule="auto"/>
        <w:rPr>
          <w:rFonts w:ascii="Arial" w:hAnsi="Arial" w:eastAsia="Arial" w:cs="Arial"/>
          <w:noProof w:val="0"/>
          <w:sz w:val="24"/>
          <w:szCs w:val="24"/>
          <w:u w:val="single"/>
          <w:lang w:val="en-GB"/>
        </w:rPr>
      </w:pPr>
      <w:r w:rsidRPr="50E0AA12" w:rsidR="1EF9F6E5">
        <w:rPr>
          <w:rFonts w:ascii="Arial" w:hAnsi="Arial" w:eastAsia="Arial" w:cs="Arial"/>
          <w:i w:val="1"/>
          <w:iCs w:val="1"/>
          <w:noProof w:val="0"/>
          <w:sz w:val="24"/>
          <w:szCs w:val="24"/>
          <w:u w:val="single"/>
          <w:lang w:val="en-GB"/>
        </w:rPr>
        <w:t>Backlash and audience reactions</w:t>
      </w:r>
    </w:p>
    <w:p xmlns:wp14="http://schemas.microsoft.com/office/word/2010/wordml" w:rsidP="50E0AA12" wp14:paraId="25B9B310" wp14:textId="2C23B1B5">
      <w:pPr>
        <w:spacing w:line="600" w:lineRule="auto"/>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 xml:space="preserve">Backlash towards diverse and inclusive advertising reveals the deep social and political tensions that shape how audiences respond to representation. Negative reactions often arise not from the advert itself but from what it symbolises: cultural change. </w:t>
      </w:r>
      <w:r w:rsidRPr="50E0AA12" w:rsidR="1EF9F6E5">
        <w:rPr>
          <w:rFonts w:ascii="Arial" w:hAnsi="Arial" w:eastAsia="Arial" w:cs="Arial"/>
          <w:i w:val="1"/>
          <w:iCs w:val="1"/>
          <w:noProof w:val="0"/>
          <w:sz w:val="24"/>
          <w:szCs w:val="24"/>
          <w:lang w:val="en-GB"/>
        </w:rPr>
        <w:t>Stuart Hall’s (1990)</w:t>
      </w:r>
      <w:r w:rsidRPr="50E0AA12" w:rsidR="1EF9F6E5">
        <w:rPr>
          <w:rFonts w:ascii="Arial" w:hAnsi="Arial" w:eastAsia="Arial" w:cs="Arial"/>
          <w:noProof w:val="0"/>
          <w:sz w:val="24"/>
          <w:szCs w:val="24"/>
          <w:lang w:val="en-GB"/>
        </w:rPr>
        <w:t xml:space="preserve"> encoding/decoding model explains this dynamic, advertisers may encode messages of inclusion, but audiences decode these messages through their own beliefs, identities, and political standpoints. For some viewers, especially those aligned with reactionary politics such as Reform UK, diversity is interpreted as “political correctness” or “wokeness,” signalling an unwanted shift away from familiar norms.</w:t>
      </w:r>
    </w:p>
    <w:p xmlns:wp14="http://schemas.microsoft.com/office/word/2010/wordml" w:rsidP="50E0AA12" wp14:paraId="40309FB1" wp14:textId="3BE6639C">
      <w:pPr>
        <w:spacing w:line="600" w:lineRule="auto"/>
        <w:rPr>
          <w:rFonts w:ascii="Arial" w:hAnsi="Arial" w:eastAsia="Arial" w:cs="Arial"/>
          <w:noProof w:val="0"/>
          <w:sz w:val="24"/>
          <w:szCs w:val="24"/>
          <w:lang w:val="en-GB"/>
        </w:rPr>
      </w:pPr>
      <w:r w:rsidRPr="50E0AA12" w:rsidR="1EF9F6E5">
        <w:rPr>
          <w:rFonts w:ascii="Arial" w:hAnsi="Arial" w:eastAsia="Arial" w:cs="Arial"/>
          <w:i w:val="1"/>
          <w:iCs w:val="1"/>
          <w:noProof w:val="0"/>
          <w:sz w:val="24"/>
          <w:szCs w:val="24"/>
          <w:lang w:val="en-GB"/>
        </w:rPr>
        <w:t>Bell hooks (1992</w:t>
      </w:r>
      <w:r w:rsidRPr="50E0AA12" w:rsidR="1EF9F6E5">
        <w:rPr>
          <w:rFonts w:ascii="Arial" w:hAnsi="Arial" w:eastAsia="Arial" w:cs="Arial"/>
          <w:noProof w:val="0"/>
          <w:sz w:val="24"/>
          <w:szCs w:val="24"/>
          <w:lang w:val="en-GB"/>
        </w:rPr>
        <w:t xml:space="preserve">) argues that representation is a site of power struggle, and that challenges to dominant imagery provoke resistance because they threaten established hierarchies. This helps explain why inclusive campaigns generate strong backlash: when advertising moves away from whiteness, heteronormativity, or patriarchal masculinity as the assumed default, those who have </w:t>
      </w:r>
      <w:r w:rsidRPr="50E0AA12" w:rsidR="1EF9F6E5">
        <w:rPr>
          <w:rFonts w:ascii="Arial" w:hAnsi="Arial" w:eastAsia="Arial" w:cs="Arial"/>
          <w:noProof w:val="0"/>
          <w:sz w:val="24"/>
          <w:szCs w:val="24"/>
          <w:lang w:val="en-GB"/>
        </w:rPr>
        <w:t>benefited</w:t>
      </w:r>
      <w:r w:rsidRPr="50E0AA12" w:rsidR="1EF9F6E5">
        <w:rPr>
          <w:rFonts w:ascii="Arial" w:hAnsi="Arial" w:eastAsia="Arial" w:cs="Arial"/>
          <w:noProof w:val="0"/>
          <w:sz w:val="24"/>
          <w:szCs w:val="24"/>
          <w:lang w:val="en-GB"/>
        </w:rPr>
        <w:t xml:space="preserve"> from that default often interpret inclusion as exclusion. Diversity becomes politicised not because it is inherently controversial, but because it destabilises identities previously centred in advertising.</w:t>
      </w:r>
    </w:p>
    <w:p xmlns:wp14="http://schemas.microsoft.com/office/word/2010/wordml" w:rsidP="50E0AA12" wp14:paraId="5DB2BA6A" wp14:textId="356877BE">
      <w:pPr>
        <w:spacing w:line="600" w:lineRule="auto"/>
        <w:rPr>
          <w:rFonts w:ascii="Arial" w:hAnsi="Arial" w:eastAsia="Arial" w:cs="Arial"/>
          <w:noProof w:val="0"/>
          <w:sz w:val="24"/>
          <w:szCs w:val="24"/>
          <w:lang w:val="en-GB"/>
        </w:rPr>
      </w:pPr>
      <w:r w:rsidRPr="50E0AA12" w:rsidR="1EF9F6E5">
        <w:rPr>
          <w:rFonts w:ascii="Arial" w:hAnsi="Arial" w:eastAsia="Arial" w:cs="Arial"/>
          <w:i w:val="1"/>
          <w:iCs w:val="1"/>
          <w:noProof w:val="0"/>
          <w:sz w:val="24"/>
          <w:szCs w:val="24"/>
          <w:lang w:val="en-GB"/>
        </w:rPr>
        <w:t>Sara Ahmed (2012)</w:t>
      </w:r>
      <w:r w:rsidRPr="50E0AA12" w:rsidR="1EF9F6E5">
        <w:rPr>
          <w:rFonts w:ascii="Arial" w:hAnsi="Arial" w:eastAsia="Arial" w:cs="Arial"/>
          <w:noProof w:val="0"/>
          <w:sz w:val="24"/>
          <w:szCs w:val="24"/>
          <w:lang w:val="en-GB"/>
        </w:rPr>
        <w:t xml:space="preserve"> further emphasises that diversity work produces discomfort because it exposes long-standing inequalities that many would prefer to ignore. The backlash against Sainsbury’s 2020 Christmas advert; featuring a Black British family, illustrated this clearly. The advert itself was ordinary; the racist backlash revealed how some audiences experience the visibility of marginalised groups as a disruption to an imagined “normality.” The hostility did not reflect the advert’s content but the fragility of an identity dependent on always being centred.</w:t>
      </w:r>
    </w:p>
    <w:p xmlns:wp14="http://schemas.microsoft.com/office/word/2010/wordml" w:rsidP="50E0AA12" wp14:paraId="11EA9A5C" wp14:textId="694FE7CE">
      <w:pPr>
        <w:spacing w:line="600" w:lineRule="auto"/>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 xml:space="preserve">Recent examples further illustrate how backlash </w:t>
      </w:r>
      <w:r w:rsidRPr="50E0AA12" w:rsidR="1EF9F6E5">
        <w:rPr>
          <w:rFonts w:ascii="Arial" w:hAnsi="Arial" w:eastAsia="Arial" w:cs="Arial"/>
          <w:noProof w:val="0"/>
          <w:sz w:val="24"/>
          <w:szCs w:val="24"/>
          <w:lang w:val="en-GB"/>
        </w:rPr>
        <w:t>operates</w:t>
      </w:r>
      <w:r w:rsidRPr="50E0AA12" w:rsidR="1EF9F6E5">
        <w:rPr>
          <w:rFonts w:ascii="Arial" w:hAnsi="Arial" w:eastAsia="Arial" w:cs="Arial"/>
          <w:noProof w:val="0"/>
          <w:sz w:val="24"/>
          <w:szCs w:val="24"/>
          <w:lang w:val="en-GB"/>
        </w:rPr>
        <w:t xml:space="preserve">. </w:t>
      </w:r>
      <w:r w:rsidRPr="50E0AA12" w:rsidR="1EF9F6E5">
        <w:rPr>
          <w:rFonts w:ascii="Arial" w:hAnsi="Arial" w:eastAsia="Arial" w:cs="Arial"/>
          <w:i w:val="1"/>
          <w:iCs w:val="1"/>
          <w:noProof w:val="0"/>
          <w:sz w:val="24"/>
          <w:szCs w:val="24"/>
          <w:lang w:val="en-GB"/>
        </w:rPr>
        <w:t>Gillette’s A Best a Man Can Get (2019)</w:t>
      </w:r>
      <w:r w:rsidRPr="50E0AA12" w:rsidR="1EF9F6E5">
        <w:rPr>
          <w:rFonts w:ascii="Arial" w:hAnsi="Arial" w:eastAsia="Arial" w:cs="Arial"/>
          <w:noProof w:val="0"/>
          <w:sz w:val="24"/>
          <w:szCs w:val="24"/>
          <w:lang w:val="en-GB"/>
        </w:rPr>
        <w:t xml:space="preserve"> </w:t>
      </w:r>
      <w:r w:rsidRPr="50E0AA12" w:rsidR="1EF9F6E5">
        <w:rPr>
          <w:rFonts w:ascii="Arial" w:hAnsi="Arial" w:eastAsia="Arial" w:cs="Arial"/>
          <w:noProof w:val="0"/>
          <w:sz w:val="24"/>
          <w:szCs w:val="24"/>
          <w:lang w:val="en-GB"/>
        </w:rPr>
        <w:t>attempted</w:t>
      </w:r>
      <w:r w:rsidRPr="50E0AA12" w:rsidR="1EF9F6E5">
        <w:rPr>
          <w:rFonts w:ascii="Arial" w:hAnsi="Arial" w:eastAsia="Arial" w:cs="Arial"/>
          <w:noProof w:val="0"/>
          <w:sz w:val="24"/>
          <w:szCs w:val="24"/>
          <w:lang w:val="en-GB"/>
        </w:rPr>
        <w:t xml:space="preserve"> to challenge toxic masculinity but was criticised by some men as “anti-male,” showing how progressive messaging can be framed as an attack on traditional identities. </w:t>
      </w:r>
      <w:r w:rsidRPr="50E0AA12" w:rsidR="1EF9F6E5">
        <w:rPr>
          <w:rFonts w:ascii="Arial" w:hAnsi="Arial" w:eastAsia="Arial" w:cs="Arial"/>
          <w:i w:val="1"/>
          <w:iCs w:val="1"/>
          <w:noProof w:val="0"/>
          <w:sz w:val="24"/>
          <w:szCs w:val="24"/>
          <w:lang w:val="en-GB"/>
        </w:rPr>
        <w:t xml:space="preserve">Bud Light’s 2023 </w:t>
      </w:r>
      <w:r w:rsidRPr="50E0AA12" w:rsidR="1EF9F6E5">
        <w:rPr>
          <w:rFonts w:ascii="Arial" w:hAnsi="Arial" w:eastAsia="Arial" w:cs="Arial"/>
          <w:noProof w:val="0"/>
          <w:sz w:val="24"/>
          <w:szCs w:val="24"/>
          <w:lang w:val="en-GB"/>
        </w:rPr>
        <w:t>collaboration with trans</w:t>
      </w:r>
      <w:r w:rsidRPr="50E0AA12" w:rsidR="5B4B2465">
        <w:rPr>
          <w:rFonts w:ascii="Arial" w:hAnsi="Arial" w:eastAsia="Arial" w:cs="Arial"/>
          <w:noProof w:val="0"/>
          <w:sz w:val="24"/>
          <w:szCs w:val="24"/>
          <w:lang w:val="en-GB"/>
        </w:rPr>
        <w:t>gender</w:t>
      </w:r>
      <w:r w:rsidRPr="50E0AA12" w:rsidR="1EF9F6E5">
        <w:rPr>
          <w:rFonts w:ascii="Arial" w:hAnsi="Arial" w:eastAsia="Arial" w:cs="Arial"/>
          <w:noProof w:val="0"/>
          <w:sz w:val="24"/>
          <w:szCs w:val="24"/>
          <w:lang w:val="en-GB"/>
        </w:rPr>
        <w:t xml:space="preserve"> influencer Dylan Mulvaney similarly sparked boycotts, </w:t>
      </w:r>
      <w:r w:rsidRPr="50E0AA12" w:rsidR="1EF9F6E5">
        <w:rPr>
          <w:rFonts w:ascii="Arial" w:hAnsi="Arial" w:eastAsia="Arial" w:cs="Arial"/>
          <w:noProof w:val="0"/>
          <w:sz w:val="24"/>
          <w:szCs w:val="24"/>
          <w:lang w:val="en-GB"/>
        </w:rPr>
        <w:t>demonstrating</w:t>
      </w:r>
      <w:r w:rsidRPr="50E0AA12" w:rsidR="1EF9F6E5">
        <w:rPr>
          <w:rFonts w:ascii="Arial" w:hAnsi="Arial" w:eastAsia="Arial" w:cs="Arial"/>
          <w:noProof w:val="0"/>
          <w:sz w:val="24"/>
          <w:szCs w:val="24"/>
          <w:lang w:val="en-GB"/>
        </w:rPr>
        <w:t xml:space="preserve"> how trans visibility in mainstream advertising threatens deeply entrenched beliefs about gender. These reactions highlight how shifts in representation trigger anxieties about broader cultural change.</w:t>
      </w:r>
    </w:p>
    <w:p xmlns:wp14="http://schemas.microsoft.com/office/word/2010/wordml" w:rsidP="50E0AA12" wp14:paraId="0ADD1EF1" wp14:textId="3DF16BF6">
      <w:pPr>
        <w:pStyle w:val="Normal"/>
        <w:spacing w:line="600" w:lineRule="auto"/>
        <w:rPr>
          <w:rFonts w:ascii="Arial" w:hAnsi="Arial" w:eastAsia="Arial" w:cs="Arial"/>
          <w:noProof w:val="0"/>
          <w:color w:val="000000" w:themeColor="text1" w:themeTint="FF" w:themeShade="FF"/>
          <w:sz w:val="24"/>
          <w:szCs w:val="24"/>
          <w:lang w:val="en-GB"/>
        </w:rPr>
      </w:pPr>
      <w:r w:rsidRPr="50E0AA12" w:rsidR="1EF9F6E5">
        <w:rPr>
          <w:rFonts w:ascii="Arial" w:hAnsi="Arial" w:eastAsia="Arial" w:cs="Arial"/>
          <w:noProof w:val="0"/>
          <w:sz w:val="24"/>
          <w:szCs w:val="24"/>
          <w:lang w:val="en-GB"/>
        </w:rPr>
        <w:t xml:space="preserve">Social media amplifies this backlash. Online outrage spreads rapidly through algorithm driven echo chambers, making anti-diversity sentiment more visible and intense. As a result, brands that adopt inclusive strategies often become targets of politicised anger. I argue that this dynamic exposes a paradox: while diversity in advertising aims to normalise inclusion, its increased visibility simultaneously exposes deep societal divides and can unintentionally intensify hostility toward the very groups it </w:t>
      </w:r>
      <w:r w:rsidRPr="50E0AA12" w:rsidR="1EF9F6E5">
        <w:rPr>
          <w:rFonts w:ascii="Arial" w:hAnsi="Arial" w:eastAsia="Arial" w:cs="Arial"/>
          <w:noProof w:val="0"/>
          <w:sz w:val="24"/>
          <w:szCs w:val="24"/>
          <w:lang w:val="en-GB"/>
        </w:rPr>
        <w:t>seeks</w:t>
      </w:r>
      <w:r w:rsidRPr="50E0AA12" w:rsidR="1EF9F6E5">
        <w:rPr>
          <w:rFonts w:ascii="Arial" w:hAnsi="Arial" w:eastAsia="Arial" w:cs="Arial"/>
          <w:noProof w:val="0"/>
          <w:sz w:val="24"/>
          <w:szCs w:val="24"/>
          <w:lang w:val="en-GB"/>
        </w:rPr>
        <w:t xml:space="preserve"> to </w:t>
      </w:r>
      <w:r w:rsidRPr="50E0AA12" w:rsidR="1EF9F6E5">
        <w:rPr>
          <w:rFonts w:ascii="Arial" w:hAnsi="Arial" w:eastAsia="Arial" w:cs="Arial"/>
          <w:noProof w:val="0"/>
          <w:sz w:val="24"/>
          <w:szCs w:val="24"/>
          <w:lang w:val="en-GB"/>
        </w:rPr>
        <w:t>represent</w:t>
      </w:r>
      <w:r w:rsidRPr="50E0AA12" w:rsidR="1EF9F6E5">
        <w:rPr>
          <w:rFonts w:ascii="Arial" w:hAnsi="Arial" w:eastAsia="Arial" w:cs="Arial"/>
          <w:noProof w:val="0"/>
          <w:sz w:val="24"/>
          <w:szCs w:val="24"/>
          <w:lang w:val="en-GB"/>
        </w:rPr>
        <w:t>.</w:t>
      </w:r>
      <w:r w:rsidRPr="50E0AA12" w:rsidR="64B58F11">
        <w:rPr>
          <w:rFonts w:ascii="Arial" w:hAnsi="Arial" w:eastAsia="Arial" w:cs="Arial"/>
          <w:noProof w:val="0"/>
          <w:sz w:val="24"/>
          <w:szCs w:val="24"/>
          <w:lang w:val="en-GB"/>
        </w:rPr>
        <w:t xml:space="preserve"> </w:t>
      </w:r>
      <w:r w:rsidRPr="50E0AA12" w:rsidR="64B58F11">
        <w:rPr>
          <w:rFonts w:ascii="Arial" w:hAnsi="Arial" w:eastAsia="Arial" w:cs="Arial"/>
          <w:noProof w:val="0"/>
          <w:color w:val="000000" w:themeColor="text1" w:themeTint="FF" w:themeShade="FF"/>
          <w:sz w:val="24"/>
          <w:szCs w:val="24"/>
          <w:lang w:val="en-GB"/>
        </w:rPr>
        <w:t>These reactions shape how brands navigate representation, pushing many companies toward symbolic “activism” that avoids meaningful political risk.</w:t>
      </w:r>
    </w:p>
    <w:p xmlns:wp14="http://schemas.microsoft.com/office/word/2010/wordml" w:rsidP="50E0AA12" wp14:paraId="6DED6472" wp14:textId="0FFBB058">
      <w:pPr>
        <w:spacing w:line="600" w:lineRule="auto"/>
        <w:rPr>
          <w:rFonts w:ascii="Arial" w:hAnsi="Arial" w:eastAsia="Arial" w:cs="Arial"/>
          <w:noProof w:val="0"/>
          <w:sz w:val="24"/>
          <w:szCs w:val="24"/>
          <w:lang w:val="en-GB"/>
        </w:rPr>
      </w:pPr>
    </w:p>
    <w:p xmlns:wp14="http://schemas.microsoft.com/office/word/2010/wordml" w:rsidP="50E0AA12" wp14:paraId="6FE90291" wp14:textId="2C02E138">
      <w:pPr>
        <w:spacing w:line="600" w:lineRule="auto"/>
        <w:rPr>
          <w:rFonts w:ascii="Arial" w:hAnsi="Arial" w:eastAsia="Arial" w:cs="Arial"/>
          <w:noProof w:val="0"/>
          <w:sz w:val="24"/>
          <w:szCs w:val="24"/>
          <w:lang w:val="en-GB"/>
        </w:rPr>
      </w:pPr>
      <w:r w:rsidRPr="50E0AA12" w:rsidR="1EF9F6E5">
        <w:rPr>
          <w:rFonts w:ascii="Arial" w:hAnsi="Arial" w:eastAsia="Arial" w:cs="Arial"/>
          <w:i w:val="1"/>
          <w:iCs w:val="1"/>
          <w:noProof w:val="0"/>
          <w:sz w:val="24"/>
          <w:szCs w:val="24"/>
          <w:u w:val="single"/>
          <w:lang w:val="en-GB"/>
        </w:rPr>
        <w:t xml:space="preserve">Woke-washing and Capitalism </w:t>
      </w:r>
    </w:p>
    <w:p xmlns:wp14="http://schemas.microsoft.com/office/word/2010/wordml" w:rsidP="50E0AA12" wp14:paraId="219E5434" wp14:textId="46965C51">
      <w:pPr>
        <w:pStyle w:val="Normal"/>
        <w:spacing w:line="600" w:lineRule="auto"/>
        <w:rPr>
          <w:rFonts w:ascii="Arial" w:hAnsi="Arial" w:eastAsia="Arial" w:cs="Arial"/>
          <w:noProof w:val="0"/>
          <w:color w:val="000000" w:themeColor="text1" w:themeTint="FF" w:themeShade="FF"/>
          <w:sz w:val="24"/>
          <w:szCs w:val="24"/>
          <w:lang w:val="en-GB"/>
        </w:rPr>
      </w:pPr>
      <w:r w:rsidRPr="50E0AA12" w:rsidR="4DA7F9A7">
        <w:rPr>
          <w:rFonts w:ascii="Arial" w:hAnsi="Arial" w:eastAsia="Arial" w:cs="Arial"/>
          <w:noProof w:val="0"/>
          <w:color w:val="000000" w:themeColor="text1" w:themeTint="FF" w:themeShade="FF"/>
          <w:sz w:val="24"/>
          <w:szCs w:val="24"/>
          <w:lang w:val="en-GB"/>
        </w:rPr>
        <w:t xml:space="preserve">Despite </w:t>
      </w:r>
      <w:r w:rsidRPr="50E0AA12" w:rsidR="4DA7F9A7">
        <w:rPr>
          <w:rFonts w:ascii="Arial" w:hAnsi="Arial" w:eastAsia="Arial" w:cs="Arial"/>
          <w:noProof w:val="0"/>
          <w:color w:val="000000" w:themeColor="text1" w:themeTint="FF" w:themeShade="FF"/>
          <w:sz w:val="24"/>
          <w:szCs w:val="24"/>
          <w:lang w:val="en-GB"/>
        </w:rPr>
        <w:t>apparent</w:t>
      </w:r>
      <w:r w:rsidRPr="50E0AA12" w:rsidR="4DA7F9A7">
        <w:rPr>
          <w:rFonts w:ascii="Arial" w:hAnsi="Arial" w:eastAsia="Arial" w:cs="Arial"/>
          <w:noProof w:val="0"/>
          <w:color w:val="000000" w:themeColor="text1" w:themeTint="FF" w:themeShade="FF"/>
          <w:sz w:val="24"/>
          <w:szCs w:val="24"/>
          <w:lang w:val="en-GB"/>
        </w:rPr>
        <w:t xml:space="preserve"> progress, advertising often falls short of genuine equality because its primary function is profit, not social change. Diversity is embraced when profitable, leading to woke-washing; the strategic adoption of social justice imagery without structural commitment. This practice turns activism into aesthetic and identity into commodity.</w:t>
      </w:r>
    </w:p>
    <w:p xmlns:wp14="http://schemas.microsoft.com/office/word/2010/wordml" w:rsidP="50E0AA12" wp14:paraId="53ACC84A" wp14:textId="44E6B4D6">
      <w:pPr>
        <w:pStyle w:val="Normal"/>
        <w:spacing w:line="600" w:lineRule="auto"/>
        <w:rPr>
          <w:rFonts w:ascii="Arial" w:hAnsi="Arial" w:eastAsia="Arial" w:cs="Arial"/>
          <w:noProof w:val="0"/>
          <w:color w:val="000000" w:themeColor="text1" w:themeTint="FF" w:themeShade="FF"/>
          <w:sz w:val="24"/>
          <w:szCs w:val="24"/>
          <w:lang w:val="en-GB"/>
        </w:rPr>
      </w:pPr>
      <w:r w:rsidRPr="50E0AA12" w:rsidR="4DA7F9A7">
        <w:rPr>
          <w:rFonts w:ascii="Arial" w:hAnsi="Arial" w:eastAsia="Arial" w:cs="Arial"/>
          <w:i w:val="1"/>
          <w:iCs w:val="1"/>
          <w:noProof w:val="0"/>
          <w:color w:val="000000" w:themeColor="text1" w:themeTint="FF" w:themeShade="FF"/>
          <w:sz w:val="24"/>
          <w:szCs w:val="24"/>
          <w:lang w:val="en-GB"/>
        </w:rPr>
        <w:t xml:space="preserve">Banet-Weiser (2018) </w:t>
      </w:r>
      <w:r w:rsidRPr="50E0AA12" w:rsidR="4DA7F9A7">
        <w:rPr>
          <w:rFonts w:ascii="Arial" w:hAnsi="Arial" w:eastAsia="Arial" w:cs="Arial"/>
          <w:noProof w:val="0"/>
          <w:color w:val="000000" w:themeColor="text1" w:themeTint="FF" w:themeShade="FF"/>
          <w:sz w:val="24"/>
          <w:szCs w:val="24"/>
          <w:lang w:val="en-GB"/>
        </w:rPr>
        <w:t xml:space="preserve">describes empowerment branding, where feminism and diversity become marketing tools rather than political practices. </w:t>
      </w:r>
      <w:r w:rsidRPr="50E0AA12" w:rsidR="4DA7F9A7">
        <w:rPr>
          <w:rFonts w:ascii="Arial" w:hAnsi="Arial" w:eastAsia="Arial" w:cs="Arial"/>
          <w:i w:val="1"/>
          <w:iCs w:val="1"/>
          <w:noProof w:val="0"/>
          <w:color w:val="000000" w:themeColor="text1" w:themeTint="FF" w:themeShade="FF"/>
          <w:sz w:val="24"/>
          <w:szCs w:val="24"/>
          <w:lang w:val="en-GB"/>
        </w:rPr>
        <w:t xml:space="preserve">McRobbie (2009) </w:t>
      </w:r>
      <w:r w:rsidRPr="50E0AA12" w:rsidR="4DA7F9A7">
        <w:rPr>
          <w:rFonts w:ascii="Arial" w:hAnsi="Arial" w:eastAsia="Arial" w:cs="Arial"/>
          <w:noProof w:val="0"/>
          <w:color w:val="000000" w:themeColor="text1" w:themeTint="FF" w:themeShade="FF"/>
          <w:sz w:val="24"/>
          <w:szCs w:val="24"/>
          <w:lang w:val="en-GB"/>
        </w:rPr>
        <w:t>argues that postfeminist advertising reframes liberation as individual consumer choice, trivialising collective struggle. These critiques reveal how corporate inclusivity reduces political movements to stylised trends.</w:t>
      </w:r>
    </w:p>
    <w:p xmlns:wp14="http://schemas.microsoft.com/office/word/2010/wordml" w:rsidP="50E0AA12" wp14:paraId="1C69D15C" wp14:textId="6A121262">
      <w:pPr>
        <w:pStyle w:val="Normal"/>
        <w:spacing w:line="600" w:lineRule="auto"/>
        <w:rPr>
          <w:rFonts w:ascii="Arial" w:hAnsi="Arial" w:eastAsia="Arial" w:cs="Arial"/>
          <w:noProof w:val="0"/>
          <w:color w:val="000000" w:themeColor="text1" w:themeTint="FF" w:themeShade="FF"/>
          <w:sz w:val="24"/>
          <w:szCs w:val="24"/>
          <w:lang w:val="en-GB"/>
        </w:rPr>
      </w:pPr>
      <w:r w:rsidRPr="50E0AA12" w:rsidR="4DA7F9A7">
        <w:rPr>
          <w:rFonts w:ascii="Arial" w:hAnsi="Arial" w:eastAsia="Arial" w:cs="Arial"/>
          <w:noProof w:val="0"/>
          <w:color w:val="000000" w:themeColor="text1" w:themeTint="FF" w:themeShade="FF"/>
          <w:sz w:val="24"/>
          <w:szCs w:val="24"/>
          <w:lang w:val="en-GB"/>
        </w:rPr>
        <w:t xml:space="preserve">Corporate campaigns often </w:t>
      </w:r>
      <w:r w:rsidRPr="50E0AA12" w:rsidR="4DA7F9A7">
        <w:rPr>
          <w:rFonts w:ascii="Arial" w:hAnsi="Arial" w:eastAsia="Arial" w:cs="Arial"/>
          <w:noProof w:val="0"/>
          <w:color w:val="000000" w:themeColor="text1" w:themeTint="FF" w:themeShade="FF"/>
          <w:sz w:val="24"/>
          <w:szCs w:val="24"/>
          <w:lang w:val="en-GB"/>
        </w:rPr>
        <w:t>demonstrate</w:t>
      </w:r>
      <w:r w:rsidRPr="50E0AA12" w:rsidR="4DA7F9A7">
        <w:rPr>
          <w:rFonts w:ascii="Arial" w:hAnsi="Arial" w:eastAsia="Arial" w:cs="Arial"/>
          <w:noProof w:val="0"/>
          <w:color w:val="000000" w:themeColor="text1" w:themeTint="FF" w:themeShade="FF"/>
          <w:sz w:val="24"/>
          <w:szCs w:val="24"/>
          <w:lang w:val="en-GB"/>
        </w:rPr>
        <w:t xml:space="preserve"> this superficiality. </w:t>
      </w:r>
      <w:r w:rsidRPr="50E0AA12" w:rsidR="4DA7F9A7">
        <w:rPr>
          <w:rFonts w:ascii="Arial" w:hAnsi="Arial" w:eastAsia="Arial" w:cs="Arial"/>
          <w:i w:val="1"/>
          <w:iCs w:val="1"/>
          <w:noProof w:val="0"/>
          <w:color w:val="000000" w:themeColor="text1" w:themeTint="FF" w:themeShade="FF"/>
          <w:sz w:val="24"/>
          <w:szCs w:val="24"/>
          <w:lang w:val="en-GB"/>
        </w:rPr>
        <w:t>Starbucks’ 2015 “Race Together”</w:t>
      </w:r>
      <w:r w:rsidRPr="50E0AA12" w:rsidR="4DA7F9A7">
        <w:rPr>
          <w:rFonts w:ascii="Arial" w:hAnsi="Arial" w:eastAsia="Arial" w:cs="Arial"/>
          <w:noProof w:val="0"/>
          <w:color w:val="000000" w:themeColor="text1" w:themeTint="FF" w:themeShade="FF"/>
          <w:sz w:val="24"/>
          <w:szCs w:val="24"/>
          <w:lang w:val="en-GB"/>
        </w:rPr>
        <w:t xml:space="preserve"> campaign </w:t>
      </w:r>
      <w:r w:rsidRPr="50E0AA12" w:rsidR="4DA7F9A7">
        <w:rPr>
          <w:rFonts w:ascii="Arial" w:hAnsi="Arial" w:eastAsia="Arial" w:cs="Arial"/>
          <w:noProof w:val="0"/>
          <w:color w:val="000000" w:themeColor="text1" w:themeTint="FF" w:themeShade="FF"/>
          <w:sz w:val="24"/>
          <w:szCs w:val="24"/>
          <w:lang w:val="en-GB"/>
        </w:rPr>
        <w:t>attempted</w:t>
      </w:r>
      <w:r w:rsidRPr="50E0AA12" w:rsidR="4DA7F9A7">
        <w:rPr>
          <w:rFonts w:ascii="Arial" w:hAnsi="Arial" w:eastAsia="Arial" w:cs="Arial"/>
          <w:noProof w:val="0"/>
          <w:color w:val="000000" w:themeColor="text1" w:themeTint="FF" w:themeShade="FF"/>
          <w:sz w:val="24"/>
          <w:szCs w:val="24"/>
          <w:lang w:val="en-GB"/>
        </w:rPr>
        <w:t xml:space="preserve"> to address racism through cup slogans, but critics argued it lacked serious engagement. </w:t>
      </w:r>
      <w:r w:rsidRPr="50E0AA12" w:rsidR="4DA7F9A7">
        <w:rPr>
          <w:rFonts w:ascii="Arial" w:hAnsi="Arial" w:eastAsia="Arial" w:cs="Arial"/>
          <w:i w:val="1"/>
          <w:iCs w:val="1"/>
          <w:noProof w:val="0"/>
          <w:color w:val="000000" w:themeColor="text1" w:themeTint="FF" w:themeShade="FF"/>
          <w:sz w:val="24"/>
          <w:szCs w:val="24"/>
          <w:lang w:val="en-GB"/>
        </w:rPr>
        <w:t xml:space="preserve">Pepsi’s 2017 advert featuring Kendall Jenner </w:t>
      </w:r>
      <w:r w:rsidRPr="50E0AA12" w:rsidR="4DA7F9A7">
        <w:rPr>
          <w:rFonts w:ascii="Arial" w:hAnsi="Arial" w:eastAsia="Arial" w:cs="Arial"/>
          <w:noProof w:val="0"/>
          <w:color w:val="000000" w:themeColor="text1" w:themeTint="FF" w:themeShade="FF"/>
          <w:sz w:val="24"/>
          <w:szCs w:val="24"/>
          <w:lang w:val="en-GB"/>
        </w:rPr>
        <w:t>trivialised Black Lives Matter protest imagery, implying complex issues could be resolved through consumerist harmony.</w:t>
      </w:r>
    </w:p>
    <w:p xmlns:wp14="http://schemas.microsoft.com/office/word/2010/wordml" w:rsidP="50E0AA12" wp14:paraId="7AF4A5E9" wp14:textId="174351BB">
      <w:pPr>
        <w:pStyle w:val="Normal"/>
        <w:spacing w:line="600" w:lineRule="auto"/>
        <w:rPr>
          <w:rFonts w:ascii="Arial" w:hAnsi="Arial" w:eastAsia="Arial" w:cs="Arial"/>
          <w:noProof w:val="0"/>
          <w:color w:val="000000" w:themeColor="text1" w:themeTint="FF" w:themeShade="FF"/>
          <w:sz w:val="24"/>
          <w:szCs w:val="24"/>
          <w:lang w:val="en-GB"/>
        </w:rPr>
      </w:pPr>
      <w:r w:rsidRPr="50E0AA12" w:rsidR="4DA7F9A7">
        <w:rPr>
          <w:rFonts w:ascii="Arial" w:hAnsi="Arial" w:eastAsia="Arial" w:cs="Arial"/>
          <w:i w:val="1"/>
          <w:iCs w:val="1"/>
          <w:noProof w:val="0"/>
          <w:color w:val="000000" w:themeColor="text1" w:themeTint="FF" w:themeShade="FF"/>
          <w:sz w:val="24"/>
          <w:szCs w:val="24"/>
          <w:lang w:val="en-GB"/>
        </w:rPr>
        <w:t>Naomi Klein (1999)</w:t>
      </w:r>
      <w:r w:rsidRPr="50E0AA12" w:rsidR="4DA7F9A7">
        <w:rPr>
          <w:rFonts w:ascii="Arial" w:hAnsi="Arial" w:eastAsia="Arial" w:cs="Arial"/>
          <w:noProof w:val="0"/>
          <w:color w:val="000000" w:themeColor="text1" w:themeTint="FF" w:themeShade="FF"/>
          <w:sz w:val="24"/>
          <w:szCs w:val="24"/>
          <w:lang w:val="en-GB"/>
        </w:rPr>
        <w:t xml:space="preserve"> argues that brands commodify identity politics to appear progressive while </w:t>
      </w:r>
      <w:r w:rsidRPr="50E0AA12" w:rsidR="4DA7F9A7">
        <w:rPr>
          <w:rFonts w:ascii="Arial" w:hAnsi="Arial" w:eastAsia="Arial" w:cs="Arial"/>
          <w:noProof w:val="0"/>
          <w:color w:val="000000" w:themeColor="text1" w:themeTint="FF" w:themeShade="FF"/>
          <w:sz w:val="24"/>
          <w:szCs w:val="24"/>
          <w:lang w:val="en-GB"/>
        </w:rPr>
        <w:t>maintaining</w:t>
      </w:r>
      <w:r w:rsidRPr="50E0AA12" w:rsidR="4DA7F9A7">
        <w:rPr>
          <w:rFonts w:ascii="Arial" w:hAnsi="Arial" w:eastAsia="Arial" w:cs="Arial"/>
          <w:noProof w:val="0"/>
          <w:color w:val="000000" w:themeColor="text1" w:themeTint="FF" w:themeShade="FF"/>
          <w:sz w:val="24"/>
          <w:szCs w:val="24"/>
          <w:lang w:val="en-GB"/>
        </w:rPr>
        <w:t xml:space="preserve"> harmful practices. This produces tension between represented groups and offended viewers, exposing deeper cultural divides. Judith Butler’s theory of gender performativity shows how advertising constructs idealised identities; brands selectively reproduce these identities when convenient.</w:t>
      </w:r>
    </w:p>
    <w:p xmlns:wp14="http://schemas.microsoft.com/office/word/2010/wordml" w:rsidP="50E0AA12" wp14:paraId="1750BFF8" wp14:textId="609898A0">
      <w:pPr>
        <w:pStyle w:val="Normal"/>
        <w:spacing w:line="600" w:lineRule="auto"/>
        <w:rPr>
          <w:rFonts w:ascii="Arial" w:hAnsi="Arial" w:eastAsia="Arial" w:cs="Arial"/>
          <w:noProof w:val="0"/>
          <w:color w:val="000000" w:themeColor="text1" w:themeTint="FF" w:themeShade="FF"/>
          <w:sz w:val="24"/>
          <w:szCs w:val="24"/>
          <w:lang w:val="en-GB"/>
        </w:rPr>
      </w:pPr>
      <w:r w:rsidRPr="50E0AA12" w:rsidR="4DA7F9A7">
        <w:rPr>
          <w:rFonts w:ascii="Arial" w:hAnsi="Arial" w:eastAsia="Arial" w:cs="Arial"/>
          <w:noProof w:val="0"/>
          <w:color w:val="000000" w:themeColor="text1" w:themeTint="FF" w:themeShade="FF"/>
          <w:sz w:val="24"/>
          <w:szCs w:val="24"/>
          <w:lang w:val="en-GB"/>
        </w:rPr>
        <w:t>In this sense, woke-washing provides an illusion of progress while reinforcing existing power structures. Diversity becomes a market asset rather than a transformative force.</w:t>
      </w:r>
      <w:r w:rsidRPr="50E0AA12" w:rsidR="18B30D1F">
        <w:rPr>
          <w:rFonts w:ascii="Arial" w:hAnsi="Arial" w:eastAsia="Arial" w:cs="Arial"/>
          <w:noProof w:val="0"/>
          <w:color w:val="000000" w:themeColor="text1" w:themeTint="FF" w:themeShade="FF"/>
          <w:sz w:val="24"/>
          <w:szCs w:val="24"/>
          <w:lang w:val="en-GB"/>
        </w:rPr>
        <w:t xml:space="preserve"> These contradictions raise a broader question about authenticity: if representation is shaped by corporate interest, can advertising ever reflect reality?</w:t>
      </w:r>
    </w:p>
    <w:p xmlns:wp14="http://schemas.microsoft.com/office/word/2010/wordml" w:rsidP="50E0AA12" wp14:paraId="15D4617A" wp14:textId="60A933E6">
      <w:pPr>
        <w:spacing w:line="600" w:lineRule="auto"/>
        <w:rPr>
          <w:rFonts w:ascii="Arial" w:hAnsi="Arial" w:eastAsia="Arial" w:cs="Arial"/>
          <w:noProof w:val="0"/>
          <w:color w:val="000000" w:themeColor="text1" w:themeTint="FF" w:themeShade="FF"/>
          <w:sz w:val="24"/>
          <w:szCs w:val="24"/>
          <w:lang w:val="en-GB"/>
        </w:rPr>
      </w:pPr>
      <w:r w:rsidR="18B30D1F">
        <w:drawing>
          <wp:inline xmlns:wp14="http://schemas.microsoft.com/office/word/2010/wordprocessingDrawing" wp14:editId="105EC5A7" wp14:anchorId="2D160EEA">
            <wp:extent cx="2359025" cy="1573992"/>
            <wp:effectExtent l="0" t="0" r="0" b="0"/>
            <wp:docPr id="18425257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2525758" name=""/>
                    <pic:cNvPicPr/>
                  </pic:nvPicPr>
                  <pic:blipFill>
                    <a:blip xmlns:r="http://schemas.openxmlformats.org/officeDocument/2006/relationships" r:embed="rId1980413643">
                      <a:extLst>
                        <a:ext uri="{28A0092B-C50C-407E-A947-70E740481C1C}">
                          <a14:useLocalDpi xmlns:a14="http://schemas.microsoft.com/office/drawing/2010/main"/>
                        </a:ext>
                      </a:extLst>
                    </a:blip>
                    <a:stretch>
                      <a:fillRect/>
                    </a:stretch>
                  </pic:blipFill>
                  <pic:spPr>
                    <a:xfrm rot="0">
                      <a:off x="0" y="0"/>
                      <a:ext cx="2359025" cy="1573992"/>
                    </a:xfrm>
                    <a:prstGeom prst="rect">
                      <a:avLst/>
                    </a:prstGeom>
                  </pic:spPr>
                </pic:pic>
              </a:graphicData>
            </a:graphic>
          </wp:inline>
        </w:drawing>
      </w:r>
    </w:p>
    <w:p xmlns:wp14="http://schemas.microsoft.com/office/word/2010/wordml" w:rsidP="50E0AA12" wp14:paraId="35C11996" wp14:textId="53FB90AB">
      <w:pPr>
        <w:spacing w:line="600" w:lineRule="auto"/>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 xml:space="preserve">  </w:t>
      </w:r>
      <w:r w:rsidRPr="50E0AA12" w:rsidR="1EF9F6E5">
        <w:rPr>
          <w:rFonts w:ascii="Arial" w:hAnsi="Arial" w:eastAsia="Arial" w:cs="Arial"/>
          <w:i w:val="1"/>
          <w:iCs w:val="1"/>
          <w:noProof w:val="0"/>
          <w:sz w:val="24"/>
          <w:szCs w:val="24"/>
          <w:lang w:val="en-GB"/>
        </w:rPr>
        <w:t>Appears as superficial corporate activism</w:t>
      </w:r>
    </w:p>
    <w:p xmlns:wp14="http://schemas.microsoft.com/office/word/2010/wordml" w:rsidP="50E0AA12" wp14:paraId="76D16380" wp14:textId="3C8C54EA">
      <w:pPr>
        <w:spacing w:line="600" w:lineRule="auto"/>
        <w:rPr>
          <w:rFonts w:ascii="Arial" w:hAnsi="Arial" w:eastAsia="Arial" w:cs="Arial"/>
          <w:noProof w:val="0"/>
          <w:sz w:val="24"/>
          <w:szCs w:val="24"/>
          <w:lang w:val="en-GB"/>
        </w:rPr>
      </w:pPr>
    </w:p>
    <w:p xmlns:wp14="http://schemas.microsoft.com/office/word/2010/wordml" w:rsidP="50E0AA12" wp14:paraId="6F1CF64B" wp14:textId="170E3B87">
      <w:pPr>
        <w:spacing w:line="600" w:lineRule="auto"/>
        <w:rPr>
          <w:rFonts w:ascii="Arial" w:hAnsi="Arial" w:eastAsia="Arial" w:cs="Arial"/>
          <w:noProof w:val="0"/>
          <w:sz w:val="24"/>
          <w:szCs w:val="24"/>
          <w:u w:val="single"/>
          <w:lang w:val="en-GB"/>
        </w:rPr>
      </w:pPr>
      <w:r w:rsidRPr="50E0AA12" w:rsidR="1EF9F6E5">
        <w:rPr>
          <w:rFonts w:ascii="Arial" w:hAnsi="Arial" w:eastAsia="Arial" w:cs="Arial"/>
          <w:i w:val="1"/>
          <w:iCs w:val="1"/>
          <w:noProof w:val="0"/>
          <w:sz w:val="24"/>
          <w:szCs w:val="24"/>
          <w:u w:val="single"/>
          <w:lang w:val="en-GB"/>
        </w:rPr>
        <w:t>Can advertising reflect reality?</w:t>
      </w:r>
    </w:p>
    <w:p xmlns:wp14="http://schemas.microsoft.com/office/word/2010/wordml" w:rsidP="50E0AA12" wp14:paraId="0EA385F5" wp14:textId="3C7E1A1A">
      <w:pPr>
        <w:spacing w:line="600" w:lineRule="auto"/>
        <w:rPr>
          <w:rFonts w:ascii="Arial" w:hAnsi="Arial" w:eastAsia="Arial" w:cs="Arial"/>
          <w:noProof w:val="0"/>
          <w:sz w:val="24"/>
          <w:szCs w:val="24"/>
          <w:lang w:val="en-GB"/>
        </w:rPr>
      </w:pPr>
    </w:p>
    <w:p xmlns:wp14="http://schemas.microsoft.com/office/word/2010/wordml" w:rsidP="50E0AA12" wp14:paraId="3D26A423" wp14:textId="4AD78247">
      <w:pPr>
        <w:spacing w:line="600" w:lineRule="auto"/>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 xml:space="preserve">Whether advertising can ever authentically reflect reality is a central tension within contemporary debates about representation. While diverse and inclusive campaigns suggest progress, advertising does not simply mirror the world; it constructs a stylised version of it. </w:t>
      </w:r>
      <w:r w:rsidRPr="50E0AA12" w:rsidR="1EF9F6E5">
        <w:rPr>
          <w:rFonts w:ascii="Arial" w:hAnsi="Arial" w:eastAsia="Arial" w:cs="Arial"/>
          <w:i w:val="1"/>
          <w:iCs w:val="1"/>
          <w:noProof w:val="0"/>
          <w:sz w:val="24"/>
          <w:szCs w:val="24"/>
          <w:lang w:val="en-GB"/>
        </w:rPr>
        <w:t>Stuart Hall (1997)</w:t>
      </w:r>
      <w:r w:rsidRPr="50E0AA12" w:rsidR="1EF9F6E5">
        <w:rPr>
          <w:rFonts w:ascii="Arial" w:hAnsi="Arial" w:eastAsia="Arial" w:cs="Arial"/>
          <w:noProof w:val="0"/>
          <w:sz w:val="24"/>
          <w:szCs w:val="24"/>
          <w:lang w:val="en-GB"/>
        </w:rPr>
        <w:t xml:space="preserve"> argues that media is not a reflection of reality but a “system of representation through which meaning is produced”, meaning advertising inevitably selects, simplifies, and idealises identities. Even when brands </w:t>
      </w:r>
      <w:r w:rsidRPr="50E0AA12" w:rsidR="1EF9F6E5">
        <w:rPr>
          <w:rFonts w:ascii="Arial" w:hAnsi="Arial" w:eastAsia="Arial" w:cs="Arial"/>
          <w:noProof w:val="0"/>
          <w:sz w:val="24"/>
          <w:szCs w:val="24"/>
          <w:lang w:val="en-GB"/>
        </w:rPr>
        <w:t>attempt</w:t>
      </w:r>
      <w:r w:rsidRPr="50E0AA12" w:rsidR="1EF9F6E5">
        <w:rPr>
          <w:rFonts w:ascii="Arial" w:hAnsi="Arial" w:eastAsia="Arial" w:cs="Arial"/>
          <w:noProof w:val="0"/>
          <w:sz w:val="24"/>
          <w:szCs w:val="24"/>
          <w:lang w:val="en-GB"/>
        </w:rPr>
        <w:t xml:space="preserve"> to depict real people, they do so through carefully controlled imagery that prioritises marketable emotions such as beauty, confidence, and happiness. These selective portrayals reveal the limits of authenticity: only the aspects of identity that can be easily sold are allowed to be visible.</w:t>
      </w:r>
    </w:p>
    <w:p xmlns:wp14="http://schemas.microsoft.com/office/word/2010/wordml" w:rsidP="50E0AA12" wp14:paraId="34F90873" wp14:textId="277AB5E6">
      <w:pPr>
        <w:spacing w:line="600" w:lineRule="auto"/>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 xml:space="preserve">This raises the question of whether representation can ever move beyond commodified inclusivity. </w:t>
      </w:r>
      <w:r w:rsidRPr="50E0AA12" w:rsidR="1EF9F6E5">
        <w:rPr>
          <w:rFonts w:ascii="Arial" w:hAnsi="Arial" w:eastAsia="Arial" w:cs="Arial"/>
          <w:i w:val="1"/>
          <w:iCs w:val="1"/>
          <w:noProof w:val="0"/>
          <w:sz w:val="24"/>
          <w:szCs w:val="24"/>
          <w:lang w:val="en-GB"/>
        </w:rPr>
        <w:t xml:space="preserve">Judith Butler’s (1990) </w:t>
      </w:r>
      <w:r w:rsidRPr="50E0AA12" w:rsidR="1EF9F6E5">
        <w:rPr>
          <w:rFonts w:ascii="Arial" w:hAnsi="Arial" w:eastAsia="Arial" w:cs="Arial"/>
          <w:noProof w:val="0"/>
          <w:sz w:val="24"/>
          <w:szCs w:val="24"/>
          <w:lang w:val="en-GB"/>
        </w:rPr>
        <w:t xml:space="preserve">theory of gender performativity highlights how identities are repeatedly produced through stylised acts; advertising amplifies these performances by presenting exaggerated and polished versions of gender, race, and sexuality. Even diverse campaigns reinforce certain aesthetic norms, such as flawless skin, slim bodies, or aspirational lifestyles, while excluding less “marketable” realities like disability, ageing, poverty, or queer embodiment that does not fit mainstream expectations. When adverts do step outside these boundaries, backlash often </w:t>
      </w:r>
      <w:r w:rsidRPr="50E0AA12" w:rsidR="1EF9F6E5">
        <w:rPr>
          <w:rFonts w:ascii="Arial" w:hAnsi="Arial" w:eastAsia="Arial" w:cs="Arial"/>
          <w:noProof w:val="0"/>
          <w:sz w:val="24"/>
          <w:szCs w:val="24"/>
          <w:lang w:val="en-GB"/>
        </w:rPr>
        <w:t>emerges</w:t>
      </w:r>
      <w:r w:rsidRPr="50E0AA12" w:rsidR="1EF9F6E5">
        <w:rPr>
          <w:rFonts w:ascii="Arial" w:hAnsi="Arial" w:eastAsia="Arial" w:cs="Arial"/>
          <w:noProof w:val="0"/>
          <w:sz w:val="24"/>
          <w:szCs w:val="24"/>
          <w:lang w:val="en-GB"/>
        </w:rPr>
        <w:t>, not because the representation is incorrect, but because it disrupts what audiences have been conditioned to view as “normal.”</w:t>
      </w:r>
    </w:p>
    <w:p xmlns:wp14="http://schemas.microsoft.com/office/word/2010/wordml" w:rsidP="50E0AA12" wp14:paraId="4DC2B0C8" wp14:textId="73C00EDD">
      <w:pPr>
        <w:spacing w:line="600" w:lineRule="auto"/>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 xml:space="preserve">In this sense, representation in advertising can never be fully authentic because its purpose is not truth but persuasion. The industry depends on idealisation and emotional appeal, meaning reality is always filtered through the lens of profitability. While inclusive advertising can challenge narrow stereotypes, it still </w:t>
      </w:r>
      <w:r w:rsidRPr="50E0AA12" w:rsidR="1EF9F6E5">
        <w:rPr>
          <w:rFonts w:ascii="Arial" w:hAnsi="Arial" w:eastAsia="Arial" w:cs="Arial"/>
          <w:noProof w:val="0"/>
          <w:sz w:val="24"/>
          <w:szCs w:val="24"/>
          <w:lang w:val="en-GB"/>
        </w:rPr>
        <w:t>operates</w:t>
      </w:r>
      <w:r w:rsidRPr="50E0AA12" w:rsidR="1EF9F6E5">
        <w:rPr>
          <w:rFonts w:ascii="Arial" w:hAnsi="Arial" w:eastAsia="Arial" w:cs="Arial"/>
          <w:noProof w:val="0"/>
          <w:sz w:val="24"/>
          <w:szCs w:val="24"/>
          <w:lang w:val="en-GB"/>
        </w:rPr>
        <w:t xml:space="preserve"> within constraints that prioritise consumer comfort over genuine representation. I argue that advertising can reflect fragments of reality, but only those fragments that align with commercial interests. As a result, authenticity becomes partial and conditional, shaped not by the complexity of lived experience but by the demands of the market.</w:t>
      </w:r>
    </w:p>
    <w:p w:rsidR="3A7E1E64" w:rsidP="50E0AA12" w:rsidRDefault="3A7E1E64" w14:paraId="2509DB4A" w14:textId="04017A82">
      <w:pPr>
        <w:spacing w:line="600" w:lineRule="auto"/>
        <w:rPr>
          <w:rFonts w:ascii="Arial" w:hAnsi="Arial" w:eastAsia="Arial" w:cs="Arial"/>
          <w:b w:val="0"/>
          <w:bCs w:val="0"/>
          <w:i w:val="1"/>
          <w:iCs w:val="1"/>
          <w:noProof w:val="0"/>
          <w:sz w:val="24"/>
          <w:szCs w:val="24"/>
          <w:u w:val="single"/>
          <w:lang w:val="en-GB"/>
        </w:rPr>
      </w:pPr>
      <w:r w:rsidRPr="50E0AA12" w:rsidR="3A7E1E64">
        <w:rPr>
          <w:rFonts w:ascii="Arial" w:hAnsi="Arial" w:eastAsia="Arial" w:cs="Arial"/>
          <w:b w:val="0"/>
          <w:bCs w:val="0"/>
          <w:i w:val="1"/>
          <w:iCs w:val="1"/>
          <w:noProof w:val="0"/>
          <w:sz w:val="24"/>
          <w:szCs w:val="24"/>
          <w:u w:val="single"/>
          <w:lang w:val="en-GB"/>
        </w:rPr>
        <w:t>Conclusion</w:t>
      </w:r>
    </w:p>
    <w:p w:rsidR="3A7E1E64" w:rsidP="50E0AA12" w:rsidRDefault="3A7E1E64" w14:paraId="2913D399" w14:textId="1659C43F">
      <w:pPr>
        <w:spacing w:line="600" w:lineRule="auto"/>
        <w:rPr>
          <w:rFonts w:ascii="Arial" w:hAnsi="Arial" w:eastAsia="Arial" w:cs="Arial"/>
          <w:b w:val="0"/>
          <w:bCs w:val="0"/>
          <w:i w:val="0"/>
          <w:iCs w:val="0"/>
          <w:noProof w:val="0"/>
          <w:sz w:val="24"/>
          <w:szCs w:val="24"/>
          <w:u w:val="none"/>
          <w:lang w:val="en-GB"/>
        </w:rPr>
      </w:pPr>
      <w:r w:rsidRPr="50E0AA12" w:rsidR="3A7E1E64">
        <w:rPr>
          <w:rFonts w:ascii="Arial" w:hAnsi="Arial" w:eastAsia="Arial" w:cs="Arial"/>
          <w:b w:val="0"/>
          <w:bCs w:val="0"/>
          <w:i w:val="0"/>
          <w:iCs w:val="0"/>
          <w:noProof w:val="0"/>
          <w:sz w:val="24"/>
          <w:szCs w:val="24"/>
          <w:u w:val="none"/>
          <w:lang w:val="en-GB"/>
        </w:rPr>
        <w:t xml:space="preserve">While contemporary advertising appears more diverse than ever, a critical analysis reveals that this progress is uneven, commercially driven and often superficial. Historical inequalities continue to shape how identities are represented, and although social movements have challenged exclusionary practices, these shifts </w:t>
      </w:r>
      <w:r w:rsidRPr="50E0AA12" w:rsidR="3A7E1E64">
        <w:rPr>
          <w:rFonts w:ascii="Arial" w:hAnsi="Arial" w:eastAsia="Arial" w:cs="Arial"/>
          <w:b w:val="0"/>
          <w:bCs w:val="0"/>
          <w:i w:val="0"/>
          <w:iCs w:val="0"/>
          <w:noProof w:val="0"/>
          <w:sz w:val="24"/>
          <w:szCs w:val="24"/>
          <w:u w:val="none"/>
          <w:lang w:val="en-GB"/>
        </w:rPr>
        <w:t>frequently</w:t>
      </w:r>
      <w:r w:rsidRPr="50E0AA12" w:rsidR="3A7E1E64">
        <w:rPr>
          <w:rFonts w:ascii="Arial" w:hAnsi="Arial" w:eastAsia="Arial" w:cs="Arial"/>
          <w:b w:val="0"/>
          <w:bCs w:val="0"/>
          <w:i w:val="0"/>
          <w:iCs w:val="0"/>
          <w:noProof w:val="0"/>
          <w:sz w:val="24"/>
          <w:szCs w:val="24"/>
          <w:u w:val="none"/>
          <w:lang w:val="en-GB"/>
        </w:rPr>
        <w:t xml:space="preserve"> manifest as tokenism rather than transformation. Backlash against inclusive campaigns further exposes deep societal tensions, </w:t>
      </w:r>
      <w:r w:rsidRPr="50E0AA12" w:rsidR="3A7E1E64">
        <w:rPr>
          <w:rFonts w:ascii="Arial" w:hAnsi="Arial" w:eastAsia="Arial" w:cs="Arial"/>
          <w:b w:val="0"/>
          <w:bCs w:val="0"/>
          <w:i w:val="0"/>
          <w:iCs w:val="0"/>
          <w:noProof w:val="0"/>
          <w:sz w:val="24"/>
          <w:szCs w:val="24"/>
          <w:u w:val="none"/>
          <w:lang w:val="en-GB"/>
        </w:rPr>
        <w:t>demonstrating</w:t>
      </w:r>
      <w:r w:rsidRPr="50E0AA12" w:rsidR="3A7E1E64">
        <w:rPr>
          <w:rFonts w:ascii="Arial" w:hAnsi="Arial" w:eastAsia="Arial" w:cs="Arial"/>
          <w:b w:val="0"/>
          <w:bCs w:val="0"/>
          <w:i w:val="0"/>
          <w:iCs w:val="0"/>
          <w:noProof w:val="0"/>
          <w:sz w:val="24"/>
          <w:szCs w:val="24"/>
          <w:u w:val="none"/>
          <w:lang w:val="en-GB"/>
        </w:rPr>
        <w:t xml:space="preserve"> that representation is not a neutral act but a political one.</w:t>
      </w:r>
    </w:p>
    <w:p w:rsidR="3A7E1E64" w:rsidP="50E0AA12" w:rsidRDefault="3A7E1E64" w14:paraId="2378463C" w14:textId="3D35EF39">
      <w:pPr>
        <w:pStyle w:val="Normal"/>
        <w:spacing w:line="600" w:lineRule="auto"/>
        <w:rPr>
          <w:rFonts w:ascii="Arial" w:hAnsi="Arial" w:eastAsia="Arial" w:cs="Arial"/>
          <w:b w:val="0"/>
          <w:bCs w:val="0"/>
          <w:i w:val="0"/>
          <w:iCs w:val="0"/>
          <w:noProof w:val="0"/>
          <w:sz w:val="24"/>
          <w:szCs w:val="24"/>
          <w:u w:val="none"/>
          <w:lang w:val="en-GB"/>
        </w:rPr>
      </w:pPr>
      <w:r w:rsidRPr="50E0AA12" w:rsidR="3A7E1E64">
        <w:rPr>
          <w:rFonts w:ascii="Arial" w:hAnsi="Arial" w:eastAsia="Arial" w:cs="Arial"/>
          <w:b w:val="0"/>
          <w:bCs w:val="0"/>
          <w:i w:val="0"/>
          <w:iCs w:val="0"/>
          <w:noProof w:val="0"/>
          <w:sz w:val="24"/>
          <w:szCs w:val="24"/>
          <w:u w:val="none"/>
          <w:lang w:val="en-GB"/>
        </w:rPr>
        <w:t xml:space="preserve">Corporate strategies such as woke-washing reveal how readily advertising absorbs the language of activism while avoiding meaningful structural change. Globalisation, digital </w:t>
      </w:r>
      <w:r w:rsidRPr="50E0AA12" w:rsidR="3A7E1E64">
        <w:rPr>
          <w:rFonts w:ascii="Arial" w:hAnsi="Arial" w:eastAsia="Arial" w:cs="Arial"/>
          <w:b w:val="0"/>
          <w:bCs w:val="0"/>
          <w:i w:val="0"/>
          <w:iCs w:val="0"/>
          <w:noProof w:val="0"/>
          <w:sz w:val="24"/>
          <w:szCs w:val="24"/>
          <w:u w:val="none"/>
          <w:lang w:val="en-GB"/>
        </w:rPr>
        <w:t>activism</w:t>
      </w:r>
      <w:r w:rsidRPr="50E0AA12" w:rsidR="3A7E1E64">
        <w:rPr>
          <w:rFonts w:ascii="Arial" w:hAnsi="Arial" w:eastAsia="Arial" w:cs="Arial"/>
          <w:b w:val="0"/>
          <w:bCs w:val="0"/>
          <w:i w:val="0"/>
          <w:iCs w:val="0"/>
          <w:noProof w:val="0"/>
          <w:sz w:val="24"/>
          <w:szCs w:val="24"/>
          <w:u w:val="none"/>
          <w:lang w:val="en-GB"/>
        </w:rPr>
        <w:t xml:space="preserve"> and consumer pressure have influenced representational trends, yet these forces mostly encourage brands to appear progressive rather than embody social justice principles. Consequently, advertising constructs idealised versions of identity that reflect commercial priorities more than real-world diversity.</w:t>
      </w:r>
    </w:p>
    <w:p w:rsidR="3A7E1E64" w:rsidP="50E0AA12" w:rsidRDefault="3A7E1E64" w14:paraId="26821CC8" w14:textId="26647C79">
      <w:pPr>
        <w:pStyle w:val="Normal"/>
        <w:spacing w:line="600" w:lineRule="auto"/>
        <w:rPr>
          <w:rFonts w:ascii="Arial" w:hAnsi="Arial" w:eastAsia="Arial" w:cs="Arial"/>
          <w:b w:val="0"/>
          <w:bCs w:val="0"/>
          <w:i w:val="0"/>
          <w:iCs w:val="0"/>
          <w:noProof w:val="0"/>
          <w:sz w:val="24"/>
          <w:szCs w:val="24"/>
          <w:u w:val="none"/>
          <w:lang w:val="en-GB"/>
        </w:rPr>
      </w:pPr>
      <w:r w:rsidRPr="50E0AA12" w:rsidR="3A7E1E64">
        <w:rPr>
          <w:rFonts w:ascii="Arial" w:hAnsi="Arial" w:eastAsia="Arial" w:cs="Arial"/>
          <w:b w:val="0"/>
          <w:bCs w:val="0"/>
          <w:i w:val="0"/>
          <w:iCs w:val="0"/>
          <w:noProof w:val="0"/>
          <w:sz w:val="24"/>
          <w:szCs w:val="24"/>
          <w:u w:val="none"/>
          <w:lang w:val="en-GB"/>
        </w:rPr>
        <w:t>Ultimately, advertising</w:t>
      </w:r>
      <w:r w:rsidRPr="50E0AA12" w:rsidR="3A7E1E64">
        <w:rPr>
          <w:rFonts w:ascii="Arial" w:hAnsi="Arial" w:eastAsia="Arial" w:cs="Arial"/>
          <w:b w:val="0"/>
          <w:bCs w:val="0"/>
          <w:i w:val="0"/>
          <w:iCs w:val="0"/>
          <w:noProof w:val="0"/>
          <w:sz w:val="24"/>
          <w:szCs w:val="24"/>
          <w:u w:val="none"/>
          <w:lang w:val="en-GB"/>
        </w:rPr>
        <w:t xml:space="preserve"> can gesture toward inclusivity but cannot fully reflect reality within its existing capitalist framework. Its representations </w:t>
      </w:r>
      <w:r w:rsidRPr="50E0AA12" w:rsidR="3A7E1E64">
        <w:rPr>
          <w:rFonts w:ascii="Arial" w:hAnsi="Arial" w:eastAsia="Arial" w:cs="Arial"/>
          <w:b w:val="0"/>
          <w:bCs w:val="0"/>
          <w:i w:val="0"/>
          <w:iCs w:val="0"/>
          <w:noProof w:val="0"/>
          <w:sz w:val="24"/>
          <w:szCs w:val="24"/>
          <w:u w:val="none"/>
          <w:lang w:val="en-GB"/>
        </w:rPr>
        <w:t>remain</w:t>
      </w:r>
      <w:r w:rsidRPr="50E0AA12" w:rsidR="3A7E1E64">
        <w:rPr>
          <w:rFonts w:ascii="Arial" w:hAnsi="Arial" w:eastAsia="Arial" w:cs="Arial"/>
          <w:b w:val="0"/>
          <w:bCs w:val="0"/>
          <w:i w:val="0"/>
          <w:iCs w:val="0"/>
          <w:noProof w:val="0"/>
          <w:sz w:val="24"/>
          <w:szCs w:val="24"/>
          <w:u w:val="none"/>
          <w:lang w:val="en-GB"/>
        </w:rPr>
        <w:t xml:space="preserve"> selective, </w:t>
      </w:r>
      <w:r w:rsidRPr="50E0AA12" w:rsidR="3A7E1E64">
        <w:rPr>
          <w:rFonts w:ascii="Arial" w:hAnsi="Arial" w:eastAsia="Arial" w:cs="Arial"/>
          <w:b w:val="0"/>
          <w:bCs w:val="0"/>
          <w:i w:val="0"/>
          <w:iCs w:val="0"/>
          <w:noProof w:val="0"/>
          <w:sz w:val="24"/>
          <w:szCs w:val="24"/>
          <w:u w:val="none"/>
          <w:lang w:val="en-GB"/>
        </w:rPr>
        <w:t>strategic</w:t>
      </w:r>
      <w:r w:rsidRPr="50E0AA12" w:rsidR="3A7E1E64">
        <w:rPr>
          <w:rFonts w:ascii="Arial" w:hAnsi="Arial" w:eastAsia="Arial" w:cs="Arial"/>
          <w:b w:val="0"/>
          <w:bCs w:val="0"/>
          <w:i w:val="0"/>
          <w:iCs w:val="0"/>
          <w:noProof w:val="0"/>
          <w:sz w:val="24"/>
          <w:szCs w:val="24"/>
          <w:u w:val="none"/>
          <w:lang w:val="en-GB"/>
        </w:rPr>
        <w:t xml:space="preserve"> and fundamentally shaped by profit. Diversity in advertising may signal cultural change, but without structural accountability, these shifts risk becoming reflections of aspiration rather than reality; illusions of equality rather than its realisation.</w:t>
      </w:r>
    </w:p>
    <w:p xmlns:wp14="http://schemas.microsoft.com/office/word/2010/wordml" w:rsidP="50E0AA12" wp14:paraId="60550AD4" wp14:textId="3024CBC0">
      <w:pPr>
        <w:spacing w:line="600" w:lineRule="auto"/>
        <w:ind w:left="0"/>
        <w:jc w:val="left"/>
        <w:rPr>
          <w:rFonts w:ascii="Arial" w:hAnsi="Arial" w:eastAsia="Arial" w:cs="Arial"/>
          <w:noProof w:val="0"/>
          <w:color w:val="000000" w:themeColor="text1" w:themeTint="FF" w:themeShade="FF"/>
          <w:sz w:val="24"/>
          <w:szCs w:val="24"/>
          <w:lang w:val="en-GB"/>
        </w:rPr>
      </w:pPr>
      <w:r w:rsidRPr="50E0AA12" w:rsidR="1EF9F6E5">
        <w:rPr>
          <w:rFonts w:ascii="Arial" w:hAnsi="Arial" w:eastAsia="Arial" w:cs="Arial"/>
          <w:noProof w:val="0"/>
          <w:color w:val="000000" w:themeColor="text1" w:themeTint="FF" w:themeShade="FF"/>
          <w:sz w:val="24"/>
          <w:szCs w:val="24"/>
          <w:lang w:val="en-GB"/>
        </w:rPr>
        <w:t>Reference List -</w:t>
      </w:r>
    </w:p>
    <w:p xmlns:wp14="http://schemas.microsoft.com/office/word/2010/wordml" w:rsidP="50E0AA12" wp14:paraId="529B53A8" wp14:textId="548B0C59">
      <w:pPr>
        <w:spacing w:line="600" w:lineRule="auto"/>
        <w:ind w:left="0"/>
        <w:jc w:val="left"/>
        <w:rPr>
          <w:rFonts w:ascii="Arial" w:hAnsi="Arial" w:eastAsia="Arial" w:cs="Arial"/>
          <w:noProof w:val="0"/>
          <w:color w:val="000000" w:themeColor="text1" w:themeTint="FF" w:themeShade="FF"/>
          <w:sz w:val="24"/>
          <w:szCs w:val="24"/>
          <w:lang w:val="en-GB"/>
        </w:rPr>
      </w:pPr>
      <w:r w:rsidRPr="50E0AA12" w:rsidR="1EF9F6E5">
        <w:rPr>
          <w:rFonts w:ascii="Arial" w:hAnsi="Arial" w:eastAsia="Arial" w:cs="Arial"/>
          <w:noProof w:val="0"/>
          <w:color w:val="000000" w:themeColor="text1" w:themeTint="FF" w:themeShade="FF"/>
          <w:sz w:val="24"/>
          <w:szCs w:val="24"/>
          <w:lang w:val="en-GB"/>
        </w:rPr>
        <w:t>Ahmed, S. (2012) On Being Included: Racism and Diversity in Institutional Life. Durham: Duke University Press.</w:t>
      </w:r>
    </w:p>
    <w:p xmlns:wp14="http://schemas.microsoft.com/office/word/2010/wordml" w:rsidP="50E0AA12" wp14:paraId="0AFEBB7D" wp14:textId="61B3256E">
      <w:pPr>
        <w:spacing w:line="600" w:lineRule="auto"/>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 xml:space="preserve">Barthes, R. (1957) Mythologies. Paris: Éditions du </w:t>
      </w:r>
      <w:r w:rsidRPr="50E0AA12" w:rsidR="1EF9F6E5">
        <w:rPr>
          <w:rFonts w:ascii="Arial" w:hAnsi="Arial" w:eastAsia="Arial" w:cs="Arial"/>
          <w:noProof w:val="0"/>
          <w:sz w:val="24"/>
          <w:szCs w:val="24"/>
          <w:lang w:val="en-GB"/>
        </w:rPr>
        <w:t>Seuil</w:t>
      </w:r>
      <w:r w:rsidRPr="50E0AA12" w:rsidR="1EF9F6E5">
        <w:rPr>
          <w:rFonts w:ascii="Arial" w:hAnsi="Arial" w:eastAsia="Arial" w:cs="Arial"/>
          <w:noProof w:val="0"/>
          <w:sz w:val="24"/>
          <w:szCs w:val="24"/>
          <w:lang w:val="en-GB"/>
        </w:rPr>
        <w:t>.</w:t>
      </w:r>
    </w:p>
    <w:p xmlns:wp14="http://schemas.microsoft.com/office/word/2010/wordml" w:rsidP="50E0AA12" wp14:paraId="59DC84BD" wp14:textId="5AD34318">
      <w:pPr>
        <w:spacing w:line="600" w:lineRule="auto"/>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Banet-Weiser, S. (2018) Empowered: Popular Feminism and Popular Misogyny. Durham: Duke University Press.</w:t>
      </w:r>
    </w:p>
    <w:p xmlns:wp14="http://schemas.microsoft.com/office/word/2010/wordml" w:rsidP="50E0AA12" wp14:paraId="248B9238" wp14:textId="7FF75D32">
      <w:pPr>
        <w:spacing w:line="600" w:lineRule="auto"/>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Bhabha, H. K. (1994) The Location of Culture. London: Routledge.</w:t>
      </w:r>
    </w:p>
    <w:p xmlns:wp14="http://schemas.microsoft.com/office/word/2010/wordml" w:rsidP="50E0AA12" wp14:paraId="18DF758E" wp14:textId="5B0281D1">
      <w:pPr>
        <w:spacing w:line="600" w:lineRule="auto"/>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Butler, J. (1990) Gender Trouble: Feminism and the Subversion of Identity. New York: Routledge.</w:t>
      </w:r>
    </w:p>
    <w:p xmlns:wp14="http://schemas.microsoft.com/office/word/2010/wordml" w:rsidP="50E0AA12" wp14:paraId="6FE30094" wp14:textId="61ABBFAB">
      <w:pPr>
        <w:spacing w:line="600" w:lineRule="auto"/>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Cohen, S. (1972) Folk Devils and Moral Panics: The Creation of the Mods and Rockers. London: MacGibbon and Kee.</w:t>
      </w:r>
    </w:p>
    <w:p xmlns:wp14="http://schemas.microsoft.com/office/word/2010/wordml" w:rsidP="50E0AA12" wp14:paraId="405C7962" wp14:textId="081869ED">
      <w:pPr>
        <w:spacing w:line="600" w:lineRule="auto"/>
        <w:rPr>
          <w:rFonts w:ascii="Arial" w:hAnsi="Arial" w:eastAsia="Arial" w:cs="Arial"/>
          <w:noProof w:val="0"/>
          <w:sz w:val="24"/>
          <w:szCs w:val="24"/>
          <w:lang w:val="en-GB"/>
        </w:rPr>
      </w:pPr>
      <w:r w:rsidRPr="50E0AA12" w:rsidR="1EF9F6E5">
        <w:rPr>
          <w:rFonts w:ascii="Arial" w:hAnsi="Arial" w:eastAsia="Arial" w:cs="Arial"/>
          <w:noProof w:val="0"/>
          <w:sz w:val="24"/>
          <w:szCs w:val="24"/>
          <w:lang w:val="fr-FR"/>
        </w:rPr>
        <w:t xml:space="preserve">Fanon, F. (1952) Black Skin, White </w:t>
      </w:r>
      <w:r w:rsidRPr="50E0AA12" w:rsidR="1EF9F6E5">
        <w:rPr>
          <w:rFonts w:ascii="Arial" w:hAnsi="Arial" w:eastAsia="Arial" w:cs="Arial"/>
          <w:noProof w:val="0"/>
          <w:sz w:val="24"/>
          <w:szCs w:val="24"/>
          <w:lang w:val="fr-FR"/>
        </w:rPr>
        <w:t>Masks</w:t>
      </w:r>
      <w:r w:rsidRPr="50E0AA12" w:rsidR="1EF9F6E5">
        <w:rPr>
          <w:rFonts w:ascii="Arial" w:hAnsi="Arial" w:eastAsia="Arial" w:cs="Arial"/>
          <w:noProof w:val="0"/>
          <w:sz w:val="24"/>
          <w:szCs w:val="24"/>
          <w:lang w:val="fr-FR"/>
        </w:rPr>
        <w:t xml:space="preserve">. </w:t>
      </w:r>
      <w:r w:rsidRPr="50E0AA12" w:rsidR="1EF9F6E5">
        <w:rPr>
          <w:rFonts w:ascii="Arial" w:hAnsi="Arial" w:eastAsia="Arial" w:cs="Arial"/>
          <w:noProof w:val="0"/>
          <w:sz w:val="24"/>
          <w:szCs w:val="24"/>
          <w:lang w:val="fr-FR"/>
        </w:rPr>
        <w:t>Paris:</w:t>
      </w:r>
      <w:r w:rsidRPr="50E0AA12" w:rsidR="1EF9F6E5">
        <w:rPr>
          <w:rFonts w:ascii="Arial" w:hAnsi="Arial" w:eastAsia="Arial" w:cs="Arial"/>
          <w:noProof w:val="0"/>
          <w:sz w:val="24"/>
          <w:szCs w:val="24"/>
          <w:lang w:val="fr-FR"/>
        </w:rPr>
        <w:t xml:space="preserve"> Éditions du Seuil.</w:t>
      </w:r>
    </w:p>
    <w:p xmlns:wp14="http://schemas.microsoft.com/office/word/2010/wordml" w:rsidP="50E0AA12" wp14:paraId="5F714614" wp14:textId="38F3D668">
      <w:pPr>
        <w:spacing w:line="600" w:lineRule="auto"/>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Hall, S. (1997) Representation: Cultural Representations and Signifying Practices. London: Sage.</w:t>
      </w:r>
    </w:p>
    <w:p xmlns:wp14="http://schemas.microsoft.com/office/word/2010/wordml" w:rsidP="50E0AA12" wp14:paraId="37C4FB2F" wp14:textId="4D810BA3">
      <w:pPr>
        <w:spacing w:line="600" w:lineRule="auto"/>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Hall, S. (1990) ‘Encoding/decoding’, in Hall, S., Hobson, D., Lowe, A. and Willis, P. (eds.) Culture, Media, Language. London: Routledge, pp. 128–138.</w:t>
      </w:r>
    </w:p>
    <w:p xmlns:wp14="http://schemas.microsoft.com/office/word/2010/wordml" w:rsidP="50E0AA12" wp14:paraId="1FDBB041" wp14:textId="19DD6FF8">
      <w:pPr>
        <w:spacing w:line="600" w:lineRule="auto"/>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 xml:space="preserve">hooks, b. (1992) Black Looks: Race and Representation. Boston: South End Press. </w:t>
      </w:r>
    </w:p>
    <w:p xmlns:wp14="http://schemas.microsoft.com/office/word/2010/wordml" w:rsidP="50E0AA12" wp14:paraId="58272860" wp14:textId="4913C882">
      <w:pPr>
        <w:spacing w:line="600" w:lineRule="auto"/>
        <w:rPr>
          <w:rFonts w:ascii="Arial" w:hAnsi="Arial" w:eastAsia="Arial" w:cs="Arial"/>
          <w:noProof w:val="0"/>
          <w:sz w:val="24"/>
          <w:szCs w:val="24"/>
          <w:lang w:val="en-GB"/>
        </w:rPr>
      </w:pPr>
      <w:r>
        <w:br/>
      </w:r>
      <w:r w:rsidRPr="50E0AA12" w:rsidR="1EF9F6E5">
        <w:rPr>
          <w:rFonts w:ascii="Arial" w:hAnsi="Arial" w:eastAsia="Arial" w:cs="Arial"/>
          <w:noProof w:val="0"/>
          <w:sz w:val="24"/>
          <w:szCs w:val="24"/>
          <w:lang w:val="en-GB"/>
        </w:rPr>
        <w:t xml:space="preserve">Jenkins, H., Ito, M. and </w:t>
      </w:r>
      <w:r w:rsidRPr="50E0AA12" w:rsidR="1EF9F6E5">
        <w:rPr>
          <w:rFonts w:ascii="Arial" w:hAnsi="Arial" w:eastAsia="Arial" w:cs="Arial"/>
          <w:noProof w:val="0"/>
          <w:sz w:val="24"/>
          <w:szCs w:val="24"/>
          <w:lang w:val="en-GB"/>
        </w:rPr>
        <w:t>boyd</w:t>
      </w:r>
      <w:r w:rsidRPr="50E0AA12" w:rsidR="1EF9F6E5">
        <w:rPr>
          <w:rFonts w:ascii="Arial" w:hAnsi="Arial" w:eastAsia="Arial" w:cs="Arial"/>
          <w:noProof w:val="0"/>
          <w:sz w:val="24"/>
          <w:szCs w:val="24"/>
          <w:lang w:val="en-GB"/>
        </w:rPr>
        <w:t>, d. (2016) Participatory Culture in a Networked Era: A Conversation on Youth, Learning, Commerce, and Politics. Cambridge: Polity Press.</w:t>
      </w:r>
    </w:p>
    <w:p xmlns:wp14="http://schemas.microsoft.com/office/word/2010/wordml" w:rsidP="50E0AA12" wp14:paraId="1312E155" wp14:textId="54C7F1E2">
      <w:pPr>
        <w:spacing w:line="600" w:lineRule="auto"/>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Kellner, D. (1995) Media Culture: Cultural Studies, Identity and Politics Between the Modern and the Postmodern. London: Routledge.</w:t>
      </w:r>
    </w:p>
    <w:p w:rsidR="38C5A0D8" w:rsidP="50E0AA12" w:rsidRDefault="38C5A0D8" w14:paraId="5F1DACBE" w14:textId="073EA95E">
      <w:pPr>
        <w:spacing w:line="600" w:lineRule="auto"/>
        <w:rPr>
          <w:rFonts w:ascii="Arial" w:hAnsi="Arial" w:eastAsia="Arial" w:cs="Arial"/>
          <w:noProof w:val="0"/>
          <w:sz w:val="24"/>
          <w:szCs w:val="24"/>
          <w:lang w:val="en-GB"/>
        </w:rPr>
      </w:pPr>
      <w:r w:rsidRPr="50E0AA12" w:rsidR="38C5A0D8">
        <w:rPr>
          <w:rFonts w:ascii="Arial" w:hAnsi="Arial" w:eastAsia="Arial" w:cs="Arial"/>
          <w:noProof w:val="0"/>
          <w:sz w:val="24"/>
          <w:szCs w:val="24"/>
          <w:lang w:val="en-GB"/>
        </w:rPr>
        <w:t>Klein, N. (1999) No Logo: Taking Aim at the Brand Bullies. London: Flamingo.</w:t>
      </w:r>
    </w:p>
    <w:p w:rsidR="38C5A0D8" w:rsidP="50E0AA12" w:rsidRDefault="38C5A0D8" w14:paraId="50113D16" w14:textId="13BEE86D">
      <w:pPr>
        <w:spacing w:line="600" w:lineRule="auto"/>
        <w:rPr>
          <w:rFonts w:ascii="Arial" w:hAnsi="Arial" w:eastAsia="Arial" w:cs="Arial"/>
          <w:noProof w:val="0"/>
          <w:sz w:val="24"/>
          <w:szCs w:val="24"/>
          <w:lang w:val="en-GB"/>
        </w:rPr>
      </w:pPr>
      <w:r w:rsidRPr="50E0AA12" w:rsidR="38C5A0D8">
        <w:rPr>
          <w:rFonts w:ascii="Arial" w:hAnsi="Arial" w:eastAsia="Arial" w:cs="Arial"/>
          <w:noProof w:val="0"/>
          <w:sz w:val="24"/>
          <w:szCs w:val="24"/>
          <w:lang w:val="en-GB"/>
        </w:rPr>
        <w:t>McRobbie, A. (2009) The Aftermath of Feminism: Gender, Culture and Social Change. London: SAGE.</w:t>
      </w:r>
    </w:p>
    <w:p xmlns:wp14="http://schemas.microsoft.com/office/word/2010/wordml" w:rsidP="50E0AA12" wp14:paraId="76735F15" wp14:textId="708D2C8B">
      <w:pPr>
        <w:spacing w:line="600" w:lineRule="auto"/>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Mulvey, L. (1975) ‘Visual Pleasure and Narrative Cinema’, Screen, 16(3), pp. 6–18.</w:t>
      </w:r>
    </w:p>
    <w:p xmlns:wp14="http://schemas.microsoft.com/office/word/2010/wordml" w:rsidP="50E0AA12" wp14:paraId="22C16D08" wp14:textId="0CBA1F6F">
      <w:pPr>
        <w:spacing w:line="600" w:lineRule="auto"/>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 xml:space="preserve">Ross, K. (2014) Gendered Media: Women, </w:t>
      </w:r>
      <w:r w:rsidRPr="50E0AA12" w:rsidR="1EF9F6E5">
        <w:rPr>
          <w:rFonts w:ascii="Arial" w:hAnsi="Arial" w:eastAsia="Arial" w:cs="Arial"/>
          <w:noProof w:val="0"/>
          <w:sz w:val="24"/>
          <w:szCs w:val="24"/>
          <w:lang w:val="en-GB"/>
        </w:rPr>
        <w:t>Men</w:t>
      </w:r>
      <w:r w:rsidRPr="50E0AA12" w:rsidR="1EF9F6E5">
        <w:rPr>
          <w:rFonts w:ascii="Arial" w:hAnsi="Arial" w:eastAsia="Arial" w:cs="Arial"/>
          <w:noProof w:val="0"/>
          <w:sz w:val="24"/>
          <w:szCs w:val="24"/>
          <w:lang w:val="en-GB"/>
        </w:rPr>
        <w:t xml:space="preserve"> and Identity Politics. Lanham: Rowman &amp; Littlefield.</w:t>
      </w:r>
    </w:p>
    <w:p xmlns:wp14="http://schemas.microsoft.com/office/word/2010/wordml" w:rsidP="50E0AA12" wp14:paraId="1A78B151" wp14:textId="20413F30">
      <w:pPr>
        <w:spacing w:line="600" w:lineRule="auto"/>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 xml:space="preserve">S. Laurel Weldon, Amber </w:t>
      </w:r>
      <w:r w:rsidRPr="50E0AA12" w:rsidR="1EF9F6E5">
        <w:rPr>
          <w:rFonts w:ascii="Arial" w:hAnsi="Arial" w:eastAsia="Arial" w:cs="Arial"/>
          <w:noProof w:val="0"/>
          <w:sz w:val="24"/>
          <w:szCs w:val="24"/>
          <w:lang w:val="en-GB"/>
        </w:rPr>
        <w:t>Lusvardi</w:t>
      </w:r>
      <w:r w:rsidRPr="50E0AA12" w:rsidR="1EF9F6E5">
        <w:rPr>
          <w:rFonts w:ascii="Arial" w:hAnsi="Arial" w:eastAsia="Arial" w:cs="Arial"/>
          <w:noProof w:val="0"/>
          <w:sz w:val="24"/>
          <w:szCs w:val="24"/>
          <w:lang w:val="en-GB"/>
        </w:rPr>
        <w:t>, Kaitlin Kelly-Thompson, Summer Forester, Feminist waves, global activism, and gender violence regimes: Genealogy and impact of a global wave, Women's Studies International Forum, Volume 99, 2023,</w:t>
      </w:r>
    </w:p>
    <w:p xmlns:wp14="http://schemas.microsoft.com/office/word/2010/wordml" w:rsidP="50E0AA12" wp14:paraId="2BAC265C" wp14:textId="2EC13716">
      <w:pPr>
        <w:spacing w:line="600" w:lineRule="auto"/>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Weldon, S. L., et al. (2023) ‘Feminism and Intersectionality’, in The Oxford Handbook of Feminist Theory. Oxford: Oxford University Press.</w:t>
      </w:r>
    </w:p>
    <w:p xmlns:wp14="http://schemas.microsoft.com/office/word/2010/wordml" w:rsidP="50E0AA12" wp14:paraId="41A54C44" wp14:textId="3DB18139">
      <w:pPr>
        <w:spacing w:line="600" w:lineRule="auto"/>
        <w:rPr>
          <w:rFonts w:ascii="Arial" w:hAnsi="Arial" w:eastAsia="Arial" w:cs="Arial"/>
          <w:noProof w:val="0"/>
          <w:sz w:val="24"/>
          <w:szCs w:val="24"/>
          <w:lang w:val="en-GB"/>
        </w:rPr>
      </w:pPr>
      <w:r w:rsidRPr="50E0AA12" w:rsidR="1EF9F6E5">
        <w:rPr>
          <w:rFonts w:ascii="Arial" w:hAnsi="Arial" w:eastAsia="Arial" w:cs="Arial"/>
          <w:noProof w:val="0"/>
          <w:sz w:val="24"/>
          <w:szCs w:val="24"/>
          <w:lang w:val="en-GB"/>
        </w:rPr>
        <w:t>Zimring, C. A. (2015) Clean and White: A History of Environmental Racism in the United States. New York: New York University Press.</w:t>
      </w:r>
    </w:p>
    <w:p xmlns:wp14="http://schemas.microsoft.com/office/word/2010/wordml" w:rsidP="50E0AA12" wp14:paraId="036F664C" wp14:textId="12516390">
      <w:pPr>
        <w:spacing w:line="600" w:lineRule="auto"/>
        <w:rPr>
          <w:rFonts w:ascii="Arial" w:hAnsi="Arial" w:eastAsia="Arial" w:cs="Arial"/>
          <w:noProof w:val="0"/>
          <w:sz w:val="24"/>
          <w:szCs w:val="24"/>
          <w:lang w:val="en-GB"/>
        </w:rPr>
      </w:pPr>
    </w:p>
    <w:p xmlns:wp14="http://schemas.microsoft.com/office/word/2010/wordml" w:rsidP="50E0AA12" wp14:paraId="09F63A1E" wp14:textId="09F389F0">
      <w:pPr>
        <w:spacing w:line="600" w:lineRule="auto"/>
        <w:rPr>
          <w:rFonts w:ascii="Arial" w:hAnsi="Arial" w:eastAsia="Arial" w:cs="Arial"/>
          <w:noProof w:val="0"/>
          <w:sz w:val="24"/>
          <w:szCs w:val="24"/>
          <w:lang w:val="en-GB"/>
        </w:rPr>
      </w:pPr>
    </w:p>
    <w:p xmlns:wp14="http://schemas.microsoft.com/office/word/2010/wordml" w:rsidP="50E0AA12" wp14:paraId="7D344FC5" wp14:textId="3F314738">
      <w:pPr>
        <w:spacing w:line="600" w:lineRule="auto"/>
        <w:rPr>
          <w:rFonts w:ascii="Arial" w:hAnsi="Arial" w:eastAsia="Arial" w:cs="Arial"/>
          <w:noProof w:val="0"/>
          <w:sz w:val="24"/>
          <w:szCs w:val="24"/>
          <w:lang w:val="en-GB"/>
        </w:rPr>
      </w:pPr>
    </w:p>
    <w:p xmlns:wp14="http://schemas.microsoft.com/office/word/2010/wordml" w:rsidP="50E0AA12" wp14:paraId="5E5787A5" wp14:textId="5E6A7632">
      <w:pPr>
        <w:spacing w:line="600" w:lineRule="auto"/>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109DA4"/>
    <w:rsid w:val="0291CD39"/>
    <w:rsid w:val="02E66619"/>
    <w:rsid w:val="03C2A05B"/>
    <w:rsid w:val="07FBA2E0"/>
    <w:rsid w:val="0AAFA4C8"/>
    <w:rsid w:val="0F8EE400"/>
    <w:rsid w:val="142C1E7A"/>
    <w:rsid w:val="18B30D1F"/>
    <w:rsid w:val="1CE57080"/>
    <w:rsid w:val="1D71C972"/>
    <w:rsid w:val="1E5C8CE5"/>
    <w:rsid w:val="1EF9F6E5"/>
    <w:rsid w:val="1F26DEDD"/>
    <w:rsid w:val="1FF0490E"/>
    <w:rsid w:val="2119CCEB"/>
    <w:rsid w:val="2661CB2B"/>
    <w:rsid w:val="2974CB86"/>
    <w:rsid w:val="2ACC0F37"/>
    <w:rsid w:val="2FFFE762"/>
    <w:rsid w:val="326007CF"/>
    <w:rsid w:val="360BCDF6"/>
    <w:rsid w:val="38C5A0D8"/>
    <w:rsid w:val="39F2B6CD"/>
    <w:rsid w:val="3A5889E2"/>
    <w:rsid w:val="3A7E1E64"/>
    <w:rsid w:val="3C8FACD3"/>
    <w:rsid w:val="3DA951A2"/>
    <w:rsid w:val="40EB0932"/>
    <w:rsid w:val="46E0D859"/>
    <w:rsid w:val="48A31A83"/>
    <w:rsid w:val="4D730E49"/>
    <w:rsid w:val="4DA7F9A7"/>
    <w:rsid w:val="4E5589D1"/>
    <w:rsid w:val="5092078D"/>
    <w:rsid w:val="50E0AA12"/>
    <w:rsid w:val="53A2E847"/>
    <w:rsid w:val="5B4B2465"/>
    <w:rsid w:val="5BCA4689"/>
    <w:rsid w:val="60AE16C8"/>
    <w:rsid w:val="64B58F11"/>
    <w:rsid w:val="64BF7C2A"/>
    <w:rsid w:val="6CEEBD78"/>
    <w:rsid w:val="6F109DA4"/>
    <w:rsid w:val="6F31139F"/>
    <w:rsid w:val="745459A4"/>
    <w:rsid w:val="75A2828A"/>
    <w:rsid w:val="7DF80ABD"/>
    <w:rsid w:val="7E52CF71"/>
    <w:rsid w:val="7FFFF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09DA4"/>
  <w15:chartTrackingRefBased/>
  <w15:docId w15:val="{4F7BF7EE-207D-4CB3-A6D6-38BB155F89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512196127" /><Relationship Type="http://schemas.openxmlformats.org/officeDocument/2006/relationships/image" Target="/media/image.png" Id="rId1812289751" /><Relationship Type="http://schemas.openxmlformats.org/officeDocument/2006/relationships/image" Target="/media/image2.png" Id="rId350331362" /><Relationship Type="http://schemas.openxmlformats.org/officeDocument/2006/relationships/image" Target="/media/image3.png" Id="rId1373795797" /><Relationship Type="http://schemas.openxmlformats.org/officeDocument/2006/relationships/image" Target="/media/image2.jpg" Id="rId2142044774" /><Relationship Type="http://schemas.openxmlformats.org/officeDocument/2006/relationships/image" Target="/media/image4.png" Id="rId198041364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Evans (2204080)</dc:creator>
  <keywords/>
  <dc:description/>
  <lastModifiedBy>Sophie Evans (2204080)</lastModifiedBy>
  <revision>3</revision>
  <dcterms:created xsi:type="dcterms:W3CDTF">2025-12-05T23:55:45.9617561Z</dcterms:created>
  <dcterms:modified xsi:type="dcterms:W3CDTF">2025-12-06T00:27:34.1588863Z</dcterms:modified>
</coreProperties>
</file>