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C8447" w14:textId="13FDB5CB" w:rsidR="0038116A" w:rsidRDefault="0038116A" w:rsidP="00772917">
      <w:r>
        <w:t xml:space="preserve">IEEE Referencing &amp; written summary on essential academic and employment kills </w:t>
      </w:r>
    </w:p>
    <w:p w14:paraId="6CD754BF" w14:textId="79CBFEA0" w:rsidR="0038116A" w:rsidRDefault="0038116A" w:rsidP="00772917">
      <w:r>
        <w:t>(350words)</w:t>
      </w:r>
    </w:p>
    <w:p w14:paraId="18B74AC6" w14:textId="77777777" w:rsidR="0038116A" w:rsidRDefault="0038116A" w:rsidP="00772917"/>
    <w:p w14:paraId="3421AD69" w14:textId="136B5C0E" w:rsidR="00772917" w:rsidRDefault="00772917" w:rsidP="00772917">
      <w:r>
        <w:t>Essential Skills for Ongoing Scholarly and Professional Excellence</w:t>
      </w:r>
    </w:p>
    <w:p w14:paraId="0B06652C" w14:textId="77777777" w:rsidR="00772917" w:rsidRDefault="00772917" w:rsidP="00772917"/>
    <w:p w14:paraId="0F63FC2A" w14:textId="7766CDAE" w:rsidR="00772917" w:rsidRDefault="00772917" w:rsidP="00772917">
      <w:r>
        <w:t>Achievement in academic and professional environments largely depends on acquiring specific key competencies. These competencies, such as critical examination, effective communication, teamwork, effective use of time, and flexibility, are collectively useful for enabling enhanced performance and career advancement.</w:t>
      </w:r>
    </w:p>
    <w:p w14:paraId="09CD8D0F" w14:textId="1632A51B" w:rsidR="00772917" w:rsidRDefault="00772917" w:rsidP="00772917"/>
    <w:p w14:paraId="2DA93BF6" w14:textId="3DED8BE4" w:rsidR="00772917" w:rsidRDefault="00CE54E1" w:rsidP="00772917">
      <w:r>
        <w:rPr>
          <w:noProof/>
        </w:rPr>
        <w:drawing>
          <wp:anchor distT="0" distB="0" distL="114300" distR="114300" simplePos="0" relativeHeight="251658240" behindDoc="0" locked="0" layoutInCell="1" allowOverlap="1" wp14:anchorId="30CC7101" wp14:editId="542BE3F3">
            <wp:simplePos x="0" y="0"/>
            <wp:positionH relativeFrom="margin">
              <wp:posOffset>1451056</wp:posOffset>
            </wp:positionH>
            <wp:positionV relativeFrom="margin">
              <wp:posOffset>3821261</wp:posOffset>
            </wp:positionV>
            <wp:extent cx="3046095" cy="1945640"/>
            <wp:effectExtent l="0" t="0" r="1905" b="0"/>
            <wp:wrapSquare wrapText="bothSides"/>
            <wp:docPr id="90855426" name="Picture 1" descr="A light bulb with arrows pointing to different thou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55426" name="Picture 1" descr="A light bulb with arrows pointing to different thoughts&#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46095" cy="1945640"/>
                    </a:xfrm>
                    <a:prstGeom prst="rect">
                      <a:avLst/>
                    </a:prstGeom>
                  </pic:spPr>
                </pic:pic>
              </a:graphicData>
            </a:graphic>
            <wp14:sizeRelH relativeFrom="margin">
              <wp14:pctWidth>0</wp14:pctWidth>
            </wp14:sizeRelH>
            <wp14:sizeRelV relativeFrom="margin">
              <wp14:pctHeight>0</wp14:pctHeight>
            </wp14:sizeRelV>
          </wp:anchor>
        </w:drawing>
      </w:r>
      <w:r w:rsidR="00772917" w:rsidRPr="0038116A">
        <w:t>Critical thinkin</w:t>
      </w:r>
      <w:r w:rsidR="0038116A">
        <w:t>g</w:t>
      </w:r>
      <w:r w:rsidR="00772917" w:rsidRPr="0038116A">
        <w:t xml:space="preserve"> </w:t>
      </w:r>
      <w:r w:rsidR="00772917">
        <w:t xml:space="preserve">has been defined as the ability to assess information without bias and arrive at reasoned judgments. The skill </w:t>
      </w:r>
      <w:proofErr w:type="gramStart"/>
      <w:r w:rsidR="00772917">
        <w:t>has the ability to</w:t>
      </w:r>
      <w:proofErr w:type="gramEnd"/>
      <w:r w:rsidR="00772917">
        <w:t xml:space="preserve"> review matters, understand possible solutions, and arrive at solid, evidence-driven judgments. Research undertaken by </w:t>
      </w:r>
      <w:proofErr w:type="spellStart"/>
      <w:r w:rsidR="00772917">
        <w:t>Facione</w:t>
      </w:r>
      <w:proofErr w:type="spellEnd"/>
      <w:r w:rsidR="00772917">
        <w:t xml:space="preserve"> (2015) identified critical thinking's significance in problem-solving in different career paths, and its contribution towards academic performance.</w:t>
      </w:r>
    </w:p>
    <w:p w14:paraId="506E1918" w14:textId="77777777" w:rsidR="00772917" w:rsidRDefault="00772917" w:rsidP="003F4659"/>
    <w:p w14:paraId="05BB6B7D" w14:textId="1A45CC0F" w:rsidR="003F4659" w:rsidRDefault="000F5C30" w:rsidP="003F4659">
      <w:pPr>
        <w:jc w:val="center"/>
      </w:pPr>
      <w:sdt>
        <w:sdtPr>
          <w:id w:val="2141680363"/>
          <w:citation/>
        </w:sdtPr>
        <w:sdtEndPr/>
        <w:sdtContent>
          <w:r w:rsidR="003F4659">
            <w:fldChar w:fldCharType="begin"/>
          </w:r>
          <w:r w:rsidR="003F4659">
            <w:instrText xml:space="preserve"> CITATION htt \l 2057 </w:instrText>
          </w:r>
          <w:r w:rsidR="003F4659">
            <w:fldChar w:fldCharType="separate"/>
          </w:r>
          <w:r w:rsidR="003F4659">
            <w:rPr>
              <w:noProof/>
            </w:rPr>
            <w:t>(</w:t>
          </w:r>
          <w:r w:rsidR="003F4659" w:rsidRPr="003F4659">
            <w:rPr>
              <w:noProof/>
              <w:sz w:val="16"/>
              <w:szCs w:val="16"/>
            </w:rPr>
            <w:t>https</w:t>
          </w:r>
          <w:r w:rsidR="003F4659">
            <w:rPr>
              <w:noProof/>
            </w:rPr>
            <w:t>://www.</w:t>
          </w:r>
          <w:r w:rsidR="003F4659" w:rsidRPr="00B07A37">
            <w:rPr>
              <w:b/>
              <w:bCs/>
              <w:noProof/>
            </w:rPr>
            <w:t>researchgate</w:t>
          </w:r>
          <w:r w:rsidR="003F4659">
            <w:rPr>
              <w:noProof/>
            </w:rPr>
            <w:t>.net/scientific-contributions/Estibaliz-Narvaez-Perez-2242377065, n.d.)</w:t>
          </w:r>
          <w:r w:rsidR="003F4659">
            <w:fldChar w:fldCharType="end"/>
          </w:r>
        </w:sdtContent>
      </w:sdt>
    </w:p>
    <w:p w14:paraId="2AC5878F" w14:textId="63275947" w:rsidR="00772917" w:rsidRDefault="00772917" w:rsidP="00B07A37">
      <w:pPr>
        <w:jc w:val="center"/>
      </w:pPr>
      <w:r>
        <w:t xml:space="preserve">Effective communication both written and oral skills necessary for expressing oneself with clarity and persuasiveness. According to McLean (2021), people with effective communication skills can cooperate more, hence producing better projects and team working. Effective communication skills are necessary where there are interviews, presentations, </w:t>
      </w:r>
      <w:proofErr w:type="gramStart"/>
      <w:r>
        <w:t>and also</w:t>
      </w:r>
      <w:proofErr w:type="gramEnd"/>
      <w:r>
        <w:t xml:space="preserve"> when there are networks.</w:t>
      </w:r>
      <w:r w:rsidR="00B07A37">
        <w:rPr>
          <w:noProof/>
        </w:rPr>
        <w:drawing>
          <wp:inline distT="0" distB="0" distL="0" distR="0" wp14:anchorId="7798E2F7" wp14:editId="448E58B6">
            <wp:extent cx="2478847" cy="1519935"/>
            <wp:effectExtent l="0" t="0" r="0" b="4445"/>
            <wp:docPr id="2090232001" name="Picture 2" descr="A diagram of communication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32001" name="Picture 2" descr="A diagram of communication skill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60890" cy="1570241"/>
                    </a:xfrm>
                    <a:prstGeom prst="rect">
                      <a:avLst/>
                    </a:prstGeom>
                  </pic:spPr>
                </pic:pic>
              </a:graphicData>
            </a:graphic>
          </wp:inline>
        </w:drawing>
      </w:r>
    </w:p>
    <w:p w14:paraId="76EE4A9E" w14:textId="07ECF5EB" w:rsidR="00772917" w:rsidRDefault="000F5C30" w:rsidP="00F603E8">
      <w:pPr>
        <w:jc w:val="center"/>
      </w:pPr>
      <w:sdt>
        <w:sdtPr>
          <w:id w:val="897400683"/>
          <w:citation/>
        </w:sdtPr>
        <w:sdtEndPr/>
        <w:sdtContent>
          <w:r w:rsidR="00F603E8">
            <w:fldChar w:fldCharType="begin"/>
          </w:r>
          <w:r w:rsidR="00F603E8">
            <w:instrText xml:space="preserve"> CITATION htt1 \l 2057 </w:instrText>
          </w:r>
          <w:r w:rsidR="00F603E8">
            <w:fldChar w:fldCharType="separate"/>
          </w:r>
          <w:r w:rsidR="00F603E8">
            <w:rPr>
              <w:noProof/>
            </w:rPr>
            <w:t>(https://www.usa.edu/blog/communication-in-nursing/, n.d.)</w:t>
          </w:r>
          <w:r w:rsidR="00F603E8">
            <w:fldChar w:fldCharType="end"/>
          </w:r>
        </w:sdtContent>
      </w:sdt>
    </w:p>
    <w:p w14:paraId="2EB18F27" w14:textId="5CACF995" w:rsidR="00772917" w:rsidRDefault="00772917" w:rsidP="00772917">
      <w:r w:rsidRPr="00772917">
        <w:lastRenderedPageBreak/>
        <w:t>Collaboratio</w:t>
      </w:r>
      <w:r>
        <w:t>n is fostered via teamwork mechanisms, which are necessary in virtually every working environment. From research conducted by Tuckman (1965), effective teamwork depends on group dynamics awareness and striving for a collective goal, hence being critical for professional growth.</w:t>
      </w:r>
    </w:p>
    <w:p w14:paraId="6CCD9977" w14:textId="77777777" w:rsidR="00772917" w:rsidRDefault="00772917" w:rsidP="00772917">
      <w:r>
        <w:t>The optimal use of time must be implemented for maintaining deadlines and equitable task distribution. According to Covey (2004), effective use of time can significantly increase productivity and reduce stress, enabling individuals to focus on their main duties.</w:t>
      </w:r>
    </w:p>
    <w:p w14:paraId="663FE248" w14:textId="33C6D98F" w:rsidR="00772917" w:rsidRDefault="00772917" w:rsidP="00772917">
      <w:r w:rsidRPr="00772917">
        <w:t>Adaptability</w:t>
      </w:r>
      <w:r>
        <w:t xml:space="preserve"> enhances people's ability to accommodate their responses in relation to changing needs and shifts in the working environment. According to Becker (2020), more resilient employees who practice flexibility are better equipped for professional advancement in changing industries.</w:t>
      </w:r>
    </w:p>
    <w:p w14:paraId="3BD8C56A" w14:textId="77777777" w:rsidR="00772917" w:rsidRDefault="00772917" w:rsidP="00772917">
      <w:r>
        <w:t>The cultivation of such skills not only prepares individuals for academic excellence but also creates a firm foundation for their future professional lives, hence giving them an upper hand in a complex job market.</w:t>
      </w:r>
    </w:p>
    <w:p w14:paraId="679B58C8" w14:textId="77777777" w:rsidR="006A6B97" w:rsidRDefault="006A6B97" w:rsidP="00772917"/>
    <w:p w14:paraId="0603B93A" w14:textId="1D54AC23" w:rsidR="006A6B97" w:rsidRDefault="006A6B97" w:rsidP="00BE6805">
      <w:pPr>
        <w:jc w:val="center"/>
      </w:pPr>
      <w:r>
        <w:rPr>
          <w:noProof/>
        </w:rPr>
        <w:drawing>
          <wp:inline distT="0" distB="0" distL="0" distR="0" wp14:anchorId="545C8CC3" wp14:editId="32D4CD66">
            <wp:extent cx="1802765" cy="1473063"/>
            <wp:effectExtent l="0" t="0" r="6985" b="0"/>
            <wp:docPr id="141615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15396" name="Picture 1416153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5307" cy="1507825"/>
                    </a:xfrm>
                    <a:prstGeom prst="rect">
                      <a:avLst/>
                    </a:prstGeom>
                  </pic:spPr>
                </pic:pic>
              </a:graphicData>
            </a:graphic>
          </wp:inline>
        </w:drawing>
      </w:r>
    </w:p>
    <w:p w14:paraId="14591E4C" w14:textId="480969FD" w:rsidR="00BE6805" w:rsidRDefault="000F5C30" w:rsidP="003233BC">
      <w:pPr>
        <w:jc w:val="center"/>
      </w:pPr>
      <w:sdt>
        <w:sdtPr>
          <w:id w:val="-1596016091"/>
          <w:citation/>
        </w:sdtPr>
        <w:sdtEndPr/>
        <w:sdtContent>
          <w:r w:rsidR="003233BC">
            <w:fldChar w:fldCharType="begin"/>
          </w:r>
          <w:r w:rsidR="003233BC">
            <w:instrText xml:space="preserve"> CITATION htt1 \l 2057 </w:instrText>
          </w:r>
          <w:r w:rsidR="003233BC">
            <w:fldChar w:fldCharType="separate"/>
          </w:r>
          <w:r w:rsidR="003233BC">
            <w:rPr>
              <w:noProof/>
            </w:rPr>
            <w:t>(https://www.usa.edu/blog/communication-in-nursing/, n.d.)</w:t>
          </w:r>
          <w:r w:rsidR="003233BC">
            <w:fldChar w:fldCharType="end"/>
          </w:r>
        </w:sdtContent>
      </w:sdt>
    </w:p>
    <w:p w14:paraId="3CF1431A" w14:textId="77777777" w:rsidR="0038116A" w:rsidRPr="0038116A" w:rsidRDefault="0038116A" w:rsidP="00772917">
      <w:pPr>
        <w:rPr>
          <w:sz w:val="28"/>
          <w:szCs w:val="28"/>
        </w:rPr>
      </w:pPr>
      <w:r w:rsidRPr="0038116A">
        <w:rPr>
          <w:b/>
          <w:bCs/>
          <w:sz w:val="28"/>
          <w:szCs w:val="28"/>
        </w:rPr>
        <w:t>References</w:t>
      </w:r>
      <w:r w:rsidRPr="0038116A">
        <w:rPr>
          <w:sz w:val="28"/>
          <w:szCs w:val="28"/>
        </w:rPr>
        <w:t xml:space="preserve"> </w:t>
      </w:r>
    </w:p>
    <w:p w14:paraId="29882DA8" w14:textId="1661B1DE" w:rsidR="00772917" w:rsidRDefault="00772917" w:rsidP="00772917">
      <w:r>
        <w:t xml:space="preserve">1. </w:t>
      </w:r>
      <w:proofErr w:type="spellStart"/>
      <w:r>
        <w:t>Facione</w:t>
      </w:r>
      <w:proofErr w:type="spellEnd"/>
      <w:r>
        <w:t>, P. A. (2015). *Critical Thinking: What It Is and Why It Counts*. Insight Assessment.</w:t>
      </w:r>
    </w:p>
    <w:p w14:paraId="47AB4502" w14:textId="7991412F" w:rsidR="00772917" w:rsidRDefault="00772917" w:rsidP="00772917">
      <w:r w:rsidRPr="00772917">
        <w:t>http://www.insightassessment.com/</w:t>
      </w:r>
    </w:p>
    <w:p w14:paraId="61BBA316" w14:textId="77777777" w:rsidR="00772917" w:rsidRDefault="00772917" w:rsidP="00772917">
      <w:r>
        <w:t xml:space="preserve">2. McLean, S. (2021). *Business Communication for Success*. Retrieved from BizCommunication.org. </w:t>
      </w:r>
    </w:p>
    <w:p w14:paraId="684C4E69" w14:textId="6CCBCE70" w:rsidR="00772917" w:rsidRDefault="00772917" w:rsidP="00772917">
      <w:r w:rsidRPr="00772917">
        <w:t>https://open.umn.edu/opentextbooks/textbooks/business-communication-for-success</w:t>
      </w:r>
    </w:p>
    <w:p w14:paraId="5268FDD1" w14:textId="766C5B54" w:rsidR="00772917" w:rsidRDefault="00772917" w:rsidP="00772917">
      <w:r>
        <w:t xml:space="preserve">3. Tuckman, Bruce W. (1965). "Developmental Sequence in Small Groups." *Psychological Bulletin*. </w:t>
      </w:r>
    </w:p>
    <w:p w14:paraId="1FDD6B73" w14:textId="203BB87A" w:rsidR="00772917" w:rsidRDefault="00772917" w:rsidP="00772917">
      <w:r w:rsidRPr="00772917">
        <w:t>https://scholar.google.com/</w:t>
      </w:r>
    </w:p>
    <w:p w14:paraId="20DE1571" w14:textId="77777777" w:rsidR="00772917" w:rsidRDefault="00772917" w:rsidP="00772917"/>
    <w:p w14:paraId="5C7F47BE" w14:textId="02E953B7" w:rsidR="005B04EE" w:rsidRDefault="00772917" w:rsidP="00772917">
      <w:r>
        <w:t>4. Covey, S. R. (2004). *The 7 Habits of Highly Effective People*. Free Press. 5. Becker, J. (2020). The Importance of Flexibility in the Workplace. *Journal of Business Strategies*.</w:t>
      </w:r>
    </w:p>
    <w:p w14:paraId="3C8C893B" w14:textId="4D6264AC" w:rsidR="00772917" w:rsidRDefault="00772917" w:rsidP="00772917">
      <w:r w:rsidRPr="00772917">
        <w:t>https://scholar.google.com/</w:t>
      </w:r>
    </w:p>
    <w:p w14:paraId="291AD6E9" w14:textId="1DE0DDEE" w:rsidR="004F277D" w:rsidRDefault="004F277D" w:rsidP="005B04EE"/>
    <w:sectPr w:rsidR="004F27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FB45A7"/>
    <w:multiLevelType w:val="multilevel"/>
    <w:tmpl w:val="B92EA1C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6582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4EE"/>
    <w:rsid w:val="000546F5"/>
    <w:rsid w:val="000A0A56"/>
    <w:rsid w:val="000F5C30"/>
    <w:rsid w:val="002F77F6"/>
    <w:rsid w:val="003233BC"/>
    <w:rsid w:val="0038116A"/>
    <w:rsid w:val="00386507"/>
    <w:rsid w:val="003F4659"/>
    <w:rsid w:val="004F277D"/>
    <w:rsid w:val="005B04EE"/>
    <w:rsid w:val="006A6B97"/>
    <w:rsid w:val="006E090A"/>
    <w:rsid w:val="00772917"/>
    <w:rsid w:val="007774F1"/>
    <w:rsid w:val="008917DA"/>
    <w:rsid w:val="009D4FF2"/>
    <w:rsid w:val="00A03BDA"/>
    <w:rsid w:val="00B07A37"/>
    <w:rsid w:val="00BB18F4"/>
    <w:rsid w:val="00BE6805"/>
    <w:rsid w:val="00CE54E1"/>
    <w:rsid w:val="00D06046"/>
    <w:rsid w:val="00F45F9B"/>
    <w:rsid w:val="00F603E8"/>
    <w:rsid w:val="00FA2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0F2AA"/>
  <w15:chartTrackingRefBased/>
  <w15:docId w15:val="{9CC5F9FB-BAA4-41B3-803C-27D205DA8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507"/>
  </w:style>
  <w:style w:type="paragraph" w:styleId="Heading1">
    <w:name w:val="heading 1"/>
    <w:basedOn w:val="Normal"/>
    <w:next w:val="Normal"/>
    <w:link w:val="Heading1Char"/>
    <w:uiPriority w:val="9"/>
    <w:qFormat/>
    <w:rsid w:val="00386507"/>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386507"/>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386507"/>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386507"/>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386507"/>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386507"/>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386507"/>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386507"/>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386507"/>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507"/>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386507"/>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386507"/>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386507"/>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386507"/>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386507"/>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386507"/>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386507"/>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386507"/>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38650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8650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8650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86507"/>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38650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86507"/>
    <w:rPr>
      <w:i/>
      <w:iCs/>
      <w:color w:val="262626" w:themeColor="text1" w:themeTint="D9"/>
    </w:rPr>
  </w:style>
  <w:style w:type="paragraph" w:styleId="ListParagraph">
    <w:name w:val="List Paragraph"/>
    <w:basedOn w:val="Normal"/>
    <w:uiPriority w:val="34"/>
    <w:qFormat/>
    <w:rsid w:val="005B04EE"/>
    <w:pPr>
      <w:ind w:left="720"/>
      <w:contextualSpacing/>
    </w:pPr>
  </w:style>
  <w:style w:type="character" w:styleId="IntenseEmphasis">
    <w:name w:val="Intense Emphasis"/>
    <w:basedOn w:val="DefaultParagraphFont"/>
    <w:uiPriority w:val="21"/>
    <w:qFormat/>
    <w:rsid w:val="00386507"/>
    <w:rPr>
      <w:b/>
      <w:bCs/>
      <w:i/>
      <w:iCs/>
    </w:rPr>
  </w:style>
  <w:style w:type="paragraph" w:styleId="IntenseQuote">
    <w:name w:val="Intense Quote"/>
    <w:basedOn w:val="Normal"/>
    <w:next w:val="Normal"/>
    <w:link w:val="IntenseQuoteChar"/>
    <w:uiPriority w:val="30"/>
    <w:qFormat/>
    <w:rsid w:val="00386507"/>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386507"/>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386507"/>
    <w:rPr>
      <w:b/>
      <w:bCs/>
      <w:smallCaps/>
      <w:color w:val="4EA72E" w:themeColor="accent6"/>
    </w:rPr>
  </w:style>
  <w:style w:type="paragraph" w:styleId="NormalWeb">
    <w:name w:val="Normal (Web)"/>
    <w:basedOn w:val="Normal"/>
    <w:uiPriority w:val="99"/>
    <w:unhideWhenUsed/>
    <w:rsid w:val="005B04EE"/>
    <w:pPr>
      <w:spacing w:before="100" w:beforeAutospacing="1" w:after="100" w:afterAutospacing="1" w:line="240" w:lineRule="auto"/>
    </w:pPr>
    <w:rPr>
      <w:rFonts w:ascii="Times New Roman" w:hAnsi="Times New Roman" w:cs="Times New Roman"/>
      <w:sz w:val="24"/>
      <w:szCs w:val="24"/>
      <w:lang w:eastAsia="en-GB"/>
    </w:rPr>
  </w:style>
  <w:style w:type="character" w:styleId="Emphasis">
    <w:name w:val="Emphasis"/>
    <w:basedOn w:val="DefaultParagraphFont"/>
    <w:uiPriority w:val="20"/>
    <w:qFormat/>
    <w:rsid w:val="00386507"/>
    <w:rPr>
      <w:i/>
      <w:iCs/>
      <w:color w:val="4EA72E" w:themeColor="accent6"/>
    </w:rPr>
  </w:style>
  <w:style w:type="character" w:styleId="Hyperlink">
    <w:name w:val="Hyperlink"/>
    <w:basedOn w:val="DefaultParagraphFont"/>
    <w:uiPriority w:val="99"/>
    <w:unhideWhenUsed/>
    <w:rsid w:val="000546F5"/>
    <w:rPr>
      <w:color w:val="467886" w:themeColor="hyperlink"/>
      <w:u w:val="single"/>
    </w:rPr>
  </w:style>
  <w:style w:type="character" w:styleId="UnresolvedMention">
    <w:name w:val="Unresolved Mention"/>
    <w:basedOn w:val="DefaultParagraphFont"/>
    <w:uiPriority w:val="99"/>
    <w:semiHidden/>
    <w:unhideWhenUsed/>
    <w:rsid w:val="000546F5"/>
    <w:rPr>
      <w:color w:val="605E5C"/>
      <w:shd w:val="clear" w:color="auto" w:fill="E1DFDD"/>
    </w:rPr>
  </w:style>
  <w:style w:type="paragraph" w:styleId="Caption">
    <w:name w:val="caption"/>
    <w:basedOn w:val="Normal"/>
    <w:next w:val="Normal"/>
    <w:uiPriority w:val="35"/>
    <w:semiHidden/>
    <w:unhideWhenUsed/>
    <w:qFormat/>
    <w:rsid w:val="00386507"/>
    <w:pPr>
      <w:spacing w:line="240" w:lineRule="auto"/>
    </w:pPr>
    <w:rPr>
      <w:b/>
      <w:bCs/>
      <w:smallCaps/>
      <w:color w:val="595959" w:themeColor="text1" w:themeTint="A6"/>
    </w:rPr>
  </w:style>
  <w:style w:type="character" w:styleId="Strong">
    <w:name w:val="Strong"/>
    <w:basedOn w:val="DefaultParagraphFont"/>
    <w:uiPriority w:val="22"/>
    <w:qFormat/>
    <w:rsid w:val="00386507"/>
    <w:rPr>
      <w:b/>
      <w:bCs/>
    </w:rPr>
  </w:style>
  <w:style w:type="paragraph" w:styleId="NoSpacing">
    <w:name w:val="No Spacing"/>
    <w:uiPriority w:val="1"/>
    <w:qFormat/>
    <w:rsid w:val="00386507"/>
    <w:pPr>
      <w:spacing w:after="0" w:line="240" w:lineRule="auto"/>
    </w:pPr>
  </w:style>
  <w:style w:type="character" w:styleId="SubtleEmphasis">
    <w:name w:val="Subtle Emphasis"/>
    <w:basedOn w:val="DefaultParagraphFont"/>
    <w:uiPriority w:val="19"/>
    <w:qFormat/>
    <w:rsid w:val="00386507"/>
    <w:rPr>
      <w:i/>
      <w:iCs/>
    </w:rPr>
  </w:style>
  <w:style w:type="character" w:styleId="SubtleReference">
    <w:name w:val="Subtle Reference"/>
    <w:basedOn w:val="DefaultParagraphFont"/>
    <w:uiPriority w:val="31"/>
    <w:qFormat/>
    <w:rsid w:val="00386507"/>
    <w:rPr>
      <w:smallCaps/>
      <w:color w:val="595959" w:themeColor="text1" w:themeTint="A6"/>
    </w:rPr>
  </w:style>
  <w:style w:type="character" w:styleId="BookTitle">
    <w:name w:val="Book Title"/>
    <w:basedOn w:val="DefaultParagraphFont"/>
    <w:uiPriority w:val="33"/>
    <w:qFormat/>
    <w:rsid w:val="00386507"/>
    <w:rPr>
      <w:b/>
      <w:bCs/>
      <w:caps w:val="0"/>
      <w:smallCaps/>
      <w:spacing w:val="7"/>
      <w:sz w:val="21"/>
      <w:szCs w:val="21"/>
    </w:rPr>
  </w:style>
  <w:style w:type="paragraph" w:styleId="TOCHeading">
    <w:name w:val="TOC Heading"/>
    <w:basedOn w:val="Heading1"/>
    <w:next w:val="Normal"/>
    <w:uiPriority w:val="39"/>
    <w:semiHidden/>
    <w:unhideWhenUsed/>
    <w:qFormat/>
    <w:rsid w:val="0038650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122920">
      <w:bodyDiv w:val="1"/>
      <w:marLeft w:val="0"/>
      <w:marRight w:val="0"/>
      <w:marTop w:val="0"/>
      <w:marBottom w:val="0"/>
      <w:divBdr>
        <w:top w:val="none" w:sz="0" w:space="0" w:color="auto"/>
        <w:left w:val="none" w:sz="0" w:space="0" w:color="auto"/>
        <w:bottom w:val="none" w:sz="0" w:space="0" w:color="auto"/>
        <w:right w:val="none" w:sz="0" w:space="0" w:color="auto"/>
      </w:divBdr>
    </w:div>
    <w:div w:id="1279678137">
      <w:bodyDiv w:val="1"/>
      <w:marLeft w:val="0"/>
      <w:marRight w:val="0"/>
      <w:marTop w:val="0"/>
      <w:marBottom w:val="0"/>
      <w:divBdr>
        <w:top w:val="none" w:sz="0" w:space="0" w:color="auto"/>
        <w:left w:val="none" w:sz="0" w:space="0" w:color="auto"/>
        <w:bottom w:val="none" w:sz="0" w:space="0" w:color="auto"/>
        <w:right w:val="none" w:sz="0" w:space="0" w:color="auto"/>
      </w:divBdr>
    </w:div>
    <w:div w:id="1398629338">
      <w:bodyDiv w:val="1"/>
      <w:marLeft w:val="0"/>
      <w:marRight w:val="0"/>
      <w:marTop w:val="0"/>
      <w:marBottom w:val="0"/>
      <w:divBdr>
        <w:top w:val="none" w:sz="0" w:space="0" w:color="auto"/>
        <w:left w:val="none" w:sz="0" w:space="0" w:color="auto"/>
        <w:bottom w:val="none" w:sz="0" w:space="0" w:color="auto"/>
        <w:right w:val="none" w:sz="0" w:space="0" w:color="auto"/>
      </w:divBdr>
    </w:div>
    <w:div w:id="1438057893">
      <w:bodyDiv w:val="1"/>
      <w:marLeft w:val="0"/>
      <w:marRight w:val="0"/>
      <w:marTop w:val="0"/>
      <w:marBottom w:val="0"/>
      <w:divBdr>
        <w:top w:val="none" w:sz="0" w:space="0" w:color="auto"/>
        <w:left w:val="none" w:sz="0" w:space="0" w:color="auto"/>
        <w:bottom w:val="none" w:sz="0" w:space="0" w:color="auto"/>
        <w:right w:val="none" w:sz="0" w:space="0" w:color="auto"/>
      </w:divBdr>
    </w:div>
    <w:div w:id="173716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{0F16667F-6CD6-461A-8A1E-23A33C03C977}</b:Guid>
    <b:Title>https://www.researchgate.net/scientific-contributions/Estibaliz-Narvaez-Perez-2242377065</b:Title>
    <b:RefOrder>1</b:RefOrder>
  </b:Source>
  <b:Source>
    <b:Tag>htt1</b:Tag>
    <b:SourceType>InternetSite</b:SourceType>
    <b:Guid>{1929139D-9A9D-4CBA-B926-A4C2327CA19E}</b:Guid>
    <b:Author>
      <b:Author>
        <b:NameList>
          <b:Person>
            <b:Last>https://www.usa.edu/blog/communication-in-nursing/</b:Last>
          </b:Person>
        </b:NameList>
      </b:Author>
    </b:Author>
    <b:RefOrder>2</b:RefOrder>
  </b:Source>
  <b:Source>
    <b:Tag>htt2</b:Tag>
    <b:SourceType>InternetSite</b:SourceType>
    <b:Guid>{E3F68F82-5903-44D9-BEDE-9B0B3B61DDCE}</b:Guid>
    <b:Author>
      <b:Author>
        <b:NameList>
          <b:Person>
            <b:Last>https://engagedly.com/blog/how-to-handle-teamwork-challenges/</b:Last>
          </b:Person>
        </b:NameList>
      </b:Author>
    </b:Author>
    <b:RefOrder>3</b:RefOrder>
  </b:Source>
</b:Sources>
</file>

<file path=customXml/itemProps1.xml><?xml version="1.0" encoding="utf-8"?>
<ds:datastoreItem xmlns:ds="http://schemas.openxmlformats.org/officeDocument/2006/customXml" ds:itemID="{EE1EAEF4-048C-4AC8-BC05-FC218254C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3</Pages>
  <Words>492</Words>
  <Characters>2811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Aleksandrov</dc:creator>
  <cp:keywords/>
  <dc:description/>
  <cp:lastModifiedBy>Plamen Aleksandrov</cp:lastModifiedBy>
  <cp:revision>16</cp:revision>
  <dcterms:created xsi:type="dcterms:W3CDTF">2025-02-18T18:50:00Z</dcterms:created>
  <dcterms:modified xsi:type="dcterms:W3CDTF">2025-02-26T23:04:00Z</dcterms:modified>
</cp:coreProperties>
</file>