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8CEE346" w:rsidR="00763CB3" w:rsidRPr="00876921" w:rsidRDefault="00763CB3" w:rsidP="7BD1C661">
      <w:pPr>
        <w:jc w:val="right"/>
        <w:rPr>
          <w:rFonts w:ascii="Arial" w:hAnsi="Arial" w:cs="Arial"/>
          <w:b/>
          <w:bCs/>
          <w:sz w:val="28"/>
          <w:szCs w:val="28"/>
        </w:rPr>
      </w:pPr>
      <w:r w:rsidRPr="00876921">
        <w:rPr>
          <w:rFonts w:ascii="Arial" w:hAnsi="Arial" w:cs="Arial"/>
          <w:noProof/>
          <w:sz w:val="20"/>
          <w:szCs w:val="20"/>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08AB0B7" w:rsidRPr="00876921">
        <w:rPr>
          <w:rFonts w:ascii="Arial" w:hAnsi="Arial" w:cs="Arial"/>
          <w:sz w:val="20"/>
          <w:szCs w:val="20"/>
        </w:rPr>
        <w:t>P</w:t>
      </w:r>
      <w:r w:rsidRPr="00876921">
        <w:rPr>
          <w:rFonts w:ascii="Arial" w:hAnsi="Arial" w:cs="Arial"/>
          <w:sz w:val="20"/>
          <w:szCs w:val="20"/>
        </w:rPr>
        <w:t xml:space="preserve"> </w:t>
      </w:r>
      <w:r w:rsidRPr="00876921">
        <w:rPr>
          <w:rFonts w:ascii="Arial" w:hAnsi="Arial" w:cs="Arial"/>
          <w:sz w:val="20"/>
          <w:szCs w:val="20"/>
        </w:rPr>
        <w:br w:type="textWrapping" w:clear="all"/>
      </w:r>
      <w:r w:rsidRPr="7BD1C661">
        <w:rPr>
          <w:rFonts w:ascii="Arial" w:hAnsi="Arial" w:cs="Arial"/>
          <w:b/>
          <w:bCs/>
          <w:sz w:val="28"/>
          <w:szCs w:val="28"/>
        </w:rPr>
        <w:t>APPENDIX GA36b</w:t>
      </w:r>
    </w:p>
    <w:p w14:paraId="215810FD" w14:textId="77777777" w:rsidR="00763CB3" w:rsidRPr="00876921" w:rsidRDefault="00763CB3" w:rsidP="00763CB3">
      <w:pPr>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6739BE">
        <w:tc>
          <w:tcPr>
            <w:tcW w:w="9922" w:type="dxa"/>
            <w:shd w:val="clear" w:color="auto" w:fill="C0C0C0"/>
          </w:tcPr>
          <w:p w14:paraId="4A9088E2" w14:textId="77777777" w:rsidR="00763CB3" w:rsidRPr="00876921" w:rsidRDefault="00763CB3" w:rsidP="006739BE">
            <w:pPr>
              <w:keepNext/>
              <w:spacing w:before="120" w:after="120"/>
              <w:jc w:val="center"/>
              <w:outlineLvl w:val="3"/>
              <w:rPr>
                <w:rFonts w:ascii="Arial" w:hAnsi="Arial" w:cs="Arial"/>
                <w:b/>
                <w:sz w:val="40"/>
                <w:szCs w:val="20"/>
              </w:rPr>
            </w:pPr>
            <w:r w:rsidRPr="00876921">
              <w:rPr>
                <w:rFonts w:ascii="Arial" w:hAnsi="Arial" w:cs="Arial"/>
                <w:b/>
                <w:sz w:val="40"/>
                <w:szCs w:val="20"/>
              </w:rPr>
              <w:t xml:space="preserve">LEVEL 5 ASSESSMENT SPECIFICATION </w:t>
            </w:r>
          </w:p>
        </w:tc>
      </w:tr>
    </w:tbl>
    <w:p w14:paraId="24CB547B" w14:textId="77777777" w:rsidR="00763CB3" w:rsidRPr="00876921" w:rsidRDefault="00763CB3" w:rsidP="00763CB3">
      <w:pPr>
        <w:jc w:val="center"/>
        <w:rPr>
          <w:rFonts w:ascii="Arial" w:hAnsi="Arial" w:cs="Arial"/>
          <w:b/>
          <w:i/>
          <w:sz w:val="32"/>
          <w:szCs w:val="20"/>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63CB3" w:rsidRPr="00876921" w14:paraId="31839A4F" w14:textId="77777777" w:rsidTr="00621079">
        <w:tc>
          <w:tcPr>
            <w:tcW w:w="2093" w:type="dxa"/>
            <w:shd w:val="clear" w:color="auto" w:fill="auto"/>
          </w:tcPr>
          <w:p w14:paraId="2774B0F3" w14:textId="77777777" w:rsidR="00763CB3" w:rsidRPr="00876921" w:rsidRDefault="00763CB3" w:rsidP="006739BE">
            <w:pPr>
              <w:spacing w:before="120" w:after="120"/>
              <w:jc w:val="both"/>
              <w:rPr>
                <w:rFonts w:ascii="Arial" w:hAnsi="Arial" w:cs="Arial"/>
                <w:b/>
              </w:rPr>
            </w:pPr>
            <w:r w:rsidRPr="00876921">
              <w:rPr>
                <w:rFonts w:ascii="Arial" w:hAnsi="Arial" w:cs="Arial"/>
                <w:b/>
              </w:rPr>
              <w:t>Student name:</w:t>
            </w:r>
          </w:p>
        </w:tc>
        <w:tc>
          <w:tcPr>
            <w:tcW w:w="3293" w:type="dxa"/>
          </w:tcPr>
          <w:p w14:paraId="42B531F2" w14:textId="19F835F2" w:rsidR="00763CB3" w:rsidRPr="00876921" w:rsidRDefault="00CD6BE7" w:rsidP="006739BE">
            <w:pPr>
              <w:spacing w:before="120" w:after="120"/>
              <w:jc w:val="both"/>
              <w:rPr>
                <w:rFonts w:ascii="Arial" w:hAnsi="Arial" w:cs="Arial"/>
                <w:b/>
              </w:rPr>
            </w:pPr>
            <w:r>
              <w:rPr>
                <w:rFonts w:ascii="Arial" w:hAnsi="Arial" w:cs="Arial"/>
                <w:b/>
              </w:rPr>
              <w:t xml:space="preserve">Giada </w:t>
            </w:r>
            <w:proofErr w:type="spellStart"/>
            <w:r>
              <w:rPr>
                <w:rFonts w:ascii="Arial" w:hAnsi="Arial" w:cs="Arial"/>
                <w:b/>
              </w:rPr>
              <w:t>Bonazzi</w:t>
            </w:r>
            <w:proofErr w:type="spellEnd"/>
          </w:p>
        </w:tc>
        <w:tc>
          <w:tcPr>
            <w:tcW w:w="2268" w:type="dxa"/>
            <w:shd w:val="clear" w:color="auto" w:fill="D9D9D9" w:themeFill="background1" w:themeFillShade="D9"/>
          </w:tcPr>
          <w:p w14:paraId="3C49D852" w14:textId="77777777" w:rsidR="00763CB3" w:rsidRPr="00876921" w:rsidRDefault="00763CB3" w:rsidP="006739BE">
            <w:pPr>
              <w:spacing w:before="120" w:after="120"/>
              <w:jc w:val="both"/>
              <w:rPr>
                <w:rFonts w:ascii="Arial" w:hAnsi="Arial" w:cs="Arial"/>
                <w:b/>
              </w:rPr>
            </w:pPr>
            <w:r w:rsidRPr="00876921">
              <w:rPr>
                <w:rFonts w:ascii="Arial" w:hAnsi="Arial" w:cs="Arial"/>
                <w:b/>
              </w:rPr>
              <w:t>Student ID number:</w:t>
            </w:r>
          </w:p>
        </w:tc>
        <w:tc>
          <w:tcPr>
            <w:tcW w:w="2268" w:type="dxa"/>
          </w:tcPr>
          <w:p w14:paraId="77FC9F99" w14:textId="2BAF7317" w:rsidR="00763CB3" w:rsidRPr="00876921" w:rsidRDefault="00CD6BE7" w:rsidP="006739BE">
            <w:pPr>
              <w:spacing w:before="120" w:after="120"/>
              <w:jc w:val="both"/>
              <w:rPr>
                <w:rFonts w:ascii="Arial" w:hAnsi="Arial" w:cs="Arial"/>
                <w:b/>
              </w:rPr>
            </w:pPr>
            <w:r>
              <w:rPr>
                <w:rFonts w:ascii="Arial" w:hAnsi="Arial" w:cs="Arial"/>
                <w:b/>
              </w:rPr>
              <w:t>2016231</w:t>
            </w:r>
          </w:p>
        </w:tc>
      </w:tr>
      <w:tr w:rsidR="00763CB3" w:rsidRPr="00876921" w14:paraId="62602496" w14:textId="77777777" w:rsidTr="00621079">
        <w:tc>
          <w:tcPr>
            <w:tcW w:w="2093" w:type="dxa"/>
            <w:shd w:val="clear" w:color="auto" w:fill="auto"/>
          </w:tcPr>
          <w:p w14:paraId="20C38791" w14:textId="77777777" w:rsidR="00763CB3" w:rsidRPr="00876921" w:rsidRDefault="00763CB3" w:rsidP="006739BE">
            <w:pPr>
              <w:spacing w:before="120" w:after="120"/>
              <w:jc w:val="both"/>
              <w:rPr>
                <w:rFonts w:ascii="Arial" w:hAnsi="Arial" w:cs="Arial"/>
                <w:b/>
              </w:rPr>
            </w:pPr>
            <w:r w:rsidRPr="00876921">
              <w:rPr>
                <w:rFonts w:ascii="Arial" w:hAnsi="Arial" w:cs="Arial"/>
                <w:b/>
              </w:rPr>
              <w:t>Programme:</w:t>
            </w:r>
          </w:p>
        </w:tc>
        <w:tc>
          <w:tcPr>
            <w:tcW w:w="7829" w:type="dxa"/>
            <w:gridSpan w:val="3"/>
          </w:tcPr>
          <w:p w14:paraId="0834885E" w14:textId="3AC56317" w:rsidR="00763CB3" w:rsidRPr="00876921" w:rsidRDefault="00CD6BE7" w:rsidP="006739BE">
            <w:pPr>
              <w:spacing w:before="120" w:after="120"/>
              <w:jc w:val="both"/>
              <w:rPr>
                <w:rFonts w:ascii="Arial" w:hAnsi="Arial" w:cs="Arial"/>
                <w:b/>
              </w:rPr>
            </w:pPr>
            <w:r>
              <w:rPr>
                <w:rFonts w:ascii="Arial" w:hAnsi="Arial" w:cs="Arial"/>
                <w:b/>
              </w:rPr>
              <w:t>PCDA</w:t>
            </w:r>
          </w:p>
        </w:tc>
      </w:tr>
      <w:tr w:rsidR="00763CB3" w:rsidRPr="00876921" w14:paraId="11D4B072" w14:textId="77777777" w:rsidTr="00621079">
        <w:tc>
          <w:tcPr>
            <w:tcW w:w="2093" w:type="dxa"/>
            <w:shd w:val="clear" w:color="auto" w:fill="auto"/>
          </w:tcPr>
          <w:p w14:paraId="1D686F4D" w14:textId="77777777" w:rsidR="00763CB3" w:rsidRPr="00876921" w:rsidRDefault="00763CB3" w:rsidP="006739BE">
            <w:pPr>
              <w:spacing w:before="120" w:after="120"/>
              <w:jc w:val="both"/>
              <w:rPr>
                <w:rFonts w:ascii="Arial" w:hAnsi="Arial" w:cs="Arial"/>
                <w:b/>
              </w:rPr>
            </w:pPr>
            <w:r w:rsidRPr="00876921">
              <w:rPr>
                <w:rFonts w:ascii="Arial" w:hAnsi="Arial" w:cs="Arial"/>
                <w:b/>
              </w:rPr>
              <w:t>Module:</w:t>
            </w:r>
          </w:p>
        </w:tc>
        <w:tc>
          <w:tcPr>
            <w:tcW w:w="7829" w:type="dxa"/>
            <w:gridSpan w:val="3"/>
            <w:shd w:val="clear" w:color="auto" w:fill="auto"/>
          </w:tcPr>
          <w:p w14:paraId="4A82AA86" w14:textId="281319CF" w:rsidR="00763CB3" w:rsidRPr="00876921" w:rsidRDefault="007162C5" w:rsidP="006739BE">
            <w:pPr>
              <w:spacing w:before="120" w:after="120"/>
              <w:jc w:val="both"/>
              <w:rPr>
                <w:rFonts w:ascii="Arial" w:hAnsi="Arial" w:cs="Arial"/>
                <w:b/>
              </w:rPr>
            </w:pPr>
            <w:r>
              <w:rPr>
                <w:rFonts w:ascii="Arial" w:hAnsi="Arial" w:cs="Arial"/>
                <w:b/>
              </w:rPr>
              <w:t>Operational Police Practice 2</w:t>
            </w:r>
          </w:p>
        </w:tc>
      </w:tr>
      <w:tr w:rsidR="00763CB3" w:rsidRPr="00876921" w14:paraId="07E4C93B" w14:textId="77777777" w:rsidTr="00621079">
        <w:tc>
          <w:tcPr>
            <w:tcW w:w="2093" w:type="dxa"/>
            <w:shd w:val="clear" w:color="auto" w:fill="auto"/>
          </w:tcPr>
          <w:p w14:paraId="2781D01F" w14:textId="77777777" w:rsidR="00763CB3" w:rsidRPr="00876921" w:rsidRDefault="00763CB3" w:rsidP="006739BE">
            <w:pPr>
              <w:spacing w:before="120" w:after="120"/>
              <w:jc w:val="both"/>
              <w:rPr>
                <w:rFonts w:ascii="Arial" w:hAnsi="Arial" w:cs="Arial"/>
                <w:b/>
              </w:rPr>
            </w:pPr>
            <w:r w:rsidRPr="00876921">
              <w:rPr>
                <w:rFonts w:ascii="Arial" w:hAnsi="Arial" w:cs="Arial"/>
                <w:b/>
              </w:rPr>
              <w:t>Module code:</w:t>
            </w:r>
          </w:p>
        </w:tc>
        <w:tc>
          <w:tcPr>
            <w:tcW w:w="3293" w:type="dxa"/>
          </w:tcPr>
          <w:p w14:paraId="3A19EC69" w14:textId="3D6FA15F" w:rsidR="00763CB3" w:rsidRPr="00876921" w:rsidRDefault="002F3C23" w:rsidP="006739BE">
            <w:pPr>
              <w:spacing w:before="120" w:after="120"/>
              <w:jc w:val="both"/>
              <w:rPr>
                <w:rFonts w:ascii="Arial" w:hAnsi="Arial" w:cs="Arial"/>
                <w:b/>
              </w:rPr>
            </w:pPr>
            <w:r>
              <w:rPr>
                <w:rFonts w:ascii="Arial" w:hAnsi="Arial" w:cs="Arial"/>
                <w:b/>
              </w:rPr>
              <w:t>BMPP5002D</w:t>
            </w:r>
          </w:p>
        </w:tc>
        <w:tc>
          <w:tcPr>
            <w:tcW w:w="2268" w:type="dxa"/>
            <w:shd w:val="clear" w:color="auto" w:fill="D9D9D9" w:themeFill="background1" w:themeFillShade="D9"/>
          </w:tcPr>
          <w:p w14:paraId="0F8F4600" w14:textId="77777777" w:rsidR="00763CB3" w:rsidRPr="00876921" w:rsidRDefault="00763CB3" w:rsidP="006739BE">
            <w:pPr>
              <w:keepNext/>
              <w:jc w:val="both"/>
              <w:outlineLvl w:val="1"/>
              <w:rPr>
                <w:rFonts w:ascii="Arial" w:hAnsi="Arial" w:cs="Arial"/>
                <w:b/>
              </w:rPr>
            </w:pPr>
            <w:r w:rsidRPr="00876921">
              <w:rPr>
                <w:rFonts w:ascii="Arial" w:hAnsi="Arial" w:cs="Arial"/>
                <w:b/>
              </w:rPr>
              <w:t>Contribution to Overall Module Assessment (%):</w:t>
            </w:r>
          </w:p>
        </w:tc>
        <w:tc>
          <w:tcPr>
            <w:tcW w:w="2268" w:type="dxa"/>
          </w:tcPr>
          <w:p w14:paraId="067D16EA" w14:textId="77777777" w:rsidR="00763CB3" w:rsidRPr="00876921" w:rsidRDefault="00763CB3" w:rsidP="006739BE">
            <w:pPr>
              <w:spacing w:before="120" w:after="120"/>
              <w:jc w:val="both"/>
              <w:rPr>
                <w:rFonts w:ascii="Arial" w:hAnsi="Arial" w:cs="Arial"/>
                <w:b/>
              </w:rPr>
            </w:pPr>
            <w:r w:rsidRPr="00876921">
              <w:rPr>
                <w:rFonts w:ascii="Arial" w:hAnsi="Arial" w:cs="Arial"/>
                <w:b/>
              </w:rPr>
              <w:t>50%</w:t>
            </w:r>
          </w:p>
        </w:tc>
      </w:tr>
      <w:tr w:rsidR="00763CB3" w:rsidRPr="00876921" w14:paraId="3979016C" w14:textId="77777777" w:rsidTr="00621079">
        <w:tc>
          <w:tcPr>
            <w:tcW w:w="2093" w:type="dxa"/>
            <w:shd w:val="clear" w:color="auto" w:fill="auto"/>
          </w:tcPr>
          <w:p w14:paraId="6F089514" w14:textId="176307E0" w:rsidR="00763CB3" w:rsidRPr="00876921" w:rsidRDefault="00872AD2" w:rsidP="006739BE">
            <w:pPr>
              <w:spacing w:before="120" w:after="120"/>
              <w:jc w:val="both"/>
              <w:rPr>
                <w:rFonts w:ascii="Arial" w:hAnsi="Arial" w:cs="Arial"/>
                <w:b/>
              </w:rPr>
            </w:pPr>
            <w:r>
              <w:rPr>
                <w:rFonts w:ascii="Arial" w:hAnsi="Arial" w:cs="Arial"/>
                <w:b/>
              </w:rPr>
              <w:t>Tutor</w:t>
            </w:r>
          </w:p>
        </w:tc>
        <w:tc>
          <w:tcPr>
            <w:tcW w:w="3293" w:type="dxa"/>
          </w:tcPr>
          <w:p w14:paraId="374C0665" w14:textId="69B5D3BC" w:rsidR="00763CB3" w:rsidRPr="00876921" w:rsidRDefault="00872AD2" w:rsidP="006739BE">
            <w:pPr>
              <w:spacing w:before="120" w:after="120"/>
              <w:jc w:val="both"/>
              <w:rPr>
                <w:rFonts w:ascii="Arial" w:hAnsi="Arial" w:cs="Arial"/>
                <w:b/>
              </w:rPr>
            </w:pPr>
            <w:r>
              <w:rPr>
                <w:rFonts w:ascii="Arial" w:hAnsi="Arial" w:cs="Arial"/>
                <w:b/>
              </w:rPr>
              <w:t xml:space="preserve">Alison Cooke </w:t>
            </w:r>
          </w:p>
        </w:tc>
        <w:tc>
          <w:tcPr>
            <w:tcW w:w="2268" w:type="dxa"/>
            <w:shd w:val="clear" w:color="auto" w:fill="D9D9D9" w:themeFill="background1" w:themeFillShade="D9"/>
          </w:tcPr>
          <w:p w14:paraId="7A9E1A58" w14:textId="77777777" w:rsidR="00763CB3" w:rsidRPr="00876921" w:rsidRDefault="00763CB3" w:rsidP="006739BE">
            <w:pPr>
              <w:spacing w:before="120" w:after="120"/>
              <w:jc w:val="both"/>
              <w:rPr>
                <w:rFonts w:ascii="Arial" w:hAnsi="Arial" w:cs="Arial"/>
                <w:b/>
              </w:rPr>
            </w:pPr>
            <w:r w:rsidRPr="00876921">
              <w:rPr>
                <w:rFonts w:ascii="Arial" w:hAnsi="Arial" w:cs="Arial"/>
                <w:b/>
              </w:rPr>
              <w:t>Internal Verifier:</w:t>
            </w:r>
          </w:p>
        </w:tc>
        <w:tc>
          <w:tcPr>
            <w:tcW w:w="2268" w:type="dxa"/>
          </w:tcPr>
          <w:p w14:paraId="1E659104" w14:textId="444FE8CE" w:rsidR="00763CB3" w:rsidRPr="00876921" w:rsidRDefault="00763CB3" w:rsidP="006739BE">
            <w:pPr>
              <w:spacing w:before="120" w:after="120"/>
              <w:jc w:val="both"/>
              <w:rPr>
                <w:rFonts w:ascii="Arial" w:hAnsi="Arial" w:cs="Arial"/>
                <w:b/>
              </w:rPr>
            </w:pPr>
          </w:p>
        </w:tc>
      </w:tr>
      <w:tr w:rsidR="00763CB3" w:rsidRPr="00876921" w14:paraId="6DE58ABE" w14:textId="77777777" w:rsidTr="00621079">
        <w:tc>
          <w:tcPr>
            <w:tcW w:w="2093" w:type="dxa"/>
            <w:shd w:val="clear" w:color="auto" w:fill="auto"/>
          </w:tcPr>
          <w:p w14:paraId="72386433" w14:textId="77777777" w:rsidR="00763CB3" w:rsidRPr="00876921" w:rsidRDefault="00763CB3" w:rsidP="006739BE">
            <w:pPr>
              <w:spacing w:before="120" w:after="120"/>
              <w:jc w:val="both"/>
              <w:rPr>
                <w:rFonts w:ascii="Arial" w:hAnsi="Arial" w:cs="Arial"/>
                <w:b/>
              </w:rPr>
            </w:pPr>
            <w:r w:rsidRPr="00876921">
              <w:rPr>
                <w:rFonts w:ascii="Arial" w:hAnsi="Arial" w:cs="Arial"/>
                <w:b/>
              </w:rPr>
              <w:t>Assignment Title:</w:t>
            </w:r>
          </w:p>
        </w:tc>
        <w:tc>
          <w:tcPr>
            <w:tcW w:w="3293" w:type="dxa"/>
          </w:tcPr>
          <w:p w14:paraId="7868DBCE" w14:textId="39B63277" w:rsidR="00763CB3" w:rsidRPr="00876921" w:rsidRDefault="007162C5" w:rsidP="006739BE">
            <w:pPr>
              <w:spacing w:before="120" w:after="120"/>
              <w:jc w:val="both"/>
              <w:rPr>
                <w:rFonts w:ascii="Arial" w:hAnsi="Arial" w:cs="Arial"/>
                <w:b/>
              </w:rPr>
            </w:pPr>
            <w:r>
              <w:rPr>
                <w:rFonts w:ascii="Arial" w:hAnsi="Arial" w:cs="Arial"/>
                <w:b/>
              </w:rPr>
              <w:t xml:space="preserve">Assignment 1 </w:t>
            </w:r>
          </w:p>
        </w:tc>
        <w:tc>
          <w:tcPr>
            <w:tcW w:w="2268" w:type="dxa"/>
            <w:shd w:val="clear" w:color="auto" w:fill="auto"/>
          </w:tcPr>
          <w:p w14:paraId="69C56199" w14:textId="77777777" w:rsidR="00763CB3" w:rsidRPr="00876921" w:rsidRDefault="00763CB3" w:rsidP="006739BE">
            <w:pPr>
              <w:spacing w:before="120" w:after="120"/>
              <w:jc w:val="both"/>
              <w:rPr>
                <w:rFonts w:ascii="Arial" w:hAnsi="Arial" w:cs="Arial"/>
                <w:b/>
              </w:rPr>
            </w:pPr>
            <w:r w:rsidRPr="00876921">
              <w:rPr>
                <w:rFonts w:ascii="Arial" w:hAnsi="Arial" w:cs="Arial"/>
                <w:b/>
              </w:rPr>
              <w:t>Word count (or equivalent):</w:t>
            </w:r>
          </w:p>
        </w:tc>
        <w:tc>
          <w:tcPr>
            <w:tcW w:w="2268" w:type="dxa"/>
          </w:tcPr>
          <w:p w14:paraId="543E1CD9" w14:textId="495660E1" w:rsidR="00763CB3" w:rsidRPr="00876921" w:rsidRDefault="00763CB3" w:rsidP="006739BE">
            <w:pPr>
              <w:spacing w:before="120" w:after="120"/>
              <w:jc w:val="both"/>
              <w:rPr>
                <w:rFonts w:ascii="Arial" w:hAnsi="Arial" w:cs="Arial"/>
                <w:b/>
              </w:rPr>
            </w:pPr>
            <w:r>
              <w:rPr>
                <w:rFonts w:ascii="Arial" w:hAnsi="Arial" w:cs="Arial"/>
                <w:b/>
              </w:rPr>
              <w:t>4000 Words</w:t>
            </w:r>
          </w:p>
        </w:tc>
      </w:tr>
      <w:tr w:rsidR="00763CB3" w:rsidRPr="00876921" w14:paraId="04FAEA92" w14:textId="77777777" w:rsidTr="00621079">
        <w:tc>
          <w:tcPr>
            <w:tcW w:w="2093" w:type="dxa"/>
            <w:shd w:val="clear" w:color="auto" w:fill="auto"/>
          </w:tcPr>
          <w:p w14:paraId="1A089A08" w14:textId="77777777" w:rsidR="00763CB3" w:rsidRPr="00876921" w:rsidRDefault="00763CB3" w:rsidP="006739BE">
            <w:pPr>
              <w:spacing w:before="120" w:after="120"/>
              <w:jc w:val="both"/>
              <w:rPr>
                <w:rFonts w:ascii="Arial" w:hAnsi="Arial" w:cs="Arial"/>
                <w:b/>
              </w:rPr>
            </w:pPr>
            <w:r w:rsidRPr="00876921">
              <w:rPr>
                <w:rFonts w:ascii="Arial" w:hAnsi="Arial" w:cs="Arial"/>
                <w:b/>
              </w:rPr>
              <w:t>Submission deadline:</w:t>
            </w:r>
          </w:p>
        </w:tc>
        <w:tc>
          <w:tcPr>
            <w:tcW w:w="3293" w:type="dxa"/>
            <w:shd w:val="clear" w:color="auto" w:fill="auto"/>
          </w:tcPr>
          <w:p w14:paraId="2F128109" w14:textId="0BA8A22C" w:rsidR="00763CB3" w:rsidRPr="00876921" w:rsidRDefault="00872AD2" w:rsidP="006739BE">
            <w:pPr>
              <w:spacing w:before="120" w:after="120"/>
              <w:jc w:val="both"/>
              <w:rPr>
                <w:rFonts w:ascii="Arial" w:hAnsi="Arial" w:cs="Arial"/>
                <w:b/>
              </w:rPr>
            </w:pPr>
            <w:r>
              <w:rPr>
                <w:rFonts w:ascii="Calibri" w:hAnsi="Calibri" w:cs="Calibri"/>
                <w:b/>
                <w:bCs/>
                <w:color w:val="000000"/>
              </w:rPr>
              <w:t>31</w:t>
            </w:r>
            <w:r w:rsidRPr="00872AD2">
              <w:rPr>
                <w:rFonts w:ascii="Calibri" w:hAnsi="Calibri" w:cs="Calibri"/>
                <w:b/>
                <w:bCs/>
                <w:color w:val="000000"/>
                <w:vertAlign w:val="superscript"/>
              </w:rPr>
              <w:t>st</w:t>
            </w:r>
            <w:r>
              <w:rPr>
                <w:rFonts w:ascii="Calibri" w:hAnsi="Calibri" w:cs="Calibri"/>
                <w:b/>
                <w:bCs/>
                <w:color w:val="000000"/>
              </w:rPr>
              <w:t xml:space="preserve"> January 2022</w:t>
            </w:r>
          </w:p>
        </w:tc>
        <w:tc>
          <w:tcPr>
            <w:tcW w:w="2268" w:type="dxa"/>
            <w:shd w:val="clear" w:color="auto" w:fill="auto"/>
          </w:tcPr>
          <w:p w14:paraId="73ECFA60" w14:textId="77777777" w:rsidR="00763CB3" w:rsidRPr="00876921" w:rsidRDefault="00763CB3" w:rsidP="006739BE">
            <w:pPr>
              <w:spacing w:before="120" w:after="120"/>
              <w:jc w:val="both"/>
              <w:rPr>
                <w:rFonts w:ascii="Arial" w:hAnsi="Arial" w:cs="Arial"/>
                <w:b/>
              </w:rPr>
            </w:pPr>
            <w:r w:rsidRPr="00876921">
              <w:rPr>
                <w:rFonts w:ascii="Arial" w:hAnsi="Arial" w:cs="Arial"/>
                <w:b/>
              </w:rPr>
              <w:t>Return date of provisional marks &amp; written feedback:</w:t>
            </w:r>
          </w:p>
        </w:tc>
        <w:tc>
          <w:tcPr>
            <w:tcW w:w="2268" w:type="dxa"/>
          </w:tcPr>
          <w:p w14:paraId="654E3959" w14:textId="7EFD1BBF" w:rsidR="00763CB3" w:rsidRPr="00876921" w:rsidRDefault="7E38DE39" w:rsidP="0B4505FB">
            <w:pPr>
              <w:spacing w:before="120" w:after="120"/>
              <w:jc w:val="both"/>
              <w:rPr>
                <w:rFonts w:ascii="Arial" w:hAnsi="Arial" w:cs="Arial"/>
                <w:b/>
                <w:bCs/>
              </w:rPr>
            </w:pPr>
            <w:r w:rsidRPr="0B4505FB">
              <w:rPr>
                <w:rFonts w:ascii="Arial" w:hAnsi="Arial" w:cs="Arial"/>
                <w:b/>
                <w:bCs/>
              </w:rPr>
              <w:t>20 Working days</w:t>
            </w:r>
            <w:r w:rsidR="00F13E9E">
              <w:rPr>
                <w:rFonts w:ascii="Arial" w:hAnsi="Arial" w:cs="Arial"/>
                <w:b/>
                <w:bCs/>
              </w:rPr>
              <w:t xml:space="preserve"> – </w:t>
            </w:r>
            <w:r w:rsidR="008A27A7">
              <w:rPr>
                <w:rFonts w:ascii="Arial" w:hAnsi="Arial" w:cs="Arial"/>
                <w:b/>
                <w:bCs/>
              </w:rPr>
              <w:t>28/06/2021</w:t>
            </w:r>
          </w:p>
        </w:tc>
      </w:tr>
    </w:tbl>
    <w:p w14:paraId="680B1760" w14:textId="1F649FBF" w:rsidR="00BB18E4" w:rsidRDefault="00BB18E4" w:rsidP="00621079">
      <w:pPr>
        <w:spacing w:line="480" w:lineRule="auto"/>
        <w:rPr>
          <w:rFonts w:ascii="Arial" w:hAnsi="Arial" w:cs="Arial"/>
          <w:b/>
          <w:bCs/>
          <w:sz w:val="20"/>
          <w:szCs w:val="20"/>
        </w:rPr>
      </w:pPr>
    </w:p>
    <w:p w14:paraId="72511410" w14:textId="29BA826D" w:rsidR="00621079" w:rsidRDefault="00621079" w:rsidP="00621079">
      <w:pPr>
        <w:spacing w:line="480" w:lineRule="auto"/>
        <w:rPr>
          <w:rFonts w:ascii="Arial" w:hAnsi="Arial" w:cs="Arial"/>
          <w:b/>
          <w:bCs/>
          <w:sz w:val="20"/>
          <w:szCs w:val="20"/>
        </w:rPr>
      </w:pPr>
    </w:p>
    <w:p w14:paraId="732A4B9D" w14:textId="6D6369A7" w:rsidR="00621079" w:rsidRDefault="00621079" w:rsidP="00621079">
      <w:pPr>
        <w:spacing w:line="480" w:lineRule="auto"/>
        <w:rPr>
          <w:rFonts w:ascii="Arial" w:hAnsi="Arial" w:cs="Arial"/>
          <w:b/>
          <w:bCs/>
          <w:sz w:val="20"/>
          <w:szCs w:val="20"/>
        </w:rPr>
      </w:pPr>
    </w:p>
    <w:p w14:paraId="19D918D7" w14:textId="44C5B8BB" w:rsidR="00621079" w:rsidRDefault="00621079" w:rsidP="00621079">
      <w:pPr>
        <w:spacing w:line="480" w:lineRule="auto"/>
        <w:rPr>
          <w:rFonts w:ascii="Arial" w:hAnsi="Arial" w:cs="Arial"/>
          <w:b/>
          <w:bCs/>
          <w:sz w:val="20"/>
          <w:szCs w:val="20"/>
        </w:rPr>
      </w:pPr>
    </w:p>
    <w:p w14:paraId="704CB0F4" w14:textId="08B67026" w:rsidR="00621079" w:rsidRDefault="00621079" w:rsidP="00621079">
      <w:pPr>
        <w:spacing w:line="480" w:lineRule="auto"/>
        <w:rPr>
          <w:rFonts w:ascii="Arial" w:hAnsi="Arial" w:cs="Arial"/>
          <w:b/>
          <w:bCs/>
          <w:sz w:val="20"/>
          <w:szCs w:val="20"/>
        </w:rPr>
      </w:pPr>
    </w:p>
    <w:p w14:paraId="59F904B8" w14:textId="5C0DAC25" w:rsidR="00621079" w:rsidRDefault="00621079" w:rsidP="00621079">
      <w:pPr>
        <w:spacing w:line="480" w:lineRule="auto"/>
        <w:rPr>
          <w:rFonts w:ascii="Arial" w:hAnsi="Arial" w:cs="Arial"/>
          <w:b/>
          <w:bCs/>
          <w:sz w:val="20"/>
          <w:szCs w:val="20"/>
        </w:rPr>
      </w:pPr>
    </w:p>
    <w:p w14:paraId="1391EDDF" w14:textId="59DBEC5F" w:rsidR="00621079" w:rsidRDefault="00621079" w:rsidP="00621079">
      <w:pPr>
        <w:spacing w:line="480" w:lineRule="auto"/>
        <w:rPr>
          <w:rFonts w:ascii="Arial" w:hAnsi="Arial" w:cs="Arial"/>
          <w:b/>
          <w:bCs/>
          <w:sz w:val="20"/>
          <w:szCs w:val="20"/>
        </w:rPr>
      </w:pPr>
    </w:p>
    <w:p w14:paraId="6507DCEA" w14:textId="38BAC283" w:rsidR="00621079" w:rsidRDefault="00621079" w:rsidP="00621079">
      <w:pPr>
        <w:spacing w:line="480" w:lineRule="auto"/>
        <w:rPr>
          <w:rFonts w:ascii="Arial" w:hAnsi="Arial" w:cs="Arial"/>
          <w:b/>
          <w:bCs/>
          <w:sz w:val="20"/>
          <w:szCs w:val="20"/>
        </w:rPr>
      </w:pPr>
    </w:p>
    <w:p w14:paraId="6FC4FE58" w14:textId="2531219E" w:rsidR="00621079" w:rsidRDefault="00621079" w:rsidP="00621079">
      <w:pPr>
        <w:spacing w:line="480" w:lineRule="auto"/>
        <w:rPr>
          <w:rFonts w:ascii="Arial" w:hAnsi="Arial" w:cs="Arial"/>
          <w:b/>
          <w:bCs/>
          <w:sz w:val="20"/>
          <w:szCs w:val="20"/>
        </w:rPr>
      </w:pPr>
    </w:p>
    <w:p w14:paraId="68E37A45" w14:textId="2F1BDBEA" w:rsidR="00621079" w:rsidRDefault="00621079" w:rsidP="00621079">
      <w:pPr>
        <w:spacing w:line="480" w:lineRule="auto"/>
        <w:rPr>
          <w:rFonts w:ascii="Arial" w:hAnsi="Arial" w:cs="Arial"/>
          <w:b/>
          <w:bCs/>
          <w:sz w:val="20"/>
          <w:szCs w:val="20"/>
        </w:rPr>
      </w:pPr>
    </w:p>
    <w:p w14:paraId="5AD0708E" w14:textId="7EDFDFED" w:rsidR="00621079" w:rsidRDefault="00621079" w:rsidP="00621079">
      <w:pPr>
        <w:spacing w:line="480" w:lineRule="auto"/>
        <w:rPr>
          <w:rFonts w:ascii="Arial" w:hAnsi="Arial" w:cs="Arial"/>
          <w:b/>
          <w:bCs/>
          <w:sz w:val="20"/>
          <w:szCs w:val="20"/>
        </w:rPr>
      </w:pPr>
    </w:p>
    <w:p w14:paraId="31DAB1A9" w14:textId="0D7CEE14" w:rsidR="008A27A7" w:rsidRDefault="008A27A7" w:rsidP="008A27A7">
      <w:pPr>
        <w:rPr>
          <w:rFonts w:ascii="Arial" w:hAnsi="Arial" w:cs="Arial"/>
          <w:i/>
          <w:iCs/>
        </w:rPr>
      </w:pPr>
    </w:p>
    <w:p w14:paraId="0CC63F86" w14:textId="77777777" w:rsidR="00AA5BE8" w:rsidRDefault="00AA5BE8" w:rsidP="008A27A7">
      <w:pPr>
        <w:rPr>
          <w:rFonts w:ascii="Arial" w:hAnsi="Arial" w:cs="Arial"/>
          <w:b/>
          <w:bCs/>
        </w:rPr>
      </w:pPr>
    </w:p>
    <w:p w14:paraId="34D88DCE" w14:textId="77777777" w:rsidR="008A27A7" w:rsidRDefault="00BC461A" w:rsidP="008A27A7">
      <w:pPr>
        <w:rPr>
          <w:rFonts w:ascii="Arial" w:hAnsi="Arial" w:cs="Arial"/>
        </w:rPr>
      </w:pPr>
      <w:r>
        <w:rPr>
          <w:rFonts w:ascii="Arial" w:hAnsi="Arial" w:cs="Arial"/>
          <w:b/>
          <w:bCs/>
        </w:rPr>
        <w:lastRenderedPageBreak/>
        <w:t>Essay one t</w:t>
      </w:r>
      <w:r w:rsidR="7737B8CD" w:rsidRPr="00BC461A">
        <w:rPr>
          <w:rFonts w:ascii="Arial" w:hAnsi="Arial" w:cs="Arial"/>
          <w:b/>
          <w:bCs/>
        </w:rPr>
        <w:t>itle:</w:t>
      </w:r>
    </w:p>
    <w:p w14:paraId="68E4E2A2" w14:textId="5B5C4070" w:rsidR="008A27A7" w:rsidRDefault="008A27A7" w:rsidP="008A27A7">
      <w:pPr>
        <w:rPr>
          <w:rFonts w:ascii="Arial" w:hAnsi="Arial" w:cs="Arial"/>
        </w:rPr>
      </w:pPr>
      <w:r w:rsidRPr="008A27A7">
        <w:rPr>
          <w:rFonts w:ascii="Arial" w:hAnsi="Arial" w:cs="Arial"/>
        </w:rPr>
        <w:t>Analyse the role of independent bodies (i.e., IOPC/HMICFRS) in holding the police accountable to those they serve. (1000 words)</w:t>
      </w:r>
    </w:p>
    <w:p w14:paraId="4E8D5759" w14:textId="2AC5E42B" w:rsidR="004975D5" w:rsidRDefault="004975D5" w:rsidP="004975D5">
      <w:pPr>
        <w:rPr>
          <w:rFonts w:ascii="Arial" w:hAnsi="Arial" w:cs="Arial"/>
        </w:rPr>
      </w:pPr>
    </w:p>
    <w:p w14:paraId="78B4AE79" w14:textId="04F9BBF7" w:rsidR="00706F46" w:rsidRDefault="00706F46" w:rsidP="008A27A7">
      <w:pPr>
        <w:rPr>
          <w:rFonts w:ascii="Arial" w:hAnsi="Arial" w:cs="Arial"/>
        </w:rPr>
      </w:pPr>
      <w:r>
        <w:rPr>
          <w:rFonts w:ascii="Arial" w:hAnsi="Arial" w:cs="Arial"/>
        </w:rPr>
        <w:t>In order to analyse the role of independent bodies in holding police accountable, a brief history of why the police were made to be accountable will be discussed. The Independent Office for Police complaints (IOPC) is the independent body which will be discussed alongside their process for when complaints are received by members of the public. Some statistics have been included to highlight the modern trend of complaints against the police and why these complaints are being made against the police. Finally a conclusion will be made to summarise all of the information collated during this section. All information gathered will be by using a mix of mediums, including literary and internet accredited sources.</w:t>
      </w:r>
    </w:p>
    <w:p w14:paraId="390717C9" w14:textId="493B333C" w:rsidR="00706F46" w:rsidRDefault="00706F46" w:rsidP="008A27A7">
      <w:pPr>
        <w:rPr>
          <w:rFonts w:ascii="Arial" w:hAnsi="Arial" w:cs="Arial"/>
        </w:rPr>
      </w:pPr>
    </w:p>
    <w:p w14:paraId="7F295CC2" w14:textId="79CF9755" w:rsidR="00C6100F" w:rsidRDefault="00C6100F" w:rsidP="008A27A7">
      <w:pPr>
        <w:rPr>
          <w:rFonts w:ascii="Arial" w:hAnsi="Arial" w:cs="Arial"/>
        </w:rPr>
      </w:pPr>
      <w:r w:rsidRPr="00C6100F">
        <w:rPr>
          <w:rFonts w:ascii="Arial" w:hAnsi="Arial" w:cs="Arial"/>
        </w:rPr>
        <w:t>Personal responsibility refers to how an individual police officer conducts himself or herself while on duty. Without a formal structure, individual officers would be answerable to officers above them for many of their acts; eventually, all officers answer to the chief officer of police for their conduct</w:t>
      </w:r>
      <w:sdt>
        <w:sdtPr>
          <w:rPr>
            <w:rFonts w:ascii="Arial" w:hAnsi="Arial" w:cs="Arial"/>
          </w:rPr>
          <w:id w:val="1484507131"/>
          <w:citation/>
        </w:sdtPr>
        <w:sdtEndPr>
          <w:rPr>
            <w:i/>
          </w:rPr>
        </w:sdtEndPr>
        <w:sdtContent>
          <w:r w:rsidRPr="00C6100F">
            <w:rPr>
              <w:rFonts w:ascii="Arial" w:hAnsi="Arial" w:cs="Arial"/>
              <w:i/>
            </w:rPr>
            <w:fldChar w:fldCharType="begin"/>
          </w:r>
          <w:r w:rsidRPr="00C6100F">
            <w:rPr>
              <w:rFonts w:ascii="Arial" w:hAnsi="Arial" w:cs="Arial"/>
              <w:i/>
            </w:rPr>
            <w:instrText xml:space="preserve"> CITATION Law19 \l 2057 </w:instrText>
          </w:r>
          <w:r w:rsidRPr="00C6100F">
            <w:rPr>
              <w:rFonts w:ascii="Arial" w:hAnsi="Arial" w:cs="Arial"/>
              <w:i/>
            </w:rPr>
            <w:fldChar w:fldCharType="separate"/>
          </w:r>
          <w:r w:rsidRPr="00C6100F">
            <w:rPr>
              <w:rFonts w:ascii="Arial" w:hAnsi="Arial" w:cs="Arial"/>
              <w:i/>
              <w:noProof/>
            </w:rPr>
            <w:t xml:space="preserve"> (Law Teacher, 2019)</w:t>
          </w:r>
          <w:r w:rsidRPr="00C6100F">
            <w:rPr>
              <w:rFonts w:ascii="Arial" w:hAnsi="Arial" w:cs="Arial"/>
              <w:i/>
            </w:rPr>
            <w:fldChar w:fldCharType="end"/>
          </w:r>
        </w:sdtContent>
      </w:sdt>
      <w:r w:rsidRPr="00C6100F">
        <w:rPr>
          <w:rFonts w:ascii="Arial" w:hAnsi="Arial" w:cs="Arial"/>
          <w:i/>
        </w:rPr>
        <w:t>.</w:t>
      </w:r>
      <w:r w:rsidRPr="00C6100F">
        <w:rPr>
          <w:rFonts w:ascii="Arial" w:hAnsi="Arial" w:cs="Arial"/>
        </w:rPr>
        <w:t xml:space="preserve"> With a chief officer's autonomy of command of the police comes accountability for the police organisation as a whole, and eventually accountability to the public: the chief officer's appointment and removal processes are therefore an essential part of police accountability.</w:t>
      </w:r>
      <w:r>
        <w:rPr>
          <w:rFonts w:ascii="Arial" w:hAnsi="Arial" w:cs="Arial"/>
        </w:rPr>
        <w:t xml:space="preserve"> </w:t>
      </w:r>
      <w:r w:rsidRPr="00C6100F">
        <w:rPr>
          <w:rFonts w:ascii="Arial" w:hAnsi="Arial" w:cs="Arial"/>
        </w:rPr>
        <w:t>Operational responsibility encompasses a wide range of decisions including organisational policy and strategic development, as well as activities carried out at the local or station level. The chief officer is wholly accountable to the police authority for the operational execution of policing priorities, as well as the Home Office for the execution of national policing directives and the Inspectorate for overall policing effectiveness</w:t>
      </w:r>
      <w:r>
        <w:rPr>
          <w:rFonts w:ascii="Arial" w:hAnsi="Arial" w:cs="Arial"/>
        </w:rPr>
        <w:t xml:space="preserve"> </w:t>
      </w:r>
      <w:r w:rsidRPr="00C6100F">
        <w:rPr>
          <w:rFonts w:ascii="Arial" w:hAnsi="Arial" w:cs="Arial"/>
          <w:i/>
        </w:rPr>
        <w:t>(Ibid.).</w:t>
      </w:r>
    </w:p>
    <w:p w14:paraId="2B1E35C6" w14:textId="77777777" w:rsidR="00C6100F" w:rsidRDefault="00C6100F" w:rsidP="008A27A7">
      <w:pPr>
        <w:rPr>
          <w:rFonts w:ascii="Arial" w:hAnsi="Arial" w:cs="Arial"/>
        </w:rPr>
      </w:pPr>
    </w:p>
    <w:p w14:paraId="1FFB6410" w14:textId="14364D3B" w:rsidR="006A2B70" w:rsidRDefault="006A2B70" w:rsidP="008A27A7">
      <w:pPr>
        <w:rPr>
          <w:rFonts w:ascii="Arial" w:hAnsi="Arial" w:cs="Arial"/>
        </w:rPr>
      </w:pPr>
      <w:r w:rsidRPr="006A2B70">
        <w:rPr>
          <w:rFonts w:ascii="Arial" w:hAnsi="Arial" w:cs="Arial"/>
        </w:rPr>
        <w:t xml:space="preserve">During the 1980s, police accountability became a national political issue in England and Wales about who controlled the </w:t>
      </w:r>
      <w:r>
        <w:rPr>
          <w:rFonts w:ascii="Arial" w:hAnsi="Arial" w:cs="Arial"/>
        </w:rPr>
        <w:t>police, who should control them</w:t>
      </w:r>
      <w:r w:rsidRPr="006A2B70">
        <w:rPr>
          <w:rFonts w:ascii="Arial" w:hAnsi="Arial" w:cs="Arial"/>
        </w:rPr>
        <w:t xml:space="preserve"> and whether they could be subject to democratic control.</w:t>
      </w:r>
      <w:r w:rsidR="00AB3E2B">
        <w:rPr>
          <w:rFonts w:ascii="Arial" w:hAnsi="Arial" w:cs="Arial"/>
        </w:rPr>
        <w:t xml:space="preserve"> </w:t>
      </w:r>
      <w:r w:rsidR="009A719E">
        <w:rPr>
          <w:rFonts w:ascii="Arial" w:hAnsi="Arial" w:cs="Arial"/>
        </w:rPr>
        <w:t xml:space="preserve">The Brixton Riots </w:t>
      </w:r>
      <w:r w:rsidR="00AB3E2B" w:rsidRPr="00AB3E2B">
        <w:rPr>
          <w:rFonts w:ascii="Arial" w:hAnsi="Arial" w:cs="Arial"/>
        </w:rPr>
        <w:t>were</w:t>
      </w:r>
      <w:r w:rsidR="009A719E">
        <w:rPr>
          <w:rFonts w:ascii="Arial" w:hAnsi="Arial" w:cs="Arial"/>
        </w:rPr>
        <w:t xml:space="preserve"> a focal point for these </w:t>
      </w:r>
      <w:r w:rsidR="00F7762C">
        <w:rPr>
          <w:rFonts w:ascii="Arial" w:hAnsi="Arial" w:cs="Arial"/>
        </w:rPr>
        <w:t>changes</w:t>
      </w:r>
      <w:r w:rsidR="006B6321">
        <w:rPr>
          <w:rFonts w:ascii="Arial" w:hAnsi="Arial" w:cs="Arial"/>
        </w:rPr>
        <w:t xml:space="preserve"> to police </w:t>
      </w:r>
      <w:r w:rsidR="009A719E">
        <w:rPr>
          <w:rFonts w:ascii="Arial" w:hAnsi="Arial" w:cs="Arial"/>
        </w:rPr>
        <w:t>accountability and</w:t>
      </w:r>
      <w:r w:rsidR="00AB3E2B" w:rsidRPr="00AB3E2B">
        <w:rPr>
          <w:rFonts w:ascii="Arial" w:hAnsi="Arial" w:cs="Arial"/>
        </w:rPr>
        <w:t xml:space="preserve"> </w:t>
      </w:r>
      <w:r w:rsidR="009A719E">
        <w:rPr>
          <w:rFonts w:ascii="Arial" w:hAnsi="Arial" w:cs="Arial"/>
        </w:rPr>
        <w:t xml:space="preserve">one of </w:t>
      </w:r>
      <w:r w:rsidR="00AB3E2B" w:rsidRPr="00AB3E2B">
        <w:rPr>
          <w:rFonts w:ascii="Arial" w:hAnsi="Arial" w:cs="Arial"/>
        </w:rPr>
        <w:t>the subject</w:t>
      </w:r>
      <w:r w:rsidR="009A719E">
        <w:rPr>
          <w:rFonts w:ascii="Arial" w:hAnsi="Arial" w:cs="Arial"/>
        </w:rPr>
        <w:t>s</w:t>
      </w:r>
      <w:r w:rsidR="00AB3E2B" w:rsidRPr="00AB3E2B">
        <w:rPr>
          <w:rFonts w:ascii="Arial" w:hAnsi="Arial" w:cs="Arial"/>
        </w:rPr>
        <w:t xml:space="preserve"> of a report written by Lord </w:t>
      </w:r>
      <w:proofErr w:type="spellStart"/>
      <w:r w:rsidR="00AB3E2B" w:rsidRPr="00AB3E2B">
        <w:rPr>
          <w:rFonts w:ascii="Arial" w:hAnsi="Arial" w:cs="Arial"/>
        </w:rPr>
        <w:t>Scarman</w:t>
      </w:r>
      <w:proofErr w:type="spellEnd"/>
      <w:r w:rsidR="00AB3E2B" w:rsidRPr="00AB3E2B">
        <w:rPr>
          <w:rFonts w:ascii="Arial" w:hAnsi="Arial" w:cs="Arial"/>
        </w:rPr>
        <w:t xml:space="preserve"> in 1981. He </w:t>
      </w:r>
      <w:r w:rsidR="00C56CFE" w:rsidRPr="00AB3E2B">
        <w:rPr>
          <w:rFonts w:ascii="Arial" w:hAnsi="Arial" w:cs="Arial"/>
        </w:rPr>
        <w:t>concluded</w:t>
      </w:r>
      <w:r w:rsidR="00AB3E2B" w:rsidRPr="00AB3E2B">
        <w:rPr>
          <w:rFonts w:ascii="Arial" w:hAnsi="Arial" w:cs="Arial"/>
        </w:rPr>
        <w:t xml:space="preserve"> that the police had lost touch with the people they were supposed to be policing and that they</w:t>
      </w:r>
      <w:r w:rsidR="00AB3E2B">
        <w:rPr>
          <w:rFonts w:ascii="Arial" w:hAnsi="Arial" w:cs="Arial"/>
        </w:rPr>
        <w:t xml:space="preserve"> had lost the support of the public</w:t>
      </w:r>
      <w:sdt>
        <w:sdtPr>
          <w:rPr>
            <w:rFonts w:ascii="Arial" w:hAnsi="Arial" w:cs="Arial"/>
            <w:i/>
          </w:rPr>
          <w:id w:val="1154184347"/>
          <w:citation/>
        </w:sdtPr>
        <w:sdtContent>
          <w:r w:rsidR="00AB3E2B" w:rsidRPr="00AB3E2B">
            <w:rPr>
              <w:rFonts w:ascii="Arial" w:hAnsi="Arial" w:cs="Arial"/>
              <w:i/>
            </w:rPr>
            <w:fldChar w:fldCharType="begin"/>
          </w:r>
          <w:r w:rsidR="00AB3E2B" w:rsidRPr="00AB3E2B">
            <w:rPr>
              <w:rFonts w:ascii="Arial" w:hAnsi="Arial" w:cs="Arial"/>
              <w:i/>
            </w:rPr>
            <w:instrText xml:space="preserve"> CITATION BBC21 \l 2057 </w:instrText>
          </w:r>
          <w:r w:rsidR="00AB3E2B" w:rsidRPr="00AB3E2B">
            <w:rPr>
              <w:rFonts w:ascii="Arial" w:hAnsi="Arial" w:cs="Arial"/>
              <w:i/>
            </w:rPr>
            <w:fldChar w:fldCharType="separate"/>
          </w:r>
          <w:r w:rsidR="00AB3E2B" w:rsidRPr="00AB3E2B">
            <w:rPr>
              <w:rFonts w:ascii="Arial" w:hAnsi="Arial" w:cs="Arial"/>
              <w:i/>
              <w:noProof/>
            </w:rPr>
            <w:t xml:space="preserve"> (BBC Bitesize, 2021)</w:t>
          </w:r>
          <w:r w:rsidR="00AB3E2B" w:rsidRPr="00AB3E2B">
            <w:rPr>
              <w:rFonts w:ascii="Arial" w:hAnsi="Arial" w:cs="Arial"/>
              <w:i/>
            </w:rPr>
            <w:fldChar w:fldCharType="end"/>
          </w:r>
        </w:sdtContent>
      </w:sdt>
      <w:r w:rsidR="00AB3E2B" w:rsidRPr="00AB3E2B">
        <w:rPr>
          <w:rFonts w:ascii="Arial" w:hAnsi="Arial" w:cs="Arial"/>
        </w:rPr>
        <w:t>.</w:t>
      </w:r>
      <w:r>
        <w:rPr>
          <w:rFonts w:ascii="Arial" w:hAnsi="Arial" w:cs="Arial"/>
        </w:rPr>
        <w:t xml:space="preserve"> </w:t>
      </w:r>
      <w:r w:rsidRPr="006A2B70">
        <w:rPr>
          <w:rFonts w:ascii="Arial" w:hAnsi="Arial" w:cs="Arial"/>
        </w:rPr>
        <w:t>In the human rights context, it is essential to strike a balance between the debilitating effects of unwarranted coercion by the police and enabling their effective operation.</w:t>
      </w:r>
      <w:r w:rsidR="00F355A2">
        <w:rPr>
          <w:rFonts w:ascii="Arial" w:hAnsi="Arial" w:cs="Arial"/>
        </w:rPr>
        <w:t xml:space="preserve"> Pol</w:t>
      </w:r>
      <w:r w:rsidR="00F355A2" w:rsidRPr="00F355A2">
        <w:rPr>
          <w:rFonts w:ascii="Arial" w:hAnsi="Arial" w:cs="Arial"/>
        </w:rPr>
        <w:t>i</w:t>
      </w:r>
      <w:r w:rsidR="00F355A2">
        <w:rPr>
          <w:rFonts w:ascii="Arial" w:hAnsi="Arial" w:cs="Arial"/>
        </w:rPr>
        <w:t>c</w:t>
      </w:r>
      <w:r w:rsidR="00706F46">
        <w:rPr>
          <w:rFonts w:ascii="Arial" w:hAnsi="Arial" w:cs="Arial"/>
        </w:rPr>
        <w:t>e</w:t>
      </w:r>
      <w:r w:rsidR="00F355A2" w:rsidRPr="00F355A2">
        <w:rPr>
          <w:rFonts w:ascii="Arial" w:hAnsi="Arial" w:cs="Arial"/>
        </w:rPr>
        <w:t xml:space="preserve"> in democratic states pursue legitimacy in order to gain the active cooperation and trust of those they are responsible for policing. Accountability helps create legitimacy among police</w:t>
      </w:r>
      <w:sdt>
        <w:sdtPr>
          <w:rPr>
            <w:rFonts w:ascii="Arial" w:hAnsi="Arial" w:cs="Arial"/>
          </w:rPr>
          <w:id w:val="1316377794"/>
          <w:citation/>
        </w:sdtPr>
        <w:sdtContent>
          <w:r w:rsidR="00B95DC0">
            <w:rPr>
              <w:rFonts w:ascii="Arial" w:hAnsi="Arial" w:cs="Arial"/>
            </w:rPr>
            <w:fldChar w:fldCharType="begin"/>
          </w:r>
          <w:r w:rsidR="00B95DC0">
            <w:rPr>
              <w:rFonts w:ascii="Arial" w:hAnsi="Arial" w:cs="Arial"/>
            </w:rPr>
            <w:instrText xml:space="preserve"> CITATION Maw051 \l 2057 </w:instrText>
          </w:r>
          <w:r w:rsidR="00B95DC0">
            <w:rPr>
              <w:rFonts w:ascii="Arial" w:hAnsi="Arial" w:cs="Arial"/>
            </w:rPr>
            <w:fldChar w:fldCharType="separate"/>
          </w:r>
          <w:r w:rsidR="00B95DC0">
            <w:rPr>
              <w:rFonts w:ascii="Arial" w:hAnsi="Arial" w:cs="Arial"/>
              <w:noProof/>
            </w:rPr>
            <w:t xml:space="preserve"> </w:t>
          </w:r>
          <w:r w:rsidR="00B95DC0" w:rsidRPr="00B95DC0">
            <w:rPr>
              <w:rFonts w:ascii="Arial" w:hAnsi="Arial" w:cs="Arial"/>
              <w:noProof/>
            </w:rPr>
            <w:t>(</w:t>
          </w:r>
          <w:r w:rsidR="00B95DC0" w:rsidRPr="00B95DC0">
            <w:rPr>
              <w:rFonts w:ascii="Arial" w:hAnsi="Arial" w:cs="Arial"/>
              <w:i/>
              <w:noProof/>
            </w:rPr>
            <w:t>Mawby &amp; Wright, 2005</w:t>
          </w:r>
          <w:r w:rsidR="00B95DC0" w:rsidRPr="00B95DC0">
            <w:rPr>
              <w:rFonts w:ascii="Arial" w:hAnsi="Arial" w:cs="Arial"/>
              <w:noProof/>
            </w:rPr>
            <w:t>)</w:t>
          </w:r>
          <w:r w:rsidR="00B95DC0">
            <w:rPr>
              <w:rFonts w:ascii="Arial" w:hAnsi="Arial" w:cs="Arial"/>
            </w:rPr>
            <w:fldChar w:fldCharType="end"/>
          </w:r>
        </w:sdtContent>
      </w:sdt>
      <w:r w:rsidR="00F355A2" w:rsidRPr="00F355A2">
        <w:rPr>
          <w:rFonts w:ascii="Arial" w:hAnsi="Arial" w:cs="Arial"/>
        </w:rPr>
        <w:t>.</w:t>
      </w:r>
    </w:p>
    <w:p w14:paraId="01EE56A3" w14:textId="19A1DD60" w:rsidR="006B6321" w:rsidRDefault="006B6321" w:rsidP="008A27A7">
      <w:pPr>
        <w:rPr>
          <w:rFonts w:ascii="Arial" w:hAnsi="Arial" w:cs="Arial"/>
        </w:rPr>
      </w:pPr>
    </w:p>
    <w:p w14:paraId="71B66531" w14:textId="379F7A3B" w:rsidR="00C6100F" w:rsidRDefault="00C6100F" w:rsidP="008A27A7">
      <w:pPr>
        <w:rPr>
          <w:rFonts w:ascii="Arial" w:hAnsi="Arial" w:cs="Arial"/>
        </w:rPr>
      </w:pPr>
      <w:r w:rsidRPr="00C6100F">
        <w:rPr>
          <w:rFonts w:ascii="Arial" w:hAnsi="Arial" w:cs="Arial"/>
        </w:rPr>
        <w:t>Individual police officers are held responsible for their behaviour in front of the public. For starters, they are held accountable to their commanding authorities via the rank system</w:t>
      </w:r>
      <w:sdt>
        <w:sdtPr>
          <w:rPr>
            <w:rFonts w:ascii="Arial" w:hAnsi="Arial" w:cs="Arial"/>
            <w:i/>
          </w:rPr>
          <w:id w:val="-1702080728"/>
          <w:citation/>
        </w:sdtPr>
        <w:sdtContent>
          <w:r w:rsidR="00FF6163" w:rsidRPr="00FF6163">
            <w:rPr>
              <w:rFonts w:ascii="Arial" w:hAnsi="Arial" w:cs="Arial"/>
              <w:i/>
            </w:rPr>
            <w:fldChar w:fldCharType="begin"/>
          </w:r>
          <w:r w:rsidR="00FF6163" w:rsidRPr="00FF6163">
            <w:rPr>
              <w:rFonts w:ascii="Arial" w:hAnsi="Arial" w:cs="Arial"/>
              <w:i/>
            </w:rPr>
            <w:instrText xml:space="preserve"> CITATION Law19 \l 2057 </w:instrText>
          </w:r>
          <w:r w:rsidR="00FF6163" w:rsidRPr="00FF6163">
            <w:rPr>
              <w:rFonts w:ascii="Arial" w:hAnsi="Arial" w:cs="Arial"/>
              <w:i/>
            </w:rPr>
            <w:fldChar w:fldCharType="separate"/>
          </w:r>
          <w:r w:rsidR="00FF6163" w:rsidRPr="00FF6163">
            <w:rPr>
              <w:rFonts w:ascii="Arial" w:hAnsi="Arial" w:cs="Arial"/>
              <w:i/>
              <w:noProof/>
            </w:rPr>
            <w:t xml:space="preserve"> (Law Teacher, 2019)</w:t>
          </w:r>
          <w:r w:rsidR="00FF6163" w:rsidRPr="00FF6163">
            <w:rPr>
              <w:rFonts w:ascii="Arial" w:hAnsi="Arial" w:cs="Arial"/>
              <w:i/>
            </w:rPr>
            <w:fldChar w:fldCharType="end"/>
          </w:r>
        </w:sdtContent>
      </w:sdt>
      <w:r w:rsidRPr="00C6100F">
        <w:rPr>
          <w:rFonts w:ascii="Arial" w:hAnsi="Arial" w:cs="Arial"/>
        </w:rPr>
        <w:t xml:space="preserve">. Second, they are accountable to the courts for how they utilise their authority in situations where they are prosecuted, and they may face civil or criminal court procedures as a result. Finally, they are accountable to the public through a system for documenting and reviewing citizen complaints about police officers. The Police </w:t>
      </w:r>
      <w:proofErr w:type="gramStart"/>
      <w:r w:rsidRPr="00C6100F">
        <w:rPr>
          <w:rFonts w:ascii="Arial" w:hAnsi="Arial" w:cs="Arial"/>
        </w:rPr>
        <w:t>And</w:t>
      </w:r>
      <w:proofErr w:type="gramEnd"/>
      <w:r w:rsidRPr="00C6100F">
        <w:rPr>
          <w:rFonts w:ascii="Arial" w:hAnsi="Arial" w:cs="Arial"/>
        </w:rPr>
        <w:t xml:space="preserve"> Criminal Evidence Act (PACE) of 1984 is the most essential piece of law that holds individual police personnel accountable</w:t>
      </w:r>
      <w:r w:rsidR="00FF6163">
        <w:rPr>
          <w:rFonts w:ascii="Arial" w:hAnsi="Arial" w:cs="Arial"/>
        </w:rPr>
        <w:t xml:space="preserve"> </w:t>
      </w:r>
      <w:r w:rsidR="00FF6163" w:rsidRPr="00FF6163">
        <w:rPr>
          <w:rFonts w:ascii="Arial" w:hAnsi="Arial" w:cs="Arial"/>
          <w:i/>
        </w:rPr>
        <w:t>(Ibid.)</w:t>
      </w:r>
      <w:r w:rsidRPr="00FF6163">
        <w:rPr>
          <w:rFonts w:ascii="Arial" w:hAnsi="Arial" w:cs="Arial"/>
          <w:i/>
        </w:rPr>
        <w:t>.</w:t>
      </w:r>
    </w:p>
    <w:p w14:paraId="212F31EA" w14:textId="77777777" w:rsidR="00C6100F" w:rsidRDefault="00C6100F" w:rsidP="008A27A7">
      <w:pPr>
        <w:rPr>
          <w:rFonts w:ascii="Arial" w:hAnsi="Arial" w:cs="Arial"/>
        </w:rPr>
      </w:pPr>
    </w:p>
    <w:p w14:paraId="2F5A117F" w14:textId="663D2135" w:rsidR="00264554" w:rsidRDefault="009304E3" w:rsidP="009304E3">
      <w:pPr>
        <w:rPr>
          <w:rStyle w:val="landing-page-changedtext-0-2-17"/>
          <w:rFonts w:ascii="Arial" w:hAnsi="Arial" w:cs="Arial"/>
          <w:shd w:val="clear" w:color="auto" w:fill="FFFFFF"/>
        </w:rPr>
      </w:pPr>
      <w:r w:rsidRPr="009304E3">
        <w:rPr>
          <w:rStyle w:val="landing-page-changedtext-0-2-17"/>
          <w:rFonts w:ascii="Arial" w:hAnsi="Arial" w:cs="Arial"/>
          <w:shd w:val="clear" w:color="auto" w:fill="FFFFFF"/>
        </w:rPr>
        <w:t>Police complaints are investigated by </w:t>
      </w:r>
      <w:r w:rsidRPr="009304E3">
        <w:rPr>
          <w:rFonts w:ascii="Arial" w:hAnsi="Arial" w:cs="Arial"/>
          <w:shd w:val="clear" w:color="auto" w:fill="FFFFFF"/>
        </w:rPr>
        <w:t>the Independent Office for Police Conduct (IOPC) in England and Wales. They </w:t>
      </w:r>
      <w:r w:rsidRPr="009304E3">
        <w:rPr>
          <w:rStyle w:val="landing-page-changedtext-0-2-17"/>
          <w:rFonts w:ascii="Arial" w:hAnsi="Arial" w:cs="Arial"/>
          <w:shd w:val="clear" w:color="auto" w:fill="FFFFFF"/>
        </w:rPr>
        <w:t>set</w:t>
      </w:r>
      <w:r w:rsidRPr="009304E3">
        <w:rPr>
          <w:rFonts w:ascii="Arial" w:hAnsi="Arial" w:cs="Arial"/>
          <w:shd w:val="clear" w:color="auto" w:fill="FFFFFF"/>
        </w:rPr>
        <w:t> the </w:t>
      </w:r>
      <w:r w:rsidRPr="009304E3">
        <w:rPr>
          <w:rStyle w:val="landing-page-changedtext-0-2-17"/>
          <w:rFonts w:ascii="Arial" w:hAnsi="Arial" w:cs="Arial"/>
          <w:shd w:val="clear" w:color="auto" w:fill="FFFFFF"/>
        </w:rPr>
        <w:t>standards</w:t>
      </w:r>
      <w:r w:rsidRPr="009304E3">
        <w:rPr>
          <w:rFonts w:ascii="Arial" w:hAnsi="Arial" w:cs="Arial"/>
          <w:shd w:val="clear" w:color="auto" w:fill="FFFFFF"/>
        </w:rPr>
        <w:t> </w:t>
      </w:r>
      <w:r w:rsidR="00C56CFE">
        <w:rPr>
          <w:rStyle w:val="landing-page-changedtext-0-2-17"/>
          <w:rFonts w:ascii="Arial" w:hAnsi="Arial" w:cs="Arial"/>
          <w:shd w:val="clear" w:color="auto" w:fill="FFFFFF"/>
        </w:rPr>
        <w:t>in</w:t>
      </w:r>
      <w:r w:rsidRPr="009304E3">
        <w:rPr>
          <w:rFonts w:ascii="Arial" w:hAnsi="Arial" w:cs="Arial"/>
          <w:shd w:val="clear" w:color="auto" w:fill="FFFFFF"/>
        </w:rPr>
        <w:t> </w:t>
      </w:r>
      <w:r w:rsidRPr="009304E3">
        <w:rPr>
          <w:rStyle w:val="landing-page-changedtext-0-2-17"/>
          <w:rFonts w:ascii="Arial" w:hAnsi="Arial" w:cs="Arial"/>
          <w:shd w:val="clear" w:color="auto" w:fill="FFFFFF"/>
        </w:rPr>
        <w:t>which</w:t>
      </w:r>
      <w:r w:rsidRPr="009304E3">
        <w:rPr>
          <w:rFonts w:ascii="Arial" w:hAnsi="Arial" w:cs="Arial"/>
          <w:shd w:val="clear" w:color="auto" w:fill="FFFFFF"/>
        </w:rPr>
        <w:t> </w:t>
      </w:r>
      <w:r w:rsidR="00C56CFE" w:rsidRPr="009304E3">
        <w:rPr>
          <w:rStyle w:val="landing-page-changedtext-0-2-17"/>
          <w:rFonts w:ascii="Arial" w:hAnsi="Arial" w:cs="Arial"/>
          <w:shd w:val="clear" w:color="auto" w:fill="FFFFFF"/>
        </w:rPr>
        <w:t>the police should handle complaints</w:t>
      </w:r>
      <w:r>
        <w:rPr>
          <w:rStyle w:val="landing-page-changedtext-0-2-17"/>
          <w:rFonts w:ascii="Arial" w:hAnsi="Arial" w:cs="Arial"/>
          <w:shd w:val="clear" w:color="auto" w:fill="FFFFFF"/>
        </w:rPr>
        <w:t xml:space="preserve">, as well as investigating deaths following police contact </w:t>
      </w:r>
      <w:sdt>
        <w:sdtPr>
          <w:rPr>
            <w:rStyle w:val="landing-page-changedtext-0-2-17"/>
            <w:rFonts w:ascii="Arial" w:hAnsi="Arial" w:cs="Arial"/>
            <w:i/>
            <w:shd w:val="clear" w:color="auto" w:fill="FFFFFF"/>
          </w:rPr>
          <w:id w:val="-1115211596"/>
          <w:citation/>
        </w:sdtPr>
        <w:sdtContent>
          <w:r w:rsidR="000255D3" w:rsidRPr="000255D3">
            <w:rPr>
              <w:rStyle w:val="landing-page-changedtext-0-2-17"/>
              <w:rFonts w:ascii="Arial" w:hAnsi="Arial" w:cs="Arial"/>
              <w:i/>
              <w:shd w:val="clear" w:color="auto" w:fill="FFFFFF"/>
            </w:rPr>
            <w:fldChar w:fldCharType="begin"/>
          </w:r>
          <w:r w:rsidR="000255D3" w:rsidRPr="000255D3">
            <w:rPr>
              <w:rStyle w:val="landing-page-changedtext-0-2-17"/>
              <w:rFonts w:ascii="Arial" w:hAnsi="Arial" w:cs="Arial"/>
              <w:i/>
              <w:shd w:val="clear" w:color="auto" w:fill="FFFFFF"/>
            </w:rPr>
            <w:instrText xml:space="preserve"> CITATION Lan21 \l 2057 </w:instrText>
          </w:r>
          <w:r w:rsidR="000255D3" w:rsidRPr="000255D3">
            <w:rPr>
              <w:rStyle w:val="landing-page-changedtext-0-2-17"/>
              <w:rFonts w:ascii="Arial" w:hAnsi="Arial" w:cs="Arial"/>
              <w:i/>
              <w:shd w:val="clear" w:color="auto" w:fill="FFFFFF"/>
            </w:rPr>
            <w:fldChar w:fldCharType="separate"/>
          </w:r>
          <w:r w:rsidR="000255D3" w:rsidRPr="000255D3">
            <w:rPr>
              <w:rFonts w:ascii="Arial" w:hAnsi="Arial" w:cs="Arial"/>
              <w:i/>
              <w:noProof/>
              <w:shd w:val="clear" w:color="auto" w:fill="FFFFFF"/>
            </w:rPr>
            <w:t>(Lancashire constabulary, 2021)</w:t>
          </w:r>
          <w:r w:rsidR="000255D3" w:rsidRPr="000255D3">
            <w:rPr>
              <w:rStyle w:val="landing-page-changedtext-0-2-17"/>
              <w:rFonts w:ascii="Arial" w:hAnsi="Arial" w:cs="Arial"/>
              <w:i/>
              <w:shd w:val="clear" w:color="auto" w:fill="FFFFFF"/>
            </w:rPr>
            <w:fldChar w:fldCharType="end"/>
          </w:r>
        </w:sdtContent>
      </w:sdt>
      <w:r>
        <w:rPr>
          <w:rStyle w:val="landing-page-changedtext-0-2-17"/>
          <w:rFonts w:ascii="Arial" w:hAnsi="Arial" w:cs="Arial"/>
          <w:shd w:val="clear" w:color="auto" w:fill="FFFFFF"/>
        </w:rPr>
        <w:t>.</w:t>
      </w:r>
      <w:r w:rsidR="00264554">
        <w:rPr>
          <w:rStyle w:val="landing-page-changedtext-0-2-17"/>
          <w:rFonts w:ascii="Arial" w:hAnsi="Arial" w:cs="Arial"/>
          <w:shd w:val="clear" w:color="auto" w:fill="FFFFFF"/>
        </w:rPr>
        <w:t xml:space="preserve"> Each </w:t>
      </w:r>
      <w:r w:rsidR="00264554">
        <w:rPr>
          <w:rStyle w:val="landing-page-changedtext-0-2-17"/>
          <w:rFonts w:ascii="Arial" w:hAnsi="Arial" w:cs="Arial"/>
          <w:shd w:val="clear" w:color="auto" w:fill="FFFFFF"/>
        </w:rPr>
        <w:lastRenderedPageBreak/>
        <w:t>investigation commences with the IOPC establishing t</w:t>
      </w:r>
      <w:r w:rsidR="00C56CFE">
        <w:rPr>
          <w:rStyle w:val="landing-page-changedtext-0-2-17"/>
          <w:rFonts w:ascii="Arial" w:hAnsi="Arial" w:cs="Arial"/>
          <w:shd w:val="clear" w:color="auto" w:fill="FFFFFF"/>
        </w:rPr>
        <w:t xml:space="preserve">he scope of the investigation, this is known as </w:t>
      </w:r>
      <w:r w:rsidR="00264554">
        <w:rPr>
          <w:rStyle w:val="landing-page-changedtext-0-2-17"/>
          <w:rFonts w:ascii="Arial" w:hAnsi="Arial" w:cs="Arial"/>
          <w:shd w:val="clear" w:color="auto" w:fill="FFFFFF"/>
        </w:rPr>
        <w:t>‘terms of reference’. The IOPC gathers evidence to establish the facts surround</w:t>
      </w:r>
      <w:r w:rsidR="00C56CFE">
        <w:rPr>
          <w:rStyle w:val="landing-page-changedtext-0-2-17"/>
          <w:rFonts w:ascii="Arial" w:hAnsi="Arial" w:cs="Arial"/>
          <w:shd w:val="clear" w:color="auto" w:fill="FFFFFF"/>
        </w:rPr>
        <w:t>ing the case, which may include</w:t>
      </w:r>
      <w:r w:rsidR="00264554">
        <w:rPr>
          <w:rStyle w:val="landing-page-changedtext-0-2-17"/>
          <w:rFonts w:ascii="Arial" w:hAnsi="Arial" w:cs="Arial"/>
          <w:shd w:val="clear" w:color="auto" w:fill="FFFFFF"/>
        </w:rPr>
        <w:t xml:space="preserve"> e</w:t>
      </w:r>
      <w:r w:rsidR="00264554" w:rsidRPr="00264554">
        <w:rPr>
          <w:rStyle w:val="landing-page-changedtext-0-2-17"/>
          <w:rFonts w:ascii="Arial" w:hAnsi="Arial" w:cs="Arial"/>
          <w:shd w:val="clear" w:color="auto" w:fill="FFFFFF"/>
        </w:rPr>
        <w:t>xamining CCTV and officer-worn cameras, taking statements from witnesses, obtaining and reviewing pertinent documents and records, including the records of telephone conversations, as well as reviewing police policies</w:t>
      </w:r>
      <w:sdt>
        <w:sdtPr>
          <w:rPr>
            <w:rStyle w:val="landing-page-changedtext-0-2-17"/>
            <w:rFonts w:ascii="Arial" w:hAnsi="Arial" w:cs="Arial"/>
            <w:shd w:val="clear" w:color="auto" w:fill="FFFFFF"/>
          </w:rPr>
          <w:id w:val="804435680"/>
          <w:citation/>
        </w:sdtPr>
        <w:sdtContent>
          <w:r w:rsidR="00264554" w:rsidRPr="00264554">
            <w:rPr>
              <w:rStyle w:val="landing-page-changedtext-0-2-17"/>
              <w:rFonts w:ascii="Arial" w:hAnsi="Arial" w:cs="Arial"/>
              <w:i/>
              <w:shd w:val="clear" w:color="auto" w:fill="FFFFFF"/>
            </w:rPr>
            <w:fldChar w:fldCharType="begin"/>
          </w:r>
          <w:r w:rsidR="00264554" w:rsidRPr="00264554">
            <w:rPr>
              <w:rStyle w:val="landing-page-changedtext-0-2-17"/>
              <w:rFonts w:ascii="Arial" w:hAnsi="Arial" w:cs="Arial"/>
              <w:i/>
              <w:shd w:val="clear" w:color="auto" w:fill="FFFFFF"/>
            </w:rPr>
            <w:instrText xml:space="preserve"> CITATION IOP20 \l 2057 </w:instrText>
          </w:r>
          <w:r w:rsidR="00264554" w:rsidRPr="00264554">
            <w:rPr>
              <w:rStyle w:val="landing-page-changedtext-0-2-17"/>
              <w:rFonts w:ascii="Arial" w:hAnsi="Arial" w:cs="Arial"/>
              <w:i/>
              <w:shd w:val="clear" w:color="auto" w:fill="FFFFFF"/>
            </w:rPr>
            <w:fldChar w:fldCharType="separate"/>
          </w:r>
          <w:r w:rsidR="00264554" w:rsidRPr="00264554">
            <w:rPr>
              <w:rStyle w:val="landing-page-changedtext-0-2-17"/>
              <w:rFonts w:ascii="Arial" w:hAnsi="Arial" w:cs="Arial"/>
              <w:i/>
              <w:noProof/>
              <w:shd w:val="clear" w:color="auto" w:fill="FFFFFF"/>
            </w:rPr>
            <w:t xml:space="preserve"> </w:t>
          </w:r>
          <w:r w:rsidR="00264554" w:rsidRPr="00264554">
            <w:rPr>
              <w:rFonts w:ascii="Arial" w:hAnsi="Arial" w:cs="Arial"/>
              <w:i/>
              <w:noProof/>
              <w:shd w:val="clear" w:color="auto" w:fill="FFFFFF"/>
            </w:rPr>
            <w:t>(IOPC, 2020)</w:t>
          </w:r>
          <w:r w:rsidR="00264554" w:rsidRPr="00264554">
            <w:rPr>
              <w:rStyle w:val="landing-page-changedtext-0-2-17"/>
              <w:rFonts w:ascii="Arial" w:hAnsi="Arial" w:cs="Arial"/>
              <w:i/>
              <w:shd w:val="clear" w:color="auto" w:fill="FFFFFF"/>
            </w:rPr>
            <w:fldChar w:fldCharType="end"/>
          </w:r>
        </w:sdtContent>
      </w:sdt>
      <w:r w:rsidR="00264554" w:rsidRPr="00264554">
        <w:rPr>
          <w:rStyle w:val="landing-page-changedtext-0-2-17"/>
          <w:rFonts w:ascii="Arial" w:hAnsi="Arial" w:cs="Arial"/>
          <w:shd w:val="clear" w:color="auto" w:fill="FFFFFF"/>
        </w:rPr>
        <w:t>.</w:t>
      </w:r>
    </w:p>
    <w:p w14:paraId="236D665C" w14:textId="77777777" w:rsidR="006B6321" w:rsidRDefault="006B6321" w:rsidP="009304E3">
      <w:pPr>
        <w:rPr>
          <w:rStyle w:val="landing-page-changedtext-0-2-17"/>
          <w:rFonts w:ascii="Arial" w:hAnsi="Arial" w:cs="Arial"/>
          <w:shd w:val="clear" w:color="auto" w:fill="FFFFFF"/>
        </w:rPr>
      </w:pPr>
    </w:p>
    <w:p w14:paraId="13BB808E" w14:textId="782B410A" w:rsidR="00277979" w:rsidRDefault="000A3E1F" w:rsidP="008A27A7">
      <w:pPr>
        <w:rPr>
          <w:rFonts w:ascii="Arial" w:hAnsi="Arial" w:cs="Arial"/>
        </w:rPr>
      </w:pPr>
      <w:r w:rsidRPr="000A3E1F">
        <w:rPr>
          <w:rFonts w:ascii="Arial" w:hAnsi="Arial" w:cs="Arial"/>
        </w:rPr>
        <w:t>An investigator must assess the severity of the offense or act when they intend to bring disciplinary proceedings if they believe the officer may have committe</w:t>
      </w:r>
      <w:r>
        <w:rPr>
          <w:rFonts w:ascii="Arial" w:hAnsi="Arial" w:cs="Arial"/>
        </w:rPr>
        <w:t>d a criminal offence or behaved</w:t>
      </w:r>
      <w:r w:rsidRPr="000A3E1F">
        <w:rPr>
          <w:rFonts w:ascii="Arial" w:hAnsi="Arial" w:cs="Arial"/>
        </w:rPr>
        <w:t xml:space="preserve"> in a manner that would justify such proceedings.</w:t>
      </w:r>
      <w:r>
        <w:rPr>
          <w:rFonts w:ascii="Arial" w:hAnsi="Arial" w:cs="Arial"/>
        </w:rPr>
        <w:t xml:space="preserve"> </w:t>
      </w:r>
      <w:r w:rsidRPr="000A3E1F">
        <w:rPr>
          <w:rFonts w:ascii="Arial" w:hAnsi="Arial" w:cs="Arial"/>
        </w:rPr>
        <w:t>In a severity assessment, the investigator looks at whether the conduct in question would qualify as gross misconduct, or misconduct so grave as to warrant disciplinary action. Further, the investigator considers the likelihood of disciplinary action and the nature of it.</w:t>
      </w:r>
      <w:r>
        <w:rPr>
          <w:rFonts w:ascii="Arial" w:hAnsi="Arial" w:cs="Arial"/>
        </w:rPr>
        <w:t xml:space="preserve"> </w:t>
      </w:r>
      <w:r w:rsidR="00C56CFE" w:rsidRPr="000A3E1F">
        <w:rPr>
          <w:rFonts w:ascii="Arial" w:hAnsi="Arial" w:cs="Arial"/>
        </w:rPr>
        <w:t>As a rule</w:t>
      </w:r>
      <w:r w:rsidRPr="000A3E1F">
        <w:rPr>
          <w:rFonts w:ascii="Arial" w:hAnsi="Arial" w:cs="Arial"/>
        </w:rPr>
        <w:t xml:space="preserve">, misconduct </w:t>
      </w:r>
      <w:r w:rsidR="00C56CFE">
        <w:rPr>
          <w:rFonts w:ascii="Arial" w:hAnsi="Arial" w:cs="Arial"/>
        </w:rPr>
        <w:t xml:space="preserve">that </w:t>
      </w:r>
      <w:r w:rsidRPr="000A3E1F">
        <w:rPr>
          <w:rFonts w:ascii="Arial" w:hAnsi="Arial" w:cs="Arial"/>
        </w:rPr>
        <w:t>is defined as breaking the Standards of Professional Behaviour and gross misconduct as being serious enough to warrant</w:t>
      </w:r>
      <w:r>
        <w:rPr>
          <w:rFonts w:ascii="Arial" w:hAnsi="Arial" w:cs="Arial"/>
        </w:rPr>
        <w:t xml:space="preserve"> </w:t>
      </w:r>
      <w:r w:rsidRPr="000A3E1F">
        <w:rPr>
          <w:rFonts w:ascii="Arial" w:hAnsi="Arial" w:cs="Arial"/>
        </w:rPr>
        <w:t>dismissal</w:t>
      </w:r>
      <w:sdt>
        <w:sdtPr>
          <w:rPr>
            <w:rFonts w:ascii="Arial" w:hAnsi="Arial" w:cs="Arial"/>
          </w:rPr>
          <w:id w:val="820622213"/>
          <w:citation/>
        </w:sdtPr>
        <w:sdtContent>
          <w:r w:rsidRPr="000A3E1F">
            <w:rPr>
              <w:rFonts w:ascii="Arial" w:hAnsi="Arial" w:cs="Arial"/>
              <w:i/>
            </w:rPr>
            <w:fldChar w:fldCharType="begin"/>
          </w:r>
          <w:r w:rsidRPr="000A3E1F">
            <w:rPr>
              <w:rFonts w:ascii="Arial" w:hAnsi="Arial" w:cs="Arial"/>
              <w:i/>
            </w:rPr>
            <w:instrText xml:space="preserve"> CITATION IOP201 \l 2057 </w:instrText>
          </w:r>
          <w:r w:rsidRPr="000A3E1F">
            <w:rPr>
              <w:rFonts w:ascii="Arial" w:hAnsi="Arial" w:cs="Arial"/>
              <w:i/>
            </w:rPr>
            <w:fldChar w:fldCharType="separate"/>
          </w:r>
          <w:r w:rsidRPr="000A3E1F">
            <w:rPr>
              <w:rFonts w:ascii="Arial" w:hAnsi="Arial" w:cs="Arial"/>
              <w:i/>
              <w:noProof/>
            </w:rPr>
            <w:t xml:space="preserve"> (IOPC, 2020)</w:t>
          </w:r>
          <w:r w:rsidRPr="000A3E1F">
            <w:rPr>
              <w:rFonts w:ascii="Arial" w:hAnsi="Arial" w:cs="Arial"/>
              <w:i/>
            </w:rPr>
            <w:fldChar w:fldCharType="end"/>
          </w:r>
        </w:sdtContent>
      </w:sdt>
      <w:r w:rsidRPr="000A3E1F">
        <w:rPr>
          <w:rFonts w:ascii="Arial" w:hAnsi="Arial" w:cs="Arial"/>
        </w:rPr>
        <w:t>.</w:t>
      </w:r>
    </w:p>
    <w:p w14:paraId="5DB940FD" w14:textId="77777777" w:rsidR="006B6321" w:rsidRDefault="006B6321" w:rsidP="008A27A7">
      <w:pPr>
        <w:rPr>
          <w:rFonts w:ascii="Arial" w:hAnsi="Arial" w:cs="Arial"/>
        </w:rPr>
      </w:pPr>
    </w:p>
    <w:p w14:paraId="5A76FCE6" w14:textId="07D3A05B" w:rsidR="009E17CD" w:rsidRDefault="009E17CD" w:rsidP="008A27A7">
      <w:pPr>
        <w:rPr>
          <w:rFonts w:ascii="Arial" w:hAnsi="Arial" w:cs="Arial"/>
          <w:i/>
        </w:rPr>
      </w:pPr>
      <w:r>
        <w:rPr>
          <w:rFonts w:ascii="Arial" w:hAnsi="Arial" w:cs="Arial"/>
        </w:rPr>
        <w:t>The IOPC have seen a steady rise of complaints reported to them between 2015 and 2020. Between 2015 and 2016 there were a total of 807 cases reported for investigation in the South Wales police area, this rose to 1052 in years 2019 to 2020</w:t>
      </w:r>
      <w:sdt>
        <w:sdtPr>
          <w:rPr>
            <w:rFonts w:ascii="Arial" w:hAnsi="Arial" w:cs="Arial"/>
            <w:i/>
          </w:rPr>
          <w:id w:val="1832564257"/>
          <w:citation/>
        </w:sdtPr>
        <w:sdtEndPr>
          <w:rPr>
            <w:i w:val="0"/>
          </w:rPr>
        </w:sdtEndPr>
        <w:sdtContent>
          <w:r w:rsidRPr="00706F46">
            <w:rPr>
              <w:rFonts w:ascii="Arial" w:hAnsi="Arial" w:cs="Arial"/>
              <w:i/>
            </w:rPr>
            <w:fldChar w:fldCharType="begin"/>
          </w:r>
          <w:r w:rsidRPr="00706F46">
            <w:rPr>
              <w:rFonts w:ascii="Arial" w:hAnsi="Arial" w:cs="Arial"/>
              <w:i/>
            </w:rPr>
            <w:instrText xml:space="preserve"> CITATION Ind20 \l 2057 </w:instrText>
          </w:r>
          <w:r w:rsidRPr="00706F46">
            <w:rPr>
              <w:rFonts w:ascii="Arial" w:hAnsi="Arial" w:cs="Arial"/>
              <w:i/>
            </w:rPr>
            <w:fldChar w:fldCharType="separate"/>
          </w:r>
          <w:r w:rsidRPr="00706F46">
            <w:rPr>
              <w:rFonts w:ascii="Arial" w:hAnsi="Arial" w:cs="Arial"/>
              <w:i/>
              <w:noProof/>
            </w:rPr>
            <w:t xml:space="preserve"> (Independent Office for Police Conduct, 2020)</w:t>
          </w:r>
          <w:r w:rsidRPr="00706F46">
            <w:rPr>
              <w:rFonts w:ascii="Arial" w:hAnsi="Arial" w:cs="Arial"/>
              <w:i/>
            </w:rPr>
            <w:fldChar w:fldCharType="end"/>
          </w:r>
        </w:sdtContent>
      </w:sdt>
      <w:r>
        <w:rPr>
          <w:rFonts w:ascii="Arial" w:hAnsi="Arial" w:cs="Arial"/>
        </w:rPr>
        <w:t xml:space="preserve">. </w:t>
      </w:r>
      <w:r w:rsidR="007D0492">
        <w:rPr>
          <w:rFonts w:ascii="Arial" w:hAnsi="Arial" w:cs="Arial"/>
        </w:rPr>
        <w:t xml:space="preserve">In England and </w:t>
      </w:r>
      <w:r w:rsidR="00C56CFE">
        <w:rPr>
          <w:rFonts w:ascii="Arial" w:hAnsi="Arial" w:cs="Arial"/>
        </w:rPr>
        <w:t xml:space="preserve">Wales, the IOPC has recorded </w:t>
      </w:r>
      <w:r w:rsidR="007D0492">
        <w:rPr>
          <w:rFonts w:ascii="Arial" w:hAnsi="Arial" w:cs="Arial"/>
        </w:rPr>
        <w:t xml:space="preserve">276 </w:t>
      </w:r>
      <w:r w:rsidR="00C56CFE">
        <w:rPr>
          <w:rFonts w:ascii="Arial" w:hAnsi="Arial" w:cs="Arial"/>
        </w:rPr>
        <w:t>deaths, which occurred during,</w:t>
      </w:r>
      <w:r w:rsidR="007D0492">
        <w:rPr>
          <w:rFonts w:ascii="Arial" w:hAnsi="Arial" w:cs="Arial"/>
        </w:rPr>
        <w:t xml:space="preserve"> or following police contact in the years of 2018 and 2019. </w:t>
      </w:r>
      <w:r w:rsidR="007D0492" w:rsidRPr="007D0492">
        <w:rPr>
          <w:rFonts w:ascii="Arial" w:hAnsi="Arial" w:cs="Arial"/>
        </w:rPr>
        <w:t>It has be</w:t>
      </w:r>
      <w:r w:rsidR="007D0492">
        <w:rPr>
          <w:rFonts w:ascii="Arial" w:hAnsi="Arial" w:cs="Arial"/>
        </w:rPr>
        <w:t xml:space="preserve">en mentioned in recent inquests, such as the </w:t>
      </w:r>
      <w:proofErr w:type="spellStart"/>
      <w:r w:rsidR="007D0492" w:rsidRPr="007D0492">
        <w:rPr>
          <w:rStyle w:val="Emphasis"/>
          <w:rFonts w:ascii="Arial" w:hAnsi="Arial" w:cs="Arial"/>
          <w:i w:val="0"/>
          <w:sz w:val="25"/>
          <w:szCs w:val="25"/>
          <w:shd w:val="clear" w:color="auto" w:fill="FFFFFF"/>
        </w:rPr>
        <w:t>Angiolini</w:t>
      </w:r>
      <w:proofErr w:type="spellEnd"/>
      <w:r w:rsidR="007D0492" w:rsidRPr="007D0492">
        <w:rPr>
          <w:rStyle w:val="Emphasis"/>
          <w:rFonts w:ascii="Arial" w:hAnsi="Arial" w:cs="Arial"/>
          <w:i w:val="0"/>
          <w:sz w:val="25"/>
          <w:szCs w:val="25"/>
          <w:shd w:val="clear" w:color="auto" w:fill="FFFFFF"/>
        </w:rPr>
        <w:t xml:space="preserve"> review</w:t>
      </w:r>
      <w:r w:rsidR="00056890">
        <w:rPr>
          <w:rStyle w:val="Emphasis"/>
          <w:rFonts w:ascii="Arial" w:hAnsi="Arial" w:cs="Arial"/>
          <w:i w:val="0"/>
          <w:noProof/>
          <w:sz w:val="25"/>
          <w:szCs w:val="25"/>
          <w:shd w:val="clear" w:color="auto" w:fill="FFFFFF"/>
        </w:rPr>
        <w:t xml:space="preserve"> </w:t>
      </w:r>
      <w:r w:rsidR="00056890" w:rsidRPr="00056890">
        <w:rPr>
          <w:rFonts w:ascii="Arial" w:hAnsi="Arial" w:cs="Arial"/>
          <w:i/>
          <w:noProof/>
          <w:sz w:val="25"/>
          <w:szCs w:val="25"/>
          <w:shd w:val="clear" w:color="auto" w:fill="FFFFFF"/>
        </w:rPr>
        <w:t>(2017)</w:t>
      </w:r>
      <w:r w:rsidR="007D0492" w:rsidRPr="00056890">
        <w:rPr>
          <w:rStyle w:val="Emphasis"/>
          <w:rFonts w:ascii="Arial" w:hAnsi="Arial" w:cs="Arial"/>
          <w:i w:val="0"/>
          <w:sz w:val="25"/>
          <w:szCs w:val="25"/>
          <w:shd w:val="clear" w:color="auto" w:fill="FFFFFF"/>
        </w:rPr>
        <w:t> </w:t>
      </w:r>
      <w:r w:rsidR="007D0492" w:rsidRPr="007D0492">
        <w:rPr>
          <w:rFonts w:ascii="Arial" w:hAnsi="Arial" w:cs="Arial"/>
        </w:rPr>
        <w:t>that police failed to recognize and respond to medical emergencies. The fact that alcohol, drugs, and mental health remain a factor in so many recent deaths indicates there has been no teaching from past tragedies</w:t>
      </w:r>
      <w:sdt>
        <w:sdtPr>
          <w:rPr>
            <w:rFonts w:ascii="Arial" w:hAnsi="Arial" w:cs="Arial"/>
          </w:rPr>
          <w:id w:val="-1238324219"/>
          <w:citation/>
        </w:sdtPr>
        <w:sdtEndPr>
          <w:rPr>
            <w:i/>
          </w:rPr>
        </w:sdtEndPr>
        <w:sdtContent>
          <w:r w:rsidR="00056890" w:rsidRPr="00056890">
            <w:rPr>
              <w:rFonts w:ascii="Arial" w:hAnsi="Arial" w:cs="Arial"/>
              <w:i/>
            </w:rPr>
            <w:fldChar w:fldCharType="begin"/>
          </w:r>
          <w:r w:rsidR="00056890" w:rsidRPr="00056890">
            <w:rPr>
              <w:rFonts w:ascii="Arial" w:hAnsi="Arial" w:cs="Arial"/>
              <w:i/>
            </w:rPr>
            <w:instrText xml:space="preserve"> CITATION Unc19 \l 2057 </w:instrText>
          </w:r>
          <w:r w:rsidR="00056890" w:rsidRPr="00056890">
            <w:rPr>
              <w:rFonts w:ascii="Arial" w:hAnsi="Arial" w:cs="Arial"/>
              <w:i/>
            </w:rPr>
            <w:fldChar w:fldCharType="separate"/>
          </w:r>
          <w:r w:rsidR="00056890" w:rsidRPr="00056890">
            <w:rPr>
              <w:rFonts w:ascii="Arial" w:hAnsi="Arial" w:cs="Arial"/>
              <w:i/>
              <w:noProof/>
            </w:rPr>
            <w:t xml:space="preserve"> (Uncles, 2019)</w:t>
          </w:r>
          <w:r w:rsidR="00056890" w:rsidRPr="00056890">
            <w:rPr>
              <w:rFonts w:ascii="Arial" w:hAnsi="Arial" w:cs="Arial"/>
              <w:i/>
            </w:rPr>
            <w:fldChar w:fldCharType="end"/>
          </w:r>
        </w:sdtContent>
      </w:sdt>
      <w:r w:rsidR="007D0492" w:rsidRPr="00056890">
        <w:rPr>
          <w:rFonts w:ascii="Arial" w:hAnsi="Arial" w:cs="Arial"/>
          <w:i/>
        </w:rPr>
        <w:t>.</w:t>
      </w:r>
    </w:p>
    <w:p w14:paraId="5CFCD036" w14:textId="0873AACA" w:rsidR="00277979" w:rsidRDefault="00277979" w:rsidP="008A27A7">
      <w:pPr>
        <w:rPr>
          <w:rFonts w:ascii="Arial" w:hAnsi="Arial" w:cs="Arial"/>
        </w:rPr>
      </w:pPr>
    </w:p>
    <w:p w14:paraId="586BB204" w14:textId="6D529128" w:rsidR="00621079" w:rsidRDefault="00621079" w:rsidP="008A27A7">
      <w:pPr>
        <w:rPr>
          <w:rFonts w:ascii="Arial" w:hAnsi="Arial" w:cs="Arial"/>
        </w:rPr>
      </w:pPr>
      <w:r>
        <w:rPr>
          <w:rFonts w:ascii="Arial" w:hAnsi="Arial" w:cs="Arial"/>
        </w:rPr>
        <w:t xml:space="preserve">In the 1980s, Police accountability became an issue. Events such as the Brixton riots triggered a response in which the police force was to be looked at and held accountable for its failings. The police were seen to have lost touch with those that it was policing. The IOPC </w:t>
      </w:r>
      <w:r w:rsidR="00FA4209">
        <w:rPr>
          <w:rFonts w:ascii="Arial" w:hAnsi="Arial" w:cs="Arial"/>
        </w:rPr>
        <w:t>is an independent body which investigates police complaints reported by assessing the severity of the misconduct by the police officer(s) involved and grading them accordingly. The IOPC investigator collates all of the evidence surrounding the alleged misconduct, this includes examining CCTV, body worn videos and statement taking. Once all of the evidence has been reviewed a decision is made on a suitable disciplinary action if required. Between 2015 and 2020 there has been a steady rise of police complaints recorded for the South Wales Police area due to a failure to recognise and respond adequately to issues surrounding alcohol, drugs and mental health.</w:t>
      </w:r>
    </w:p>
    <w:p w14:paraId="1397AC69" w14:textId="2FEBF561" w:rsidR="00FF6163" w:rsidRDefault="00FF6163" w:rsidP="008A27A7">
      <w:pPr>
        <w:rPr>
          <w:rFonts w:ascii="Arial" w:hAnsi="Arial" w:cs="Arial"/>
        </w:rPr>
      </w:pPr>
    </w:p>
    <w:p w14:paraId="0A315ADD" w14:textId="79844CBB" w:rsidR="00FF6163" w:rsidRPr="00FF6163" w:rsidRDefault="00FF6163" w:rsidP="008A27A7">
      <w:pPr>
        <w:rPr>
          <w:rFonts w:ascii="Arial" w:hAnsi="Arial" w:cs="Arial"/>
          <w:b/>
        </w:rPr>
      </w:pPr>
      <w:r w:rsidRPr="00FF6163">
        <w:rPr>
          <w:rFonts w:ascii="Arial" w:hAnsi="Arial" w:cs="Arial"/>
          <w:b/>
        </w:rPr>
        <w:t>Word count – 1004 words</w:t>
      </w:r>
    </w:p>
    <w:p w14:paraId="06401B76" w14:textId="40EB167B" w:rsidR="00BB18E4" w:rsidRDefault="00BB18E4" w:rsidP="008A27A7">
      <w:pPr>
        <w:pStyle w:val="ListParagraph"/>
        <w:overflowPunct w:val="0"/>
        <w:autoSpaceDE w:val="0"/>
        <w:autoSpaceDN w:val="0"/>
        <w:adjustRightInd w:val="0"/>
        <w:spacing w:before="240"/>
        <w:ind w:left="360"/>
        <w:textAlignment w:val="baseline"/>
        <w:rPr>
          <w:rFonts w:ascii="Arial" w:hAnsi="Arial" w:cs="Arial"/>
          <w:b/>
        </w:rPr>
      </w:pPr>
    </w:p>
    <w:p w14:paraId="15CA42EE" w14:textId="75B573A7"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4D22C674" w14:textId="0B2E2F80"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05E0FCC6" w14:textId="4642590A"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7A5EADCB" w14:textId="51E7DA24"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46A86B73" w14:textId="069AF431"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01969EF2" w14:textId="719D3411"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36E368F6" w14:textId="2C3D4EA5"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46FEEBCE" w14:textId="3C9CA71D"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60C3D49B" w14:textId="17E308F1"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7BDAC7EF" w14:textId="7F028F3F"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203E533C" w14:textId="78ED8475"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4AFF7104" w14:textId="78455BF9"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17E64B35" w14:textId="34984AF5" w:rsidR="00FF6163"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518060EF" w14:textId="77777777" w:rsidR="00FF6163" w:rsidRPr="00BC461A" w:rsidRDefault="00FF6163" w:rsidP="008A27A7">
      <w:pPr>
        <w:pStyle w:val="ListParagraph"/>
        <w:overflowPunct w:val="0"/>
        <w:autoSpaceDE w:val="0"/>
        <w:autoSpaceDN w:val="0"/>
        <w:adjustRightInd w:val="0"/>
        <w:spacing w:before="240"/>
        <w:ind w:left="360"/>
        <w:textAlignment w:val="baseline"/>
        <w:rPr>
          <w:rFonts w:ascii="Arial" w:hAnsi="Arial" w:cs="Arial"/>
          <w:b/>
        </w:rPr>
      </w:pPr>
    </w:p>
    <w:p w14:paraId="5C3B649F" w14:textId="77777777" w:rsidR="008A27A7" w:rsidRDefault="00BC461A" w:rsidP="008A27A7">
      <w:pPr>
        <w:overflowPunct w:val="0"/>
        <w:autoSpaceDE w:val="0"/>
        <w:autoSpaceDN w:val="0"/>
        <w:adjustRightInd w:val="0"/>
        <w:spacing w:before="240"/>
        <w:textAlignment w:val="baseline"/>
        <w:rPr>
          <w:rFonts w:ascii="Arial" w:hAnsi="Arial" w:cs="Arial"/>
        </w:rPr>
      </w:pPr>
      <w:r>
        <w:rPr>
          <w:rFonts w:ascii="Arial" w:hAnsi="Arial" w:cs="Arial"/>
          <w:b/>
          <w:bCs/>
        </w:rPr>
        <w:t>Essay two t</w:t>
      </w:r>
      <w:r w:rsidR="2D4F8166" w:rsidRPr="00BC461A">
        <w:rPr>
          <w:rFonts w:ascii="Arial" w:hAnsi="Arial" w:cs="Arial"/>
          <w:b/>
          <w:bCs/>
        </w:rPr>
        <w:t>itle:</w:t>
      </w:r>
      <w:r w:rsidR="2D4F8166" w:rsidRPr="0B4505FB">
        <w:rPr>
          <w:rFonts w:ascii="Arial" w:hAnsi="Arial" w:cs="Arial"/>
        </w:rPr>
        <w:t xml:space="preserve"> </w:t>
      </w:r>
    </w:p>
    <w:p w14:paraId="7CA9DD74" w14:textId="731CEB9B" w:rsidR="00036468" w:rsidRDefault="00E70F18" w:rsidP="00D11A24">
      <w:pPr>
        <w:overflowPunct w:val="0"/>
        <w:autoSpaceDE w:val="0"/>
        <w:autoSpaceDN w:val="0"/>
        <w:adjustRightInd w:val="0"/>
        <w:spacing w:before="240"/>
        <w:textAlignment w:val="baseline"/>
        <w:rPr>
          <w:rFonts w:ascii="Arial" w:hAnsi="Arial" w:cs="Arial"/>
        </w:rPr>
      </w:pPr>
      <w:r>
        <w:rPr>
          <w:rFonts w:ascii="Arial" w:hAnsi="Arial" w:cs="Arial"/>
        </w:rPr>
        <w:t>Examine</w:t>
      </w:r>
      <w:r w:rsidR="008A27A7" w:rsidRPr="008A27A7">
        <w:rPr>
          <w:rFonts w:ascii="Arial" w:hAnsi="Arial" w:cs="Arial"/>
        </w:rPr>
        <w:t xml:space="preserve"> the ethical dimension of ‘real time’ operational decisions. (1000 words)</w:t>
      </w:r>
    </w:p>
    <w:p w14:paraId="09AF041A" w14:textId="77777777" w:rsidR="00D11A24" w:rsidRDefault="00D11A24" w:rsidP="00D11A24">
      <w:pPr>
        <w:rPr>
          <w:rFonts w:ascii="Arial" w:hAnsi="Arial" w:cs="Arial"/>
        </w:rPr>
      </w:pPr>
    </w:p>
    <w:p w14:paraId="69E6DAF6" w14:textId="7DD4273A" w:rsidR="00D11A24" w:rsidRDefault="00980F5B" w:rsidP="00FF6163">
      <w:pPr>
        <w:rPr>
          <w:rFonts w:ascii="Arial" w:hAnsi="Arial" w:cs="Arial"/>
        </w:rPr>
      </w:pPr>
      <w:r>
        <w:rPr>
          <w:rFonts w:ascii="Arial" w:hAnsi="Arial" w:cs="Arial"/>
        </w:rPr>
        <w:t>The aim of this section of the assignment is</w:t>
      </w:r>
      <w:r w:rsidR="00D11A24">
        <w:rPr>
          <w:rFonts w:ascii="Arial" w:hAnsi="Arial" w:cs="Arial"/>
        </w:rPr>
        <w:t xml:space="preserve"> to examine the ethical dimension of ‘real time’ operational</w:t>
      </w:r>
      <w:r>
        <w:rPr>
          <w:rFonts w:ascii="Arial" w:hAnsi="Arial" w:cs="Arial"/>
        </w:rPr>
        <w:t xml:space="preserve"> decisions using a</w:t>
      </w:r>
      <w:r w:rsidR="00D11A24">
        <w:rPr>
          <w:rFonts w:ascii="Arial" w:hAnsi="Arial" w:cs="Arial"/>
        </w:rPr>
        <w:t xml:space="preserve"> variety of accredited sources. The accredited sources used have been located using variou</w:t>
      </w:r>
      <w:r>
        <w:rPr>
          <w:rFonts w:ascii="Arial" w:hAnsi="Arial" w:cs="Arial"/>
        </w:rPr>
        <w:t>s mediums</w:t>
      </w:r>
      <w:r w:rsidR="00D11A24">
        <w:rPr>
          <w:rFonts w:ascii="Arial" w:hAnsi="Arial" w:cs="Arial"/>
        </w:rPr>
        <w:t xml:space="preserve"> such as journals, internet websites and </w:t>
      </w:r>
      <w:r>
        <w:rPr>
          <w:rFonts w:ascii="Arial" w:hAnsi="Arial" w:cs="Arial"/>
        </w:rPr>
        <w:t>documents located on the internet. Firstly, a description of what factors infl</w:t>
      </w:r>
      <w:r w:rsidR="0094422B">
        <w:rPr>
          <w:rFonts w:ascii="Arial" w:hAnsi="Arial" w:cs="Arial"/>
        </w:rPr>
        <w:t>uence decision making</w:t>
      </w:r>
      <w:r w:rsidR="00D11A24">
        <w:rPr>
          <w:rFonts w:ascii="Arial" w:hAnsi="Arial" w:cs="Arial"/>
        </w:rPr>
        <w:t xml:space="preserve"> </w:t>
      </w:r>
      <w:r>
        <w:rPr>
          <w:rFonts w:ascii="Arial" w:hAnsi="Arial" w:cs="Arial"/>
        </w:rPr>
        <w:t>and why they could influence decisions</w:t>
      </w:r>
      <w:r w:rsidR="00D11A24">
        <w:rPr>
          <w:rFonts w:ascii="Arial" w:hAnsi="Arial" w:cs="Arial"/>
        </w:rPr>
        <w:t>.</w:t>
      </w:r>
      <w:r>
        <w:rPr>
          <w:rFonts w:ascii="Arial" w:hAnsi="Arial" w:cs="Arial"/>
        </w:rPr>
        <w:t xml:space="preserve"> Secondly, I have included The National Decision Making Model which has the Code of Ethics as the centre. This has been included as it is the epicentre of all policing decisions in ‘real time’ situations dealt with by officers. </w:t>
      </w:r>
      <w:r w:rsidR="0094422B">
        <w:rPr>
          <w:rFonts w:ascii="Arial" w:hAnsi="Arial" w:cs="Arial"/>
        </w:rPr>
        <w:t>Throughout this section of the assignment the importance of ethics in decision making is highlighted.</w:t>
      </w:r>
      <w:r>
        <w:rPr>
          <w:rFonts w:ascii="Arial" w:hAnsi="Arial" w:cs="Arial"/>
        </w:rPr>
        <w:t xml:space="preserve"> </w:t>
      </w:r>
      <w:r w:rsidR="0094422B">
        <w:rPr>
          <w:rFonts w:ascii="Arial" w:hAnsi="Arial" w:cs="Arial"/>
        </w:rPr>
        <w:t>Lastly,</w:t>
      </w:r>
      <w:r w:rsidR="00D11A24">
        <w:rPr>
          <w:rFonts w:ascii="Arial" w:hAnsi="Arial" w:cs="Arial"/>
        </w:rPr>
        <w:t xml:space="preserve"> a conclusion will be made to summarise all of the information collated during this section. </w:t>
      </w:r>
    </w:p>
    <w:p w14:paraId="4EF1D48E" w14:textId="77777777" w:rsidR="009F1AA4" w:rsidRDefault="009F1AA4" w:rsidP="00FF6163">
      <w:pPr>
        <w:rPr>
          <w:rFonts w:ascii="Arial" w:hAnsi="Arial" w:cs="Arial"/>
        </w:rPr>
      </w:pPr>
    </w:p>
    <w:p w14:paraId="7F5D16CD" w14:textId="5B795B3C" w:rsidR="009F1AA4" w:rsidRDefault="009F1AA4" w:rsidP="00FF6163">
      <w:pPr>
        <w:rPr>
          <w:rFonts w:ascii="Arial" w:hAnsi="Arial" w:cs="Arial"/>
        </w:rPr>
      </w:pPr>
      <w:r w:rsidRPr="009F1AA4">
        <w:rPr>
          <w:rFonts w:ascii="Arial" w:hAnsi="Arial" w:cs="Arial"/>
        </w:rPr>
        <w:t>Police officers are the keepers of the criminal justice system, and they must make a variety of key judgments in the course of their jobs and contacts with residents</w:t>
      </w:r>
      <w:sdt>
        <w:sdtPr>
          <w:rPr>
            <w:rFonts w:ascii="Arial" w:hAnsi="Arial" w:cs="Arial"/>
          </w:rPr>
          <w:id w:val="1561830213"/>
          <w:citation/>
        </w:sdtPr>
        <w:sdtEndPr>
          <w:rPr>
            <w:i/>
          </w:rPr>
        </w:sdtEndPr>
        <w:sdtContent>
          <w:r w:rsidR="0020244D" w:rsidRPr="0020244D">
            <w:rPr>
              <w:rFonts w:ascii="Arial" w:hAnsi="Arial" w:cs="Arial"/>
              <w:i/>
            </w:rPr>
            <w:fldChar w:fldCharType="begin"/>
          </w:r>
          <w:r w:rsidR="0020244D" w:rsidRPr="0020244D">
            <w:rPr>
              <w:rFonts w:ascii="Arial" w:hAnsi="Arial" w:cs="Arial"/>
              <w:i/>
            </w:rPr>
            <w:instrText xml:space="preserve"> CITATION Wor22 \l 2057 </w:instrText>
          </w:r>
          <w:r w:rsidR="0020244D" w:rsidRPr="0020244D">
            <w:rPr>
              <w:rFonts w:ascii="Arial" w:hAnsi="Arial" w:cs="Arial"/>
              <w:i/>
            </w:rPr>
            <w:fldChar w:fldCharType="separate"/>
          </w:r>
          <w:r w:rsidR="0020244D" w:rsidRPr="0020244D">
            <w:rPr>
              <w:rFonts w:ascii="Arial" w:hAnsi="Arial" w:cs="Arial"/>
              <w:i/>
              <w:noProof/>
            </w:rPr>
            <w:t xml:space="preserve"> (Wordpress, 2022)</w:t>
          </w:r>
          <w:r w:rsidR="0020244D" w:rsidRPr="0020244D">
            <w:rPr>
              <w:rFonts w:ascii="Arial" w:hAnsi="Arial" w:cs="Arial"/>
              <w:i/>
            </w:rPr>
            <w:fldChar w:fldCharType="end"/>
          </w:r>
        </w:sdtContent>
      </w:sdt>
      <w:r w:rsidRPr="0020244D">
        <w:rPr>
          <w:rFonts w:ascii="Arial" w:hAnsi="Arial" w:cs="Arial"/>
          <w:i/>
        </w:rPr>
        <w:t>.</w:t>
      </w:r>
      <w:r w:rsidRPr="009F1AA4">
        <w:rPr>
          <w:rFonts w:ascii="Arial" w:hAnsi="Arial" w:cs="Arial"/>
        </w:rPr>
        <w:t xml:space="preserve"> Officers employ normative factors like accountability and blameworthiness, as well as pragmatic and efficiency criteria like the potential of conviction, the amount of time and effort required, and the organisational impediments that may hinder a desired outcome, to make judgments. Officers have a lot of legal authority and make a lot of significant judgments that influence individuals' liberty and safety, therefore it's crucial to understand how they make these decisions and what the social repercussions are</w:t>
      </w:r>
      <w:r w:rsidR="0020244D">
        <w:rPr>
          <w:rFonts w:ascii="Arial" w:hAnsi="Arial" w:cs="Arial"/>
        </w:rPr>
        <w:t xml:space="preserve"> </w:t>
      </w:r>
      <w:r w:rsidR="0020244D" w:rsidRPr="0020244D">
        <w:rPr>
          <w:rFonts w:ascii="Arial" w:hAnsi="Arial" w:cs="Arial"/>
          <w:i/>
        </w:rPr>
        <w:t>(Ibid.)</w:t>
      </w:r>
      <w:r w:rsidRPr="0020244D">
        <w:rPr>
          <w:rFonts w:ascii="Arial" w:hAnsi="Arial" w:cs="Arial"/>
          <w:i/>
        </w:rPr>
        <w:t>.</w:t>
      </w:r>
    </w:p>
    <w:p w14:paraId="59ADE429" w14:textId="6568DCE3" w:rsidR="0020244D" w:rsidRDefault="0020244D" w:rsidP="00FF6163">
      <w:pPr>
        <w:rPr>
          <w:rFonts w:ascii="Arial" w:hAnsi="Arial" w:cs="Arial"/>
        </w:rPr>
      </w:pPr>
    </w:p>
    <w:p w14:paraId="02EEE0C9" w14:textId="0327B2EB" w:rsidR="0020244D" w:rsidRDefault="0020244D" w:rsidP="00FF6163">
      <w:pPr>
        <w:rPr>
          <w:rFonts w:ascii="Arial" w:hAnsi="Arial" w:cs="Arial"/>
        </w:rPr>
      </w:pPr>
      <w:r w:rsidRPr="0020244D">
        <w:rPr>
          <w:rFonts w:ascii="Arial" w:hAnsi="Arial" w:cs="Arial"/>
        </w:rPr>
        <w:t>Researchers looked at whether police officers have certain operational styles that govern their arrest judgments, based on their overall beliefs about justice and law enforcement tasks</w:t>
      </w:r>
      <w:sdt>
        <w:sdtPr>
          <w:rPr>
            <w:rFonts w:ascii="Arial" w:hAnsi="Arial" w:cs="Arial"/>
          </w:rPr>
          <w:id w:val="-76590697"/>
          <w:citation/>
        </w:sdtPr>
        <w:sdtContent>
          <w:r w:rsidRPr="0020244D">
            <w:rPr>
              <w:rFonts w:ascii="Arial" w:hAnsi="Arial" w:cs="Arial"/>
              <w:i/>
            </w:rPr>
            <w:fldChar w:fldCharType="begin"/>
          </w:r>
          <w:r w:rsidRPr="0020244D">
            <w:rPr>
              <w:rFonts w:ascii="Arial" w:hAnsi="Arial" w:cs="Arial"/>
              <w:i/>
            </w:rPr>
            <w:instrText xml:space="preserve"> CITATION Pau07 \l 2057 </w:instrText>
          </w:r>
          <w:r w:rsidRPr="0020244D">
            <w:rPr>
              <w:rFonts w:ascii="Arial" w:hAnsi="Arial" w:cs="Arial"/>
              <w:i/>
            </w:rPr>
            <w:fldChar w:fldCharType="separate"/>
          </w:r>
          <w:r w:rsidRPr="0020244D">
            <w:rPr>
              <w:rFonts w:ascii="Arial" w:hAnsi="Arial" w:cs="Arial"/>
              <w:i/>
              <w:noProof/>
            </w:rPr>
            <w:t xml:space="preserve"> (Pauline &amp; Terill, 2007)</w:t>
          </w:r>
          <w:r w:rsidRPr="0020244D">
            <w:rPr>
              <w:rFonts w:ascii="Arial" w:hAnsi="Arial" w:cs="Arial"/>
              <w:i/>
            </w:rPr>
            <w:fldChar w:fldCharType="end"/>
          </w:r>
        </w:sdtContent>
      </w:sdt>
      <w:r w:rsidRPr="0020244D">
        <w:rPr>
          <w:rFonts w:ascii="Arial" w:hAnsi="Arial" w:cs="Arial"/>
        </w:rPr>
        <w:t>. Several studies have looked at three broad response styles: the tough law enforcer, who arrests serious criminals and rule breakers; the negotiator, who prioritises community peace and frequently uses mediation and other informal methods to resolve disturbances; and the rule follower, who bases arrest decisions on organisational policies or legal statutes</w:t>
      </w:r>
      <w:r>
        <w:rPr>
          <w:rFonts w:ascii="Arial" w:hAnsi="Arial" w:cs="Arial"/>
        </w:rPr>
        <w:t xml:space="preserve"> </w:t>
      </w:r>
      <w:r w:rsidRPr="0020244D">
        <w:rPr>
          <w:rFonts w:ascii="Arial" w:hAnsi="Arial" w:cs="Arial"/>
          <w:i/>
        </w:rPr>
        <w:t>(Ibid.).</w:t>
      </w:r>
    </w:p>
    <w:p w14:paraId="74B3167A" w14:textId="41A353C7" w:rsidR="00706F46" w:rsidRDefault="00706F46" w:rsidP="0094422B">
      <w:pPr>
        <w:overflowPunct w:val="0"/>
        <w:autoSpaceDE w:val="0"/>
        <w:autoSpaceDN w:val="0"/>
        <w:adjustRightInd w:val="0"/>
        <w:spacing w:before="240"/>
        <w:textAlignment w:val="baseline"/>
        <w:rPr>
          <w:rFonts w:ascii="Arial" w:hAnsi="Arial" w:cs="Arial"/>
          <w:i/>
        </w:rPr>
      </w:pPr>
      <w:r>
        <w:rPr>
          <w:rFonts w:ascii="Arial" w:hAnsi="Arial" w:cs="Arial"/>
        </w:rPr>
        <w:t>Decision making is influenced by a number of factors. Past experience, cognitive biases, age, personality characteristics, confidence in personal significance and an escalation of commitment are all elements that impact people’s decisions</w:t>
      </w:r>
      <w:sdt>
        <w:sdtPr>
          <w:rPr>
            <w:rFonts w:ascii="Arial" w:hAnsi="Arial" w:cs="Arial"/>
          </w:rPr>
          <w:id w:val="1918901118"/>
          <w:citation/>
        </w:sdtPr>
        <w:sdtContent>
          <w:r w:rsidRPr="00706F46">
            <w:rPr>
              <w:rFonts w:ascii="Arial" w:hAnsi="Arial" w:cs="Arial"/>
              <w:i/>
            </w:rPr>
            <w:fldChar w:fldCharType="begin"/>
          </w:r>
          <w:r w:rsidRPr="00706F46">
            <w:rPr>
              <w:rFonts w:ascii="Arial" w:hAnsi="Arial" w:cs="Arial"/>
              <w:i/>
            </w:rPr>
            <w:instrText xml:space="preserve"> CITATION Die10 \l 2057 </w:instrText>
          </w:r>
          <w:r w:rsidRPr="00706F46">
            <w:rPr>
              <w:rFonts w:ascii="Arial" w:hAnsi="Arial" w:cs="Arial"/>
              <w:i/>
            </w:rPr>
            <w:fldChar w:fldCharType="separate"/>
          </w:r>
          <w:r w:rsidRPr="00706F46">
            <w:rPr>
              <w:rFonts w:ascii="Arial" w:hAnsi="Arial" w:cs="Arial"/>
              <w:i/>
              <w:noProof/>
            </w:rPr>
            <w:t xml:space="preserve"> (Diertrich, 2010)</w:t>
          </w:r>
          <w:r w:rsidRPr="00706F46">
            <w:rPr>
              <w:rFonts w:ascii="Arial" w:hAnsi="Arial" w:cs="Arial"/>
              <w:i/>
            </w:rPr>
            <w:fldChar w:fldCharType="end"/>
          </w:r>
        </w:sdtContent>
      </w:sdt>
      <w:r w:rsidR="005A701F">
        <w:rPr>
          <w:rFonts w:ascii="Arial" w:hAnsi="Arial" w:cs="Arial"/>
        </w:rPr>
        <w:t xml:space="preserve">. </w:t>
      </w:r>
      <w:r>
        <w:rPr>
          <w:rFonts w:ascii="Arial" w:hAnsi="Arial" w:cs="Arial"/>
        </w:rPr>
        <w:t xml:space="preserve">Understanding the elements that impact decision making is crucial to comprehending the decisions made. The elements that affect the process may have an impact on the decisions made </w:t>
      </w:r>
      <w:r w:rsidRPr="00706F46">
        <w:rPr>
          <w:rFonts w:ascii="Arial" w:hAnsi="Arial" w:cs="Arial"/>
          <w:i/>
        </w:rPr>
        <w:t>(Ibid.).</w:t>
      </w:r>
      <w:r w:rsidR="008E749A" w:rsidRPr="008E749A">
        <w:rPr>
          <w:rFonts w:ascii="Arial" w:hAnsi="Arial" w:cs="Arial"/>
        </w:rPr>
        <w:t xml:space="preserve"> Decision-making in law enforcement is as fluid as the profession itself, and there is no one-size-fits-all approach that will work in every circumstance</w:t>
      </w:r>
      <w:sdt>
        <w:sdtPr>
          <w:rPr>
            <w:rFonts w:ascii="Arial" w:hAnsi="Arial" w:cs="Arial"/>
          </w:rPr>
          <w:id w:val="-886871837"/>
          <w:citation/>
        </w:sdtPr>
        <w:sdtEndPr>
          <w:rPr>
            <w:i/>
          </w:rPr>
        </w:sdtEndPr>
        <w:sdtContent>
          <w:r w:rsidR="005415AA" w:rsidRPr="005415AA">
            <w:rPr>
              <w:rFonts w:ascii="Arial" w:hAnsi="Arial" w:cs="Arial"/>
              <w:i/>
            </w:rPr>
            <w:fldChar w:fldCharType="begin"/>
          </w:r>
          <w:r w:rsidR="005415AA" w:rsidRPr="005415AA">
            <w:rPr>
              <w:rFonts w:ascii="Arial" w:hAnsi="Arial" w:cs="Arial"/>
              <w:i/>
            </w:rPr>
            <w:instrText xml:space="preserve"> CITATION Bro12 \l 2057 </w:instrText>
          </w:r>
          <w:r w:rsidR="005415AA" w:rsidRPr="005415AA">
            <w:rPr>
              <w:rFonts w:ascii="Arial" w:hAnsi="Arial" w:cs="Arial"/>
              <w:i/>
            </w:rPr>
            <w:fldChar w:fldCharType="separate"/>
          </w:r>
          <w:r w:rsidR="005415AA" w:rsidRPr="005415AA">
            <w:rPr>
              <w:rFonts w:ascii="Arial" w:hAnsi="Arial" w:cs="Arial"/>
              <w:i/>
              <w:noProof/>
            </w:rPr>
            <w:t xml:space="preserve"> (Browning, 2012)</w:t>
          </w:r>
          <w:r w:rsidR="005415AA" w:rsidRPr="005415AA">
            <w:rPr>
              <w:rFonts w:ascii="Arial" w:hAnsi="Arial" w:cs="Arial"/>
              <w:i/>
            </w:rPr>
            <w:fldChar w:fldCharType="end"/>
          </w:r>
        </w:sdtContent>
      </w:sdt>
      <w:r w:rsidR="008E749A" w:rsidRPr="008E749A">
        <w:rPr>
          <w:rFonts w:ascii="Arial" w:hAnsi="Arial" w:cs="Arial"/>
        </w:rPr>
        <w:t>. An officer's decision in the aftermath of a major occurrence must be made swiftly, under duress, and sometimes in solitude.</w:t>
      </w:r>
      <w:r w:rsidR="008E749A" w:rsidRPr="008E749A">
        <w:t xml:space="preserve"> </w:t>
      </w:r>
      <w:r w:rsidR="005415AA">
        <w:rPr>
          <w:rFonts w:ascii="Arial" w:hAnsi="Arial" w:cs="Arial"/>
        </w:rPr>
        <w:t xml:space="preserve">Individuals make </w:t>
      </w:r>
      <w:r w:rsidR="008E749A" w:rsidRPr="008E749A">
        <w:rPr>
          <w:rFonts w:ascii="Arial" w:hAnsi="Arial" w:cs="Arial"/>
        </w:rPr>
        <w:t>judgments instinctively, based o</w:t>
      </w:r>
      <w:r w:rsidR="005415AA">
        <w:rPr>
          <w:rFonts w:ascii="Arial" w:hAnsi="Arial" w:cs="Arial"/>
        </w:rPr>
        <w:t xml:space="preserve">n their training and experience </w:t>
      </w:r>
      <w:r w:rsidR="005415AA" w:rsidRPr="005415AA">
        <w:rPr>
          <w:rFonts w:ascii="Arial" w:hAnsi="Arial" w:cs="Arial"/>
          <w:i/>
        </w:rPr>
        <w:t>(Ibid.)</w:t>
      </w:r>
      <w:r w:rsidR="005415AA">
        <w:rPr>
          <w:rFonts w:ascii="Arial" w:hAnsi="Arial" w:cs="Arial"/>
          <w:i/>
        </w:rPr>
        <w:t>.</w:t>
      </w:r>
    </w:p>
    <w:p w14:paraId="31D1DC20" w14:textId="5136A4B5" w:rsidR="00D11A24" w:rsidRDefault="00D11A24" w:rsidP="0094422B">
      <w:pPr>
        <w:overflowPunct w:val="0"/>
        <w:autoSpaceDE w:val="0"/>
        <w:autoSpaceDN w:val="0"/>
        <w:adjustRightInd w:val="0"/>
        <w:spacing w:before="240"/>
        <w:textAlignment w:val="baseline"/>
        <w:rPr>
          <w:rFonts w:ascii="Arial" w:hAnsi="Arial" w:cs="Arial"/>
          <w:i/>
        </w:rPr>
      </w:pPr>
      <w:r w:rsidRPr="00D11A24">
        <w:rPr>
          <w:rFonts w:ascii="Arial" w:hAnsi="Arial" w:cs="Arial"/>
        </w:rPr>
        <w:t>The National Decision Model (NDM) is encouraged to assist integrate ethical thinking in line with police principles and accepted standards of behaviour, according to the Code of Ethics</w:t>
      </w:r>
      <w:sdt>
        <w:sdtPr>
          <w:rPr>
            <w:rFonts w:ascii="Arial" w:hAnsi="Arial" w:cs="Arial"/>
          </w:rPr>
          <w:id w:val="-83381808"/>
          <w:citation/>
        </w:sdtPr>
        <w:sdtEndPr>
          <w:rPr>
            <w:i/>
          </w:rPr>
        </w:sdtEndPr>
        <w:sdtContent>
          <w:r w:rsidRPr="00D11A24">
            <w:rPr>
              <w:rFonts w:ascii="Arial" w:hAnsi="Arial" w:cs="Arial"/>
              <w:i/>
            </w:rPr>
            <w:fldChar w:fldCharType="begin"/>
          </w:r>
          <w:r w:rsidRPr="00D11A24">
            <w:rPr>
              <w:rFonts w:ascii="Arial" w:hAnsi="Arial" w:cs="Arial"/>
              <w:i/>
            </w:rPr>
            <w:instrText xml:space="preserve"> CITATION Col14 \l 2057 </w:instrText>
          </w:r>
          <w:r w:rsidRPr="00D11A24">
            <w:rPr>
              <w:rFonts w:ascii="Arial" w:hAnsi="Arial" w:cs="Arial"/>
              <w:i/>
            </w:rPr>
            <w:fldChar w:fldCharType="separate"/>
          </w:r>
          <w:r w:rsidRPr="00D11A24">
            <w:rPr>
              <w:rFonts w:ascii="Arial" w:hAnsi="Arial" w:cs="Arial"/>
              <w:i/>
              <w:noProof/>
            </w:rPr>
            <w:t xml:space="preserve"> (College of Policing, 2014)</w:t>
          </w:r>
          <w:r w:rsidRPr="00D11A24">
            <w:rPr>
              <w:rFonts w:ascii="Arial" w:hAnsi="Arial" w:cs="Arial"/>
              <w:i/>
            </w:rPr>
            <w:fldChar w:fldCharType="end"/>
          </w:r>
        </w:sdtContent>
      </w:sdt>
      <w:r w:rsidRPr="00D11A24">
        <w:rPr>
          <w:rFonts w:ascii="Arial" w:hAnsi="Arial" w:cs="Arial"/>
        </w:rPr>
        <w:t>. The concept encourages individuals to ask more questions about the situations they face, to challenge themselves, and to make more ethical and successful judgments.</w:t>
      </w:r>
      <w:r w:rsidRPr="00D11A24">
        <w:t xml:space="preserve"> </w:t>
      </w:r>
      <w:r w:rsidRPr="00D11A24">
        <w:rPr>
          <w:rFonts w:ascii="Arial" w:hAnsi="Arial" w:cs="Arial"/>
        </w:rPr>
        <w:t xml:space="preserve">The model prioritises the Code of Ethics in all decision-making. This serves as a </w:t>
      </w:r>
      <w:r w:rsidRPr="00D11A24">
        <w:rPr>
          <w:rFonts w:ascii="Arial" w:hAnsi="Arial" w:cs="Arial"/>
        </w:rPr>
        <w:lastRenderedPageBreak/>
        <w:t>reminder to people in the policing profession that they should examine the Code's principles and required norms of conduct at every level of decision-making</w:t>
      </w:r>
      <w:r>
        <w:rPr>
          <w:rFonts w:ascii="Arial" w:hAnsi="Arial" w:cs="Arial"/>
        </w:rPr>
        <w:t xml:space="preserve"> </w:t>
      </w:r>
      <w:r w:rsidRPr="00D11A24">
        <w:rPr>
          <w:rFonts w:ascii="Arial" w:hAnsi="Arial" w:cs="Arial"/>
          <w:i/>
        </w:rPr>
        <w:t>(Ibid.).</w:t>
      </w:r>
    </w:p>
    <w:p w14:paraId="38599F5A" w14:textId="68355D8B" w:rsidR="00980F5B" w:rsidRPr="00D11A24" w:rsidRDefault="00980F5B" w:rsidP="0094422B">
      <w:pPr>
        <w:overflowPunct w:val="0"/>
        <w:autoSpaceDE w:val="0"/>
        <w:autoSpaceDN w:val="0"/>
        <w:adjustRightInd w:val="0"/>
        <w:spacing w:before="240"/>
        <w:textAlignment w:val="baseline"/>
        <w:rPr>
          <w:rFonts w:ascii="Arial" w:hAnsi="Arial" w:cs="Arial"/>
        </w:rPr>
      </w:pPr>
      <w:r w:rsidRPr="00706F46">
        <w:rPr>
          <w:rFonts w:ascii="Arial" w:hAnsi="Arial" w:cs="Arial"/>
        </w:rPr>
        <w:t>In its position as the professional organisation for police, the College of Policing created the Code of Ethics in 2014. It establishes and specifies the exemplary standards of c</w:t>
      </w:r>
      <w:r>
        <w:rPr>
          <w:rFonts w:ascii="Arial" w:hAnsi="Arial" w:cs="Arial"/>
        </w:rPr>
        <w:t>onduct for all police officers</w:t>
      </w:r>
      <w:r w:rsidRPr="00706F46">
        <w:rPr>
          <w:rFonts w:ascii="Arial" w:hAnsi="Arial" w:cs="Arial"/>
        </w:rPr>
        <w:t xml:space="preserve"> </w:t>
      </w:r>
      <w:sdt>
        <w:sdtPr>
          <w:rPr>
            <w:rFonts w:ascii="Arial" w:hAnsi="Arial" w:cs="Arial"/>
          </w:rPr>
          <w:id w:val="1370499903"/>
          <w:citation/>
        </w:sdtPr>
        <w:sdtEndPr>
          <w:rPr>
            <w:i/>
          </w:rPr>
        </w:sdtEndPr>
        <w:sdtContent>
          <w:r w:rsidRPr="00706F46">
            <w:rPr>
              <w:rFonts w:ascii="Arial" w:hAnsi="Arial" w:cs="Arial"/>
              <w:i/>
            </w:rPr>
            <w:fldChar w:fldCharType="begin"/>
          </w:r>
          <w:r w:rsidRPr="00706F46">
            <w:rPr>
              <w:rFonts w:ascii="Arial" w:hAnsi="Arial" w:cs="Arial"/>
              <w:i/>
            </w:rPr>
            <w:instrText xml:space="preserve"> CITATION Col13 \l 2057 </w:instrText>
          </w:r>
          <w:r w:rsidRPr="00706F46">
            <w:rPr>
              <w:rFonts w:ascii="Arial" w:hAnsi="Arial" w:cs="Arial"/>
              <w:i/>
            </w:rPr>
            <w:fldChar w:fldCharType="separate"/>
          </w:r>
          <w:r w:rsidRPr="00706F46">
            <w:rPr>
              <w:rFonts w:ascii="Arial" w:hAnsi="Arial" w:cs="Arial"/>
              <w:i/>
              <w:noProof/>
            </w:rPr>
            <w:t xml:space="preserve"> (College of Policing, 2013)</w:t>
          </w:r>
          <w:r w:rsidRPr="00706F46">
            <w:rPr>
              <w:rFonts w:ascii="Arial" w:hAnsi="Arial" w:cs="Arial"/>
              <w:i/>
            </w:rPr>
            <w:fldChar w:fldCharType="end"/>
          </w:r>
        </w:sdtContent>
      </w:sdt>
      <w:r>
        <w:rPr>
          <w:rFonts w:ascii="Arial" w:hAnsi="Arial" w:cs="Arial"/>
        </w:rPr>
        <w:t xml:space="preserve">. </w:t>
      </w:r>
      <w:r w:rsidRPr="00706F46">
        <w:rPr>
          <w:rFonts w:ascii="Arial" w:hAnsi="Arial" w:cs="Arial"/>
        </w:rPr>
        <w:t>It is a helpful, positive decision-making framework that reinforces the ideals and standards that police is proud of on a daily basis. Its goal is to promote personal responsibility and the use of professional judgement among police officers, empowering them to always do the right thing</w:t>
      </w:r>
      <w:r>
        <w:rPr>
          <w:rFonts w:ascii="Arial" w:hAnsi="Arial" w:cs="Arial"/>
        </w:rPr>
        <w:t xml:space="preserve"> </w:t>
      </w:r>
      <w:r>
        <w:rPr>
          <w:rFonts w:ascii="Arial" w:hAnsi="Arial" w:cs="Arial"/>
          <w:i/>
        </w:rPr>
        <w:t>(I</w:t>
      </w:r>
      <w:r w:rsidRPr="00706F46">
        <w:rPr>
          <w:rFonts w:ascii="Arial" w:hAnsi="Arial" w:cs="Arial"/>
          <w:i/>
        </w:rPr>
        <w:t>bid</w:t>
      </w:r>
      <w:r>
        <w:rPr>
          <w:rFonts w:ascii="Arial" w:hAnsi="Arial" w:cs="Arial"/>
          <w:i/>
        </w:rPr>
        <w:t>.</w:t>
      </w:r>
      <w:r w:rsidRPr="00706F46">
        <w:rPr>
          <w:rFonts w:ascii="Arial" w:hAnsi="Arial" w:cs="Arial"/>
          <w:i/>
        </w:rPr>
        <w:t>)</w:t>
      </w:r>
      <w:r>
        <w:rPr>
          <w:rFonts w:ascii="Arial" w:hAnsi="Arial" w:cs="Arial"/>
          <w:i/>
        </w:rPr>
        <w:t xml:space="preserve">. </w:t>
      </w:r>
      <w:r w:rsidRPr="00706F46">
        <w:rPr>
          <w:rFonts w:ascii="Arial" w:hAnsi="Arial" w:cs="Arial"/>
        </w:rPr>
        <w:t xml:space="preserve">The ideals that guide a person's behaviour </w:t>
      </w:r>
      <w:r>
        <w:rPr>
          <w:rFonts w:ascii="Arial" w:hAnsi="Arial" w:cs="Arial"/>
        </w:rPr>
        <w:t xml:space="preserve">and actions </w:t>
      </w:r>
      <w:r w:rsidRPr="00706F46">
        <w:rPr>
          <w:rFonts w:ascii="Arial" w:hAnsi="Arial" w:cs="Arial"/>
        </w:rPr>
        <w:t>are known as ethics. Though most individuals share many ethical viewpoints, ethics will vary from person to person. This is owing to the fact that our moral code shapes our ethics</w:t>
      </w:r>
      <w:sdt>
        <w:sdtPr>
          <w:rPr>
            <w:rFonts w:ascii="Arial" w:hAnsi="Arial" w:cs="Arial"/>
          </w:rPr>
          <w:id w:val="-873460501"/>
          <w:citation/>
        </w:sdtPr>
        <w:sdtContent>
          <w:r>
            <w:rPr>
              <w:rFonts w:ascii="Arial" w:hAnsi="Arial" w:cs="Arial"/>
            </w:rPr>
            <w:fldChar w:fldCharType="begin"/>
          </w:r>
          <w:r>
            <w:rPr>
              <w:rFonts w:ascii="Arial" w:hAnsi="Arial" w:cs="Arial"/>
            </w:rPr>
            <w:instrText xml:space="preserve"> CITATION Jef19 \l 2057 </w:instrText>
          </w:r>
          <w:r>
            <w:rPr>
              <w:rFonts w:ascii="Arial" w:hAnsi="Arial" w:cs="Arial"/>
            </w:rPr>
            <w:fldChar w:fldCharType="separate"/>
          </w:r>
          <w:r>
            <w:rPr>
              <w:rFonts w:ascii="Arial" w:hAnsi="Arial" w:cs="Arial"/>
              <w:noProof/>
            </w:rPr>
            <w:t xml:space="preserve"> </w:t>
          </w:r>
          <w:r w:rsidRPr="00706F46">
            <w:rPr>
              <w:rFonts w:ascii="Arial" w:hAnsi="Arial" w:cs="Arial"/>
              <w:i/>
              <w:noProof/>
            </w:rPr>
            <w:t>(Jeffs, 2019)</w:t>
          </w:r>
          <w:r>
            <w:rPr>
              <w:rFonts w:ascii="Arial" w:hAnsi="Arial" w:cs="Arial"/>
            </w:rPr>
            <w:fldChar w:fldCharType="end"/>
          </w:r>
        </w:sdtContent>
      </w:sdt>
      <w:r w:rsidRPr="00706F46">
        <w:rPr>
          <w:rFonts w:ascii="Arial" w:hAnsi="Arial" w:cs="Arial"/>
        </w:rPr>
        <w:t>.</w:t>
      </w:r>
    </w:p>
    <w:p w14:paraId="60518B84" w14:textId="093CD3D6" w:rsidR="005A701F" w:rsidRPr="005A701F" w:rsidRDefault="005A701F" w:rsidP="0094422B">
      <w:pPr>
        <w:overflowPunct w:val="0"/>
        <w:autoSpaceDE w:val="0"/>
        <w:autoSpaceDN w:val="0"/>
        <w:adjustRightInd w:val="0"/>
        <w:spacing w:before="240"/>
        <w:textAlignment w:val="baseline"/>
        <w:rPr>
          <w:rFonts w:ascii="Arial" w:hAnsi="Arial" w:cs="Arial"/>
        </w:rPr>
      </w:pPr>
      <w:r w:rsidRPr="005A701F">
        <w:rPr>
          <w:rFonts w:ascii="Arial" w:hAnsi="Arial" w:cs="Arial"/>
        </w:rPr>
        <w:t>Ethics provides the theoretical foundation for moral behaviour norms, as well as the boundaries for morality and paths for right reasoning about real-life decisions. The difference between good and evil is central to both ethics and morality</w:t>
      </w:r>
      <w:sdt>
        <w:sdtPr>
          <w:rPr>
            <w:rFonts w:ascii="Arial" w:hAnsi="Arial" w:cs="Arial"/>
            <w:i/>
          </w:rPr>
          <w:id w:val="276754195"/>
          <w:citation/>
        </w:sdtPr>
        <w:sdtEndPr>
          <w:rPr>
            <w:i w:val="0"/>
          </w:rPr>
        </w:sdtEndPr>
        <w:sdtContent>
          <w:r w:rsidRPr="005A701F">
            <w:rPr>
              <w:rFonts w:ascii="Arial" w:hAnsi="Arial" w:cs="Arial"/>
              <w:i/>
            </w:rPr>
            <w:fldChar w:fldCharType="begin"/>
          </w:r>
          <w:r w:rsidRPr="005A701F">
            <w:rPr>
              <w:rFonts w:ascii="Arial" w:hAnsi="Arial" w:cs="Arial"/>
              <w:i/>
            </w:rPr>
            <w:instrText xml:space="preserve"> CITATION Kin04 \l 2057 </w:instrText>
          </w:r>
          <w:r w:rsidRPr="005A701F">
            <w:rPr>
              <w:rFonts w:ascii="Arial" w:hAnsi="Arial" w:cs="Arial"/>
              <w:i/>
            </w:rPr>
            <w:fldChar w:fldCharType="separate"/>
          </w:r>
          <w:r w:rsidRPr="005A701F">
            <w:rPr>
              <w:rFonts w:ascii="Arial" w:hAnsi="Arial" w:cs="Arial"/>
              <w:i/>
              <w:noProof/>
            </w:rPr>
            <w:t xml:space="preserve"> (Kingshott &amp; Prinsloo, 2004)</w:t>
          </w:r>
          <w:r w:rsidRPr="005A701F">
            <w:rPr>
              <w:rFonts w:ascii="Arial" w:hAnsi="Arial" w:cs="Arial"/>
              <w:i/>
            </w:rPr>
            <w:fldChar w:fldCharType="end"/>
          </w:r>
        </w:sdtContent>
      </w:sdt>
      <w:r w:rsidRPr="005A701F">
        <w:rPr>
          <w:rFonts w:ascii="Arial" w:hAnsi="Arial" w:cs="Arial"/>
        </w:rPr>
        <w:t>. The distinction between the phrases is comparable to that between cognition and action. Ethics is involved with the examination and meditation on issues of human behaviour. Morality is more concerned with the essence of the behaviour itself. The outcomes may be influenced by the elements that influence the process</w:t>
      </w:r>
      <w:r>
        <w:rPr>
          <w:rFonts w:ascii="Arial" w:hAnsi="Arial" w:cs="Arial"/>
        </w:rPr>
        <w:t xml:space="preserve"> </w:t>
      </w:r>
      <w:r w:rsidRPr="005A701F">
        <w:rPr>
          <w:rFonts w:ascii="Arial" w:hAnsi="Arial" w:cs="Arial"/>
          <w:i/>
        </w:rPr>
        <w:t>(Ibid.).</w:t>
      </w:r>
    </w:p>
    <w:p w14:paraId="51B88B4A" w14:textId="4D307263" w:rsidR="005A701F" w:rsidRDefault="005A701F" w:rsidP="0094422B">
      <w:pPr>
        <w:overflowPunct w:val="0"/>
        <w:autoSpaceDE w:val="0"/>
        <w:autoSpaceDN w:val="0"/>
        <w:adjustRightInd w:val="0"/>
        <w:spacing w:before="240"/>
        <w:textAlignment w:val="baseline"/>
        <w:rPr>
          <w:rFonts w:ascii="Arial" w:hAnsi="Arial" w:cs="Arial"/>
        </w:rPr>
      </w:pPr>
      <w:r>
        <w:rPr>
          <w:rFonts w:ascii="Arial" w:hAnsi="Arial" w:cs="Arial"/>
        </w:rPr>
        <w:t>Making ethical judgements within the police force is a must if officers are to acquire the trust of the communities they serve. Making an ethical decision does not imply that everyone will approve with it. It entails making an ethical choice among conflicting options</w:t>
      </w:r>
      <w:sdt>
        <w:sdtPr>
          <w:rPr>
            <w:rFonts w:ascii="Arial" w:hAnsi="Arial" w:cs="Arial"/>
          </w:rPr>
          <w:id w:val="1498160942"/>
          <w:citation/>
        </w:sdtPr>
        <w:sdtEndPr>
          <w:rPr>
            <w:i/>
          </w:rPr>
        </w:sdtEndPr>
        <w:sdtContent>
          <w:r w:rsidRPr="00706F46">
            <w:rPr>
              <w:rFonts w:ascii="Arial" w:hAnsi="Arial" w:cs="Arial"/>
              <w:i/>
            </w:rPr>
            <w:fldChar w:fldCharType="begin"/>
          </w:r>
          <w:r w:rsidR="008E749A">
            <w:rPr>
              <w:rFonts w:ascii="Arial" w:hAnsi="Arial" w:cs="Arial"/>
              <w:i/>
            </w:rPr>
            <w:instrText xml:space="preserve">CITATION Eth10 \l 2057 </w:instrText>
          </w:r>
          <w:r w:rsidRPr="00706F46">
            <w:rPr>
              <w:rFonts w:ascii="Arial" w:hAnsi="Arial" w:cs="Arial"/>
              <w:i/>
            </w:rPr>
            <w:fldChar w:fldCharType="separate"/>
          </w:r>
          <w:r w:rsidR="008E749A">
            <w:rPr>
              <w:rFonts w:ascii="Arial" w:hAnsi="Arial" w:cs="Arial"/>
              <w:i/>
              <w:noProof/>
            </w:rPr>
            <w:t xml:space="preserve"> </w:t>
          </w:r>
          <w:r w:rsidR="008E749A" w:rsidRPr="008E749A">
            <w:rPr>
              <w:rFonts w:ascii="Arial" w:hAnsi="Arial" w:cs="Arial"/>
              <w:noProof/>
            </w:rPr>
            <w:t>(Ethics in policing, 2010)</w:t>
          </w:r>
          <w:r w:rsidRPr="00706F46">
            <w:rPr>
              <w:rFonts w:ascii="Arial" w:hAnsi="Arial" w:cs="Arial"/>
              <w:i/>
            </w:rPr>
            <w:fldChar w:fldCharType="end"/>
          </w:r>
        </w:sdtContent>
      </w:sdt>
      <w:r w:rsidRPr="00706F46">
        <w:rPr>
          <w:rFonts w:ascii="Arial" w:hAnsi="Arial" w:cs="Arial"/>
          <w:i/>
        </w:rPr>
        <w:t>.</w:t>
      </w:r>
      <w:r>
        <w:rPr>
          <w:rFonts w:ascii="Arial" w:hAnsi="Arial" w:cs="Arial"/>
          <w:i/>
        </w:rPr>
        <w:t xml:space="preserve"> </w:t>
      </w:r>
      <w:r>
        <w:rPr>
          <w:rFonts w:ascii="Arial" w:hAnsi="Arial" w:cs="Arial"/>
        </w:rPr>
        <w:t>There must be a reference point or “ethos” that prioritises the values that will support the decision-making process in order to build an ethical decision-making framework. The British police force has a reputation for being fair, empathetic and honourable. The notion of service connected with policing reflects this mind-set</w:t>
      </w:r>
      <w:sdt>
        <w:sdtPr>
          <w:rPr>
            <w:rFonts w:ascii="Arial" w:hAnsi="Arial" w:cs="Arial"/>
          </w:rPr>
          <w:id w:val="-1464342746"/>
          <w:citation/>
        </w:sdtPr>
        <w:sdtContent>
          <w:r w:rsidRPr="00706F46">
            <w:rPr>
              <w:rFonts w:ascii="Arial" w:hAnsi="Arial" w:cs="Arial"/>
              <w:i/>
            </w:rPr>
            <w:fldChar w:fldCharType="begin"/>
          </w:r>
          <w:r w:rsidRPr="00706F46">
            <w:rPr>
              <w:rFonts w:ascii="Arial" w:hAnsi="Arial" w:cs="Arial"/>
              <w:i/>
            </w:rPr>
            <w:instrText xml:space="preserve"> CITATION Mil03 \l 2057 </w:instrText>
          </w:r>
          <w:r w:rsidRPr="00706F46">
            <w:rPr>
              <w:rFonts w:ascii="Arial" w:hAnsi="Arial" w:cs="Arial"/>
              <w:i/>
            </w:rPr>
            <w:fldChar w:fldCharType="separate"/>
          </w:r>
          <w:r w:rsidRPr="00706F46">
            <w:rPr>
              <w:rFonts w:ascii="Arial" w:hAnsi="Arial" w:cs="Arial"/>
              <w:i/>
              <w:noProof/>
            </w:rPr>
            <w:t xml:space="preserve"> (Mills, 2003)</w:t>
          </w:r>
          <w:r w:rsidRPr="00706F46">
            <w:rPr>
              <w:rFonts w:ascii="Arial" w:hAnsi="Arial" w:cs="Arial"/>
              <w:i/>
            </w:rPr>
            <w:fldChar w:fldCharType="end"/>
          </w:r>
        </w:sdtContent>
      </w:sdt>
      <w:r>
        <w:rPr>
          <w:rFonts w:ascii="Arial" w:hAnsi="Arial" w:cs="Arial"/>
        </w:rPr>
        <w:t>.</w:t>
      </w:r>
    </w:p>
    <w:p w14:paraId="51FC109A" w14:textId="28B73E34" w:rsidR="0019770E" w:rsidRDefault="0019770E" w:rsidP="0019770E">
      <w:pPr>
        <w:overflowPunct w:val="0"/>
        <w:autoSpaceDE w:val="0"/>
        <w:autoSpaceDN w:val="0"/>
        <w:adjustRightInd w:val="0"/>
        <w:spacing w:before="240"/>
        <w:textAlignment w:val="baseline"/>
        <w:rPr>
          <w:rFonts w:ascii="Arial" w:hAnsi="Arial" w:cs="Arial"/>
        </w:rPr>
      </w:pPr>
      <w:r>
        <w:rPr>
          <w:rFonts w:ascii="Arial" w:hAnsi="Arial" w:cs="Arial"/>
        </w:rPr>
        <w:t>Due to the nature of a police officer’s role dynamic decision making is required. The national decision making model (NDM) provides a framework for the way officers should make all decisions. The NDM has the code of ethics at its core, this means that any decisions made are to have an ethical consideration. It is important to consider ethics in each decision made as it helps to keep the trust of the communities being policed as they view actions taken to be just and fair. The code of ethics provides a foundation for moral behaviours norms and moral boundaries</w:t>
      </w:r>
      <w:r w:rsidR="00312EA3">
        <w:rPr>
          <w:rFonts w:ascii="Arial" w:hAnsi="Arial" w:cs="Arial"/>
        </w:rPr>
        <w:t xml:space="preserve"> which give a better understanding of right and wrongs which are expected to be understood by the policing organisation.</w:t>
      </w:r>
    </w:p>
    <w:p w14:paraId="652DB03A" w14:textId="2D18790A" w:rsidR="00312EA3" w:rsidRDefault="00312EA3" w:rsidP="00706F46">
      <w:pPr>
        <w:overflowPunct w:val="0"/>
        <w:autoSpaceDE w:val="0"/>
        <w:autoSpaceDN w:val="0"/>
        <w:adjustRightInd w:val="0"/>
        <w:spacing w:before="240"/>
        <w:textAlignment w:val="baseline"/>
        <w:rPr>
          <w:rFonts w:ascii="Arial" w:hAnsi="Arial" w:cs="Arial"/>
        </w:rPr>
      </w:pPr>
      <w:r>
        <w:rPr>
          <w:rFonts w:ascii="Arial" w:hAnsi="Arial" w:cs="Arial"/>
        </w:rPr>
        <w:t xml:space="preserve"> </w:t>
      </w:r>
    </w:p>
    <w:p w14:paraId="1EE83393" w14:textId="0A9E7399" w:rsidR="00312EA3" w:rsidRPr="00312EA3" w:rsidRDefault="00312EA3" w:rsidP="00706F46">
      <w:pPr>
        <w:overflowPunct w:val="0"/>
        <w:autoSpaceDE w:val="0"/>
        <w:autoSpaceDN w:val="0"/>
        <w:adjustRightInd w:val="0"/>
        <w:spacing w:before="240"/>
        <w:textAlignment w:val="baseline"/>
        <w:rPr>
          <w:rFonts w:ascii="Arial" w:hAnsi="Arial" w:cs="Arial"/>
          <w:b/>
        </w:rPr>
      </w:pPr>
      <w:r w:rsidRPr="00312EA3">
        <w:rPr>
          <w:rFonts w:ascii="Arial" w:hAnsi="Arial" w:cs="Arial"/>
          <w:b/>
        </w:rPr>
        <w:t>Word count - 969 Words</w:t>
      </w:r>
    </w:p>
    <w:p w14:paraId="08362E7F" w14:textId="09972CE2" w:rsidR="008A27A7" w:rsidRDefault="008A27A7" w:rsidP="008A27A7">
      <w:pPr>
        <w:overflowPunct w:val="0"/>
        <w:autoSpaceDE w:val="0"/>
        <w:autoSpaceDN w:val="0"/>
        <w:adjustRightInd w:val="0"/>
        <w:spacing w:before="240"/>
        <w:ind w:left="426"/>
        <w:textAlignment w:val="baseline"/>
        <w:rPr>
          <w:rFonts w:ascii="Arial" w:hAnsi="Arial" w:cs="Arial"/>
        </w:rPr>
      </w:pPr>
    </w:p>
    <w:p w14:paraId="07A17D2C" w14:textId="1667CA5E" w:rsidR="00312EA3" w:rsidRDefault="00312EA3" w:rsidP="008A27A7">
      <w:pPr>
        <w:overflowPunct w:val="0"/>
        <w:autoSpaceDE w:val="0"/>
        <w:autoSpaceDN w:val="0"/>
        <w:adjustRightInd w:val="0"/>
        <w:spacing w:before="240"/>
        <w:ind w:left="426"/>
        <w:textAlignment w:val="baseline"/>
        <w:rPr>
          <w:rFonts w:ascii="Arial" w:hAnsi="Arial" w:cs="Arial"/>
        </w:rPr>
      </w:pPr>
    </w:p>
    <w:p w14:paraId="24CCB3DA" w14:textId="343D9A23" w:rsidR="00312EA3" w:rsidRDefault="00312EA3" w:rsidP="00AA5BE8">
      <w:pPr>
        <w:overflowPunct w:val="0"/>
        <w:autoSpaceDE w:val="0"/>
        <w:autoSpaceDN w:val="0"/>
        <w:adjustRightInd w:val="0"/>
        <w:spacing w:before="240"/>
        <w:textAlignment w:val="baseline"/>
        <w:rPr>
          <w:rFonts w:ascii="Arial" w:hAnsi="Arial" w:cs="Arial"/>
        </w:rPr>
      </w:pPr>
    </w:p>
    <w:p w14:paraId="3A4F0F33" w14:textId="77777777" w:rsidR="00AA5BE8" w:rsidRDefault="00AA5BE8" w:rsidP="00AA5BE8">
      <w:pPr>
        <w:overflowPunct w:val="0"/>
        <w:autoSpaceDE w:val="0"/>
        <w:autoSpaceDN w:val="0"/>
        <w:adjustRightInd w:val="0"/>
        <w:spacing w:before="240"/>
        <w:textAlignment w:val="baseline"/>
        <w:rPr>
          <w:rFonts w:ascii="Arial" w:hAnsi="Arial" w:cs="Arial"/>
        </w:rPr>
      </w:pPr>
    </w:p>
    <w:p w14:paraId="1F5E5EA4" w14:textId="6EF0CAF6" w:rsidR="00312EA3" w:rsidRDefault="00312EA3" w:rsidP="008A27A7">
      <w:pPr>
        <w:overflowPunct w:val="0"/>
        <w:autoSpaceDE w:val="0"/>
        <w:autoSpaceDN w:val="0"/>
        <w:adjustRightInd w:val="0"/>
        <w:spacing w:before="240"/>
        <w:ind w:left="426"/>
        <w:textAlignment w:val="baseline"/>
        <w:rPr>
          <w:rFonts w:ascii="Arial" w:hAnsi="Arial" w:cs="Arial"/>
        </w:rPr>
      </w:pPr>
    </w:p>
    <w:p w14:paraId="26A741F8" w14:textId="77777777" w:rsidR="00312EA3" w:rsidRDefault="00312EA3" w:rsidP="008A27A7">
      <w:pPr>
        <w:overflowPunct w:val="0"/>
        <w:autoSpaceDE w:val="0"/>
        <w:autoSpaceDN w:val="0"/>
        <w:adjustRightInd w:val="0"/>
        <w:spacing w:before="240"/>
        <w:ind w:left="426"/>
        <w:textAlignment w:val="baseline"/>
        <w:rPr>
          <w:rFonts w:ascii="Arial" w:hAnsi="Arial" w:cs="Arial"/>
        </w:rPr>
      </w:pPr>
    </w:p>
    <w:p w14:paraId="043A30F3" w14:textId="77777777" w:rsidR="008A27A7" w:rsidRDefault="00BC461A" w:rsidP="008A27A7">
      <w:pPr>
        <w:rPr>
          <w:rFonts w:ascii="Arial" w:hAnsi="Arial" w:cs="Arial"/>
          <w:b/>
          <w:bCs/>
        </w:rPr>
      </w:pPr>
      <w:r>
        <w:rPr>
          <w:rFonts w:ascii="Arial" w:hAnsi="Arial" w:cs="Arial"/>
          <w:b/>
          <w:bCs/>
        </w:rPr>
        <w:lastRenderedPageBreak/>
        <w:t>Essay three t</w:t>
      </w:r>
      <w:r w:rsidR="681A8323" w:rsidRPr="00BC461A">
        <w:rPr>
          <w:rFonts w:ascii="Arial" w:hAnsi="Arial" w:cs="Arial"/>
          <w:b/>
          <w:bCs/>
        </w:rPr>
        <w:t>itle:</w:t>
      </w:r>
      <w:r w:rsidR="008A27A7">
        <w:rPr>
          <w:rFonts w:ascii="Arial" w:hAnsi="Arial" w:cs="Arial"/>
          <w:b/>
          <w:bCs/>
        </w:rPr>
        <w:t xml:space="preserve"> </w:t>
      </w:r>
    </w:p>
    <w:p w14:paraId="12666122" w14:textId="176319EC" w:rsidR="00E70F18" w:rsidRDefault="00E70F18" w:rsidP="00E70F18">
      <w:pPr>
        <w:rPr>
          <w:rFonts w:ascii="Arial" w:hAnsi="Arial" w:cs="Arial"/>
        </w:rPr>
      </w:pPr>
      <w:r w:rsidRPr="00E70F18">
        <w:rPr>
          <w:rFonts w:ascii="Arial" w:hAnsi="Arial" w:cs="Arial"/>
        </w:rPr>
        <w:t>Assess the impact of organisational justice on police agency. (1000 words)</w:t>
      </w:r>
    </w:p>
    <w:p w14:paraId="4FE62A55" w14:textId="77777777" w:rsidR="00312EA3" w:rsidRPr="00E70F18" w:rsidRDefault="00312EA3" w:rsidP="00E70F18">
      <w:pPr>
        <w:rPr>
          <w:rFonts w:ascii="Arial" w:hAnsi="Arial" w:cs="Arial"/>
        </w:rPr>
      </w:pPr>
    </w:p>
    <w:p w14:paraId="1DE6B2DC" w14:textId="06EABFA6" w:rsidR="00495761" w:rsidRPr="00312EA3" w:rsidRDefault="00312EA3" w:rsidP="00312EA3">
      <w:pPr>
        <w:rPr>
          <w:rFonts w:ascii="Arial" w:hAnsi="Arial" w:cs="Arial"/>
        </w:rPr>
      </w:pPr>
      <w:r>
        <w:rPr>
          <w:rFonts w:ascii="Arial" w:hAnsi="Arial" w:cs="Arial"/>
        </w:rPr>
        <w:t xml:space="preserve">The aim of this section of the assignment is to </w:t>
      </w:r>
      <w:r>
        <w:rPr>
          <w:rFonts w:ascii="Arial" w:hAnsi="Arial" w:cs="Arial"/>
        </w:rPr>
        <w:t xml:space="preserve">assess the impact of organisational justice on the police agency </w:t>
      </w:r>
      <w:r>
        <w:rPr>
          <w:rFonts w:ascii="Arial" w:hAnsi="Arial" w:cs="Arial"/>
        </w:rPr>
        <w:t>using a variety of accredited sources. The accredited sources used have been located using various mediums such as journals, internet websites and documents located on the internet. Firstly,</w:t>
      </w:r>
      <w:r>
        <w:rPr>
          <w:rFonts w:ascii="Arial" w:hAnsi="Arial" w:cs="Arial"/>
        </w:rPr>
        <w:t xml:space="preserve"> a definition of what organisational justice is has been included and what is meant by the term ‘organisational justice’</w:t>
      </w:r>
      <w:r>
        <w:rPr>
          <w:rFonts w:ascii="Arial" w:hAnsi="Arial" w:cs="Arial"/>
        </w:rPr>
        <w:t>.</w:t>
      </w:r>
      <w:r>
        <w:rPr>
          <w:rFonts w:ascii="Arial" w:hAnsi="Arial" w:cs="Arial"/>
        </w:rPr>
        <w:t xml:space="preserve"> Secondly, I have provided descriptions of the four types of perceptions involved in organisational justice and what each one means</w:t>
      </w:r>
      <w:r>
        <w:rPr>
          <w:rFonts w:ascii="Arial" w:hAnsi="Arial" w:cs="Arial"/>
        </w:rPr>
        <w:t>.</w:t>
      </w:r>
      <w:r>
        <w:rPr>
          <w:rFonts w:ascii="Arial" w:hAnsi="Arial" w:cs="Arial"/>
        </w:rPr>
        <w:t xml:space="preserve"> Thirdly, the impact of organisational justice on the police force as an agency is looked at and how it officers typically respond to it</w:t>
      </w:r>
      <w:r>
        <w:rPr>
          <w:rFonts w:ascii="Arial" w:hAnsi="Arial" w:cs="Arial"/>
        </w:rPr>
        <w:t xml:space="preserve">. Lastly, a conclusion will be made to summarise all of the information collated during this section. </w:t>
      </w:r>
    </w:p>
    <w:p w14:paraId="4798CA42" w14:textId="1976A54A" w:rsidR="008E48EF" w:rsidRDefault="008E48EF" w:rsidP="00621079">
      <w:pPr>
        <w:overflowPunct w:val="0"/>
        <w:autoSpaceDE w:val="0"/>
        <w:autoSpaceDN w:val="0"/>
        <w:adjustRightInd w:val="0"/>
        <w:spacing w:before="240"/>
        <w:textAlignment w:val="baseline"/>
        <w:rPr>
          <w:rFonts w:ascii="Arial" w:hAnsi="Arial" w:cs="Arial"/>
          <w:spacing w:val="6"/>
        </w:rPr>
      </w:pPr>
      <w:r w:rsidRPr="008E48EF">
        <w:rPr>
          <w:rFonts w:ascii="Arial" w:hAnsi="Arial" w:cs="Arial"/>
          <w:i/>
          <w:spacing w:val="6"/>
        </w:rPr>
        <w:t>“</w:t>
      </w:r>
      <w:r>
        <w:rPr>
          <w:rFonts w:ascii="Arial" w:hAnsi="Arial" w:cs="Arial"/>
          <w:i/>
          <w:spacing w:val="6"/>
        </w:rPr>
        <w:t>Organis</w:t>
      </w:r>
      <w:r w:rsidRPr="008E48EF">
        <w:rPr>
          <w:rFonts w:ascii="Arial" w:hAnsi="Arial" w:cs="Arial"/>
          <w:i/>
          <w:spacing w:val="6"/>
        </w:rPr>
        <w:t>ational justice refers to employee perceptions of fairness in the workplace”</w:t>
      </w:r>
      <w:r>
        <w:rPr>
          <w:rFonts w:ascii="Arial" w:hAnsi="Arial" w:cs="Arial"/>
          <w:spacing w:val="6"/>
        </w:rPr>
        <w:t xml:space="preserve"> </w:t>
      </w:r>
      <w:sdt>
        <w:sdtPr>
          <w:rPr>
            <w:rFonts w:ascii="Arial" w:hAnsi="Arial" w:cs="Arial"/>
            <w:i/>
            <w:spacing w:val="6"/>
          </w:rPr>
          <w:id w:val="-1598555138"/>
          <w:citation/>
        </w:sdtPr>
        <w:sdtContent>
          <w:r w:rsidR="00A97F65" w:rsidRPr="00A97F65">
            <w:rPr>
              <w:rFonts w:ascii="Arial" w:hAnsi="Arial" w:cs="Arial"/>
              <w:i/>
              <w:spacing w:val="6"/>
            </w:rPr>
            <w:fldChar w:fldCharType="begin"/>
          </w:r>
          <w:r w:rsidR="00A97F65" w:rsidRPr="00A97F65">
            <w:rPr>
              <w:rFonts w:ascii="Arial" w:hAnsi="Arial" w:cs="Arial"/>
              <w:i/>
              <w:spacing w:val="6"/>
            </w:rPr>
            <w:instrText xml:space="preserve"> CITATION Rup15 \l 2057 </w:instrText>
          </w:r>
          <w:r w:rsidR="00A97F65" w:rsidRPr="00A97F65">
            <w:rPr>
              <w:rFonts w:ascii="Arial" w:hAnsi="Arial" w:cs="Arial"/>
              <w:i/>
              <w:spacing w:val="6"/>
            </w:rPr>
            <w:fldChar w:fldCharType="separate"/>
          </w:r>
          <w:r w:rsidR="00A97F65" w:rsidRPr="00A97F65">
            <w:rPr>
              <w:rFonts w:ascii="Arial" w:hAnsi="Arial" w:cs="Arial"/>
              <w:i/>
              <w:noProof/>
              <w:spacing w:val="6"/>
            </w:rPr>
            <w:t>(Rupp &amp; Thornton-Lugo, 2015)</w:t>
          </w:r>
          <w:r w:rsidR="00A97F65" w:rsidRPr="00A97F65">
            <w:rPr>
              <w:rFonts w:ascii="Arial" w:hAnsi="Arial" w:cs="Arial"/>
              <w:i/>
              <w:spacing w:val="6"/>
            </w:rPr>
            <w:fldChar w:fldCharType="end"/>
          </w:r>
        </w:sdtContent>
      </w:sdt>
      <w:r w:rsidR="00A97F65">
        <w:rPr>
          <w:rFonts w:ascii="Arial" w:hAnsi="Arial" w:cs="Arial"/>
          <w:i/>
          <w:spacing w:val="6"/>
        </w:rPr>
        <w:t xml:space="preserve">. </w:t>
      </w:r>
      <w:r>
        <w:rPr>
          <w:rFonts w:ascii="Arial" w:hAnsi="Arial" w:cs="Arial"/>
          <w:spacing w:val="6"/>
        </w:rPr>
        <w:t>The term Organisational justice refers to the perception of an employee concerning the behaviours, actions and decisions of the organisation that in turn affect the attitudes and behaviours of the employee whilst in that employment</w:t>
      </w:r>
      <w:sdt>
        <w:sdtPr>
          <w:rPr>
            <w:rFonts w:ascii="Arial" w:hAnsi="Arial" w:cs="Arial"/>
            <w:i/>
            <w:spacing w:val="6"/>
          </w:rPr>
          <w:id w:val="126591691"/>
          <w:citation/>
        </w:sdtPr>
        <w:sdtContent>
          <w:r w:rsidR="00B7157B" w:rsidRPr="00B7157B">
            <w:rPr>
              <w:rFonts w:ascii="Arial" w:hAnsi="Arial" w:cs="Arial"/>
              <w:i/>
              <w:spacing w:val="6"/>
            </w:rPr>
            <w:fldChar w:fldCharType="begin"/>
          </w:r>
          <w:r w:rsidR="00B7157B" w:rsidRPr="00B7157B">
            <w:rPr>
              <w:rFonts w:ascii="Arial" w:hAnsi="Arial" w:cs="Arial"/>
              <w:i/>
              <w:spacing w:val="6"/>
            </w:rPr>
            <w:instrText xml:space="preserve"> CITATION Bal06 \l 2057 </w:instrText>
          </w:r>
          <w:r w:rsidR="00B7157B" w:rsidRPr="00B7157B">
            <w:rPr>
              <w:rFonts w:ascii="Arial" w:hAnsi="Arial" w:cs="Arial"/>
              <w:i/>
              <w:spacing w:val="6"/>
            </w:rPr>
            <w:fldChar w:fldCharType="separate"/>
          </w:r>
          <w:r w:rsidR="00B7157B" w:rsidRPr="00B7157B">
            <w:rPr>
              <w:rFonts w:ascii="Arial" w:hAnsi="Arial" w:cs="Arial"/>
              <w:i/>
              <w:noProof/>
              <w:spacing w:val="6"/>
            </w:rPr>
            <w:t xml:space="preserve"> (Baldwin, 2006)</w:t>
          </w:r>
          <w:r w:rsidR="00B7157B" w:rsidRPr="00B7157B">
            <w:rPr>
              <w:rFonts w:ascii="Arial" w:hAnsi="Arial" w:cs="Arial"/>
              <w:i/>
              <w:spacing w:val="6"/>
            </w:rPr>
            <w:fldChar w:fldCharType="end"/>
          </w:r>
        </w:sdtContent>
      </w:sdt>
      <w:r>
        <w:rPr>
          <w:rFonts w:ascii="Arial" w:hAnsi="Arial" w:cs="Arial"/>
          <w:spacing w:val="6"/>
        </w:rPr>
        <w:t>.</w:t>
      </w:r>
      <w:r w:rsidR="00B15E55">
        <w:rPr>
          <w:rFonts w:ascii="Arial" w:hAnsi="Arial" w:cs="Arial"/>
          <w:spacing w:val="6"/>
        </w:rPr>
        <w:t xml:space="preserve"> </w:t>
      </w:r>
      <w:r w:rsidR="00B15E55" w:rsidRPr="00B15E55">
        <w:rPr>
          <w:rFonts w:ascii="Arial" w:hAnsi="Arial" w:cs="Arial"/>
          <w:spacing w:val="6"/>
        </w:rPr>
        <w:t>Employees are attentive to judgments made on a daily basis by their employers, both on a little and large scale, and will assess these decisions as discriminatory or reasonable</w:t>
      </w:r>
      <w:r w:rsidR="00B15E55">
        <w:rPr>
          <w:rFonts w:ascii="Arial" w:hAnsi="Arial" w:cs="Arial"/>
          <w:spacing w:val="6"/>
        </w:rPr>
        <w:t xml:space="preserve"> </w:t>
      </w:r>
      <w:sdt>
        <w:sdtPr>
          <w:rPr>
            <w:rFonts w:ascii="Arial" w:hAnsi="Arial" w:cs="Arial"/>
            <w:i/>
            <w:spacing w:val="6"/>
          </w:rPr>
          <w:id w:val="161436223"/>
          <w:citation/>
        </w:sdtPr>
        <w:sdtContent>
          <w:r w:rsidR="00B15E55" w:rsidRPr="00B15E55">
            <w:rPr>
              <w:rFonts w:ascii="Arial" w:hAnsi="Arial" w:cs="Arial"/>
              <w:i/>
              <w:spacing w:val="6"/>
            </w:rPr>
            <w:fldChar w:fldCharType="begin"/>
          </w:r>
          <w:r w:rsidR="00B15E55" w:rsidRPr="00B15E55">
            <w:rPr>
              <w:rFonts w:ascii="Arial" w:hAnsi="Arial" w:cs="Arial"/>
              <w:i/>
              <w:spacing w:val="6"/>
            </w:rPr>
            <w:instrText xml:space="preserve"> CITATION HRZ22 \l 2057 </w:instrText>
          </w:r>
          <w:r w:rsidR="00B15E55" w:rsidRPr="00B15E55">
            <w:rPr>
              <w:rFonts w:ascii="Arial" w:hAnsi="Arial" w:cs="Arial"/>
              <w:i/>
              <w:spacing w:val="6"/>
            </w:rPr>
            <w:fldChar w:fldCharType="separate"/>
          </w:r>
          <w:r w:rsidR="00B15E55" w:rsidRPr="00B15E55">
            <w:rPr>
              <w:rFonts w:ascii="Arial" w:hAnsi="Arial" w:cs="Arial"/>
              <w:i/>
              <w:noProof/>
              <w:spacing w:val="6"/>
            </w:rPr>
            <w:t>(HR Zone, 2022)</w:t>
          </w:r>
          <w:r w:rsidR="00B15E55" w:rsidRPr="00B15E55">
            <w:rPr>
              <w:rFonts w:ascii="Arial" w:hAnsi="Arial" w:cs="Arial"/>
              <w:i/>
              <w:spacing w:val="6"/>
            </w:rPr>
            <w:fldChar w:fldCharType="end"/>
          </w:r>
        </w:sdtContent>
      </w:sdt>
      <w:r w:rsidR="00B15E55" w:rsidRPr="00B15E55">
        <w:rPr>
          <w:rFonts w:ascii="Arial" w:hAnsi="Arial" w:cs="Arial"/>
          <w:spacing w:val="6"/>
        </w:rPr>
        <w:t xml:space="preserve">. These judgments have an impact on an individual's behaviour and can lead to workplace deviance in circumstances when the acts have a personal impact on the employee and are seen </w:t>
      </w:r>
      <w:r w:rsidR="0030139C">
        <w:rPr>
          <w:rFonts w:ascii="Arial" w:hAnsi="Arial" w:cs="Arial"/>
          <w:spacing w:val="6"/>
        </w:rPr>
        <w:t xml:space="preserve">as </w:t>
      </w:r>
      <w:r w:rsidR="00B15E55" w:rsidRPr="00B15E55">
        <w:rPr>
          <w:rFonts w:ascii="Arial" w:hAnsi="Arial" w:cs="Arial"/>
          <w:spacing w:val="6"/>
        </w:rPr>
        <w:t>unjust</w:t>
      </w:r>
      <w:r w:rsidR="00B15E55">
        <w:rPr>
          <w:rFonts w:ascii="Arial" w:hAnsi="Arial" w:cs="Arial"/>
          <w:spacing w:val="6"/>
        </w:rPr>
        <w:t xml:space="preserve"> </w:t>
      </w:r>
      <w:r w:rsidR="00B15E55" w:rsidRPr="00B15E55">
        <w:rPr>
          <w:rFonts w:ascii="Arial" w:hAnsi="Arial" w:cs="Arial"/>
          <w:i/>
          <w:spacing w:val="6"/>
        </w:rPr>
        <w:t>(Ibid.).</w:t>
      </w:r>
    </w:p>
    <w:p w14:paraId="0FE440E3" w14:textId="10F5FA87" w:rsidR="002C7021" w:rsidRDefault="008E48EF" w:rsidP="00621079">
      <w:pPr>
        <w:overflowPunct w:val="0"/>
        <w:autoSpaceDE w:val="0"/>
        <w:autoSpaceDN w:val="0"/>
        <w:adjustRightInd w:val="0"/>
        <w:spacing w:before="240"/>
        <w:textAlignment w:val="baseline"/>
        <w:rPr>
          <w:rFonts w:ascii="Arial" w:hAnsi="Arial" w:cs="Arial"/>
          <w:iCs/>
        </w:rPr>
      </w:pPr>
      <w:r w:rsidRPr="00FA3B46">
        <w:rPr>
          <w:rFonts w:ascii="Arial" w:hAnsi="Arial" w:cs="Arial"/>
          <w:iCs/>
        </w:rPr>
        <w:t>Distributive, procedural, informational, and interactional perceptions are the four types of perceptions</w:t>
      </w:r>
      <w:sdt>
        <w:sdtPr>
          <w:rPr>
            <w:rFonts w:ascii="Arial" w:hAnsi="Arial" w:cs="Arial"/>
            <w:iCs/>
          </w:rPr>
          <w:id w:val="770899472"/>
          <w:citation/>
        </w:sdtPr>
        <w:sdtContent>
          <w:r>
            <w:rPr>
              <w:rFonts w:ascii="Arial" w:hAnsi="Arial" w:cs="Arial"/>
              <w:iCs/>
            </w:rPr>
            <w:fldChar w:fldCharType="begin"/>
          </w:r>
          <w:r>
            <w:rPr>
              <w:rFonts w:ascii="Arial" w:hAnsi="Arial" w:cs="Arial"/>
              <w:iCs/>
            </w:rPr>
            <w:instrText xml:space="preserve"> CITATION Rup15 \l 2057 </w:instrText>
          </w:r>
          <w:r>
            <w:rPr>
              <w:rFonts w:ascii="Arial" w:hAnsi="Arial" w:cs="Arial"/>
              <w:iCs/>
            </w:rPr>
            <w:fldChar w:fldCharType="separate"/>
          </w:r>
          <w:r>
            <w:rPr>
              <w:rFonts w:ascii="Arial" w:hAnsi="Arial" w:cs="Arial"/>
              <w:iCs/>
              <w:noProof/>
            </w:rPr>
            <w:t xml:space="preserve"> </w:t>
          </w:r>
          <w:r w:rsidRPr="00FA3B46">
            <w:rPr>
              <w:rFonts w:ascii="Arial" w:hAnsi="Arial" w:cs="Arial"/>
              <w:i/>
              <w:noProof/>
            </w:rPr>
            <w:t>(Rupp &amp; Thornton-Lugo, 2015</w:t>
          </w:r>
          <w:r w:rsidRPr="00FA3B46">
            <w:rPr>
              <w:rFonts w:ascii="Arial" w:hAnsi="Arial" w:cs="Arial"/>
              <w:noProof/>
            </w:rPr>
            <w:t>)</w:t>
          </w:r>
          <w:r>
            <w:rPr>
              <w:rFonts w:ascii="Arial" w:hAnsi="Arial" w:cs="Arial"/>
              <w:iCs/>
            </w:rPr>
            <w:fldChar w:fldCharType="end"/>
          </w:r>
        </w:sdtContent>
      </w:sdt>
      <w:r w:rsidRPr="00FA3B46">
        <w:rPr>
          <w:rFonts w:ascii="Arial" w:hAnsi="Arial" w:cs="Arial"/>
          <w:iCs/>
        </w:rPr>
        <w:t xml:space="preserve">. </w:t>
      </w:r>
      <w:r w:rsidR="002C7021" w:rsidRPr="002C7021">
        <w:rPr>
          <w:rFonts w:ascii="Arial" w:hAnsi="Arial" w:cs="Arial"/>
          <w:iCs/>
        </w:rPr>
        <w:t xml:space="preserve">These perceptions can influence attitudes and </w:t>
      </w:r>
      <w:r w:rsidRPr="002C7021">
        <w:rPr>
          <w:rFonts w:ascii="Arial" w:hAnsi="Arial" w:cs="Arial"/>
          <w:iCs/>
        </w:rPr>
        <w:t>behaviours</w:t>
      </w:r>
      <w:r w:rsidR="002C7021" w:rsidRPr="002C7021">
        <w:rPr>
          <w:rFonts w:ascii="Arial" w:hAnsi="Arial" w:cs="Arial"/>
          <w:iCs/>
        </w:rPr>
        <w:t xml:space="preserve">, good or bad, which in turn have a positive or negative impact on employee performance and organizational success. The concept of organizational justice extends to traditional models of work </w:t>
      </w:r>
      <w:r w:rsidRPr="002C7021">
        <w:rPr>
          <w:rFonts w:ascii="Arial" w:hAnsi="Arial" w:cs="Arial"/>
          <w:iCs/>
        </w:rPr>
        <w:t>behaviour</w:t>
      </w:r>
      <w:r w:rsidR="002C7021" w:rsidRPr="002C7021">
        <w:rPr>
          <w:rFonts w:ascii="Arial" w:hAnsi="Arial" w:cs="Arial"/>
          <w:iCs/>
        </w:rPr>
        <w:t xml:space="preserve"> that tend to conceptualize work demands, job control, and social support as key determi</w:t>
      </w:r>
      <w:r>
        <w:rPr>
          <w:rFonts w:ascii="Arial" w:hAnsi="Arial" w:cs="Arial"/>
          <w:iCs/>
        </w:rPr>
        <w:t>nants of health and well-being and individual</w:t>
      </w:r>
      <w:r w:rsidR="002C7021" w:rsidRPr="002C7021">
        <w:rPr>
          <w:rFonts w:ascii="Arial" w:hAnsi="Arial" w:cs="Arial"/>
          <w:iCs/>
        </w:rPr>
        <w:t xml:space="preserve"> productivity</w:t>
      </w:r>
      <w:sdt>
        <w:sdtPr>
          <w:rPr>
            <w:rFonts w:ascii="Arial" w:hAnsi="Arial" w:cs="Arial"/>
            <w:iCs/>
          </w:rPr>
          <w:id w:val="-1873600450"/>
          <w:citation/>
        </w:sdtPr>
        <w:sdtContent>
          <w:r>
            <w:rPr>
              <w:rFonts w:ascii="Arial" w:hAnsi="Arial" w:cs="Arial"/>
              <w:iCs/>
            </w:rPr>
            <w:fldChar w:fldCharType="begin"/>
          </w:r>
          <w:r>
            <w:rPr>
              <w:rFonts w:ascii="Arial" w:hAnsi="Arial" w:cs="Arial"/>
              <w:iCs/>
            </w:rPr>
            <w:instrText xml:space="preserve"> CITATION Bal06 \l 2057 </w:instrText>
          </w:r>
          <w:r>
            <w:rPr>
              <w:rFonts w:ascii="Arial" w:hAnsi="Arial" w:cs="Arial"/>
              <w:iCs/>
            </w:rPr>
            <w:fldChar w:fldCharType="separate"/>
          </w:r>
          <w:r>
            <w:rPr>
              <w:rFonts w:ascii="Arial" w:hAnsi="Arial" w:cs="Arial"/>
              <w:iCs/>
              <w:noProof/>
            </w:rPr>
            <w:t xml:space="preserve"> </w:t>
          </w:r>
          <w:r w:rsidRPr="008E48EF">
            <w:rPr>
              <w:rFonts w:ascii="Arial" w:hAnsi="Arial" w:cs="Arial"/>
              <w:i/>
              <w:noProof/>
            </w:rPr>
            <w:t>(Baldwin, 2006)</w:t>
          </w:r>
          <w:r>
            <w:rPr>
              <w:rFonts w:ascii="Arial" w:hAnsi="Arial" w:cs="Arial"/>
              <w:iCs/>
            </w:rPr>
            <w:fldChar w:fldCharType="end"/>
          </w:r>
        </w:sdtContent>
      </w:sdt>
      <w:r w:rsidR="002C7021" w:rsidRPr="002C7021">
        <w:rPr>
          <w:rFonts w:ascii="Arial" w:hAnsi="Arial" w:cs="Arial"/>
          <w:iCs/>
        </w:rPr>
        <w:t>.</w:t>
      </w:r>
    </w:p>
    <w:p w14:paraId="09B618AD" w14:textId="79FD88C9" w:rsidR="004F0E32" w:rsidRDefault="00DA0B01" w:rsidP="00621079">
      <w:pPr>
        <w:overflowPunct w:val="0"/>
        <w:autoSpaceDE w:val="0"/>
        <w:autoSpaceDN w:val="0"/>
        <w:adjustRightInd w:val="0"/>
        <w:spacing w:before="240"/>
        <w:textAlignment w:val="baseline"/>
        <w:rPr>
          <w:rFonts w:ascii="Arial" w:hAnsi="Arial" w:cs="Arial"/>
          <w:iCs/>
        </w:rPr>
      </w:pPr>
      <w:r w:rsidRPr="00FA3B46">
        <w:rPr>
          <w:rFonts w:ascii="Arial" w:hAnsi="Arial" w:cs="Arial"/>
          <w:iCs/>
        </w:rPr>
        <w:t xml:space="preserve">Procedural justice represents perceptions of </w:t>
      </w:r>
      <w:r>
        <w:rPr>
          <w:rFonts w:ascii="Arial" w:hAnsi="Arial" w:cs="Arial"/>
          <w:iCs/>
        </w:rPr>
        <w:t>the processes that lead to positive</w:t>
      </w:r>
      <w:r w:rsidRPr="00FA3B46">
        <w:rPr>
          <w:rFonts w:ascii="Arial" w:hAnsi="Arial" w:cs="Arial"/>
          <w:iCs/>
        </w:rPr>
        <w:t xml:space="preserve"> outcomes, whereas distributive justice reflects perceptions of the outcomes themselves</w:t>
      </w:r>
      <w:r w:rsidR="00621079" w:rsidRPr="00621079">
        <w:rPr>
          <w:rFonts w:ascii="Arial" w:hAnsi="Arial" w:cs="Arial"/>
          <w:i/>
          <w:iCs/>
        </w:rPr>
        <w:t xml:space="preserve"> </w:t>
      </w:r>
      <w:sdt>
        <w:sdtPr>
          <w:rPr>
            <w:rFonts w:ascii="Arial" w:hAnsi="Arial" w:cs="Arial"/>
            <w:i/>
            <w:iCs/>
          </w:rPr>
          <w:id w:val="1481033257"/>
          <w:citation/>
        </w:sdtPr>
        <w:sdtEndPr>
          <w:rPr>
            <w:i w:val="0"/>
          </w:rPr>
        </w:sdtEndPr>
        <w:sdtContent>
          <w:r w:rsidR="00621079" w:rsidRPr="00CA03B5">
            <w:rPr>
              <w:rFonts w:ascii="Arial" w:hAnsi="Arial" w:cs="Arial"/>
              <w:i/>
              <w:iCs/>
            </w:rPr>
            <w:fldChar w:fldCharType="begin"/>
          </w:r>
          <w:r w:rsidR="00621079" w:rsidRPr="00CA03B5">
            <w:rPr>
              <w:rFonts w:ascii="Arial" w:hAnsi="Arial" w:cs="Arial"/>
              <w:i/>
              <w:iCs/>
            </w:rPr>
            <w:instrText xml:space="preserve"> CITATION HMI20 \l 2057 </w:instrText>
          </w:r>
          <w:r w:rsidR="00621079" w:rsidRPr="00CA03B5">
            <w:rPr>
              <w:rFonts w:ascii="Arial" w:hAnsi="Arial" w:cs="Arial"/>
              <w:i/>
              <w:iCs/>
            </w:rPr>
            <w:fldChar w:fldCharType="separate"/>
          </w:r>
          <w:r w:rsidR="00621079" w:rsidRPr="00CA03B5">
            <w:rPr>
              <w:rFonts w:ascii="Arial" w:hAnsi="Arial" w:cs="Arial"/>
              <w:i/>
              <w:iCs/>
              <w:noProof/>
            </w:rPr>
            <w:t xml:space="preserve"> </w:t>
          </w:r>
          <w:r w:rsidR="00621079" w:rsidRPr="00CA03B5">
            <w:rPr>
              <w:rFonts w:ascii="Arial" w:hAnsi="Arial" w:cs="Arial"/>
              <w:i/>
              <w:noProof/>
            </w:rPr>
            <w:t>(HM Inspectorate of probation, 2020)</w:t>
          </w:r>
          <w:r w:rsidR="00621079" w:rsidRPr="00CA03B5">
            <w:rPr>
              <w:rFonts w:ascii="Arial" w:hAnsi="Arial" w:cs="Arial"/>
              <w:i/>
              <w:iCs/>
            </w:rPr>
            <w:fldChar w:fldCharType="end"/>
          </w:r>
        </w:sdtContent>
      </w:sdt>
      <w:r w:rsidR="00621079">
        <w:rPr>
          <w:rFonts w:ascii="Arial" w:hAnsi="Arial" w:cs="Arial"/>
          <w:iCs/>
        </w:rPr>
        <w:t>.</w:t>
      </w:r>
      <w:r w:rsidRPr="00FA3B46">
        <w:rPr>
          <w:rFonts w:ascii="Arial" w:hAnsi="Arial" w:cs="Arial"/>
          <w:iCs/>
        </w:rPr>
        <w:t xml:space="preserve"> </w:t>
      </w:r>
      <w:r w:rsidRPr="00DB3159">
        <w:rPr>
          <w:rFonts w:ascii="Arial" w:hAnsi="Arial" w:cs="Arial"/>
          <w:iCs/>
        </w:rPr>
        <w:t>The four core principles of proce</w:t>
      </w:r>
      <w:r>
        <w:rPr>
          <w:rFonts w:ascii="Arial" w:hAnsi="Arial" w:cs="Arial"/>
          <w:iCs/>
        </w:rPr>
        <w:t>dural Justice are voice</w:t>
      </w:r>
      <w:r w:rsidRPr="00DB3159">
        <w:rPr>
          <w:rFonts w:ascii="Arial" w:hAnsi="Arial" w:cs="Arial"/>
          <w:iCs/>
        </w:rPr>
        <w:t>,</w:t>
      </w:r>
      <w:r>
        <w:rPr>
          <w:rFonts w:ascii="Arial" w:hAnsi="Arial" w:cs="Arial"/>
          <w:iCs/>
        </w:rPr>
        <w:t xml:space="preserve"> neutrality, respect and trust. </w:t>
      </w:r>
      <w:r w:rsidRPr="00DB3159">
        <w:rPr>
          <w:rFonts w:ascii="Arial" w:hAnsi="Arial" w:cs="Arial"/>
          <w:iCs/>
        </w:rPr>
        <w:t xml:space="preserve">Adhering to these principles improves regulatory compliance and </w:t>
      </w:r>
      <w:r>
        <w:rPr>
          <w:rFonts w:ascii="Arial" w:hAnsi="Arial" w:cs="Arial"/>
          <w:iCs/>
        </w:rPr>
        <w:t>positive outcomes</w:t>
      </w:r>
      <w:r w:rsidR="00621079">
        <w:rPr>
          <w:rFonts w:ascii="Arial" w:hAnsi="Arial" w:cs="Arial"/>
          <w:iCs/>
        </w:rPr>
        <w:t xml:space="preserve"> </w:t>
      </w:r>
      <w:r w:rsidR="00621079" w:rsidRPr="00621079">
        <w:rPr>
          <w:rFonts w:ascii="Arial" w:hAnsi="Arial" w:cs="Arial"/>
          <w:i/>
          <w:iCs/>
        </w:rPr>
        <w:t>(Ibid.).</w:t>
      </w:r>
    </w:p>
    <w:p w14:paraId="75746A39" w14:textId="06CC235E" w:rsidR="00DA0B01" w:rsidRDefault="00907CBC" w:rsidP="00621079">
      <w:pPr>
        <w:overflowPunct w:val="0"/>
        <w:autoSpaceDE w:val="0"/>
        <w:autoSpaceDN w:val="0"/>
        <w:adjustRightInd w:val="0"/>
        <w:spacing w:before="240"/>
        <w:textAlignment w:val="baseline"/>
        <w:rPr>
          <w:rFonts w:ascii="Arial" w:hAnsi="Arial" w:cs="Arial"/>
          <w:iCs/>
        </w:rPr>
      </w:pPr>
      <w:r>
        <w:rPr>
          <w:rFonts w:ascii="Arial" w:hAnsi="Arial" w:cs="Arial"/>
          <w:iCs/>
        </w:rPr>
        <w:t>Interactional Justice</w:t>
      </w:r>
      <w:r w:rsidRPr="00907CBC">
        <w:rPr>
          <w:rFonts w:ascii="Arial" w:hAnsi="Arial" w:cs="Arial"/>
          <w:iCs/>
        </w:rPr>
        <w:t xml:space="preserve"> refers to the level of interperso</w:t>
      </w:r>
      <w:r w:rsidR="00076A46">
        <w:rPr>
          <w:rFonts w:ascii="Arial" w:hAnsi="Arial" w:cs="Arial"/>
          <w:iCs/>
        </w:rPr>
        <w:t xml:space="preserve">nal interaction employees get. </w:t>
      </w:r>
      <w:r w:rsidRPr="00907CBC">
        <w:rPr>
          <w:rFonts w:ascii="Arial" w:hAnsi="Arial" w:cs="Arial"/>
          <w:iCs/>
        </w:rPr>
        <w:t>Some fundamental elements of interactional justice can assist employees in enh</w:t>
      </w:r>
      <w:r w:rsidR="00076A46">
        <w:rPr>
          <w:rFonts w:ascii="Arial" w:hAnsi="Arial" w:cs="Arial"/>
          <w:iCs/>
        </w:rPr>
        <w:t xml:space="preserve">ancing their </w:t>
      </w:r>
      <w:r w:rsidRPr="00907CBC">
        <w:rPr>
          <w:rFonts w:ascii="Arial" w:hAnsi="Arial" w:cs="Arial"/>
          <w:iCs/>
        </w:rPr>
        <w:t>perceptions of fair treatment</w:t>
      </w:r>
      <w:r w:rsidR="00621079" w:rsidRPr="00621079">
        <w:rPr>
          <w:rFonts w:ascii="Arial" w:hAnsi="Arial" w:cs="Arial"/>
          <w:i/>
          <w:iCs/>
        </w:rPr>
        <w:t xml:space="preserve"> </w:t>
      </w:r>
      <w:sdt>
        <w:sdtPr>
          <w:rPr>
            <w:rFonts w:ascii="Arial" w:hAnsi="Arial" w:cs="Arial"/>
            <w:i/>
            <w:iCs/>
          </w:rPr>
          <w:id w:val="1004870538"/>
          <w:citation/>
        </w:sdtPr>
        <w:sdtContent>
          <w:r w:rsidR="00621079" w:rsidRPr="00A2787F">
            <w:rPr>
              <w:rFonts w:ascii="Arial" w:hAnsi="Arial" w:cs="Arial"/>
              <w:i/>
              <w:iCs/>
            </w:rPr>
            <w:fldChar w:fldCharType="begin"/>
          </w:r>
          <w:r w:rsidR="00621079" w:rsidRPr="00A2787F">
            <w:rPr>
              <w:rFonts w:ascii="Arial" w:hAnsi="Arial" w:cs="Arial"/>
              <w:i/>
              <w:iCs/>
            </w:rPr>
            <w:instrText xml:space="preserve"> CITATION Jaw12 \l 2057 </w:instrText>
          </w:r>
          <w:r w:rsidR="00621079" w:rsidRPr="00A2787F">
            <w:rPr>
              <w:rFonts w:ascii="Arial" w:hAnsi="Arial" w:cs="Arial"/>
              <w:i/>
              <w:iCs/>
            </w:rPr>
            <w:fldChar w:fldCharType="separate"/>
          </w:r>
          <w:r w:rsidR="00621079" w:rsidRPr="00A2787F">
            <w:rPr>
              <w:rFonts w:ascii="Arial" w:hAnsi="Arial" w:cs="Arial"/>
              <w:i/>
              <w:iCs/>
              <w:noProof/>
            </w:rPr>
            <w:t xml:space="preserve"> </w:t>
          </w:r>
          <w:r w:rsidR="00621079" w:rsidRPr="00A2787F">
            <w:rPr>
              <w:rFonts w:ascii="Arial" w:hAnsi="Arial" w:cs="Arial"/>
              <w:i/>
              <w:noProof/>
            </w:rPr>
            <w:t>(Jawad, et al., 2012)</w:t>
          </w:r>
          <w:r w:rsidR="00621079" w:rsidRPr="00A2787F">
            <w:rPr>
              <w:rFonts w:ascii="Arial" w:hAnsi="Arial" w:cs="Arial"/>
              <w:i/>
              <w:iCs/>
            </w:rPr>
            <w:fldChar w:fldCharType="end"/>
          </w:r>
        </w:sdtContent>
      </w:sdt>
      <w:r w:rsidRPr="00907CBC">
        <w:rPr>
          <w:rFonts w:ascii="Arial" w:hAnsi="Arial" w:cs="Arial"/>
          <w:iCs/>
        </w:rPr>
        <w:t>. This involves honesty, which implies that the information given to employees must be true and practical. It should also be provided in a plain and open manner. The next principle is respect, which implies that employees are treated with decency</w:t>
      </w:r>
      <w:r w:rsidR="00621079">
        <w:rPr>
          <w:rFonts w:ascii="Arial" w:hAnsi="Arial" w:cs="Arial"/>
          <w:iCs/>
        </w:rPr>
        <w:t xml:space="preserve"> </w:t>
      </w:r>
      <w:r w:rsidR="00621079" w:rsidRPr="00621079">
        <w:rPr>
          <w:rFonts w:ascii="Arial" w:hAnsi="Arial" w:cs="Arial"/>
          <w:i/>
          <w:iCs/>
        </w:rPr>
        <w:t>(Ibid.)</w:t>
      </w:r>
      <w:r w:rsidRPr="00907CBC">
        <w:rPr>
          <w:rFonts w:ascii="Arial" w:hAnsi="Arial" w:cs="Arial"/>
          <w:iCs/>
        </w:rPr>
        <w:t>. Finally, justification implies that if an injustice happens, an explanation or ap</w:t>
      </w:r>
      <w:r>
        <w:rPr>
          <w:rFonts w:ascii="Arial" w:hAnsi="Arial" w:cs="Arial"/>
          <w:iCs/>
        </w:rPr>
        <w:t>ology can alleviate indignation</w:t>
      </w:r>
      <w:r w:rsidR="00846839" w:rsidRPr="00D03C4D">
        <w:rPr>
          <w:rFonts w:ascii="Arial" w:hAnsi="Arial" w:cs="Arial"/>
          <w:iCs/>
        </w:rPr>
        <w:t xml:space="preserve"> </w:t>
      </w:r>
      <w:r w:rsidR="00DA0B01">
        <w:rPr>
          <w:rFonts w:ascii="Arial" w:hAnsi="Arial" w:cs="Arial"/>
          <w:shd w:val="clear" w:color="auto" w:fill="FFFFFF"/>
        </w:rPr>
        <w:t xml:space="preserve">Threat of punishment does not have any influence on an individual’s will to comply with laws or their co-operation, though an individual’s personal morality does play an active role </w:t>
      </w:r>
      <w:sdt>
        <w:sdtPr>
          <w:rPr>
            <w:rFonts w:ascii="Arial" w:hAnsi="Arial" w:cs="Arial"/>
            <w:shd w:val="clear" w:color="auto" w:fill="FFFFFF"/>
          </w:rPr>
          <w:id w:val="1822072020"/>
          <w:citation/>
        </w:sdtPr>
        <w:sdtContent>
          <w:r w:rsidR="00DA0B01">
            <w:rPr>
              <w:rFonts w:ascii="Arial" w:hAnsi="Arial" w:cs="Arial"/>
              <w:shd w:val="clear" w:color="auto" w:fill="FFFFFF"/>
            </w:rPr>
            <w:fldChar w:fldCharType="begin"/>
          </w:r>
          <w:r w:rsidR="00DA0B01">
            <w:rPr>
              <w:rFonts w:ascii="Arial" w:hAnsi="Arial" w:cs="Arial"/>
              <w:shd w:val="clear" w:color="auto" w:fill="FFFFFF"/>
            </w:rPr>
            <w:instrText xml:space="preserve"> CITATION Whe13 \l 2057 </w:instrText>
          </w:r>
          <w:r w:rsidR="00DA0B01">
            <w:rPr>
              <w:rFonts w:ascii="Arial" w:hAnsi="Arial" w:cs="Arial"/>
              <w:shd w:val="clear" w:color="auto" w:fill="FFFFFF"/>
            </w:rPr>
            <w:fldChar w:fldCharType="separate"/>
          </w:r>
          <w:r w:rsidR="00DA0B01">
            <w:rPr>
              <w:rFonts w:ascii="Arial" w:hAnsi="Arial" w:cs="Arial"/>
              <w:noProof/>
              <w:shd w:val="clear" w:color="auto" w:fill="FFFFFF"/>
            </w:rPr>
            <w:t xml:space="preserve"> </w:t>
          </w:r>
          <w:r w:rsidR="00DA0B01" w:rsidRPr="00D03C4D">
            <w:rPr>
              <w:rFonts w:ascii="Arial" w:hAnsi="Arial" w:cs="Arial"/>
              <w:i/>
              <w:noProof/>
              <w:shd w:val="clear" w:color="auto" w:fill="FFFFFF"/>
            </w:rPr>
            <w:t>(Wheller, et al., 2013)</w:t>
          </w:r>
          <w:r w:rsidR="00DA0B01">
            <w:rPr>
              <w:rFonts w:ascii="Arial" w:hAnsi="Arial" w:cs="Arial"/>
              <w:shd w:val="clear" w:color="auto" w:fill="FFFFFF"/>
            </w:rPr>
            <w:fldChar w:fldCharType="end"/>
          </w:r>
        </w:sdtContent>
      </w:sdt>
      <w:r w:rsidR="00DA0B01">
        <w:rPr>
          <w:rFonts w:ascii="Arial" w:hAnsi="Arial" w:cs="Arial"/>
          <w:shd w:val="clear" w:color="auto" w:fill="FFFFFF"/>
        </w:rPr>
        <w:t>.</w:t>
      </w:r>
    </w:p>
    <w:p w14:paraId="5A567E36" w14:textId="7EFC7D94" w:rsidR="00DB3159" w:rsidRDefault="00A2787F" w:rsidP="00621079">
      <w:pPr>
        <w:overflowPunct w:val="0"/>
        <w:autoSpaceDE w:val="0"/>
        <w:autoSpaceDN w:val="0"/>
        <w:adjustRightInd w:val="0"/>
        <w:spacing w:before="240"/>
        <w:textAlignment w:val="baseline"/>
        <w:rPr>
          <w:rFonts w:ascii="Arial" w:hAnsi="Arial" w:cs="Arial"/>
          <w:shd w:val="clear" w:color="auto" w:fill="FFFFFF"/>
        </w:rPr>
      </w:pPr>
      <w:r>
        <w:rPr>
          <w:rFonts w:ascii="Arial" w:hAnsi="Arial" w:cs="Arial"/>
          <w:shd w:val="clear" w:color="auto" w:fill="FFFFFF"/>
        </w:rPr>
        <w:lastRenderedPageBreak/>
        <w:t>A Police o</w:t>
      </w:r>
      <w:r w:rsidR="00DA0B01" w:rsidRPr="00DA0B01">
        <w:rPr>
          <w:rFonts w:ascii="Arial" w:hAnsi="Arial" w:cs="Arial"/>
          <w:shd w:val="clear" w:color="auto" w:fill="FFFFFF"/>
        </w:rPr>
        <w:t>fficers' feeling of self-legitimacy was also impacted by their perceptions of public support and personal experiences with public collaboration. Officers did not appear to have faith in their power because they did not believe the police were necessary in crime fighting or that they had a legal obligation to uphold the law</w:t>
      </w:r>
      <w:r w:rsidR="00621079" w:rsidRPr="00621079">
        <w:rPr>
          <w:rFonts w:ascii="Arial" w:hAnsi="Arial" w:cs="Arial"/>
          <w:i/>
          <w:shd w:val="clear" w:color="auto" w:fill="FFFFFF"/>
        </w:rPr>
        <w:t xml:space="preserve"> </w:t>
      </w:r>
      <w:sdt>
        <w:sdtPr>
          <w:rPr>
            <w:rFonts w:ascii="Arial" w:hAnsi="Arial" w:cs="Arial"/>
            <w:i/>
            <w:shd w:val="clear" w:color="auto" w:fill="FFFFFF"/>
          </w:rPr>
          <w:id w:val="-1723667933"/>
          <w:citation/>
        </w:sdtPr>
        <w:sdtContent>
          <w:r w:rsidR="00621079" w:rsidRPr="00DA0B01">
            <w:rPr>
              <w:rFonts w:ascii="Arial" w:hAnsi="Arial" w:cs="Arial"/>
              <w:i/>
              <w:shd w:val="clear" w:color="auto" w:fill="FFFFFF"/>
            </w:rPr>
            <w:fldChar w:fldCharType="begin"/>
          </w:r>
          <w:r w:rsidR="00621079" w:rsidRPr="00DA0B01">
            <w:rPr>
              <w:rFonts w:ascii="Arial" w:hAnsi="Arial" w:cs="Arial"/>
              <w:i/>
              <w:shd w:val="clear" w:color="auto" w:fill="FFFFFF"/>
            </w:rPr>
            <w:instrText xml:space="preserve"> CITATION Qui15 \l 2057 </w:instrText>
          </w:r>
          <w:r w:rsidR="00621079" w:rsidRPr="00DA0B01">
            <w:rPr>
              <w:rFonts w:ascii="Arial" w:hAnsi="Arial" w:cs="Arial"/>
              <w:i/>
              <w:shd w:val="clear" w:color="auto" w:fill="FFFFFF"/>
            </w:rPr>
            <w:fldChar w:fldCharType="separate"/>
          </w:r>
          <w:r w:rsidR="00621079" w:rsidRPr="00DA0B01">
            <w:rPr>
              <w:rFonts w:ascii="Arial" w:hAnsi="Arial" w:cs="Arial"/>
              <w:i/>
              <w:noProof/>
              <w:shd w:val="clear" w:color="auto" w:fill="FFFFFF"/>
            </w:rPr>
            <w:t>(Quinton, et al., 2015)</w:t>
          </w:r>
          <w:r w:rsidR="00621079" w:rsidRPr="00DA0B01">
            <w:rPr>
              <w:rFonts w:ascii="Arial" w:hAnsi="Arial" w:cs="Arial"/>
              <w:i/>
              <w:shd w:val="clear" w:color="auto" w:fill="FFFFFF"/>
            </w:rPr>
            <w:fldChar w:fldCharType="end"/>
          </w:r>
        </w:sdtContent>
      </w:sdt>
      <w:r w:rsidR="00DA0B01" w:rsidRPr="00DA0B01">
        <w:rPr>
          <w:rFonts w:ascii="Arial" w:hAnsi="Arial" w:cs="Arial"/>
          <w:shd w:val="clear" w:color="auto" w:fill="FFFFFF"/>
        </w:rPr>
        <w:t>. Officers' commitment to ethical policing was shown to be linked to their sense of self-legitimacy. Officers were more willing to endorse suspects' rights, procedurally fair policing, and the appropriate use of force when they felt confidence in their authority</w:t>
      </w:r>
      <w:r w:rsidR="00621079">
        <w:rPr>
          <w:rFonts w:ascii="Arial" w:hAnsi="Arial" w:cs="Arial"/>
          <w:shd w:val="clear" w:color="auto" w:fill="FFFFFF"/>
        </w:rPr>
        <w:t xml:space="preserve"> </w:t>
      </w:r>
      <w:r w:rsidR="00621079" w:rsidRPr="00621079">
        <w:rPr>
          <w:rFonts w:ascii="Arial" w:hAnsi="Arial" w:cs="Arial"/>
          <w:i/>
          <w:shd w:val="clear" w:color="auto" w:fill="FFFFFF"/>
        </w:rPr>
        <w:t>(Ibid.)</w:t>
      </w:r>
      <w:r w:rsidR="00DA0B01" w:rsidRPr="00621079">
        <w:rPr>
          <w:rFonts w:ascii="Arial" w:hAnsi="Arial" w:cs="Arial"/>
          <w:i/>
          <w:shd w:val="clear" w:color="auto" w:fill="FFFFFF"/>
        </w:rPr>
        <w:t>.</w:t>
      </w:r>
      <w:r w:rsidR="00DA0B01">
        <w:rPr>
          <w:rFonts w:ascii="Arial" w:hAnsi="Arial" w:cs="Arial"/>
          <w:shd w:val="clear" w:color="auto" w:fill="FFFFFF"/>
        </w:rPr>
        <w:t xml:space="preserve"> </w:t>
      </w:r>
      <w:r w:rsidR="00D03C4D" w:rsidRPr="00D03C4D">
        <w:rPr>
          <w:rFonts w:ascii="Arial" w:hAnsi="Arial" w:cs="Arial"/>
          <w:shd w:val="clear" w:color="auto" w:fill="FFFFFF"/>
        </w:rPr>
        <w:t xml:space="preserve">Evidence suggests that </w:t>
      </w:r>
      <w:r w:rsidR="00DA0B01">
        <w:rPr>
          <w:rFonts w:ascii="Arial" w:hAnsi="Arial" w:cs="Arial"/>
          <w:shd w:val="clear" w:color="auto" w:fill="FFFFFF"/>
        </w:rPr>
        <w:t xml:space="preserve">when members of the </w:t>
      </w:r>
      <w:r w:rsidR="00D03C4D" w:rsidRPr="00D03C4D">
        <w:rPr>
          <w:rFonts w:ascii="Arial" w:hAnsi="Arial" w:cs="Arial"/>
          <w:shd w:val="clear" w:color="auto" w:fill="FFFFFF"/>
        </w:rPr>
        <w:t>public </w:t>
      </w:r>
      <w:r w:rsidR="00D03C4D" w:rsidRPr="00D03C4D">
        <w:rPr>
          <w:rFonts w:ascii="Arial" w:hAnsi="Arial" w:cs="Arial"/>
          <w:bCs/>
          <w:shd w:val="clear" w:color="auto" w:fill="FFFFFF"/>
        </w:rPr>
        <w:t>identify</w:t>
      </w:r>
      <w:r w:rsidR="00D03C4D">
        <w:rPr>
          <w:rFonts w:ascii="Arial" w:hAnsi="Arial" w:cs="Arial"/>
          <w:shd w:val="clear" w:color="auto" w:fill="FFFFFF"/>
        </w:rPr>
        <w:t> that during their</w:t>
      </w:r>
      <w:r w:rsidR="00D03C4D" w:rsidRPr="00D03C4D">
        <w:rPr>
          <w:rFonts w:ascii="Arial" w:hAnsi="Arial" w:cs="Arial"/>
          <w:shd w:val="clear" w:color="auto" w:fill="FFFFFF"/>
        </w:rPr>
        <w:t> </w:t>
      </w:r>
      <w:r w:rsidR="00D03C4D" w:rsidRPr="00D03C4D">
        <w:rPr>
          <w:rFonts w:ascii="Arial" w:hAnsi="Arial" w:cs="Arial"/>
          <w:bCs/>
          <w:shd w:val="clear" w:color="auto" w:fill="FFFFFF"/>
        </w:rPr>
        <w:t>interaction</w:t>
      </w:r>
      <w:r w:rsidR="00D03C4D" w:rsidRPr="00D03C4D">
        <w:rPr>
          <w:rFonts w:ascii="Arial" w:hAnsi="Arial" w:cs="Arial"/>
          <w:shd w:val="clear" w:color="auto" w:fill="FFFFFF"/>
        </w:rPr>
        <w:t> with officers to have been </w:t>
      </w:r>
      <w:r w:rsidR="00D03C4D">
        <w:rPr>
          <w:rFonts w:ascii="Arial" w:hAnsi="Arial" w:cs="Arial"/>
          <w:bCs/>
          <w:shd w:val="clear" w:color="auto" w:fill="FFFFFF"/>
        </w:rPr>
        <w:t xml:space="preserve">treated </w:t>
      </w:r>
      <w:r w:rsidR="00D03C4D" w:rsidRPr="00D03C4D">
        <w:rPr>
          <w:rFonts w:ascii="Arial" w:hAnsi="Arial" w:cs="Arial"/>
          <w:bCs/>
          <w:shd w:val="clear" w:color="auto" w:fill="FFFFFF"/>
        </w:rPr>
        <w:t>with</w:t>
      </w:r>
      <w:r w:rsidR="00D03C4D" w:rsidRPr="00D03C4D">
        <w:rPr>
          <w:rFonts w:ascii="Arial" w:hAnsi="Arial" w:cs="Arial"/>
          <w:shd w:val="clear" w:color="auto" w:fill="FFFFFF"/>
        </w:rPr>
        <w:t xml:space="preserve"> dignity and respect, they are </w:t>
      </w:r>
      <w:r w:rsidR="00D03C4D" w:rsidRPr="00D03C4D">
        <w:rPr>
          <w:rFonts w:ascii="Arial" w:hAnsi="Arial" w:cs="Arial"/>
          <w:bCs/>
          <w:shd w:val="clear" w:color="auto" w:fill="FFFFFF"/>
        </w:rPr>
        <w:t>more likely</w:t>
      </w:r>
      <w:r w:rsidR="00D03C4D" w:rsidRPr="00D03C4D">
        <w:rPr>
          <w:rFonts w:ascii="Arial" w:hAnsi="Arial" w:cs="Arial"/>
          <w:shd w:val="clear" w:color="auto" w:fill="FFFFFF"/>
        </w:rPr>
        <w:t> to view the police as legitimate. Perceptions of the</w:t>
      </w:r>
      <w:r w:rsidR="00DA0B01">
        <w:rPr>
          <w:rFonts w:ascii="Arial" w:hAnsi="Arial" w:cs="Arial"/>
          <w:shd w:val="clear" w:color="auto" w:fill="FFFFFF"/>
        </w:rPr>
        <w:t xml:space="preserve"> legitimacy of policing is essential as it governs the extent to which an individual abides by laws and increases their cooperation with the police</w:t>
      </w:r>
      <w:sdt>
        <w:sdtPr>
          <w:rPr>
            <w:rFonts w:ascii="Arial" w:hAnsi="Arial" w:cs="Arial"/>
            <w:shd w:val="clear" w:color="auto" w:fill="FFFFFF"/>
          </w:rPr>
          <w:id w:val="-945997667"/>
          <w:citation/>
        </w:sdtPr>
        <w:sdtContent>
          <w:r w:rsidR="00D03C4D">
            <w:rPr>
              <w:rFonts w:ascii="Arial" w:hAnsi="Arial" w:cs="Arial"/>
              <w:shd w:val="clear" w:color="auto" w:fill="FFFFFF"/>
            </w:rPr>
            <w:fldChar w:fldCharType="begin"/>
          </w:r>
          <w:r w:rsidR="00D03C4D">
            <w:rPr>
              <w:rFonts w:ascii="Arial" w:hAnsi="Arial" w:cs="Arial"/>
              <w:shd w:val="clear" w:color="auto" w:fill="FFFFFF"/>
            </w:rPr>
            <w:instrText xml:space="preserve"> CITATION Whe13 \l 2057 </w:instrText>
          </w:r>
          <w:r w:rsidR="00D03C4D">
            <w:rPr>
              <w:rFonts w:ascii="Arial" w:hAnsi="Arial" w:cs="Arial"/>
              <w:shd w:val="clear" w:color="auto" w:fill="FFFFFF"/>
            </w:rPr>
            <w:fldChar w:fldCharType="separate"/>
          </w:r>
          <w:r w:rsidR="00D03C4D">
            <w:rPr>
              <w:rFonts w:ascii="Arial" w:hAnsi="Arial" w:cs="Arial"/>
              <w:noProof/>
              <w:shd w:val="clear" w:color="auto" w:fill="FFFFFF"/>
            </w:rPr>
            <w:t xml:space="preserve"> </w:t>
          </w:r>
          <w:r w:rsidR="00D03C4D" w:rsidRPr="00D03C4D">
            <w:rPr>
              <w:rFonts w:ascii="Arial" w:hAnsi="Arial" w:cs="Arial"/>
              <w:i/>
              <w:noProof/>
              <w:shd w:val="clear" w:color="auto" w:fill="FFFFFF"/>
            </w:rPr>
            <w:t>(Wheller, et al., 2013)</w:t>
          </w:r>
          <w:r w:rsidR="00D03C4D">
            <w:rPr>
              <w:rFonts w:ascii="Arial" w:hAnsi="Arial" w:cs="Arial"/>
              <w:shd w:val="clear" w:color="auto" w:fill="FFFFFF"/>
            </w:rPr>
            <w:fldChar w:fldCharType="end"/>
          </w:r>
        </w:sdtContent>
      </w:sdt>
      <w:r w:rsidR="00D03C4D">
        <w:rPr>
          <w:rFonts w:ascii="Arial" w:hAnsi="Arial" w:cs="Arial"/>
          <w:shd w:val="clear" w:color="auto" w:fill="FFFFFF"/>
        </w:rPr>
        <w:t>.</w:t>
      </w:r>
    </w:p>
    <w:p w14:paraId="376A8656" w14:textId="04586C9E" w:rsidR="00312EA3" w:rsidRDefault="0030139C" w:rsidP="0030139C">
      <w:pPr>
        <w:overflowPunct w:val="0"/>
        <w:autoSpaceDE w:val="0"/>
        <w:autoSpaceDN w:val="0"/>
        <w:adjustRightInd w:val="0"/>
        <w:spacing w:before="240"/>
        <w:textAlignment w:val="baseline"/>
        <w:rPr>
          <w:rFonts w:ascii="Arial" w:hAnsi="Arial" w:cs="Arial"/>
          <w:iCs/>
        </w:rPr>
      </w:pPr>
      <w:r w:rsidRPr="0030139C">
        <w:rPr>
          <w:rFonts w:ascii="Arial" w:hAnsi="Arial" w:cs="Arial"/>
          <w:iCs/>
        </w:rPr>
        <w:t xml:space="preserve">The College of Policing, in collaboration with Oxford University academics, conducted two surveys of Durham Constabulary officers and employees. </w:t>
      </w:r>
      <w:r>
        <w:rPr>
          <w:rFonts w:ascii="Arial" w:hAnsi="Arial" w:cs="Arial"/>
          <w:iCs/>
        </w:rPr>
        <w:t>They found that, w</w:t>
      </w:r>
      <w:r w:rsidRPr="0030139C">
        <w:rPr>
          <w:rFonts w:ascii="Arial" w:hAnsi="Arial" w:cs="Arial"/>
          <w:iCs/>
        </w:rPr>
        <w:t>hen officers associated with their force, they were more inclined to put forth extra effort, feel powerful, and cherish the public</w:t>
      </w:r>
      <w:sdt>
        <w:sdtPr>
          <w:rPr>
            <w:rFonts w:ascii="Arial" w:hAnsi="Arial" w:cs="Arial"/>
            <w:i/>
            <w:iCs/>
          </w:rPr>
          <w:id w:val="-981232922"/>
          <w:citation/>
        </w:sdtPr>
        <w:sdtContent>
          <w:r w:rsidRPr="0030139C">
            <w:rPr>
              <w:rFonts w:ascii="Arial" w:hAnsi="Arial" w:cs="Arial"/>
              <w:i/>
              <w:iCs/>
            </w:rPr>
            <w:fldChar w:fldCharType="begin"/>
          </w:r>
          <w:r w:rsidRPr="0030139C">
            <w:rPr>
              <w:rFonts w:ascii="Arial" w:hAnsi="Arial" w:cs="Arial"/>
              <w:i/>
              <w:iCs/>
            </w:rPr>
            <w:instrText xml:space="preserve">CITATION coo17 \l 2057 </w:instrText>
          </w:r>
          <w:r w:rsidRPr="0030139C">
            <w:rPr>
              <w:rFonts w:ascii="Arial" w:hAnsi="Arial" w:cs="Arial"/>
              <w:i/>
              <w:iCs/>
            </w:rPr>
            <w:fldChar w:fldCharType="separate"/>
          </w:r>
          <w:r w:rsidRPr="0030139C">
            <w:rPr>
              <w:rFonts w:ascii="Arial" w:hAnsi="Arial" w:cs="Arial"/>
              <w:i/>
              <w:iCs/>
              <w:noProof/>
            </w:rPr>
            <w:t xml:space="preserve"> </w:t>
          </w:r>
          <w:r w:rsidRPr="0030139C">
            <w:rPr>
              <w:rFonts w:ascii="Arial" w:hAnsi="Arial" w:cs="Arial"/>
              <w:i/>
              <w:noProof/>
            </w:rPr>
            <w:t>(Cooper, 2017)</w:t>
          </w:r>
          <w:r w:rsidRPr="0030139C">
            <w:rPr>
              <w:rFonts w:ascii="Arial" w:hAnsi="Arial" w:cs="Arial"/>
              <w:i/>
              <w:iCs/>
            </w:rPr>
            <w:fldChar w:fldCharType="end"/>
          </w:r>
        </w:sdtContent>
      </w:sdt>
      <w:r w:rsidRPr="0030139C">
        <w:rPr>
          <w:rFonts w:ascii="Arial" w:hAnsi="Arial" w:cs="Arial"/>
          <w:iCs/>
        </w:rPr>
        <w:t>. As a result, individuals were more inclined to identify with the force if they</w:t>
      </w:r>
      <w:r>
        <w:rPr>
          <w:rFonts w:ascii="Arial" w:hAnsi="Arial" w:cs="Arial"/>
          <w:iCs/>
        </w:rPr>
        <w:t xml:space="preserve"> felt they were treated fairly</w:t>
      </w:r>
      <w:r w:rsidRPr="0030139C">
        <w:rPr>
          <w:rFonts w:ascii="Arial" w:hAnsi="Arial" w:cs="Arial"/>
          <w:iCs/>
        </w:rPr>
        <w:t>,</w:t>
      </w:r>
      <w:r>
        <w:rPr>
          <w:rFonts w:ascii="Arial" w:hAnsi="Arial" w:cs="Arial"/>
          <w:iCs/>
        </w:rPr>
        <w:t xml:space="preserve"> e.g.</w:t>
      </w:r>
      <w:r w:rsidRPr="0030139C">
        <w:rPr>
          <w:rFonts w:ascii="Arial" w:hAnsi="Arial" w:cs="Arial"/>
          <w:iCs/>
        </w:rPr>
        <w:t xml:space="preserve"> if they thought work, resources, and incentives were distributed fairly, and choices were made fairly. Different dimensions of organisational justice, in addition to the benefits of this strong organisational identity, had direct implications on outcomes, with senior leaders' behaviour being particularly relevant.</w:t>
      </w:r>
      <w:r>
        <w:rPr>
          <w:rFonts w:ascii="Arial" w:hAnsi="Arial" w:cs="Arial"/>
          <w:iCs/>
        </w:rPr>
        <w:t xml:space="preserve"> </w:t>
      </w:r>
      <w:r w:rsidRPr="0030139C">
        <w:rPr>
          <w:rFonts w:ascii="Arial" w:hAnsi="Arial" w:cs="Arial"/>
          <w:iCs/>
        </w:rPr>
        <w:t>Officers' confidence in their own authority grew as a result of being treated fairly. This resulted in favourable policing outcomes: individuals were more inclined to support suspect rights, procedurally just policing, and the use of force in a reasonable manner</w:t>
      </w:r>
      <w:r>
        <w:rPr>
          <w:rFonts w:ascii="Arial" w:hAnsi="Arial" w:cs="Arial"/>
          <w:iCs/>
        </w:rPr>
        <w:t xml:space="preserve"> </w:t>
      </w:r>
      <w:r w:rsidRPr="0030139C">
        <w:rPr>
          <w:rFonts w:ascii="Arial" w:hAnsi="Arial" w:cs="Arial"/>
          <w:i/>
          <w:iCs/>
        </w:rPr>
        <w:t>(Ibid.).</w:t>
      </w:r>
    </w:p>
    <w:p w14:paraId="7F3B2700" w14:textId="149DA57E" w:rsidR="0030139C" w:rsidRDefault="00076A46" w:rsidP="0030139C">
      <w:pPr>
        <w:overflowPunct w:val="0"/>
        <w:autoSpaceDE w:val="0"/>
        <w:autoSpaceDN w:val="0"/>
        <w:adjustRightInd w:val="0"/>
        <w:spacing w:before="240"/>
        <w:textAlignment w:val="baseline"/>
        <w:rPr>
          <w:rFonts w:ascii="Arial" w:hAnsi="Arial" w:cs="Arial"/>
          <w:spacing w:val="6"/>
        </w:rPr>
      </w:pPr>
      <w:r>
        <w:rPr>
          <w:rFonts w:ascii="Arial" w:hAnsi="Arial" w:cs="Arial"/>
          <w:iCs/>
        </w:rPr>
        <w:t>In conclusion, o</w:t>
      </w:r>
      <w:r w:rsidR="0030139C">
        <w:rPr>
          <w:rFonts w:ascii="Arial" w:hAnsi="Arial" w:cs="Arial"/>
          <w:iCs/>
        </w:rPr>
        <w:t xml:space="preserve">rganisational Justice is the employee’s perception of fairness in the workplace </w:t>
      </w:r>
      <w:r w:rsidR="0030139C">
        <w:rPr>
          <w:rFonts w:ascii="Arial" w:hAnsi="Arial" w:cs="Arial"/>
          <w:spacing w:val="6"/>
        </w:rPr>
        <w:t>concerning the behaviours, actions and decisions of the organisation</w:t>
      </w:r>
      <w:r w:rsidR="0030139C">
        <w:rPr>
          <w:rFonts w:ascii="Arial" w:hAnsi="Arial" w:cs="Arial"/>
          <w:spacing w:val="6"/>
        </w:rPr>
        <w:t xml:space="preserve"> which affect the behaviour and attitude of the employee whilst in that employment.</w:t>
      </w:r>
      <w:r>
        <w:rPr>
          <w:rFonts w:ascii="Arial" w:hAnsi="Arial" w:cs="Arial"/>
          <w:spacing w:val="6"/>
        </w:rPr>
        <w:t xml:space="preserve"> There are four main elements to organisational justice, </w:t>
      </w:r>
      <w:r w:rsidRPr="00FA3B46">
        <w:rPr>
          <w:rFonts w:ascii="Arial" w:hAnsi="Arial" w:cs="Arial"/>
          <w:iCs/>
        </w:rPr>
        <w:t>Distributive, procedural, informational, and interactional</w:t>
      </w:r>
      <w:r>
        <w:rPr>
          <w:rFonts w:ascii="Arial" w:hAnsi="Arial" w:cs="Arial"/>
          <w:spacing w:val="6"/>
        </w:rPr>
        <w:t xml:space="preserve"> perceptions. Within the police agency, officers were more inclined to perform better in their role when they felt that they were being treated fairly. Factors such as </w:t>
      </w:r>
      <w:r w:rsidR="00EF6083">
        <w:rPr>
          <w:rFonts w:ascii="Arial" w:hAnsi="Arial" w:cs="Arial"/>
          <w:spacing w:val="6"/>
        </w:rPr>
        <w:t xml:space="preserve">adequate staffing </w:t>
      </w:r>
      <w:r>
        <w:rPr>
          <w:rFonts w:ascii="Arial" w:hAnsi="Arial" w:cs="Arial"/>
          <w:spacing w:val="6"/>
        </w:rPr>
        <w:t xml:space="preserve">resources, fair distribution of incentives </w:t>
      </w:r>
      <w:r w:rsidR="00EF6083">
        <w:rPr>
          <w:rFonts w:ascii="Arial" w:hAnsi="Arial" w:cs="Arial"/>
          <w:spacing w:val="6"/>
        </w:rPr>
        <w:t>and fair distribution of work all plaid a part in the officers perceiving fair treatment. This in turn resulted in favourable policing outcomes due to the officer’s confidence growing as a result of fair treatment by the police force. Punishments and sanctions provided or threatened by the workplace for ineffective performance did not prove to increase the employee</w:t>
      </w:r>
      <w:r w:rsidR="00317517">
        <w:rPr>
          <w:rFonts w:ascii="Arial" w:hAnsi="Arial" w:cs="Arial"/>
          <w:spacing w:val="6"/>
        </w:rPr>
        <w:t>’</w:t>
      </w:r>
      <w:r w:rsidR="00EF6083">
        <w:rPr>
          <w:rFonts w:ascii="Arial" w:hAnsi="Arial" w:cs="Arial"/>
          <w:spacing w:val="6"/>
        </w:rPr>
        <w:t>s productivity.</w:t>
      </w:r>
    </w:p>
    <w:p w14:paraId="1163CA23" w14:textId="77777777" w:rsidR="00EF6083" w:rsidRDefault="00EF6083" w:rsidP="0030139C">
      <w:pPr>
        <w:overflowPunct w:val="0"/>
        <w:autoSpaceDE w:val="0"/>
        <w:autoSpaceDN w:val="0"/>
        <w:adjustRightInd w:val="0"/>
        <w:spacing w:before="240"/>
        <w:textAlignment w:val="baseline"/>
        <w:rPr>
          <w:rFonts w:ascii="Arial" w:hAnsi="Arial" w:cs="Arial"/>
          <w:iCs/>
        </w:rPr>
      </w:pPr>
    </w:p>
    <w:p w14:paraId="3CACDFDA" w14:textId="04D6F3A6" w:rsidR="00495761" w:rsidRPr="00EF6083" w:rsidRDefault="00EF6083" w:rsidP="00EF6083">
      <w:pPr>
        <w:overflowPunct w:val="0"/>
        <w:autoSpaceDE w:val="0"/>
        <w:autoSpaceDN w:val="0"/>
        <w:adjustRightInd w:val="0"/>
        <w:spacing w:before="240"/>
        <w:textAlignment w:val="baseline"/>
        <w:rPr>
          <w:rFonts w:ascii="Arial" w:hAnsi="Arial" w:cs="Arial"/>
          <w:b/>
          <w:iCs/>
        </w:rPr>
      </w:pPr>
      <w:r w:rsidRPr="00EF6083">
        <w:rPr>
          <w:rFonts w:ascii="Arial" w:hAnsi="Arial" w:cs="Arial"/>
          <w:b/>
          <w:iCs/>
        </w:rPr>
        <w:t>Word count – 941 Words</w:t>
      </w:r>
    </w:p>
    <w:p w14:paraId="6B9C01E2" w14:textId="49BAF560" w:rsidR="00365A5C" w:rsidRDefault="00365A5C" w:rsidP="008A27A7">
      <w:pPr>
        <w:overflowPunct w:val="0"/>
        <w:autoSpaceDE w:val="0"/>
        <w:autoSpaceDN w:val="0"/>
        <w:adjustRightInd w:val="0"/>
        <w:spacing w:before="240"/>
        <w:ind w:left="426"/>
        <w:textAlignment w:val="baseline"/>
        <w:rPr>
          <w:rFonts w:ascii="Arial" w:hAnsi="Arial" w:cs="Arial"/>
          <w:iCs/>
        </w:rPr>
      </w:pPr>
    </w:p>
    <w:p w14:paraId="63FCFD6C" w14:textId="13BF9E1E" w:rsidR="00EF6083" w:rsidRDefault="00EF6083" w:rsidP="00317517">
      <w:pPr>
        <w:overflowPunct w:val="0"/>
        <w:autoSpaceDE w:val="0"/>
        <w:autoSpaceDN w:val="0"/>
        <w:adjustRightInd w:val="0"/>
        <w:spacing w:before="240"/>
        <w:textAlignment w:val="baseline"/>
        <w:rPr>
          <w:rFonts w:ascii="Arial" w:hAnsi="Arial" w:cs="Arial"/>
          <w:iCs/>
        </w:rPr>
      </w:pPr>
    </w:p>
    <w:p w14:paraId="3921AB08" w14:textId="77777777" w:rsidR="00317517" w:rsidRDefault="00317517" w:rsidP="00317517">
      <w:pPr>
        <w:overflowPunct w:val="0"/>
        <w:autoSpaceDE w:val="0"/>
        <w:autoSpaceDN w:val="0"/>
        <w:adjustRightInd w:val="0"/>
        <w:spacing w:before="240"/>
        <w:textAlignment w:val="baseline"/>
        <w:rPr>
          <w:rFonts w:ascii="Arial" w:hAnsi="Arial" w:cs="Arial"/>
          <w:iCs/>
        </w:rPr>
      </w:pPr>
    </w:p>
    <w:p w14:paraId="563693DE" w14:textId="6906A97A" w:rsidR="00EF6083" w:rsidRDefault="00EF6083" w:rsidP="008A27A7">
      <w:pPr>
        <w:overflowPunct w:val="0"/>
        <w:autoSpaceDE w:val="0"/>
        <w:autoSpaceDN w:val="0"/>
        <w:adjustRightInd w:val="0"/>
        <w:spacing w:before="240"/>
        <w:ind w:left="426"/>
        <w:textAlignment w:val="baseline"/>
        <w:rPr>
          <w:rFonts w:ascii="Arial" w:hAnsi="Arial" w:cs="Arial"/>
          <w:iCs/>
        </w:rPr>
      </w:pPr>
    </w:p>
    <w:p w14:paraId="3FA0AC8D" w14:textId="69BC4106" w:rsidR="00EF6083" w:rsidRDefault="00EF6083" w:rsidP="008A27A7">
      <w:pPr>
        <w:overflowPunct w:val="0"/>
        <w:autoSpaceDE w:val="0"/>
        <w:autoSpaceDN w:val="0"/>
        <w:adjustRightInd w:val="0"/>
        <w:spacing w:before="240"/>
        <w:ind w:left="426"/>
        <w:textAlignment w:val="baseline"/>
        <w:rPr>
          <w:rFonts w:ascii="Arial" w:hAnsi="Arial" w:cs="Arial"/>
          <w:iCs/>
        </w:rPr>
      </w:pPr>
    </w:p>
    <w:p w14:paraId="761762A3" w14:textId="7A2FF0C9" w:rsidR="00AA5BE8" w:rsidRDefault="00AA5BE8" w:rsidP="008A27A7">
      <w:pPr>
        <w:overflowPunct w:val="0"/>
        <w:autoSpaceDE w:val="0"/>
        <w:autoSpaceDN w:val="0"/>
        <w:adjustRightInd w:val="0"/>
        <w:spacing w:before="240"/>
        <w:ind w:left="426"/>
        <w:textAlignment w:val="baseline"/>
        <w:rPr>
          <w:rFonts w:ascii="Arial" w:hAnsi="Arial" w:cs="Arial"/>
          <w:iCs/>
        </w:rPr>
      </w:pPr>
    </w:p>
    <w:p w14:paraId="1C354CAD" w14:textId="77777777" w:rsidR="00AA5BE8" w:rsidRPr="00495761" w:rsidRDefault="00AA5BE8" w:rsidP="008A27A7">
      <w:pPr>
        <w:overflowPunct w:val="0"/>
        <w:autoSpaceDE w:val="0"/>
        <w:autoSpaceDN w:val="0"/>
        <w:adjustRightInd w:val="0"/>
        <w:spacing w:before="240"/>
        <w:ind w:left="426"/>
        <w:textAlignment w:val="baseline"/>
        <w:rPr>
          <w:rFonts w:ascii="Arial" w:hAnsi="Arial" w:cs="Arial"/>
          <w:iCs/>
        </w:rPr>
      </w:pPr>
    </w:p>
    <w:p w14:paraId="5BC9AAAD" w14:textId="77777777" w:rsidR="008A27A7" w:rsidRDefault="00BC461A" w:rsidP="008A27A7">
      <w:pPr>
        <w:overflowPunct w:val="0"/>
        <w:autoSpaceDE w:val="0"/>
        <w:autoSpaceDN w:val="0"/>
        <w:adjustRightInd w:val="0"/>
        <w:spacing w:before="240"/>
        <w:textAlignment w:val="baseline"/>
        <w:rPr>
          <w:rFonts w:ascii="Arial" w:hAnsi="Arial" w:cs="Arial"/>
        </w:rPr>
      </w:pPr>
      <w:r>
        <w:rPr>
          <w:rFonts w:ascii="Arial" w:hAnsi="Arial" w:cs="Arial"/>
          <w:b/>
          <w:bCs/>
        </w:rPr>
        <w:lastRenderedPageBreak/>
        <w:t>Essay four t</w:t>
      </w:r>
      <w:r w:rsidR="3F863814" w:rsidRPr="00BC461A">
        <w:rPr>
          <w:rFonts w:ascii="Arial" w:hAnsi="Arial" w:cs="Arial"/>
          <w:b/>
          <w:bCs/>
        </w:rPr>
        <w:t>itle:</w:t>
      </w:r>
      <w:r w:rsidR="008A27A7">
        <w:rPr>
          <w:rFonts w:ascii="Arial" w:hAnsi="Arial" w:cs="Arial"/>
        </w:rPr>
        <w:t xml:space="preserve"> </w:t>
      </w:r>
    </w:p>
    <w:p w14:paraId="6A68562E" w14:textId="0FE83F1B" w:rsidR="00F43C4D" w:rsidRPr="00BC461A" w:rsidRDefault="008A27A7" w:rsidP="008A27A7">
      <w:pPr>
        <w:overflowPunct w:val="0"/>
        <w:autoSpaceDE w:val="0"/>
        <w:autoSpaceDN w:val="0"/>
        <w:adjustRightInd w:val="0"/>
        <w:spacing w:before="240"/>
        <w:textAlignment w:val="baseline"/>
        <w:rPr>
          <w:rFonts w:ascii="Arial" w:hAnsi="Arial" w:cs="Arial"/>
          <w:i/>
          <w:iCs/>
        </w:rPr>
      </w:pPr>
      <w:r w:rsidRPr="008A27A7">
        <w:rPr>
          <w:rFonts w:ascii="Arial" w:hAnsi="Arial" w:cs="Arial"/>
        </w:rPr>
        <w:t>Analyse potential links between serious and organised crime and public protection issues (1000 words)</w:t>
      </w:r>
    </w:p>
    <w:p w14:paraId="101EE2DB" w14:textId="35168CDE" w:rsidR="00BB18E4" w:rsidRDefault="00BB18E4" w:rsidP="00763CB3">
      <w:pPr>
        <w:ind w:left="426"/>
        <w:jc w:val="center"/>
        <w:rPr>
          <w:rFonts w:ascii="Arial" w:hAnsi="Arial" w:cs="Arial"/>
          <w:b/>
        </w:rPr>
      </w:pPr>
    </w:p>
    <w:p w14:paraId="007A539D" w14:textId="6C6F5127" w:rsidR="00266025" w:rsidRDefault="00EF6083" w:rsidP="003C40E9">
      <w:pPr>
        <w:shd w:val="clear" w:color="auto" w:fill="FFFFFF"/>
        <w:spacing w:after="75"/>
        <w:rPr>
          <w:rFonts w:ascii="Arial" w:hAnsi="Arial" w:cs="Arial"/>
        </w:rPr>
      </w:pPr>
      <w:r>
        <w:rPr>
          <w:rFonts w:ascii="Arial" w:hAnsi="Arial" w:cs="Arial"/>
        </w:rPr>
        <w:t xml:space="preserve">The aim of this section of the assignment is to </w:t>
      </w:r>
      <w:r>
        <w:rPr>
          <w:rFonts w:ascii="Arial" w:hAnsi="Arial" w:cs="Arial"/>
        </w:rPr>
        <w:t xml:space="preserve">analyse potential links between serious and organised crime and public protection issues </w:t>
      </w:r>
      <w:r>
        <w:rPr>
          <w:rFonts w:ascii="Arial" w:hAnsi="Arial" w:cs="Arial"/>
        </w:rPr>
        <w:t>using a variety of accredited sources. The accredited sources used have been located using various mediums such as journals, internet websites and documents located on the intern</w:t>
      </w:r>
      <w:r>
        <w:rPr>
          <w:rFonts w:ascii="Arial" w:hAnsi="Arial" w:cs="Arial"/>
        </w:rPr>
        <w:t>et. Firstly, to begin to answer the questions a description of what serious and organised crime groups is needed to better understand who these groups are and what they do</w:t>
      </w:r>
      <w:r>
        <w:rPr>
          <w:rFonts w:ascii="Arial" w:hAnsi="Arial" w:cs="Arial"/>
        </w:rPr>
        <w:t>. Secondly,</w:t>
      </w:r>
      <w:r w:rsidR="005C6951">
        <w:rPr>
          <w:rFonts w:ascii="Arial" w:hAnsi="Arial" w:cs="Arial"/>
        </w:rPr>
        <w:t xml:space="preserve"> I have highlighted the impact of these groups on public protection, this includes how they target the pubic and what methods they use</w:t>
      </w:r>
      <w:r>
        <w:rPr>
          <w:rFonts w:ascii="Arial" w:hAnsi="Arial" w:cs="Arial"/>
        </w:rPr>
        <w:t xml:space="preserve">. Thirdly, </w:t>
      </w:r>
      <w:r w:rsidR="005C6951">
        <w:rPr>
          <w:rFonts w:ascii="Arial" w:hAnsi="Arial" w:cs="Arial"/>
        </w:rPr>
        <w:t>I will look at the multi-agency approach currently being used to tackle and monitor these crime groups. Statistics have been provided to highlight how many organised and serious crime groups have been recorded in the UK</w:t>
      </w:r>
      <w:r>
        <w:rPr>
          <w:rFonts w:ascii="Arial" w:hAnsi="Arial" w:cs="Arial"/>
        </w:rPr>
        <w:t>. Lastly, a conclusion will be made to summarise all of the information collated during this section</w:t>
      </w:r>
      <w:r>
        <w:rPr>
          <w:rFonts w:ascii="Arial" w:hAnsi="Arial" w:cs="Arial"/>
        </w:rPr>
        <w:t>.</w:t>
      </w:r>
    </w:p>
    <w:p w14:paraId="339E4BA9" w14:textId="77777777" w:rsidR="00EF6083" w:rsidRDefault="00EF6083" w:rsidP="003C40E9">
      <w:pPr>
        <w:shd w:val="clear" w:color="auto" w:fill="FFFFFF"/>
        <w:spacing w:after="75"/>
        <w:rPr>
          <w:rFonts w:ascii="Arial" w:hAnsi="Arial" w:cs="Arial"/>
          <w:color w:val="0B0C0C"/>
          <w:sz w:val="22"/>
          <w:szCs w:val="29"/>
        </w:rPr>
      </w:pPr>
    </w:p>
    <w:p w14:paraId="2FD2DCB9" w14:textId="717D1A23" w:rsidR="005B2979" w:rsidRPr="00317517" w:rsidRDefault="00266025" w:rsidP="003C40E9">
      <w:pPr>
        <w:shd w:val="clear" w:color="auto" w:fill="FFFFFF"/>
        <w:spacing w:after="75"/>
        <w:rPr>
          <w:rFonts w:ascii="Arial" w:hAnsi="Arial" w:cs="Arial"/>
          <w:i/>
          <w:color w:val="0B0C0C"/>
        </w:rPr>
      </w:pPr>
      <w:r w:rsidRPr="000026DE">
        <w:rPr>
          <w:rFonts w:ascii="Arial" w:hAnsi="Arial" w:cs="Arial"/>
          <w:color w:val="0B0C0C"/>
        </w:rPr>
        <w:t>Crime committed by people working alone, in groups, or through transnational networks is considered serious and organized crime (SOC). Its main goals are to gain money, profi</w:t>
      </w:r>
      <w:r w:rsidR="00317517">
        <w:rPr>
          <w:rFonts w:ascii="Arial" w:hAnsi="Arial" w:cs="Arial"/>
          <w:color w:val="0B0C0C"/>
        </w:rPr>
        <w:t>t, power or influence</w:t>
      </w:r>
      <w:r w:rsidRPr="000026DE">
        <w:rPr>
          <w:rFonts w:ascii="Arial" w:hAnsi="Arial" w:cs="Arial"/>
          <w:color w:val="0B0C0C"/>
        </w:rPr>
        <w:t xml:space="preserve"> over others. In some cases, sexual gratification is also a motivating factor. Perpetrators of these crimes are often organised crime groups (OCGs), which use violence and intimidation in defence of their crimes</w:t>
      </w:r>
      <w:sdt>
        <w:sdtPr>
          <w:rPr>
            <w:rFonts w:ascii="Arial" w:hAnsi="Arial" w:cs="Arial"/>
            <w:color w:val="0B0C0C"/>
          </w:rPr>
          <w:id w:val="-1178033611"/>
          <w:citation/>
        </w:sdtPr>
        <w:sdtContent>
          <w:r w:rsidRPr="000026DE">
            <w:rPr>
              <w:rFonts w:ascii="Arial" w:hAnsi="Arial" w:cs="Arial"/>
              <w:color w:val="0B0C0C"/>
            </w:rPr>
            <w:fldChar w:fldCharType="begin"/>
          </w:r>
          <w:r w:rsidRPr="000026DE">
            <w:rPr>
              <w:rFonts w:ascii="Arial" w:hAnsi="Arial" w:cs="Arial"/>
              <w:color w:val="0B0C0C"/>
            </w:rPr>
            <w:instrText xml:space="preserve"> CITATION Win20 \l 2057 </w:instrText>
          </w:r>
          <w:r w:rsidRPr="000026DE">
            <w:rPr>
              <w:rFonts w:ascii="Arial" w:hAnsi="Arial" w:cs="Arial"/>
              <w:color w:val="0B0C0C"/>
            </w:rPr>
            <w:fldChar w:fldCharType="separate"/>
          </w:r>
          <w:r w:rsidRPr="000026DE">
            <w:rPr>
              <w:rFonts w:ascii="Arial" w:hAnsi="Arial" w:cs="Arial"/>
              <w:noProof/>
              <w:color w:val="0B0C0C"/>
            </w:rPr>
            <w:t xml:space="preserve"> (Winchester, 2020)</w:t>
          </w:r>
          <w:r w:rsidRPr="000026DE">
            <w:rPr>
              <w:rFonts w:ascii="Arial" w:hAnsi="Arial" w:cs="Arial"/>
              <w:color w:val="0B0C0C"/>
            </w:rPr>
            <w:fldChar w:fldCharType="end"/>
          </w:r>
        </w:sdtContent>
      </w:sdt>
      <w:r w:rsidRPr="000026DE">
        <w:rPr>
          <w:rFonts w:ascii="Arial" w:hAnsi="Arial" w:cs="Arial"/>
          <w:color w:val="0B0C0C"/>
        </w:rPr>
        <w:t xml:space="preserve">. There are various different types of SOC which include </w:t>
      </w:r>
      <w:r w:rsidR="003C40E9" w:rsidRPr="000026DE">
        <w:rPr>
          <w:rFonts w:ascii="Arial" w:hAnsi="Arial" w:cs="Arial"/>
          <w:color w:val="0B0C0C"/>
        </w:rPr>
        <w:t>sexual exploitation and abuse</w:t>
      </w:r>
      <w:r w:rsidR="00F92E76" w:rsidRPr="000026DE">
        <w:rPr>
          <w:rFonts w:ascii="Arial" w:hAnsi="Arial" w:cs="Arial"/>
          <w:color w:val="0B0C0C"/>
        </w:rPr>
        <w:t xml:space="preserve"> of children</w:t>
      </w:r>
      <w:r w:rsidR="003C40E9" w:rsidRPr="000026DE">
        <w:rPr>
          <w:rFonts w:ascii="Arial" w:hAnsi="Arial" w:cs="Arial"/>
          <w:color w:val="0B0C0C"/>
        </w:rPr>
        <w:t>, illegal drugs</w:t>
      </w:r>
      <w:r w:rsidR="00F92E76" w:rsidRPr="000026DE">
        <w:rPr>
          <w:rFonts w:ascii="Arial" w:hAnsi="Arial" w:cs="Arial"/>
          <w:color w:val="0B0C0C"/>
        </w:rPr>
        <w:t xml:space="preserve"> and </w:t>
      </w:r>
      <w:r w:rsidR="003C40E9" w:rsidRPr="000026DE">
        <w:rPr>
          <w:rFonts w:ascii="Arial" w:hAnsi="Arial" w:cs="Arial"/>
          <w:color w:val="0B0C0C"/>
        </w:rPr>
        <w:t xml:space="preserve">firearms, fraud, money laundering and other economic crime, bribery and corruption, organised immigration crime, </w:t>
      </w:r>
      <w:r w:rsidR="00F92E76" w:rsidRPr="000026DE">
        <w:rPr>
          <w:rFonts w:ascii="Arial" w:hAnsi="Arial" w:cs="Arial"/>
          <w:color w:val="0B0C0C"/>
        </w:rPr>
        <w:t xml:space="preserve">cyber-crime, </w:t>
      </w:r>
      <w:r w:rsidR="003C40E9" w:rsidRPr="000026DE">
        <w:rPr>
          <w:rFonts w:ascii="Arial" w:hAnsi="Arial" w:cs="Arial"/>
          <w:color w:val="0B0C0C"/>
        </w:rPr>
        <w:t>modern slavery and human trafficking</w:t>
      </w:r>
      <w:sdt>
        <w:sdtPr>
          <w:rPr>
            <w:rFonts w:ascii="Arial" w:hAnsi="Arial" w:cs="Arial"/>
            <w:i/>
            <w:color w:val="0B0C0C"/>
          </w:rPr>
          <w:id w:val="1370416971"/>
          <w:citation/>
        </w:sdtPr>
        <w:sdtContent>
          <w:r w:rsidR="00F92E76" w:rsidRPr="000026DE">
            <w:rPr>
              <w:rFonts w:ascii="Arial" w:hAnsi="Arial" w:cs="Arial"/>
              <w:i/>
              <w:color w:val="0B0C0C"/>
            </w:rPr>
            <w:fldChar w:fldCharType="begin"/>
          </w:r>
          <w:r w:rsidR="00F92E76" w:rsidRPr="000026DE">
            <w:rPr>
              <w:rFonts w:ascii="Arial" w:hAnsi="Arial" w:cs="Arial"/>
              <w:i/>
              <w:color w:val="0B0C0C"/>
            </w:rPr>
            <w:instrText xml:space="preserve"> CITATION GCH20 \l 2057 </w:instrText>
          </w:r>
          <w:r w:rsidR="00F92E76" w:rsidRPr="000026DE">
            <w:rPr>
              <w:rFonts w:ascii="Arial" w:hAnsi="Arial" w:cs="Arial"/>
              <w:i/>
              <w:color w:val="0B0C0C"/>
            </w:rPr>
            <w:fldChar w:fldCharType="separate"/>
          </w:r>
          <w:r w:rsidR="00F92E76" w:rsidRPr="000026DE">
            <w:rPr>
              <w:rFonts w:ascii="Arial" w:hAnsi="Arial" w:cs="Arial"/>
              <w:i/>
              <w:noProof/>
              <w:color w:val="0B0C0C"/>
            </w:rPr>
            <w:t xml:space="preserve"> (GCHQ, 2020)</w:t>
          </w:r>
          <w:r w:rsidR="00F92E76" w:rsidRPr="000026DE">
            <w:rPr>
              <w:rFonts w:ascii="Arial" w:hAnsi="Arial" w:cs="Arial"/>
              <w:i/>
              <w:color w:val="0B0C0C"/>
            </w:rPr>
            <w:fldChar w:fldCharType="end"/>
          </w:r>
        </w:sdtContent>
      </w:sdt>
      <w:r w:rsidR="00F92E76" w:rsidRPr="000026DE">
        <w:rPr>
          <w:rFonts w:ascii="Arial" w:hAnsi="Arial" w:cs="Arial"/>
          <w:i/>
          <w:color w:val="0B0C0C"/>
        </w:rPr>
        <w:t>.</w:t>
      </w:r>
    </w:p>
    <w:p w14:paraId="4EF2F678" w14:textId="29F56803" w:rsidR="005B2979" w:rsidRPr="005B2979" w:rsidRDefault="005B2979" w:rsidP="005B2979">
      <w:pPr>
        <w:overflowPunct w:val="0"/>
        <w:autoSpaceDE w:val="0"/>
        <w:autoSpaceDN w:val="0"/>
        <w:adjustRightInd w:val="0"/>
        <w:spacing w:before="240"/>
        <w:textAlignment w:val="baseline"/>
        <w:rPr>
          <w:rFonts w:ascii="Arial" w:hAnsi="Arial" w:cs="Arial"/>
          <w:iCs/>
        </w:rPr>
      </w:pPr>
      <w:r w:rsidRPr="000026DE">
        <w:rPr>
          <w:rFonts w:ascii="Arial" w:hAnsi="Arial" w:cs="Arial"/>
          <w:iCs/>
        </w:rPr>
        <w:t>Organised crime negatively impacts public protection in several ways. Public protection depends on enforcement of laws, regulations, and taxes for their effectiveness, organised crime has a huge impact on all of these factors</w:t>
      </w:r>
      <w:sdt>
        <w:sdtPr>
          <w:rPr>
            <w:rFonts w:ascii="Arial" w:hAnsi="Arial" w:cs="Arial"/>
            <w:i/>
            <w:iCs/>
          </w:rPr>
          <w:id w:val="-20717507"/>
          <w:citation/>
        </w:sdtPr>
        <w:sdtContent>
          <w:r w:rsidRPr="000026DE">
            <w:rPr>
              <w:rFonts w:ascii="Arial" w:hAnsi="Arial" w:cs="Arial"/>
              <w:i/>
              <w:iCs/>
            </w:rPr>
            <w:fldChar w:fldCharType="begin"/>
          </w:r>
          <w:r w:rsidRPr="000026DE">
            <w:rPr>
              <w:rFonts w:ascii="Arial" w:hAnsi="Arial" w:cs="Arial"/>
              <w:i/>
              <w:iCs/>
            </w:rPr>
            <w:instrText xml:space="preserve"> CITATION Rey10 \l 2057 </w:instrText>
          </w:r>
          <w:r w:rsidRPr="000026DE">
            <w:rPr>
              <w:rFonts w:ascii="Arial" w:hAnsi="Arial" w:cs="Arial"/>
              <w:i/>
              <w:iCs/>
            </w:rPr>
            <w:fldChar w:fldCharType="separate"/>
          </w:r>
          <w:r w:rsidRPr="000026DE">
            <w:rPr>
              <w:rFonts w:ascii="Arial" w:hAnsi="Arial" w:cs="Arial"/>
              <w:i/>
              <w:iCs/>
              <w:noProof/>
            </w:rPr>
            <w:t xml:space="preserve"> </w:t>
          </w:r>
          <w:r w:rsidRPr="000026DE">
            <w:rPr>
              <w:rFonts w:ascii="Arial" w:hAnsi="Arial" w:cs="Arial"/>
              <w:i/>
              <w:noProof/>
            </w:rPr>
            <w:t>(Reynolds &amp; McKee, 2010)</w:t>
          </w:r>
          <w:r w:rsidRPr="000026DE">
            <w:rPr>
              <w:rFonts w:ascii="Arial" w:hAnsi="Arial" w:cs="Arial"/>
              <w:i/>
              <w:iCs/>
            </w:rPr>
            <w:fldChar w:fldCharType="end"/>
          </w:r>
        </w:sdtContent>
      </w:sdt>
      <w:r w:rsidRPr="000026DE">
        <w:rPr>
          <w:rFonts w:ascii="Arial" w:hAnsi="Arial" w:cs="Arial"/>
          <w:iCs/>
        </w:rPr>
        <w:t>.</w:t>
      </w:r>
      <w:r>
        <w:rPr>
          <w:rFonts w:ascii="Arial" w:hAnsi="Arial" w:cs="Arial"/>
          <w:iCs/>
        </w:rPr>
        <w:t xml:space="preserve"> OCGs </w:t>
      </w:r>
      <w:r w:rsidRPr="003F06DC">
        <w:rPr>
          <w:rFonts w:ascii="Arial" w:hAnsi="Arial" w:cs="Arial"/>
          <w:iCs/>
        </w:rPr>
        <w:t>may terrorize and corrupt individuals, robbing them of their safety, wealth, and even identity. They can also have a corrosive effect on a community's fabric and cohesiveness. Child exploitation and abuse can have a long-term and catastrophic effect on victims</w:t>
      </w:r>
      <w:sdt>
        <w:sdtPr>
          <w:rPr>
            <w:rFonts w:ascii="Arial" w:hAnsi="Arial" w:cs="Arial"/>
            <w:iCs/>
          </w:rPr>
          <w:id w:val="23443812"/>
          <w:citation/>
        </w:sdtPr>
        <w:sdtContent>
          <w:r>
            <w:rPr>
              <w:rFonts w:ascii="Arial" w:hAnsi="Arial" w:cs="Arial"/>
              <w:iCs/>
            </w:rPr>
            <w:fldChar w:fldCharType="begin"/>
          </w:r>
          <w:r>
            <w:rPr>
              <w:rFonts w:ascii="Arial" w:hAnsi="Arial" w:cs="Arial"/>
              <w:iCs/>
            </w:rPr>
            <w:instrText xml:space="preserve"> CITATION HMG13 \l 2057 </w:instrText>
          </w:r>
          <w:r>
            <w:rPr>
              <w:rFonts w:ascii="Arial" w:hAnsi="Arial" w:cs="Arial"/>
              <w:iCs/>
            </w:rPr>
            <w:fldChar w:fldCharType="separate"/>
          </w:r>
          <w:r>
            <w:rPr>
              <w:rFonts w:ascii="Arial" w:hAnsi="Arial" w:cs="Arial"/>
              <w:iCs/>
              <w:noProof/>
            </w:rPr>
            <w:t xml:space="preserve"> </w:t>
          </w:r>
          <w:r w:rsidRPr="005B2979">
            <w:rPr>
              <w:rFonts w:ascii="Arial" w:hAnsi="Arial" w:cs="Arial"/>
              <w:i/>
              <w:noProof/>
            </w:rPr>
            <w:t>(HM Government, 2013)</w:t>
          </w:r>
          <w:r>
            <w:rPr>
              <w:rFonts w:ascii="Arial" w:hAnsi="Arial" w:cs="Arial"/>
              <w:iCs/>
            </w:rPr>
            <w:fldChar w:fldCharType="end"/>
          </w:r>
        </w:sdtContent>
      </w:sdt>
    </w:p>
    <w:p w14:paraId="23E2BC36" w14:textId="77777777" w:rsidR="00500D0B" w:rsidRPr="000026DE" w:rsidRDefault="00500D0B" w:rsidP="003C40E9">
      <w:pPr>
        <w:shd w:val="clear" w:color="auto" w:fill="FFFFFF"/>
        <w:spacing w:after="75"/>
        <w:rPr>
          <w:rFonts w:ascii="Arial" w:hAnsi="Arial" w:cs="Arial"/>
          <w:color w:val="0B0C0C"/>
        </w:rPr>
      </w:pPr>
    </w:p>
    <w:p w14:paraId="222CD358" w14:textId="5661A1A2" w:rsidR="0018129D" w:rsidRPr="000026DE" w:rsidRDefault="00500D0B" w:rsidP="003C40E9">
      <w:pPr>
        <w:shd w:val="clear" w:color="auto" w:fill="FFFFFF"/>
        <w:spacing w:after="75"/>
        <w:rPr>
          <w:rFonts w:ascii="Arial" w:hAnsi="Arial" w:cs="Arial"/>
          <w:i/>
          <w:color w:val="0B0C0C"/>
        </w:rPr>
      </w:pPr>
      <w:r w:rsidRPr="000026DE">
        <w:rPr>
          <w:rFonts w:ascii="Arial" w:hAnsi="Arial" w:cs="Arial"/>
          <w:color w:val="0B0C0C"/>
        </w:rPr>
        <w:t>Over the last 20 years, the physical and digital worlds have collided, resulting in a wide range of illegal conduct. Advances in the digital era have also provided opportunities for criminal ingenuity to flourish, according to Europol's Internet Organised</w:t>
      </w:r>
      <w:r w:rsidR="005B2979">
        <w:rPr>
          <w:rFonts w:ascii="Arial" w:hAnsi="Arial" w:cs="Arial"/>
          <w:color w:val="0B0C0C"/>
        </w:rPr>
        <w:t xml:space="preserve"> Crime Threat Assessment (IOCTA) published in</w:t>
      </w:r>
      <w:r w:rsidRPr="000026DE">
        <w:rPr>
          <w:rFonts w:ascii="Arial" w:hAnsi="Arial" w:cs="Arial"/>
          <w:color w:val="0B0C0C"/>
        </w:rPr>
        <w:t xml:space="preserve"> 2019</w:t>
      </w:r>
      <w:r w:rsidR="005B2979">
        <w:rPr>
          <w:rFonts w:ascii="Arial" w:hAnsi="Arial" w:cs="Arial"/>
          <w:color w:val="0B0C0C"/>
        </w:rPr>
        <w:t>,</w:t>
      </w:r>
      <w:r w:rsidRPr="000026DE">
        <w:rPr>
          <w:rFonts w:ascii="Arial" w:hAnsi="Arial" w:cs="Arial"/>
          <w:color w:val="0B0C0C"/>
        </w:rPr>
        <w:t xml:space="preserve"> shows that cybercrime is maturing and becoming more brazen</w:t>
      </w:r>
      <w:sdt>
        <w:sdtPr>
          <w:rPr>
            <w:rFonts w:ascii="Arial" w:hAnsi="Arial" w:cs="Arial"/>
            <w:color w:val="0B0C0C"/>
          </w:rPr>
          <w:id w:val="1112709918"/>
          <w:citation/>
        </w:sdtPr>
        <w:sdtContent>
          <w:r w:rsidR="00BD53DA" w:rsidRPr="000026DE">
            <w:rPr>
              <w:rFonts w:ascii="Arial" w:hAnsi="Arial" w:cs="Arial"/>
              <w:color w:val="0B0C0C"/>
            </w:rPr>
            <w:fldChar w:fldCharType="begin"/>
          </w:r>
          <w:r w:rsidR="00BD53DA" w:rsidRPr="000026DE">
            <w:rPr>
              <w:rFonts w:ascii="Arial" w:hAnsi="Arial" w:cs="Arial"/>
              <w:color w:val="0B0C0C"/>
            </w:rPr>
            <w:instrText xml:space="preserve"> CITATION Eur19 \l 2057 </w:instrText>
          </w:r>
          <w:r w:rsidR="00BD53DA" w:rsidRPr="000026DE">
            <w:rPr>
              <w:rFonts w:ascii="Arial" w:hAnsi="Arial" w:cs="Arial"/>
              <w:color w:val="0B0C0C"/>
            </w:rPr>
            <w:fldChar w:fldCharType="separate"/>
          </w:r>
          <w:r w:rsidR="00BD53DA" w:rsidRPr="000026DE">
            <w:rPr>
              <w:rFonts w:ascii="Arial" w:hAnsi="Arial" w:cs="Arial"/>
              <w:noProof/>
              <w:color w:val="0B0C0C"/>
            </w:rPr>
            <w:t xml:space="preserve"> </w:t>
          </w:r>
          <w:r w:rsidR="00BD53DA" w:rsidRPr="000026DE">
            <w:rPr>
              <w:rFonts w:ascii="Arial" w:hAnsi="Arial" w:cs="Arial"/>
              <w:i/>
              <w:noProof/>
              <w:color w:val="0B0C0C"/>
            </w:rPr>
            <w:t>(Europol, 2019)</w:t>
          </w:r>
          <w:r w:rsidR="00BD53DA" w:rsidRPr="000026DE">
            <w:rPr>
              <w:rFonts w:ascii="Arial" w:hAnsi="Arial" w:cs="Arial"/>
              <w:color w:val="0B0C0C"/>
            </w:rPr>
            <w:fldChar w:fldCharType="end"/>
          </w:r>
        </w:sdtContent>
      </w:sdt>
      <w:r w:rsidRPr="000026DE">
        <w:rPr>
          <w:rFonts w:ascii="Arial" w:hAnsi="Arial" w:cs="Arial"/>
          <w:color w:val="0B0C0C"/>
        </w:rPr>
        <w:t>. Drugs, violent crime, stolen data, fraudulent documents, and dangerous software, among other things, are advertised on dark web marketplaces, which facilitate all sorts of SOC. Prosecutions are rare due to a lack of international coordination and standardisation. Efforts are disjointed, and legislation is inconsistent. This can lead to the 'balloon effect,' in which organised cybercrime groups relocate to jurisdictions with lax control measures and hence low deterrent, allowing them to operate and conduct attacks undetected</w:t>
      </w:r>
      <w:sdt>
        <w:sdtPr>
          <w:rPr>
            <w:rFonts w:ascii="Arial" w:hAnsi="Arial" w:cs="Arial"/>
            <w:color w:val="0B0C0C"/>
          </w:rPr>
          <w:id w:val="1717007113"/>
          <w:citation/>
        </w:sdtPr>
        <w:sdtEndPr>
          <w:rPr>
            <w:i/>
          </w:rPr>
        </w:sdtEndPr>
        <w:sdtContent>
          <w:r w:rsidR="00BD53DA" w:rsidRPr="000026DE">
            <w:rPr>
              <w:rFonts w:ascii="Arial" w:hAnsi="Arial" w:cs="Arial"/>
              <w:i/>
              <w:color w:val="0B0C0C"/>
            </w:rPr>
            <w:fldChar w:fldCharType="begin"/>
          </w:r>
          <w:r w:rsidR="00BD53DA" w:rsidRPr="000026DE">
            <w:rPr>
              <w:rFonts w:ascii="Arial" w:hAnsi="Arial" w:cs="Arial"/>
              <w:i/>
              <w:color w:val="0B0C0C"/>
            </w:rPr>
            <w:instrText xml:space="preserve"> CITATION Wil20 \l 2057 </w:instrText>
          </w:r>
          <w:r w:rsidR="00BD53DA" w:rsidRPr="000026DE">
            <w:rPr>
              <w:rFonts w:ascii="Arial" w:hAnsi="Arial" w:cs="Arial"/>
              <w:i/>
              <w:color w:val="0B0C0C"/>
            </w:rPr>
            <w:fldChar w:fldCharType="separate"/>
          </w:r>
          <w:r w:rsidR="00BD53DA" w:rsidRPr="000026DE">
            <w:rPr>
              <w:rFonts w:ascii="Arial" w:hAnsi="Arial" w:cs="Arial"/>
              <w:i/>
              <w:noProof/>
              <w:color w:val="0B0C0C"/>
            </w:rPr>
            <w:t xml:space="preserve"> (Wilson, 2020)</w:t>
          </w:r>
          <w:r w:rsidR="00BD53DA" w:rsidRPr="000026DE">
            <w:rPr>
              <w:rFonts w:ascii="Arial" w:hAnsi="Arial" w:cs="Arial"/>
              <w:i/>
              <w:color w:val="0B0C0C"/>
            </w:rPr>
            <w:fldChar w:fldCharType="end"/>
          </w:r>
        </w:sdtContent>
      </w:sdt>
      <w:r w:rsidRPr="000026DE">
        <w:rPr>
          <w:rFonts w:ascii="Arial" w:hAnsi="Arial" w:cs="Arial"/>
          <w:i/>
          <w:color w:val="0B0C0C"/>
        </w:rPr>
        <w:t>.</w:t>
      </w:r>
    </w:p>
    <w:p w14:paraId="5DF76EB9" w14:textId="77777777" w:rsidR="0059264F" w:rsidRDefault="00B209C4" w:rsidP="0059264F">
      <w:pPr>
        <w:overflowPunct w:val="0"/>
        <w:autoSpaceDE w:val="0"/>
        <w:autoSpaceDN w:val="0"/>
        <w:adjustRightInd w:val="0"/>
        <w:spacing w:before="240"/>
        <w:textAlignment w:val="baseline"/>
        <w:rPr>
          <w:rFonts w:ascii="Arial" w:hAnsi="Arial" w:cs="Arial"/>
          <w:iCs/>
        </w:rPr>
      </w:pPr>
      <w:r w:rsidRPr="000026DE">
        <w:rPr>
          <w:rFonts w:ascii="Arial" w:hAnsi="Arial" w:cs="Arial"/>
          <w:iCs/>
        </w:rPr>
        <w:t xml:space="preserve">Multi-Agency Public Protection Arrangements (MAPPA), is the method through which law enforcement, the prison system, and probation work together to safeguard the public by </w:t>
      </w:r>
      <w:r w:rsidRPr="000026DE">
        <w:rPr>
          <w:rFonts w:ascii="Arial" w:hAnsi="Arial" w:cs="Arial"/>
          <w:iCs/>
        </w:rPr>
        <w:lastRenderedPageBreak/>
        <w:t>addressing the dangers posed by violent and sexual perpetrators living in the society.</w:t>
      </w:r>
      <w:r w:rsidR="000026DE">
        <w:rPr>
          <w:rFonts w:ascii="Arial" w:hAnsi="Arial" w:cs="Arial"/>
          <w:iCs/>
        </w:rPr>
        <w:t xml:space="preserve"> </w:t>
      </w:r>
      <w:r w:rsidR="000026DE" w:rsidRPr="000026DE">
        <w:rPr>
          <w:rFonts w:ascii="Arial" w:hAnsi="Arial" w:cs="Arial"/>
          <w:iCs/>
        </w:rPr>
        <w:t>All relevant individuals are evaluated to identify the level of public safety risk they pose</w:t>
      </w:r>
      <w:sdt>
        <w:sdtPr>
          <w:rPr>
            <w:rFonts w:ascii="Arial" w:hAnsi="Arial" w:cs="Arial"/>
            <w:iCs/>
          </w:rPr>
          <w:id w:val="-1490248433"/>
          <w:citation/>
        </w:sdtPr>
        <w:sdtContent>
          <w:r w:rsidR="005468F4" w:rsidRPr="005468F4">
            <w:rPr>
              <w:rFonts w:ascii="Arial" w:hAnsi="Arial" w:cs="Arial"/>
              <w:i/>
              <w:iCs/>
            </w:rPr>
            <w:fldChar w:fldCharType="begin"/>
          </w:r>
          <w:r w:rsidR="005468F4" w:rsidRPr="005468F4">
            <w:rPr>
              <w:rFonts w:ascii="Arial" w:hAnsi="Arial" w:cs="Arial"/>
              <w:i/>
              <w:iCs/>
            </w:rPr>
            <w:instrText xml:space="preserve"> CITATION Nac21 \l 2057 </w:instrText>
          </w:r>
          <w:r w:rsidR="005468F4" w:rsidRPr="005468F4">
            <w:rPr>
              <w:rFonts w:ascii="Arial" w:hAnsi="Arial" w:cs="Arial"/>
              <w:i/>
              <w:iCs/>
            </w:rPr>
            <w:fldChar w:fldCharType="separate"/>
          </w:r>
          <w:r w:rsidR="005468F4" w:rsidRPr="005468F4">
            <w:rPr>
              <w:rFonts w:ascii="Arial" w:hAnsi="Arial" w:cs="Arial"/>
              <w:i/>
              <w:iCs/>
              <w:noProof/>
            </w:rPr>
            <w:t xml:space="preserve"> </w:t>
          </w:r>
          <w:r w:rsidR="005468F4" w:rsidRPr="005468F4">
            <w:rPr>
              <w:rFonts w:ascii="Arial" w:hAnsi="Arial" w:cs="Arial"/>
              <w:i/>
              <w:noProof/>
            </w:rPr>
            <w:t>(Nacro, 2021)</w:t>
          </w:r>
          <w:r w:rsidR="005468F4" w:rsidRPr="005468F4">
            <w:rPr>
              <w:rFonts w:ascii="Arial" w:hAnsi="Arial" w:cs="Arial"/>
              <w:i/>
              <w:iCs/>
            </w:rPr>
            <w:fldChar w:fldCharType="end"/>
          </w:r>
        </w:sdtContent>
      </w:sdt>
      <w:r w:rsidR="000026DE" w:rsidRPr="000026DE">
        <w:rPr>
          <w:rFonts w:ascii="Arial" w:hAnsi="Arial" w:cs="Arial"/>
          <w:iCs/>
        </w:rPr>
        <w:t>. To manage those risks, management controls are devised for each offender. MAPPA enables organizations to evaluate and monitor offenders on a multi-agency basis by collaborating, sharing data, and holding meetings as needed to ensure that e</w:t>
      </w:r>
      <w:r w:rsidR="005468F4">
        <w:rPr>
          <w:rFonts w:ascii="Arial" w:hAnsi="Arial" w:cs="Arial"/>
          <w:iCs/>
        </w:rPr>
        <w:t xml:space="preserve">ffective plans are implemented. </w:t>
      </w:r>
      <w:r w:rsidR="000026DE" w:rsidRPr="000026DE">
        <w:rPr>
          <w:rFonts w:ascii="Arial" w:hAnsi="Arial" w:cs="Arial"/>
          <w:iCs/>
        </w:rPr>
        <w:t>The three levels of MAPPA management are determined by the amount of attention and support necessary to implement effective plans. Levels one and two are purely based on the crime and its resolution, whereas category three is based on prior offences and current risk management</w:t>
      </w:r>
      <w:sdt>
        <w:sdtPr>
          <w:rPr>
            <w:rFonts w:ascii="Arial" w:hAnsi="Arial" w:cs="Arial"/>
            <w:iCs/>
          </w:rPr>
          <w:id w:val="-1348007484"/>
          <w:citation/>
        </w:sdtPr>
        <w:sdtContent>
          <w:r w:rsidR="003F06DC">
            <w:rPr>
              <w:rFonts w:ascii="Arial" w:hAnsi="Arial" w:cs="Arial"/>
              <w:iCs/>
            </w:rPr>
            <w:fldChar w:fldCharType="begin"/>
          </w:r>
          <w:r w:rsidR="003F06DC">
            <w:rPr>
              <w:rFonts w:ascii="Arial" w:hAnsi="Arial" w:cs="Arial"/>
              <w:iCs/>
            </w:rPr>
            <w:instrText xml:space="preserve"> CITATION Nat21 \l 2057 </w:instrText>
          </w:r>
          <w:r w:rsidR="003F06DC">
            <w:rPr>
              <w:rFonts w:ascii="Arial" w:hAnsi="Arial" w:cs="Arial"/>
              <w:iCs/>
            </w:rPr>
            <w:fldChar w:fldCharType="separate"/>
          </w:r>
          <w:r w:rsidR="003F06DC">
            <w:rPr>
              <w:rFonts w:ascii="Arial" w:hAnsi="Arial" w:cs="Arial"/>
              <w:iCs/>
              <w:noProof/>
            </w:rPr>
            <w:t xml:space="preserve"> </w:t>
          </w:r>
          <w:r w:rsidR="003F06DC" w:rsidRPr="003F06DC">
            <w:rPr>
              <w:rFonts w:ascii="Arial" w:hAnsi="Arial" w:cs="Arial"/>
              <w:i/>
              <w:noProof/>
            </w:rPr>
            <w:t>(National MAPPA team, 2021)</w:t>
          </w:r>
          <w:r w:rsidR="003F06DC">
            <w:rPr>
              <w:rFonts w:ascii="Arial" w:hAnsi="Arial" w:cs="Arial"/>
              <w:iCs/>
            </w:rPr>
            <w:fldChar w:fldCharType="end"/>
          </w:r>
        </w:sdtContent>
      </w:sdt>
      <w:r w:rsidR="0059264F">
        <w:rPr>
          <w:rFonts w:ascii="Arial" w:hAnsi="Arial" w:cs="Arial"/>
          <w:iCs/>
        </w:rPr>
        <w:t>.</w:t>
      </w:r>
    </w:p>
    <w:p w14:paraId="6382B7EF" w14:textId="0A50EF42" w:rsidR="0059264F" w:rsidRPr="005B2979" w:rsidRDefault="0059264F" w:rsidP="0059264F">
      <w:pPr>
        <w:overflowPunct w:val="0"/>
        <w:autoSpaceDE w:val="0"/>
        <w:autoSpaceDN w:val="0"/>
        <w:adjustRightInd w:val="0"/>
        <w:spacing w:before="240"/>
        <w:textAlignment w:val="baseline"/>
        <w:rPr>
          <w:rFonts w:ascii="Arial" w:hAnsi="Arial" w:cs="Arial"/>
          <w:iCs/>
        </w:rPr>
      </w:pPr>
      <w:r w:rsidRPr="000026DE">
        <w:rPr>
          <w:rFonts w:ascii="Arial" w:hAnsi="Arial" w:cs="Arial"/>
          <w:color w:val="0B0C0C"/>
        </w:rPr>
        <w:t>Approximately 36,600 organised criminals were estimated to be part of the UK's 5,300 organised crime groups as of December 2013. It was revealed in a study conducted by the Home Office that the majority of organised criminals in the UK were British citizens this is around 87% of those recorded in the study</w:t>
      </w:r>
      <w:sdt>
        <w:sdtPr>
          <w:rPr>
            <w:rFonts w:ascii="Arial" w:hAnsi="Arial" w:cs="Arial"/>
            <w:color w:val="0B0C0C"/>
          </w:rPr>
          <w:id w:val="1128512643"/>
          <w:citation/>
        </w:sdtPr>
        <w:sdtEndPr>
          <w:rPr>
            <w:i/>
          </w:rPr>
        </w:sdtEndPr>
        <w:sdtContent>
          <w:r w:rsidRPr="000026DE">
            <w:rPr>
              <w:rFonts w:ascii="Arial" w:hAnsi="Arial" w:cs="Arial"/>
              <w:i/>
              <w:color w:val="0B0C0C"/>
            </w:rPr>
            <w:fldChar w:fldCharType="begin"/>
          </w:r>
          <w:r w:rsidRPr="000026DE">
            <w:rPr>
              <w:rFonts w:ascii="Arial" w:hAnsi="Arial" w:cs="Arial"/>
              <w:i/>
              <w:color w:val="0B0C0C"/>
            </w:rPr>
            <w:instrText xml:space="preserve"> CITATION Wal15 \l 2057 </w:instrText>
          </w:r>
          <w:r w:rsidRPr="000026DE">
            <w:rPr>
              <w:rFonts w:ascii="Arial" w:hAnsi="Arial" w:cs="Arial"/>
              <w:i/>
              <w:color w:val="0B0C0C"/>
            </w:rPr>
            <w:fldChar w:fldCharType="separate"/>
          </w:r>
          <w:r w:rsidRPr="000026DE">
            <w:rPr>
              <w:rFonts w:ascii="Arial" w:hAnsi="Arial" w:cs="Arial"/>
              <w:i/>
              <w:noProof/>
              <w:color w:val="0B0C0C"/>
            </w:rPr>
            <w:t xml:space="preserve"> (Wall &amp; Chistyakova, 2015)</w:t>
          </w:r>
          <w:r w:rsidRPr="000026DE">
            <w:rPr>
              <w:rFonts w:ascii="Arial" w:hAnsi="Arial" w:cs="Arial"/>
              <w:i/>
              <w:color w:val="0B0C0C"/>
            </w:rPr>
            <w:fldChar w:fldCharType="end"/>
          </w:r>
        </w:sdtContent>
      </w:sdt>
      <w:r w:rsidRPr="000026DE">
        <w:rPr>
          <w:rFonts w:ascii="Arial" w:hAnsi="Arial" w:cs="Arial"/>
          <w:color w:val="0B0C0C"/>
        </w:rPr>
        <w:t xml:space="preserve">. </w:t>
      </w:r>
      <w:r w:rsidRPr="003F06DC">
        <w:rPr>
          <w:rFonts w:ascii="Arial" w:hAnsi="Arial" w:cs="Arial"/>
          <w:iCs/>
        </w:rPr>
        <w:t>.</w:t>
      </w:r>
      <w:r>
        <w:rPr>
          <w:rFonts w:ascii="Arial" w:hAnsi="Arial" w:cs="Arial"/>
          <w:iCs/>
        </w:rPr>
        <w:t xml:space="preserve"> </w:t>
      </w:r>
      <w:r w:rsidRPr="005B2979">
        <w:rPr>
          <w:rFonts w:ascii="Arial" w:hAnsi="Arial" w:cs="Arial"/>
          <w:iCs/>
        </w:rPr>
        <w:t>According to a Home Office assessment releas</w:t>
      </w:r>
      <w:r>
        <w:rPr>
          <w:rFonts w:ascii="Arial" w:hAnsi="Arial" w:cs="Arial"/>
          <w:iCs/>
        </w:rPr>
        <w:t>ed</w:t>
      </w:r>
      <w:r w:rsidRPr="005B2979">
        <w:rPr>
          <w:rFonts w:ascii="Arial" w:hAnsi="Arial" w:cs="Arial"/>
          <w:iCs/>
        </w:rPr>
        <w:t>, the social and economic consequences of organised crime in the UK are at least £24 billion per year. In England and Wales alone, there were just under 1,500 drug-related deaths in 2012</w:t>
      </w:r>
      <w:sdt>
        <w:sdtPr>
          <w:rPr>
            <w:rFonts w:ascii="Arial" w:hAnsi="Arial" w:cs="Arial"/>
            <w:iCs/>
          </w:rPr>
          <w:id w:val="-880483560"/>
          <w:citation/>
        </w:sdtPr>
        <w:sdtEndPr>
          <w:rPr>
            <w:i/>
          </w:rPr>
        </w:sdtEndPr>
        <w:sdtContent>
          <w:r w:rsidRPr="004B1825">
            <w:rPr>
              <w:rFonts w:ascii="Arial" w:hAnsi="Arial" w:cs="Arial"/>
              <w:i/>
              <w:iCs/>
            </w:rPr>
            <w:fldChar w:fldCharType="begin"/>
          </w:r>
          <w:r w:rsidRPr="004B1825">
            <w:rPr>
              <w:rFonts w:ascii="Arial" w:hAnsi="Arial" w:cs="Arial"/>
              <w:i/>
              <w:iCs/>
            </w:rPr>
            <w:instrText xml:space="preserve"> CITATION HMG13 \l 2057 </w:instrText>
          </w:r>
          <w:r w:rsidRPr="004B1825">
            <w:rPr>
              <w:rFonts w:ascii="Arial" w:hAnsi="Arial" w:cs="Arial"/>
              <w:i/>
              <w:iCs/>
            </w:rPr>
            <w:fldChar w:fldCharType="separate"/>
          </w:r>
          <w:r w:rsidRPr="004B1825">
            <w:rPr>
              <w:rFonts w:ascii="Arial" w:hAnsi="Arial" w:cs="Arial"/>
              <w:i/>
              <w:iCs/>
              <w:noProof/>
            </w:rPr>
            <w:t xml:space="preserve"> </w:t>
          </w:r>
          <w:r w:rsidRPr="004B1825">
            <w:rPr>
              <w:rFonts w:ascii="Arial" w:hAnsi="Arial" w:cs="Arial"/>
              <w:i/>
              <w:noProof/>
            </w:rPr>
            <w:t>(HM Government, 2013)</w:t>
          </w:r>
          <w:r w:rsidRPr="004B1825">
            <w:rPr>
              <w:rFonts w:ascii="Arial" w:hAnsi="Arial" w:cs="Arial"/>
              <w:i/>
              <w:iCs/>
            </w:rPr>
            <w:fldChar w:fldCharType="end"/>
          </w:r>
        </w:sdtContent>
      </w:sdt>
      <w:r w:rsidRPr="004B1825">
        <w:rPr>
          <w:rFonts w:ascii="Arial" w:hAnsi="Arial" w:cs="Arial"/>
          <w:i/>
          <w:iCs/>
        </w:rPr>
        <w:t>.</w:t>
      </w:r>
    </w:p>
    <w:p w14:paraId="359C2E5E" w14:textId="413BABB7" w:rsidR="0059264F" w:rsidRPr="000026DE" w:rsidRDefault="00317517" w:rsidP="000026DE">
      <w:pPr>
        <w:overflowPunct w:val="0"/>
        <w:autoSpaceDE w:val="0"/>
        <w:autoSpaceDN w:val="0"/>
        <w:adjustRightInd w:val="0"/>
        <w:spacing w:before="240"/>
        <w:textAlignment w:val="baseline"/>
        <w:rPr>
          <w:rFonts w:ascii="Arial" w:hAnsi="Arial" w:cs="Arial"/>
          <w:iCs/>
        </w:rPr>
      </w:pPr>
      <w:r>
        <w:rPr>
          <w:rFonts w:ascii="Arial" w:hAnsi="Arial" w:cs="Arial"/>
          <w:iCs/>
        </w:rPr>
        <w:t>In conclusion, serious organised crime groups are referred to as</w:t>
      </w:r>
      <w:r w:rsidRPr="000026DE">
        <w:rPr>
          <w:rFonts w:ascii="Arial" w:hAnsi="Arial" w:cs="Arial"/>
          <w:color w:val="0B0C0C"/>
        </w:rPr>
        <w:t xml:space="preserve"> people working alone, in groups, or through transnational networks</w:t>
      </w:r>
      <w:r>
        <w:rPr>
          <w:rFonts w:ascii="Arial" w:hAnsi="Arial" w:cs="Arial"/>
          <w:color w:val="0B0C0C"/>
        </w:rPr>
        <w:t xml:space="preserve"> to commit crimes. The main goals of these groups is to gain money, profit, power </w:t>
      </w:r>
      <w:r w:rsidRPr="000026DE">
        <w:rPr>
          <w:rFonts w:ascii="Arial" w:hAnsi="Arial" w:cs="Arial"/>
          <w:color w:val="0B0C0C"/>
        </w:rPr>
        <w:t>or influence over others</w:t>
      </w:r>
      <w:r>
        <w:rPr>
          <w:rFonts w:ascii="Arial" w:hAnsi="Arial" w:cs="Arial"/>
          <w:color w:val="0B0C0C"/>
        </w:rPr>
        <w:t xml:space="preserve"> often by using </w:t>
      </w:r>
      <w:r w:rsidRPr="000026DE">
        <w:rPr>
          <w:rFonts w:ascii="Arial" w:hAnsi="Arial" w:cs="Arial"/>
          <w:color w:val="0B0C0C"/>
        </w:rPr>
        <w:t>violence and intimidation</w:t>
      </w:r>
      <w:r>
        <w:rPr>
          <w:rFonts w:ascii="Arial" w:hAnsi="Arial" w:cs="Arial"/>
          <w:color w:val="0B0C0C"/>
        </w:rPr>
        <w:t xml:space="preserve"> tactics to achieve their goals. There are various types of organised crime which includes</w:t>
      </w:r>
      <w:r w:rsidRPr="000026DE">
        <w:rPr>
          <w:rFonts w:ascii="Arial" w:hAnsi="Arial" w:cs="Arial"/>
          <w:color w:val="0B0C0C"/>
        </w:rPr>
        <w:t xml:space="preserve"> sexual exploitation and abuse of children, illegal drugs and firearms, fraud, money laundering and other economic crime, bribery and corruption, organised immigration crime, cyber-crime, modern slavery and human trafficking</w:t>
      </w:r>
      <w:r>
        <w:rPr>
          <w:rFonts w:ascii="Arial" w:hAnsi="Arial" w:cs="Arial"/>
          <w:color w:val="0B0C0C"/>
        </w:rPr>
        <w:t xml:space="preserve">. Organised crime has a negative impact on matters such as </w:t>
      </w:r>
      <w:r w:rsidRPr="000026DE">
        <w:rPr>
          <w:rFonts w:ascii="Arial" w:hAnsi="Arial" w:cs="Arial"/>
          <w:iCs/>
        </w:rPr>
        <w:t>laws, regulations, and taxes</w:t>
      </w:r>
      <w:r>
        <w:rPr>
          <w:rFonts w:ascii="Arial" w:hAnsi="Arial" w:cs="Arial"/>
          <w:iCs/>
        </w:rPr>
        <w:t>. There are further public protection issues as these crime groups often</w:t>
      </w:r>
      <w:r w:rsidRPr="003F06DC">
        <w:rPr>
          <w:rFonts w:ascii="Arial" w:hAnsi="Arial" w:cs="Arial"/>
          <w:iCs/>
        </w:rPr>
        <w:t xml:space="preserve"> terrorize and corrupt individuals, robbing them of their safety, wealth, and even identity</w:t>
      </w:r>
      <w:r>
        <w:rPr>
          <w:rFonts w:ascii="Arial" w:hAnsi="Arial" w:cs="Arial"/>
          <w:iCs/>
        </w:rPr>
        <w:t>. Advancements in technology have facilitated the use of internet in</w:t>
      </w:r>
      <w:r w:rsidR="00AA5BE8">
        <w:rPr>
          <w:rFonts w:ascii="Arial" w:hAnsi="Arial" w:cs="Arial"/>
          <w:iCs/>
        </w:rPr>
        <w:t xml:space="preserve"> conducting illegal activities which are often harder to trace back to the groups or individuals involved. Police, the probation service and the prison system work closely together to monitor the organised crime groups already known, this system is known as </w:t>
      </w:r>
      <w:r w:rsidR="00AA5BE8" w:rsidRPr="000026DE">
        <w:rPr>
          <w:rFonts w:ascii="Arial" w:hAnsi="Arial" w:cs="Arial"/>
          <w:iCs/>
        </w:rPr>
        <w:t>Multi-Agency Public Protection Arrangements (MAPPA)</w:t>
      </w:r>
      <w:r w:rsidR="00AA5BE8">
        <w:rPr>
          <w:rFonts w:ascii="Arial" w:hAnsi="Arial" w:cs="Arial"/>
          <w:iCs/>
        </w:rPr>
        <w:t>. MAPPA manages the risks of the groups known and shares the information between the agencies involved. It grades the risks posed by each group and determines how much attention each group requires and implements an effective plan to tackle the issue.</w:t>
      </w:r>
    </w:p>
    <w:p w14:paraId="1FC23D43" w14:textId="5BADC630" w:rsidR="00495761" w:rsidRDefault="00495761" w:rsidP="00AA5BE8">
      <w:pPr>
        <w:overflowPunct w:val="0"/>
        <w:autoSpaceDE w:val="0"/>
        <w:autoSpaceDN w:val="0"/>
        <w:adjustRightInd w:val="0"/>
        <w:spacing w:before="240"/>
        <w:textAlignment w:val="baseline"/>
        <w:rPr>
          <w:rFonts w:ascii="Arial" w:hAnsi="Arial" w:cs="Arial"/>
          <w:iCs/>
        </w:rPr>
      </w:pPr>
    </w:p>
    <w:p w14:paraId="3498FBFA" w14:textId="41FC4A86" w:rsidR="00AA5BE8" w:rsidRPr="00AA5BE8" w:rsidRDefault="00AA5BE8" w:rsidP="00AA5BE8">
      <w:pPr>
        <w:overflowPunct w:val="0"/>
        <w:autoSpaceDE w:val="0"/>
        <w:autoSpaceDN w:val="0"/>
        <w:adjustRightInd w:val="0"/>
        <w:spacing w:before="240"/>
        <w:textAlignment w:val="baseline"/>
        <w:rPr>
          <w:rFonts w:ascii="Arial" w:hAnsi="Arial" w:cs="Arial"/>
          <w:b/>
          <w:iCs/>
        </w:rPr>
      </w:pPr>
      <w:r w:rsidRPr="00AA5BE8">
        <w:rPr>
          <w:rFonts w:ascii="Arial" w:hAnsi="Arial" w:cs="Arial"/>
          <w:b/>
          <w:iCs/>
        </w:rPr>
        <w:t>Word count – 937 Words</w:t>
      </w:r>
    </w:p>
    <w:p w14:paraId="073CA140" w14:textId="3C02C8C6" w:rsidR="00BB18E4" w:rsidRDefault="00BB18E4" w:rsidP="00763CB3">
      <w:pPr>
        <w:ind w:left="426"/>
        <w:jc w:val="center"/>
        <w:rPr>
          <w:rFonts w:ascii="Arial" w:hAnsi="Arial" w:cs="Arial"/>
          <w:b/>
        </w:rPr>
      </w:pPr>
    </w:p>
    <w:p w14:paraId="6D4D2779" w14:textId="43F046CA" w:rsidR="00BB18E4" w:rsidRDefault="00BB18E4" w:rsidP="00BE5412">
      <w:pPr>
        <w:rPr>
          <w:rFonts w:ascii="Arial" w:hAnsi="Arial" w:cs="Arial"/>
          <w:b/>
        </w:rPr>
      </w:pPr>
    </w:p>
    <w:p w14:paraId="1F047A9D" w14:textId="77777777" w:rsidR="00763CB3" w:rsidRPr="00573A4A" w:rsidRDefault="00763CB3" w:rsidP="0B4505FB">
      <w:pPr>
        <w:rPr>
          <w:rFonts w:ascii="Arial" w:hAnsi="Arial" w:cs="Arial"/>
          <w:b/>
          <w:bCs/>
        </w:rPr>
      </w:pPr>
    </w:p>
    <w:p w14:paraId="62152577" w14:textId="58DBC2CE" w:rsidR="008A27A7" w:rsidRDefault="008A27A7" w:rsidP="0B4505FB">
      <w:pPr>
        <w:rPr>
          <w:rFonts w:ascii="Arial" w:hAnsi="Arial" w:cs="Arial"/>
          <w:b/>
          <w:bCs/>
        </w:rPr>
      </w:pPr>
    </w:p>
    <w:p w14:paraId="01CD4749" w14:textId="3B3464F5" w:rsidR="00AA5BE8" w:rsidRDefault="00AA5BE8" w:rsidP="0B4505FB">
      <w:pPr>
        <w:rPr>
          <w:rFonts w:ascii="Arial" w:hAnsi="Arial" w:cs="Arial"/>
          <w:b/>
          <w:bCs/>
        </w:rPr>
      </w:pPr>
    </w:p>
    <w:p w14:paraId="6411CFA4" w14:textId="1A579FBF" w:rsidR="00AA5BE8" w:rsidRDefault="00AA5BE8" w:rsidP="0B4505FB">
      <w:pPr>
        <w:rPr>
          <w:rFonts w:ascii="Arial" w:hAnsi="Arial" w:cs="Arial"/>
          <w:b/>
          <w:bCs/>
        </w:rPr>
      </w:pPr>
    </w:p>
    <w:p w14:paraId="2E981BB5" w14:textId="1C6BC6DF" w:rsidR="00AA5BE8" w:rsidRDefault="00AA5BE8" w:rsidP="0B4505FB">
      <w:pPr>
        <w:rPr>
          <w:rFonts w:ascii="Arial" w:hAnsi="Arial" w:cs="Arial"/>
          <w:b/>
          <w:bCs/>
        </w:rPr>
      </w:pPr>
    </w:p>
    <w:p w14:paraId="6DB923DD" w14:textId="72A1C0BB" w:rsidR="00AA5BE8" w:rsidRDefault="00AA5BE8" w:rsidP="0B4505FB">
      <w:pPr>
        <w:rPr>
          <w:rFonts w:ascii="Arial" w:hAnsi="Arial" w:cs="Arial"/>
          <w:b/>
          <w:bCs/>
        </w:rPr>
      </w:pPr>
    </w:p>
    <w:p w14:paraId="426BB20E" w14:textId="389AA11F" w:rsidR="00AA5BE8" w:rsidRDefault="00AA5BE8" w:rsidP="0B4505FB">
      <w:pPr>
        <w:rPr>
          <w:rFonts w:ascii="Arial" w:hAnsi="Arial" w:cs="Arial"/>
          <w:b/>
          <w:bCs/>
        </w:rPr>
      </w:pPr>
    </w:p>
    <w:p w14:paraId="1F23FA88" w14:textId="424EE5D5" w:rsidR="00AA5BE8" w:rsidRDefault="00AA5BE8" w:rsidP="0B4505FB">
      <w:pPr>
        <w:rPr>
          <w:rFonts w:ascii="Arial" w:hAnsi="Arial" w:cs="Arial"/>
          <w:b/>
          <w:bCs/>
        </w:rPr>
      </w:pPr>
    </w:p>
    <w:p w14:paraId="67D3FF95" w14:textId="4B00E3D9" w:rsidR="00AA5BE8" w:rsidRDefault="00AA5BE8" w:rsidP="0B4505FB">
      <w:pPr>
        <w:rPr>
          <w:rFonts w:ascii="Arial" w:hAnsi="Arial" w:cs="Arial"/>
          <w:b/>
          <w:bCs/>
        </w:rPr>
      </w:pPr>
    </w:p>
    <w:p w14:paraId="7C31EB2C" w14:textId="2217F40B" w:rsidR="00AA5BE8" w:rsidRDefault="00AA5BE8" w:rsidP="0B4505FB">
      <w:pPr>
        <w:rPr>
          <w:rFonts w:ascii="Arial" w:hAnsi="Arial" w:cs="Arial"/>
          <w:b/>
          <w:bCs/>
        </w:rPr>
      </w:pPr>
    </w:p>
    <w:p w14:paraId="0BFA039F" w14:textId="11699207" w:rsidR="00AA5BE8" w:rsidRDefault="00AA5BE8" w:rsidP="0B4505FB">
      <w:pPr>
        <w:rPr>
          <w:rFonts w:ascii="Arial" w:hAnsi="Arial" w:cs="Arial"/>
          <w:b/>
          <w:bCs/>
        </w:rPr>
      </w:pPr>
    </w:p>
    <w:p w14:paraId="1A13D0EA" w14:textId="05426798" w:rsidR="00AA5BE8" w:rsidRDefault="00AA5BE8" w:rsidP="0B4505FB">
      <w:pPr>
        <w:rPr>
          <w:rFonts w:ascii="Arial" w:hAnsi="Arial" w:cs="Arial"/>
          <w:b/>
          <w:bCs/>
        </w:rPr>
      </w:pPr>
    </w:p>
    <w:sdt>
      <w:sdtPr>
        <w:id w:val="603152755"/>
        <w:docPartObj>
          <w:docPartGallery w:val="Bibliographies"/>
          <w:docPartUnique/>
        </w:docPartObj>
      </w:sdtPr>
      <w:sdtEndPr>
        <w:rPr>
          <w:rFonts w:ascii="Times New Roman" w:eastAsia="Times New Roman" w:hAnsi="Times New Roman" w:cs="Times New Roman"/>
          <w:color w:val="auto"/>
          <w:sz w:val="24"/>
          <w:szCs w:val="24"/>
          <w:lang w:val="en-GB" w:eastAsia="en-GB"/>
        </w:rPr>
      </w:sdtEndPr>
      <w:sdtContent>
        <w:p w14:paraId="22B4A813" w14:textId="287E57C3" w:rsidR="00AA5BE8" w:rsidRDefault="00AA5BE8">
          <w:pPr>
            <w:pStyle w:val="Heading1"/>
          </w:pPr>
          <w:r>
            <w:t>Bibliography</w:t>
          </w:r>
        </w:p>
        <w:sdt>
          <w:sdtPr>
            <w:id w:val="111145805"/>
            <w:bibliography/>
          </w:sdtPr>
          <w:sdtContent>
            <w:p w14:paraId="2FAD0F99" w14:textId="366ACFF9" w:rsidR="00AA5BE8" w:rsidRDefault="00AA5BE8" w:rsidP="00AA5BE8">
              <w:pPr>
                <w:pStyle w:val="Bibliography"/>
                <w:rPr>
                  <w:noProof/>
                  <w:lang w:val="en-US"/>
                </w:rPr>
              </w:pPr>
              <w:r>
                <w:fldChar w:fldCharType="begin"/>
              </w:r>
              <w:r>
                <w:instrText xml:space="preserve"> BIBLIOGRAPHY </w:instrText>
              </w:r>
              <w:r>
                <w:fldChar w:fldCharType="separate"/>
              </w:r>
              <w:r>
                <w:rPr>
                  <w:noProof/>
                  <w:lang w:val="en-US"/>
                </w:rPr>
                <w:t xml:space="preserve">Angiolini, E., 2017. </w:t>
              </w:r>
              <w:r>
                <w:rPr>
                  <w:i/>
                  <w:iCs/>
                  <w:noProof/>
                  <w:lang w:val="en-US"/>
                </w:rPr>
                <w:t xml:space="preserve">Report of the independent review of deaths and serious incidents in police custody, </w:t>
              </w:r>
              <w:r>
                <w:rPr>
                  <w:noProof/>
                  <w:lang w:val="en-US"/>
                </w:rPr>
                <w:t>London: Assets Publshing Service.</w:t>
              </w:r>
            </w:p>
            <w:p w14:paraId="3AB95FC5" w14:textId="77777777" w:rsidR="00AA5BE8" w:rsidRPr="00AA5BE8" w:rsidRDefault="00AA5BE8" w:rsidP="00AA5BE8">
              <w:pPr>
                <w:rPr>
                  <w:lang w:val="en-US"/>
                </w:rPr>
              </w:pPr>
            </w:p>
            <w:p w14:paraId="1816C48B" w14:textId="77777777" w:rsidR="00AA5BE8" w:rsidRDefault="00AA5BE8" w:rsidP="00AA5BE8">
              <w:pPr>
                <w:pStyle w:val="Bibliography"/>
                <w:rPr>
                  <w:noProof/>
                  <w:lang w:val="en-US"/>
                </w:rPr>
              </w:pPr>
              <w:r>
                <w:rPr>
                  <w:noProof/>
                  <w:lang w:val="en-US"/>
                </w:rPr>
                <w:t xml:space="preserve">Baldwin, S., 2006. </w:t>
              </w:r>
              <w:r>
                <w:rPr>
                  <w:i/>
                  <w:iCs/>
                  <w:noProof/>
                  <w:lang w:val="en-US"/>
                </w:rPr>
                <w:t xml:space="preserve">Organisational Justice, </w:t>
              </w:r>
              <w:r>
                <w:rPr>
                  <w:noProof/>
                  <w:lang w:val="en-US"/>
                </w:rPr>
                <w:t>Brighton: Institute for Employment Studies</w:t>
              </w:r>
            </w:p>
            <w:p w14:paraId="1D3C2C30" w14:textId="5770A92B" w:rsidR="00AA5BE8" w:rsidRDefault="00AA5BE8" w:rsidP="00AA5BE8">
              <w:pPr>
                <w:pStyle w:val="Bibliography"/>
                <w:rPr>
                  <w:noProof/>
                  <w:lang w:val="en-US"/>
                </w:rPr>
              </w:pPr>
              <w:r>
                <w:rPr>
                  <w:noProof/>
                  <w:lang w:val="en-US"/>
                </w:rPr>
                <w:t>.</w:t>
              </w:r>
            </w:p>
            <w:p w14:paraId="2877EB7B" w14:textId="2F4C1360" w:rsidR="00AA5BE8" w:rsidRDefault="00AA5BE8" w:rsidP="00AA5BE8">
              <w:pPr>
                <w:pStyle w:val="Bibliography"/>
                <w:rPr>
                  <w:noProof/>
                  <w:lang w:val="en-US"/>
                </w:rPr>
              </w:pPr>
              <w:r>
                <w:rPr>
                  <w:noProof/>
                  <w:lang w:val="en-US"/>
                </w:rPr>
                <w:t xml:space="preserve">BBC Bitesize, 2021. </w:t>
              </w:r>
              <w:r>
                <w:rPr>
                  <w:i/>
                  <w:iCs/>
                  <w:noProof/>
                  <w:lang w:val="en-US"/>
                </w:rPr>
                <w:t xml:space="preserve">Methods of combatting crime. </w:t>
              </w:r>
              <w:r>
                <w:rPr>
                  <w:noProof/>
                  <w:lang w:val="en-US"/>
                </w:rPr>
                <w:t xml:space="preserve">[Online] </w:t>
              </w:r>
              <w:r>
                <w:rPr>
                  <w:noProof/>
                  <w:lang w:val="en-US"/>
                </w:rPr>
                <w:br/>
                <w:t xml:space="preserve">Available at: </w:t>
              </w:r>
              <w:r>
                <w:rPr>
                  <w:noProof/>
                  <w:u w:val="single"/>
                  <w:lang w:val="en-US"/>
                </w:rPr>
                <w:t>https://www.bbc.co.uk/bitesize/guides/z9y9fcw/revision/9#:~:text=In%201981%2C%20Lord%20Scarman%20wrote%20a%20report%20about,on%20bicycles%20have%20returned%20to%20reassure%20the%20public.</w:t>
              </w:r>
              <w:r>
                <w:rPr>
                  <w:noProof/>
                  <w:lang w:val="en-US"/>
                </w:rPr>
                <w:br/>
                <w:t>[Accessed 06 January 2022].</w:t>
              </w:r>
            </w:p>
            <w:p w14:paraId="14902990" w14:textId="77777777" w:rsidR="00AA5BE8" w:rsidRPr="00AA5BE8" w:rsidRDefault="00AA5BE8" w:rsidP="00AA5BE8">
              <w:pPr>
                <w:rPr>
                  <w:lang w:val="en-US"/>
                </w:rPr>
              </w:pPr>
            </w:p>
            <w:p w14:paraId="1B919072" w14:textId="77777777" w:rsidR="00AA5BE8" w:rsidRDefault="00AA5BE8" w:rsidP="00AA5BE8">
              <w:pPr>
                <w:pStyle w:val="Bibliography"/>
                <w:rPr>
                  <w:noProof/>
                  <w:lang w:val="en-US"/>
                </w:rPr>
              </w:pPr>
              <w:r>
                <w:rPr>
                  <w:noProof/>
                  <w:lang w:val="en-US"/>
                </w:rPr>
                <w:t xml:space="preserve">Browning, M., 2012. The decision-making process in police organizations. </w:t>
              </w:r>
              <w:r>
                <w:rPr>
                  <w:i/>
                  <w:iCs/>
                  <w:noProof/>
                  <w:lang w:val="en-US"/>
                </w:rPr>
                <w:t xml:space="preserve">Police Administration, </w:t>
              </w:r>
              <w:r>
                <w:rPr>
                  <w:noProof/>
                  <w:lang w:val="en-US"/>
                </w:rPr>
                <w:t>Volume 3, pp. 1-3.</w:t>
              </w:r>
            </w:p>
            <w:p w14:paraId="3A5F392F" w14:textId="6B57A43C" w:rsidR="00AA5BE8" w:rsidRDefault="00AA5BE8" w:rsidP="00AA5BE8">
              <w:pPr>
                <w:pStyle w:val="Bibliography"/>
                <w:rPr>
                  <w:noProof/>
                  <w:lang w:val="en-US"/>
                </w:rPr>
              </w:pPr>
              <w:r>
                <w:rPr>
                  <w:noProof/>
                  <w:lang w:val="en-US"/>
                </w:rPr>
                <w:t xml:space="preserve">College of Policing, 2013. </w:t>
              </w:r>
              <w:r>
                <w:rPr>
                  <w:i/>
                  <w:iCs/>
                  <w:noProof/>
                  <w:lang w:val="en-US"/>
                </w:rPr>
                <w:t xml:space="preserve">National decision model. </w:t>
              </w:r>
              <w:r>
                <w:rPr>
                  <w:noProof/>
                  <w:lang w:val="en-US"/>
                </w:rPr>
                <w:t xml:space="preserve">[Online] </w:t>
              </w:r>
              <w:r>
                <w:rPr>
                  <w:noProof/>
                  <w:lang w:val="en-US"/>
                </w:rPr>
                <w:br/>
                <w:t xml:space="preserve">Available at: </w:t>
              </w:r>
              <w:r>
                <w:rPr>
                  <w:noProof/>
                  <w:u w:val="single"/>
                  <w:lang w:val="en-US"/>
                </w:rPr>
                <w:t>https://www.app.college.police.uk/app-content/national-decision-model/#:~:text=The%20model%20has%20at%20its%20centre%20the%20Code,balance%20of%20resourcing%20against%20demand%2C%20threat%20and%20risk.</w:t>
              </w:r>
              <w:r>
                <w:rPr>
                  <w:noProof/>
                  <w:lang w:val="en-US"/>
                </w:rPr>
                <w:br/>
                <w:t>[Accessed 30 January 2022].</w:t>
              </w:r>
            </w:p>
            <w:p w14:paraId="1C448D35" w14:textId="77777777" w:rsidR="00AA5BE8" w:rsidRPr="00AA5BE8" w:rsidRDefault="00AA5BE8" w:rsidP="00AA5BE8">
              <w:pPr>
                <w:rPr>
                  <w:lang w:val="en-US"/>
                </w:rPr>
              </w:pPr>
            </w:p>
            <w:p w14:paraId="72219CC2" w14:textId="5CFE84C7" w:rsidR="00AA5BE8" w:rsidRDefault="00AA5BE8" w:rsidP="00AA5BE8">
              <w:pPr>
                <w:pStyle w:val="Bibliography"/>
                <w:rPr>
                  <w:noProof/>
                  <w:lang w:val="en-US"/>
                </w:rPr>
              </w:pPr>
              <w:r>
                <w:rPr>
                  <w:noProof/>
                  <w:lang w:val="en-US"/>
                </w:rPr>
                <w:t xml:space="preserve">College of Policing, 2014.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https://assets.publishing.service.gov.uk/government/uploads/system/uploads/attachment_data/file/341643/Code_of_Ethics_2014_Web_Accessible.pdf</w:t>
              </w:r>
              <w:r>
                <w:rPr>
                  <w:noProof/>
                  <w:lang w:val="en-US"/>
                </w:rPr>
                <w:br/>
                <w:t>[Accessed 30 January 2022].</w:t>
              </w:r>
            </w:p>
            <w:p w14:paraId="2B38B62A" w14:textId="77777777" w:rsidR="00AA5BE8" w:rsidRPr="00AA5BE8" w:rsidRDefault="00AA5BE8" w:rsidP="00AA5BE8">
              <w:pPr>
                <w:rPr>
                  <w:lang w:val="en-US"/>
                </w:rPr>
              </w:pPr>
            </w:p>
            <w:p w14:paraId="0E87B2C5" w14:textId="0A4E49A4" w:rsidR="00AA5BE8" w:rsidRDefault="00AA5BE8" w:rsidP="00AA5BE8">
              <w:pPr>
                <w:pStyle w:val="Bibliography"/>
                <w:rPr>
                  <w:noProof/>
                  <w:lang w:val="en-US"/>
                </w:rPr>
              </w:pPr>
              <w:r>
                <w:rPr>
                  <w:noProof/>
                  <w:lang w:val="en-US"/>
                </w:rPr>
                <w:t xml:space="preserve">Cooper, M., 2017. </w:t>
              </w:r>
              <w:r>
                <w:rPr>
                  <w:i/>
                  <w:iCs/>
                  <w:noProof/>
                  <w:lang w:val="en-US"/>
                </w:rPr>
                <w:t xml:space="preserve">Just desserts: Why organisational justice in policing matters. </w:t>
              </w:r>
              <w:r>
                <w:rPr>
                  <w:noProof/>
                  <w:lang w:val="en-US"/>
                </w:rPr>
                <w:t xml:space="preserve">[Online] </w:t>
              </w:r>
              <w:r>
                <w:rPr>
                  <w:noProof/>
                  <w:lang w:val="en-US"/>
                </w:rPr>
                <w:br/>
                <w:t xml:space="preserve">Available at: </w:t>
              </w:r>
              <w:r>
                <w:rPr>
                  <w:noProof/>
                  <w:u w:val="single"/>
                  <w:lang w:val="en-US"/>
                </w:rPr>
                <w:t>http://www.greymalkinconsulting.com/our-thinking/oorganisational-justice-in-policing</w:t>
              </w:r>
              <w:r>
                <w:rPr>
                  <w:noProof/>
                  <w:lang w:val="en-US"/>
                </w:rPr>
                <w:br/>
                <w:t>[Accessed 30 January 2022].</w:t>
              </w:r>
            </w:p>
            <w:p w14:paraId="786BDF62" w14:textId="77777777" w:rsidR="00AA5BE8" w:rsidRPr="00AA5BE8" w:rsidRDefault="00AA5BE8" w:rsidP="00AA5BE8">
              <w:pPr>
                <w:rPr>
                  <w:lang w:val="en-US"/>
                </w:rPr>
              </w:pPr>
            </w:p>
            <w:p w14:paraId="06E1DF73" w14:textId="77777777" w:rsidR="00AA5BE8" w:rsidRDefault="00AA5BE8" w:rsidP="00AA5BE8">
              <w:pPr>
                <w:pStyle w:val="Bibliography"/>
                <w:rPr>
                  <w:noProof/>
                  <w:lang w:val="en-US"/>
                </w:rPr>
              </w:pPr>
              <w:r>
                <w:rPr>
                  <w:noProof/>
                  <w:lang w:val="en-US"/>
                </w:rPr>
                <w:t>Diertrich, C., 2010. Decision making: factors that influence decision making, heuristics used, and decision outcomes. 2(2), pp. 1-3.</w:t>
              </w:r>
            </w:p>
            <w:p w14:paraId="2245F4E1" w14:textId="202CA979" w:rsidR="00AA5BE8" w:rsidRDefault="00AA5BE8" w:rsidP="00AA5BE8">
              <w:pPr>
                <w:pStyle w:val="Bibliography"/>
                <w:rPr>
                  <w:noProof/>
                  <w:lang w:val="en-US"/>
                </w:rPr>
              </w:pPr>
              <w:r>
                <w:rPr>
                  <w:noProof/>
                  <w:lang w:val="en-US"/>
                </w:rPr>
                <w:t xml:space="preserve">Ethics in policing, 2010. </w:t>
              </w:r>
              <w:r>
                <w:rPr>
                  <w:i/>
                  <w:iCs/>
                  <w:noProof/>
                  <w:lang w:val="en-US"/>
                </w:rPr>
                <w:t xml:space="preserve">Ethical decision making. </w:t>
              </w:r>
              <w:r>
                <w:rPr>
                  <w:noProof/>
                  <w:lang w:val="en-US"/>
                </w:rPr>
                <w:t xml:space="preserve">[Online] </w:t>
              </w:r>
              <w:r>
                <w:rPr>
                  <w:noProof/>
                  <w:lang w:val="en-US"/>
                </w:rPr>
                <w:br/>
                <w:t xml:space="preserve">Available at: </w:t>
              </w:r>
              <w:r>
                <w:rPr>
                  <w:noProof/>
                  <w:u w:val="single"/>
                  <w:lang w:val="en-US"/>
                </w:rPr>
                <w:t>http://www.ethicsinpolicing.com/ethical-decision-making.asp</w:t>
              </w:r>
              <w:r>
                <w:rPr>
                  <w:noProof/>
                  <w:lang w:val="en-US"/>
                </w:rPr>
                <w:br/>
                <w:t>[Accessed 30 January 2022].</w:t>
              </w:r>
            </w:p>
            <w:p w14:paraId="6C6E3C87" w14:textId="77777777" w:rsidR="00AA5BE8" w:rsidRPr="00AA5BE8" w:rsidRDefault="00AA5BE8" w:rsidP="00AA5BE8">
              <w:pPr>
                <w:rPr>
                  <w:lang w:val="en-US"/>
                </w:rPr>
              </w:pPr>
            </w:p>
            <w:p w14:paraId="70D014C2" w14:textId="77777777" w:rsidR="00AA5BE8" w:rsidRDefault="00AA5BE8" w:rsidP="00AA5BE8">
              <w:pPr>
                <w:pStyle w:val="Bibliography"/>
                <w:rPr>
                  <w:noProof/>
                  <w:lang w:val="en-US"/>
                </w:rPr>
              </w:pPr>
              <w:r>
                <w:rPr>
                  <w:noProof/>
                  <w:lang w:val="en-US"/>
                </w:rPr>
                <w:t xml:space="preserve">Europol, 2019. </w:t>
              </w:r>
              <w:r>
                <w:rPr>
                  <w:i/>
                  <w:iCs/>
                  <w:noProof/>
                  <w:lang w:val="en-US"/>
                </w:rPr>
                <w:t xml:space="preserve">IOCTA Internet Organised Crime Threat Assessment 2019, </w:t>
              </w:r>
              <w:r>
                <w:rPr>
                  <w:noProof/>
                  <w:lang w:val="en-US"/>
                </w:rPr>
                <w:t>Luxembourg: Publications Office of the European Union.</w:t>
              </w:r>
            </w:p>
            <w:p w14:paraId="79B93914" w14:textId="2DEF89A3" w:rsidR="00AA5BE8" w:rsidRDefault="00AA5BE8" w:rsidP="00AA5BE8">
              <w:pPr>
                <w:pStyle w:val="Bibliography"/>
                <w:rPr>
                  <w:noProof/>
                  <w:lang w:val="en-US"/>
                </w:rPr>
              </w:pPr>
              <w:r>
                <w:rPr>
                  <w:noProof/>
                  <w:lang w:val="en-US"/>
                </w:rPr>
                <w:t xml:space="preserve">GCHQ, 2020. </w:t>
              </w:r>
              <w:r>
                <w:rPr>
                  <w:i/>
                  <w:iCs/>
                  <w:noProof/>
                  <w:lang w:val="en-US"/>
                </w:rPr>
                <w:t xml:space="preserve">Serious and Organised crime. </w:t>
              </w:r>
              <w:r>
                <w:rPr>
                  <w:noProof/>
                  <w:lang w:val="en-US"/>
                </w:rPr>
                <w:t xml:space="preserve">[Online] </w:t>
              </w:r>
              <w:r>
                <w:rPr>
                  <w:noProof/>
                  <w:lang w:val="en-US"/>
                </w:rPr>
                <w:br/>
                <w:t xml:space="preserve">Available at: </w:t>
              </w:r>
              <w:r>
                <w:rPr>
                  <w:noProof/>
                  <w:u w:val="single"/>
                  <w:lang w:val="en-US"/>
                </w:rPr>
                <w:t>https://www.gchq.gov.uk/section/mission/serious-crime</w:t>
              </w:r>
              <w:r>
                <w:rPr>
                  <w:noProof/>
                  <w:lang w:val="en-US"/>
                </w:rPr>
                <w:br/>
                <w:t>[Accessed 18 January 2022].</w:t>
              </w:r>
            </w:p>
            <w:p w14:paraId="597FF546" w14:textId="77777777" w:rsidR="00AA5BE8" w:rsidRPr="00AA5BE8" w:rsidRDefault="00AA5BE8" w:rsidP="00AA5BE8">
              <w:pPr>
                <w:rPr>
                  <w:lang w:val="en-US"/>
                </w:rPr>
              </w:pPr>
            </w:p>
            <w:p w14:paraId="51CFB5F7" w14:textId="7E1E7AEB" w:rsidR="00AA5BE8" w:rsidRDefault="00AA5BE8" w:rsidP="00AA5BE8">
              <w:pPr>
                <w:pStyle w:val="Bibliography"/>
                <w:rPr>
                  <w:noProof/>
                  <w:lang w:val="en-US"/>
                </w:rPr>
              </w:pPr>
              <w:r>
                <w:rPr>
                  <w:noProof/>
                  <w:lang w:val="en-US"/>
                </w:rPr>
                <w:t xml:space="preserve">HM Government, 2013. </w:t>
              </w:r>
              <w:r>
                <w:rPr>
                  <w:i/>
                  <w:iCs/>
                  <w:noProof/>
                  <w:lang w:val="en-US"/>
                </w:rPr>
                <w:t xml:space="preserve">Serious and Organised Crime Strategy, </w:t>
              </w:r>
              <w:r>
                <w:rPr>
                  <w:noProof/>
                  <w:lang w:val="en-US"/>
                </w:rPr>
                <w:t>Norwich: The Stationary Office.</w:t>
              </w:r>
            </w:p>
            <w:p w14:paraId="725E8A05" w14:textId="77777777" w:rsidR="00AA5BE8" w:rsidRPr="00AA5BE8" w:rsidRDefault="00AA5BE8" w:rsidP="00AA5BE8">
              <w:pPr>
                <w:rPr>
                  <w:lang w:val="en-US"/>
                </w:rPr>
              </w:pPr>
            </w:p>
            <w:p w14:paraId="2884AEC1" w14:textId="76F0A87C" w:rsidR="00AA5BE8" w:rsidRDefault="00AA5BE8" w:rsidP="00AA5BE8">
              <w:pPr>
                <w:pStyle w:val="Bibliography"/>
                <w:rPr>
                  <w:noProof/>
                  <w:lang w:val="en-US"/>
                </w:rPr>
              </w:pPr>
              <w:r>
                <w:rPr>
                  <w:noProof/>
                  <w:lang w:val="en-US"/>
                </w:rPr>
                <w:t xml:space="preserve">HM Inspectorate of probation, 2020. </w:t>
              </w:r>
              <w:r>
                <w:rPr>
                  <w:i/>
                  <w:iCs/>
                  <w:noProof/>
                  <w:lang w:val="en-US"/>
                </w:rPr>
                <w:t xml:space="preserve">Procedural Justice. </w:t>
              </w:r>
              <w:r>
                <w:rPr>
                  <w:noProof/>
                  <w:lang w:val="en-US"/>
                </w:rPr>
                <w:t xml:space="preserve">[Online] </w:t>
              </w:r>
              <w:r>
                <w:rPr>
                  <w:noProof/>
                  <w:lang w:val="en-US"/>
                </w:rPr>
                <w:br/>
                <w:t xml:space="preserve">Available at: </w:t>
              </w:r>
              <w:r>
                <w:rPr>
                  <w:noProof/>
                  <w:u w:val="single"/>
                  <w:lang w:val="en-US"/>
                </w:rPr>
                <w:t>https://www.justiceinspectorates.gov.uk/hmiprobation/research/the-evidence-base-</w:t>
              </w:r>
              <w:r>
                <w:rPr>
                  <w:noProof/>
                  <w:u w:val="single"/>
                  <w:lang w:val="en-US"/>
                </w:rPr>
                <w:lastRenderedPageBreak/>
                <w:t>probation/models-and-principles/procedural-justice/</w:t>
              </w:r>
              <w:r>
                <w:rPr>
                  <w:noProof/>
                  <w:lang w:val="en-US"/>
                </w:rPr>
                <w:br/>
                <w:t>[Accessed 27 January 2022].</w:t>
              </w:r>
            </w:p>
            <w:p w14:paraId="097C8CB2" w14:textId="77777777" w:rsidR="00AA5BE8" w:rsidRPr="00AA5BE8" w:rsidRDefault="00AA5BE8" w:rsidP="00AA5BE8">
              <w:pPr>
                <w:rPr>
                  <w:lang w:val="en-US"/>
                </w:rPr>
              </w:pPr>
            </w:p>
            <w:p w14:paraId="0530FCC8" w14:textId="2658179A" w:rsidR="00AA5BE8" w:rsidRDefault="00AA5BE8" w:rsidP="00AA5BE8">
              <w:pPr>
                <w:pStyle w:val="Bibliography"/>
                <w:rPr>
                  <w:noProof/>
                  <w:lang w:val="en-US"/>
                </w:rPr>
              </w:pPr>
              <w:r>
                <w:rPr>
                  <w:noProof/>
                  <w:lang w:val="en-US"/>
                </w:rPr>
                <w:t xml:space="preserve">HR Zone, 2022. </w:t>
              </w:r>
              <w:r>
                <w:rPr>
                  <w:i/>
                  <w:iCs/>
                  <w:noProof/>
                  <w:lang w:val="en-US"/>
                </w:rPr>
                <w:t xml:space="preserve">What is Organizational Justice?. </w:t>
              </w:r>
              <w:r>
                <w:rPr>
                  <w:noProof/>
                  <w:lang w:val="en-US"/>
                </w:rPr>
                <w:t xml:space="preserve">[Online] </w:t>
              </w:r>
              <w:r>
                <w:rPr>
                  <w:noProof/>
                  <w:lang w:val="en-US"/>
                </w:rPr>
                <w:br/>
                <w:t xml:space="preserve">Available at: </w:t>
              </w:r>
              <w:r>
                <w:rPr>
                  <w:noProof/>
                  <w:u w:val="single"/>
                  <w:lang w:val="en-US"/>
                </w:rPr>
                <w:t>https://www.hrzone.com/hr-glossary/what-is-organizational-justice</w:t>
              </w:r>
              <w:r>
                <w:rPr>
                  <w:noProof/>
                  <w:lang w:val="en-US"/>
                </w:rPr>
                <w:br/>
                <w:t>[Accessed 30 January 2022].</w:t>
              </w:r>
            </w:p>
            <w:p w14:paraId="1C8E3A40" w14:textId="77777777" w:rsidR="00AA5BE8" w:rsidRPr="00AA5BE8" w:rsidRDefault="00AA5BE8" w:rsidP="00AA5BE8">
              <w:pPr>
                <w:rPr>
                  <w:lang w:val="en-US"/>
                </w:rPr>
              </w:pPr>
            </w:p>
            <w:p w14:paraId="4CAEAB14" w14:textId="77777777" w:rsidR="00AA5BE8" w:rsidRDefault="00AA5BE8" w:rsidP="00AA5BE8">
              <w:pPr>
                <w:pStyle w:val="Bibliography"/>
                <w:rPr>
                  <w:noProof/>
                  <w:lang w:val="en-US"/>
                </w:rPr>
              </w:pPr>
              <w:r>
                <w:rPr>
                  <w:noProof/>
                  <w:lang w:val="en-US"/>
                </w:rPr>
                <w:t xml:space="preserve">Independent Office for Police Conduct, 2020. </w:t>
              </w:r>
              <w:r>
                <w:rPr>
                  <w:i/>
                  <w:iCs/>
                  <w:noProof/>
                  <w:lang w:val="en-US"/>
                </w:rPr>
                <w:t xml:space="preserve">Police complaints: statistics for England and Wales 2019/20, </w:t>
              </w:r>
              <w:r>
                <w:rPr>
                  <w:noProof/>
                  <w:lang w:val="en-US"/>
                </w:rPr>
                <w:t>London: OGL</w:t>
              </w:r>
            </w:p>
            <w:p w14:paraId="435E2FE4" w14:textId="76F9152F" w:rsidR="00AA5BE8" w:rsidRDefault="00AA5BE8" w:rsidP="00AA5BE8">
              <w:pPr>
                <w:pStyle w:val="Bibliography"/>
                <w:rPr>
                  <w:noProof/>
                  <w:lang w:val="en-US"/>
                </w:rPr>
              </w:pPr>
              <w:r>
                <w:rPr>
                  <w:noProof/>
                  <w:lang w:val="en-US"/>
                </w:rPr>
                <w:t>.</w:t>
              </w:r>
            </w:p>
            <w:p w14:paraId="0F601041" w14:textId="1AA82DDD" w:rsidR="00AA5BE8" w:rsidRDefault="00AA5BE8" w:rsidP="00AA5BE8">
              <w:pPr>
                <w:pStyle w:val="Bibliography"/>
                <w:rPr>
                  <w:noProof/>
                  <w:lang w:val="en-US"/>
                </w:rPr>
              </w:pPr>
              <w:r>
                <w:rPr>
                  <w:noProof/>
                  <w:lang w:val="en-US"/>
                </w:rPr>
                <w:t xml:space="preserve">IOPC, 2020. </w:t>
              </w:r>
              <w:r>
                <w:rPr>
                  <w:i/>
                  <w:iCs/>
                  <w:noProof/>
                  <w:lang w:val="en-US"/>
                </w:rPr>
                <w:t xml:space="preserve">IOPC independent investigations: Information for police officers, staff and their representatives. </w:t>
              </w:r>
              <w:r>
                <w:rPr>
                  <w:noProof/>
                  <w:lang w:val="en-US"/>
                </w:rPr>
                <w:t xml:space="preserve">[Online] </w:t>
              </w:r>
              <w:r>
                <w:rPr>
                  <w:noProof/>
                  <w:lang w:val="en-US"/>
                </w:rPr>
                <w:br/>
                <w:t xml:space="preserve">Available at: </w:t>
              </w:r>
              <w:r>
                <w:rPr>
                  <w:noProof/>
                  <w:u w:val="single"/>
                  <w:lang w:val="en-US"/>
                </w:rPr>
                <w:t>https://policeconduct.gov.uk/sites/default/files/Documents/info-for-police/independent-investigations-information-for-police-officers-staff-and-their-representatives_IOPC_2020.pdf</w:t>
              </w:r>
              <w:r>
                <w:rPr>
                  <w:noProof/>
                  <w:lang w:val="en-US"/>
                </w:rPr>
                <w:br/>
                <w:t>[Accessed 17 December 2021].</w:t>
              </w:r>
            </w:p>
            <w:p w14:paraId="40F4278A" w14:textId="77777777" w:rsidR="00AA5BE8" w:rsidRPr="00AA5BE8" w:rsidRDefault="00AA5BE8" w:rsidP="00AA5BE8">
              <w:pPr>
                <w:rPr>
                  <w:lang w:val="en-US"/>
                </w:rPr>
              </w:pPr>
            </w:p>
            <w:p w14:paraId="735C3998" w14:textId="719DB212" w:rsidR="00AA5BE8" w:rsidRDefault="00AA5BE8" w:rsidP="00AA5BE8">
              <w:pPr>
                <w:pStyle w:val="Bibliography"/>
                <w:rPr>
                  <w:noProof/>
                  <w:lang w:val="en-US"/>
                </w:rPr>
              </w:pPr>
              <w:r>
                <w:rPr>
                  <w:noProof/>
                  <w:lang w:val="en-US"/>
                </w:rPr>
                <w:t xml:space="preserve">IOPC, 2020. </w:t>
              </w:r>
              <w:r>
                <w:rPr>
                  <w:i/>
                  <w:iCs/>
                  <w:noProof/>
                  <w:lang w:val="en-US"/>
                </w:rPr>
                <w:t xml:space="preserve">What we investigate and next steps. </w:t>
              </w:r>
              <w:r>
                <w:rPr>
                  <w:noProof/>
                  <w:lang w:val="en-US"/>
                </w:rPr>
                <w:t xml:space="preserve">[Online] </w:t>
              </w:r>
              <w:r>
                <w:rPr>
                  <w:noProof/>
                  <w:lang w:val="en-US"/>
                </w:rPr>
                <w:br/>
                <w:t xml:space="preserve">Available at: </w:t>
              </w:r>
              <w:r>
                <w:rPr>
                  <w:noProof/>
                  <w:u w:val="single"/>
                  <w:lang w:val="en-US"/>
                </w:rPr>
                <w:t>https://policeconduct.gov.uk/investigations/what-we-investigate-and-next-steps</w:t>
              </w:r>
              <w:r>
                <w:rPr>
                  <w:noProof/>
                  <w:lang w:val="en-US"/>
                </w:rPr>
                <w:br/>
                <w:t>[Accessed 17 December 2021].</w:t>
              </w:r>
            </w:p>
            <w:p w14:paraId="49C54DAE" w14:textId="77777777" w:rsidR="00AA5BE8" w:rsidRPr="00AA5BE8" w:rsidRDefault="00AA5BE8" w:rsidP="00AA5BE8">
              <w:pPr>
                <w:rPr>
                  <w:lang w:val="en-US"/>
                </w:rPr>
              </w:pPr>
            </w:p>
            <w:p w14:paraId="341A6DF6" w14:textId="2D59BB21" w:rsidR="00AA5BE8" w:rsidRDefault="00AA5BE8" w:rsidP="00AA5BE8">
              <w:pPr>
                <w:pStyle w:val="Bibliography"/>
                <w:rPr>
                  <w:noProof/>
                  <w:lang w:val="en-US"/>
                </w:rPr>
              </w:pPr>
              <w:r>
                <w:rPr>
                  <w:noProof/>
                  <w:lang w:val="en-US"/>
                </w:rPr>
                <w:t xml:space="preserve">Jawad, M., Raja, S., Abraiz, A. &amp; Tabassum, T., 2012. Role of Organisational justice in organisational commitment with moderating effect of employee work attitudes. </w:t>
              </w:r>
              <w:r>
                <w:rPr>
                  <w:i/>
                  <w:iCs/>
                  <w:noProof/>
                  <w:lang w:val="en-US"/>
                </w:rPr>
                <w:t xml:space="preserve">Journal of Business and Management, </w:t>
              </w:r>
              <w:r>
                <w:rPr>
                  <w:noProof/>
                  <w:lang w:val="en-US"/>
                </w:rPr>
                <w:t>5(4), pp. 39-45.</w:t>
              </w:r>
            </w:p>
            <w:p w14:paraId="666CA2C6" w14:textId="77777777" w:rsidR="00AA5BE8" w:rsidRPr="00AA5BE8" w:rsidRDefault="00AA5BE8" w:rsidP="00AA5BE8">
              <w:pPr>
                <w:rPr>
                  <w:lang w:val="en-US"/>
                </w:rPr>
              </w:pPr>
            </w:p>
            <w:p w14:paraId="74F94603" w14:textId="70AD7233" w:rsidR="00AA5BE8" w:rsidRDefault="00AA5BE8" w:rsidP="00AA5BE8">
              <w:pPr>
                <w:pStyle w:val="Bibliography"/>
                <w:rPr>
                  <w:noProof/>
                  <w:lang w:val="en-US"/>
                </w:rPr>
              </w:pPr>
              <w:r>
                <w:rPr>
                  <w:noProof/>
                  <w:lang w:val="en-US"/>
                </w:rPr>
                <w:t xml:space="preserve">Jeffs, L., 2019. </w:t>
              </w:r>
              <w:r>
                <w:rPr>
                  <w:i/>
                  <w:iCs/>
                  <w:noProof/>
                  <w:lang w:val="en-US"/>
                </w:rPr>
                <w:t xml:space="preserve">Why is ethical decision making important?. </w:t>
              </w:r>
              <w:r>
                <w:rPr>
                  <w:noProof/>
                  <w:lang w:val="en-US"/>
                </w:rPr>
                <w:t xml:space="preserve">[Online] </w:t>
              </w:r>
              <w:r>
                <w:rPr>
                  <w:noProof/>
                  <w:lang w:val="en-US"/>
                </w:rPr>
                <w:br/>
                <w:t xml:space="preserve">Available at: </w:t>
              </w:r>
              <w:r>
                <w:rPr>
                  <w:noProof/>
                  <w:u w:val="single"/>
                  <w:lang w:val="en-US"/>
                </w:rPr>
                <w:t>https://lisajeffs.com/why-is-ethical-decision-making-important/</w:t>
              </w:r>
              <w:r>
                <w:rPr>
                  <w:noProof/>
                  <w:lang w:val="en-US"/>
                </w:rPr>
                <w:br/>
                <w:t>[Accessed 30 January 2022].</w:t>
              </w:r>
            </w:p>
            <w:p w14:paraId="4902FA6D" w14:textId="77777777" w:rsidR="00AA5BE8" w:rsidRPr="00AA5BE8" w:rsidRDefault="00AA5BE8" w:rsidP="00AA5BE8">
              <w:pPr>
                <w:rPr>
                  <w:lang w:val="en-US"/>
                </w:rPr>
              </w:pPr>
            </w:p>
            <w:p w14:paraId="19FFE484" w14:textId="0C1DEB79" w:rsidR="00AA5BE8" w:rsidRDefault="00AA5BE8" w:rsidP="00AA5BE8">
              <w:pPr>
                <w:pStyle w:val="Bibliography"/>
                <w:rPr>
                  <w:noProof/>
                  <w:lang w:val="en-US"/>
                </w:rPr>
              </w:pPr>
              <w:r>
                <w:rPr>
                  <w:noProof/>
                  <w:lang w:val="en-US"/>
                </w:rPr>
                <w:t xml:space="preserve">Kingshott, B. &amp; Prinsloo, J., 2004. Ethics in Policing. </w:t>
              </w:r>
              <w:r>
                <w:rPr>
                  <w:i/>
                  <w:iCs/>
                  <w:noProof/>
                  <w:lang w:val="en-US"/>
                </w:rPr>
                <w:t xml:space="preserve">Journal of The South African Society for Greek Philosophy and The Humanities, </w:t>
              </w:r>
              <w:r>
                <w:rPr>
                  <w:noProof/>
                  <w:lang w:val="en-US"/>
                </w:rPr>
                <w:t>5(1), pp. 49-70.</w:t>
              </w:r>
            </w:p>
            <w:p w14:paraId="72DF3614" w14:textId="77777777" w:rsidR="00AA5BE8" w:rsidRPr="00AA5BE8" w:rsidRDefault="00AA5BE8" w:rsidP="00AA5BE8">
              <w:pPr>
                <w:rPr>
                  <w:lang w:val="en-US"/>
                </w:rPr>
              </w:pPr>
            </w:p>
            <w:p w14:paraId="08EE6683" w14:textId="0C23534E" w:rsidR="00AA5BE8" w:rsidRDefault="00AA5BE8" w:rsidP="00AA5BE8">
              <w:pPr>
                <w:pStyle w:val="Bibliography"/>
                <w:rPr>
                  <w:noProof/>
                  <w:lang w:val="en-US"/>
                </w:rPr>
              </w:pPr>
              <w:r>
                <w:rPr>
                  <w:noProof/>
                  <w:lang w:val="en-US"/>
                </w:rPr>
                <w:t xml:space="preserve">Lancashire constabulary, 2021. </w:t>
              </w:r>
              <w:r>
                <w:rPr>
                  <w:i/>
                  <w:iCs/>
                  <w:noProof/>
                  <w:lang w:val="en-US"/>
                </w:rPr>
                <w:t xml:space="preserve">What is the role of the IOPC?. </w:t>
              </w:r>
              <w:r>
                <w:rPr>
                  <w:noProof/>
                  <w:lang w:val="en-US"/>
                </w:rPr>
                <w:t xml:space="preserve">[Online] </w:t>
              </w:r>
              <w:r>
                <w:rPr>
                  <w:noProof/>
                  <w:lang w:val="en-US"/>
                </w:rPr>
                <w:br/>
                <w:t xml:space="preserve">Available at: </w:t>
              </w:r>
              <w:r>
                <w:rPr>
                  <w:noProof/>
                  <w:u w:val="single"/>
                  <w:lang w:val="en-US"/>
                </w:rPr>
                <w:t>https://www.lancashire.police.uk/faqs/complaints-compliments/what-is-the-role-of-the-iopc/#:~:text=What%20is%20the%20role%20of%20the%20IOPC%3F%20The,standards%20by%20which%20the%20police%20should%20handle%20complaints.</w:t>
              </w:r>
              <w:r>
                <w:rPr>
                  <w:noProof/>
                  <w:lang w:val="en-US"/>
                </w:rPr>
                <w:br/>
                <w:t>[Accessed 17 December 2021].</w:t>
              </w:r>
            </w:p>
            <w:p w14:paraId="423F7FA6" w14:textId="77777777" w:rsidR="008F2585" w:rsidRPr="008F2585" w:rsidRDefault="008F2585" w:rsidP="008F2585">
              <w:pPr>
                <w:rPr>
                  <w:lang w:val="en-US"/>
                </w:rPr>
              </w:pPr>
            </w:p>
            <w:p w14:paraId="3CDF58CD" w14:textId="79614641" w:rsidR="00AA5BE8" w:rsidRDefault="00AA5BE8" w:rsidP="00AA5BE8">
              <w:pPr>
                <w:pStyle w:val="Bibliography"/>
                <w:rPr>
                  <w:noProof/>
                  <w:lang w:val="en-US"/>
                </w:rPr>
              </w:pPr>
              <w:r>
                <w:rPr>
                  <w:noProof/>
                  <w:lang w:val="en-US"/>
                </w:rPr>
                <w:t xml:space="preserve">Law Teacher, 2019. </w:t>
              </w:r>
              <w:r>
                <w:rPr>
                  <w:i/>
                  <w:iCs/>
                  <w:noProof/>
                  <w:lang w:val="en-US"/>
                </w:rPr>
                <w:t xml:space="preserve">Context of Police Accountability. </w:t>
              </w:r>
              <w:r>
                <w:rPr>
                  <w:noProof/>
                  <w:lang w:val="en-US"/>
                </w:rPr>
                <w:t xml:space="preserve">[Online] </w:t>
              </w:r>
              <w:r>
                <w:rPr>
                  <w:noProof/>
                  <w:lang w:val="en-US"/>
                </w:rPr>
                <w:br/>
                <w:t xml:space="preserve">Available at: </w:t>
              </w:r>
              <w:r>
                <w:rPr>
                  <w:noProof/>
                  <w:u w:val="single"/>
                  <w:lang w:val="en-US"/>
                </w:rPr>
                <w:t>https://www.lawteacher.net/free-law-essays/constitutional-law/context-of-police-accountability-constitutional-law-essay.php#citethis</w:t>
              </w:r>
              <w:r>
                <w:rPr>
                  <w:noProof/>
                  <w:lang w:val="en-US"/>
                </w:rPr>
                <w:br/>
                <w:t>[Accessed 30 January 2022].</w:t>
              </w:r>
            </w:p>
            <w:p w14:paraId="23D133C3" w14:textId="77777777" w:rsidR="008F2585" w:rsidRPr="008F2585" w:rsidRDefault="008F2585" w:rsidP="008F2585">
              <w:pPr>
                <w:rPr>
                  <w:lang w:val="en-US"/>
                </w:rPr>
              </w:pPr>
            </w:p>
            <w:p w14:paraId="5F5E8690" w14:textId="2BBB74F7" w:rsidR="00AA5BE8" w:rsidRDefault="00AA5BE8" w:rsidP="00AA5BE8">
              <w:pPr>
                <w:pStyle w:val="Bibliography"/>
                <w:rPr>
                  <w:noProof/>
                  <w:lang w:val="en-US"/>
                </w:rPr>
              </w:pPr>
              <w:r>
                <w:rPr>
                  <w:noProof/>
                  <w:lang w:val="en-US"/>
                </w:rPr>
                <w:t xml:space="preserve">Mawby, R. &amp; Wright, A., 2005. </w:t>
              </w:r>
              <w:r>
                <w:rPr>
                  <w:i/>
                  <w:iCs/>
                  <w:noProof/>
                  <w:lang w:val="en-US"/>
                </w:rPr>
                <w:t xml:space="preserve">Police Accountability in the United Kingdom. </w:t>
              </w:r>
              <w:r>
                <w:rPr>
                  <w:noProof/>
                  <w:lang w:val="en-US"/>
                </w:rPr>
                <w:t xml:space="preserve">[Online] </w:t>
              </w:r>
              <w:r>
                <w:rPr>
                  <w:noProof/>
                  <w:lang w:val="en-US"/>
                </w:rPr>
                <w:br/>
                <w:t xml:space="preserve">Available at: </w:t>
              </w:r>
              <w:r>
                <w:rPr>
                  <w:noProof/>
                  <w:u w:val="single"/>
                  <w:lang w:val="en-US"/>
                </w:rPr>
                <w:t>https://www.humanrightsinitiative.org/programs/aj/police/res_mat/police_accountability_in_uk.pdf</w:t>
              </w:r>
              <w:r>
                <w:rPr>
                  <w:noProof/>
                  <w:lang w:val="en-US"/>
                </w:rPr>
                <w:br/>
                <w:t>[Accessed 06 January 2022].</w:t>
              </w:r>
            </w:p>
            <w:p w14:paraId="5182F940" w14:textId="77777777" w:rsidR="008F2585" w:rsidRPr="008F2585" w:rsidRDefault="008F2585" w:rsidP="008F2585">
              <w:pPr>
                <w:rPr>
                  <w:lang w:val="en-US"/>
                </w:rPr>
              </w:pPr>
            </w:p>
            <w:p w14:paraId="485D3733" w14:textId="787D2031" w:rsidR="00AA5BE8" w:rsidRDefault="00AA5BE8" w:rsidP="00AA5BE8">
              <w:pPr>
                <w:pStyle w:val="Bibliography"/>
                <w:rPr>
                  <w:noProof/>
                  <w:lang w:val="en-US"/>
                </w:rPr>
              </w:pPr>
              <w:r>
                <w:rPr>
                  <w:noProof/>
                  <w:lang w:val="en-US"/>
                </w:rPr>
                <w:t xml:space="preserve">Mills, A., 2003. Ethical decision making and policing: The challenge for police leadership. </w:t>
              </w:r>
              <w:r>
                <w:rPr>
                  <w:i/>
                  <w:iCs/>
                  <w:noProof/>
                  <w:lang w:val="en-US"/>
                </w:rPr>
                <w:t xml:space="preserve">Journal of financial crime, </w:t>
              </w:r>
              <w:r>
                <w:rPr>
                  <w:noProof/>
                  <w:lang w:val="en-US"/>
                </w:rPr>
                <w:t>10(4), pp. 331-335.</w:t>
              </w:r>
            </w:p>
            <w:p w14:paraId="7348EE09" w14:textId="77777777" w:rsidR="008F2585" w:rsidRPr="008F2585" w:rsidRDefault="008F2585" w:rsidP="008F2585">
              <w:pPr>
                <w:rPr>
                  <w:lang w:val="en-US"/>
                </w:rPr>
              </w:pPr>
            </w:p>
            <w:p w14:paraId="3B1B8727" w14:textId="4FE0C162" w:rsidR="00AA5BE8" w:rsidRDefault="00AA5BE8" w:rsidP="00AA5BE8">
              <w:pPr>
                <w:pStyle w:val="Bibliography"/>
                <w:rPr>
                  <w:noProof/>
                  <w:lang w:val="en-US"/>
                </w:rPr>
              </w:pPr>
              <w:r>
                <w:rPr>
                  <w:noProof/>
                  <w:lang w:val="en-US"/>
                </w:rPr>
                <w:t xml:space="preserve">Nacro, 2021. </w:t>
              </w:r>
              <w:r>
                <w:rPr>
                  <w:i/>
                  <w:iCs/>
                  <w:noProof/>
                  <w:lang w:val="en-US"/>
                </w:rPr>
                <w:t xml:space="preserve">Advice for people under MAPPA. </w:t>
              </w:r>
              <w:r>
                <w:rPr>
                  <w:noProof/>
                  <w:lang w:val="en-US"/>
                </w:rPr>
                <w:t xml:space="preserve">[Online] </w:t>
              </w:r>
              <w:r>
                <w:rPr>
                  <w:noProof/>
                  <w:lang w:val="en-US"/>
                </w:rPr>
                <w:br/>
                <w:t xml:space="preserve">Available at: </w:t>
              </w:r>
              <w:r>
                <w:rPr>
                  <w:noProof/>
                  <w:u w:val="single"/>
                  <w:lang w:val="en-US"/>
                </w:rPr>
                <w:t>https://www.nacro.org.uk/criminal-record-support-service/support-for-individuals/advice-</w:t>
              </w:r>
              <w:r>
                <w:rPr>
                  <w:noProof/>
                  <w:u w:val="single"/>
                  <w:lang w:val="en-US"/>
                </w:rPr>
                <w:lastRenderedPageBreak/>
                <w:t>prisoners-people-licence-sex-offenders-mappa/advice-people-mappa/#what</w:t>
              </w:r>
              <w:r>
                <w:rPr>
                  <w:noProof/>
                  <w:lang w:val="en-US"/>
                </w:rPr>
                <w:br/>
                <w:t>[Accessed 27 January 2022].</w:t>
              </w:r>
            </w:p>
            <w:p w14:paraId="7C67BF04" w14:textId="77777777" w:rsidR="008F2585" w:rsidRPr="008F2585" w:rsidRDefault="008F2585" w:rsidP="008F2585">
              <w:pPr>
                <w:rPr>
                  <w:lang w:val="en-US"/>
                </w:rPr>
              </w:pPr>
            </w:p>
            <w:p w14:paraId="2A1CC507" w14:textId="3751EB05" w:rsidR="00AA5BE8" w:rsidRDefault="00AA5BE8" w:rsidP="00AA5BE8">
              <w:pPr>
                <w:pStyle w:val="Bibliography"/>
                <w:rPr>
                  <w:noProof/>
                  <w:lang w:val="en-US"/>
                </w:rPr>
              </w:pPr>
              <w:r>
                <w:rPr>
                  <w:noProof/>
                  <w:lang w:val="en-US"/>
                </w:rPr>
                <w:t xml:space="preserve">National MAPPA team, 2021. </w:t>
              </w:r>
              <w:r>
                <w:rPr>
                  <w:i/>
                  <w:iCs/>
                  <w:noProof/>
                  <w:lang w:val="en-US"/>
                </w:rPr>
                <w:t xml:space="preserve">MAPPA Guidance. </w:t>
              </w:r>
              <w:r>
                <w:rPr>
                  <w:noProof/>
                  <w:lang w:val="en-US"/>
                </w:rPr>
                <w:t xml:space="preserve">[Online] </w:t>
              </w:r>
              <w:r>
                <w:rPr>
                  <w:noProof/>
                  <w:lang w:val="en-US"/>
                </w:rPr>
                <w:br/>
                <w:t xml:space="preserve">Available at: </w:t>
              </w:r>
              <w:r>
                <w:rPr>
                  <w:noProof/>
                  <w:u w:val="single"/>
                  <w:lang w:val="en-US"/>
                </w:rPr>
                <w:t>https://www.gov.uk/government/publications/multi-agency-public-protection-arrangements-mappa-guidance</w:t>
              </w:r>
              <w:r>
                <w:rPr>
                  <w:noProof/>
                  <w:lang w:val="en-US"/>
                </w:rPr>
                <w:br/>
                <w:t>[Accessed 27 January 2022].</w:t>
              </w:r>
            </w:p>
            <w:p w14:paraId="5CB1F79B" w14:textId="77777777" w:rsidR="008F2585" w:rsidRPr="008F2585" w:rsidRDefault="008F2585" w:rsidP="008F2585">
              <w:pPr>
                <w:rPr>
                  <w:lang w:val="en-US"/>
                </w:rPr>
              </w:pPr>
            </w:p>
            <w:p w14:paraId="2CBF5990" w14:textId="3E1A8605" w:rsidR="00AA5BE8" w:rsidRDefault="00AA5BE8" w:rsidP="00AA5BE8">
              <w:pPr>
                <w:pStyle w:val="Bibliography"/>
                <w:rPr>
                  <w:noProof/>
                  <w:lang w:val="en-US"/>
                </w:rPr>
              </w:pPr>
              <w:r>
                <w:rPr>
                  <w:noProof/>
                  <w:lang w:val="en-US"/>
                </w:rPr>
                <w:t xml:space="preserve">Pauline, E. &amp; Terill, W., 2007. Police Education, Experience and the Use of Force. </w:t>
              </w:r>
              <w:r>
                <w:rPr>
                  <w:i/>
                  <w:iCs/>
                  <w:noProof/>
                  <w:lang w:val="en-US"/>
                </w:rPr>
                <w:t xml:space="preserve">Criminal Justice and Behaviour, </w:t>
              </w:r>
              <w:r>
                <w:rPr>
                  <w:noProof/>
                  <w:lang w:val="en-US"/>
                </w:rPr>
                <w:t>30(4), pp. 179-196.</w:t>
              </w:r>
            </w:p>
            <w:p w14:paraId="1A943381" w14:textId="77777777" w:rsidR="008F2585" w:rsidRPr="008F2585" w:rsidRDefault="008F2585" w:rsidP="008F2585">
              <w:pPr>
                <w:rPr>
                  <w:lang w:val="en-US"/>
                </w:rPr>
              </w:pPr>
            </w:p>
            <w:p w14:paraId="43DBAFBF" w14:textId="4C6FF89A" w:rsidR="00AA5BE8" w:rsidRDefault="00AA5BE8" w:rsidP="00AA5BE8">
              <w:pPr>
                <w:pStyle w:val="Bibliography"/>
                <w:rPr>
                  <w:noProof/>
                  <w:lang w:val="en-US"/>
                </w:rPr>
              </w:pPr>
              <w:r>
                <w:rPr>
                  <w:noProof/>
                  <w:lang w:val="en-US"/>
                </w:rPr>
                <w:t xml:space="preserve">Quinton, P. et al., 2015. </w:t>
              </w:r>
              <w:r>
                <w:rPr>
                  <w:i/>
                  <w:iCs/>
                  <w:noProof/>
                  <w:lang w:val="en-US"/>
                </w:rPr>
                <w:t xml:space="preserve">Fair cop 2: Organisationsl Justice, behaviour and ethical policing. An interpretative evidence ccommentary, </w:t>
              </w:r>
              <w:r>
                <w:rPr>
                  <w:noProof/>
                  <w:lang w:val="en-US"/>
                </w:rPr>
                <w:t>London: College of Policing.</w:t>
              </w:r>
            </w:p>
            <w:p w14:paraId="7EA10C13" w14:textId="77777777" w:rsidR="008F2585" w:rsidRPr="008F2585" w:rsidRDefault="008F2585" w:rsidP="008F2585">
              <w:pPr>
                <w:rPr>
                  <w:lang w:val="en-US"/>
                </w:rPr>
              </w:pPr>
            </w:p>
            <w:p w14:paraId="5DF20255" w14:textId="00903D63" w:rsidR="00AA5BE8" w:rsidRDefault="00AA5BE8" w:rsidP="00AA5BE8">
              <w:pPr>
                <w:pStyle w:val="Bibliography"/>
                <w:rPr>
                  <w:noProof/>
                  <w:lang w:val="en-US"/>
                </w:rPr>
              </w:pPr>
              <w:r>
                <w:rPr>
                  <w:noProof/>
                  <w:lang w:val="en-US"/>
                </w:rPr>
                <w:t xml:space="preserve">Reynolds, L. &amp; McKee, M., 2010. Organised crime and the efforts to combat it: a concern for public health. </w:t>
              </w:r>
              <w:r>
                <w:rPr>
                  <w:i/>
                  <w:iCs/>
                  <w:noProof/>
                  <w:lang w:val="en-US"/>
                </w:rPr>
                <w:t xml:space="preserve">Globalization and Health volume, </w:t>
              </w:r>
              <w:r>
                <w:rPr>
                  <w:noProof/>
                  <w:lang w:val="en-US"/>
                </w:rPr>
                <w:t>6(21).</w:t>
              </w:r>
            </w:p>
            <w:p w14:paraId="388FA567" w14:textId="77777777" w:rsidR="008F2585" w:rsidRPr="008F2585" w:rsidRDefault="008F2585" w:rsidP="008F2585">
              <w:pPr>
                <w:rPr>
                  <w:lang w:val="en-US"/>
                </w:rPr>
              </w:pPr>
            </w:p>
            <w:p w14:paraId="28506FD1" w14:textId="5A713C31" w:rsidR="00AA5BE8" w:rsidRDefault="00AA5BE8" w:rsidP="00AA5BE8">
              <w:pPr>
                <w:pStyle w:val="Bibliography"/>
                <w:rPr>
                  <w:noProof/>
                  <w:lang w:val="en-US"/>
                </w:rPr>
              </w:pPr>
              <w:r>
                <w:rPr>
                  <w:noProof/>
                  <w:lang w:val="en-US"/>
                </w:rPr>
                <w:t xml:space="preserve">Rupp, D. &amp; Thornton-Lugo, M., 2015. </w:t>
              </w:r>
              <w:r>
                <w:rPr>
                  <w:i/>
                  <w:iCs/>
                  <w:noProof/>
                  <w:lang w:val="en-US"/>
                </w:rPr>
                <w:t xml:space="preserve">Organisational justice. </w:t>
              </w:r>
              <w:r>
                <w:rPr>
                  <w:noProof/>
                  <w:lang w:val="en-US"/>
                </w:rPr>
                <w:t xml:space="preserve">[Online] </w:t>
              </w:r>
              <w:r>
                <w:rPr>
                  <w:noProof/>
                  <w:lang w:val="en-US"/>
                </w:rPr>
                <w:br/>
                <w:t xml:space="preserve">Available at: </w:t>
              </w:r>
              <w:r>
                <w:rPr>
                  <w:noProof/>
                  <w:u w:val="single"/>
                  <w:lang w:val="en-US"/>
                </w:rPr>
                <w:t>https://www.oxfordbibliographies.com/page/psychology?t:state:client=GMujoKXq4ynL30r4U9bJt9sJnWg=:H4sIAAAAAAAAAGWMvUoDQRRGb/xBJY3Y+AK2mVl1xV1SKkLIIkLQfpy9riPz553rJmlsLfMivpC1tZ2VlSOIjd13Pg7n9QM25xsAMEgE00CdUFHpexSsIiam5YkwnpG8siIh9UZjEmfWoOcrpGQS53Vh0LYzDq</w:t>
              </w:r>
              <w:r>
                <w:rPr>
                  <w:noProof/>
                  <w:lang w:val="en-US"/>
                </w:rPr>
                <w:br/>
                <w:t>[Accessed 27 January 2022].</w:t>
              </w:r>
            </w:p>
            <w:p w14:paraId="451F037C" w14:textId="77777777" w:rsidR="008F2585" w:rsidRPr="008F2585" w:rsidRDefault="008F2585" w:rsidP="008F2585">
              <w:pPr>
                <w:rPr>
                  <w:lang w:val="en-US"/>
                </w:rPr>
              </w:pPr>
            </w:p>
            <w:p w14:paraId="30DE5ED9" w14:textId="5E2B050C" w:rsidR="00AA5BE8" w:rsidRDefault="00AA5BE8" w:rsidP="00AA5BE8">
              <w:pPr>
                <w:pStyle w:val="Bibliography"/>
                <w:rPr>
                  <w:noProof/>
                  <w:lang w:val="en-US"/>
                </w:rPr>
              </w:pPr>
              <w:r>
                <w:rPr>
                  <w:noProof/>
                  <w:lang w:val="en-US"/>
                </w:rPr>
                <w:t xml:space="preserve">Uncles, S., 2019. </w:t>
              </w:r>
              <w:r>
                <w:rPr>
                  <w:i/>
                  <w:iCs/>
                  <w:noProof/>
                  <w:lang w:val="en-US"/>
                </w:rPr>
                <w:t xml:space="preserve">NQUEST response to deaths in police custody statistics. </w:t>
              </w:r>
              <w:r>
                <w:rPr>
                  <w:noProof/>
                  <w:lang w:val="en-US"/>
                </w:rPr>
                <w:t xml:space="preserve">[Online] </w:t>
              </w:r>
              <w:r>
                <w:rPr>
                  <w:noProof/>
                  <w:lang w:val="en-US"/>
                </w:rPr>
                <w:br/>
                <w:t xml:space="preserve">Available at: </w:t>
              </w:r>
              <w:r>
                <w:rPr>
                  <w:noProof/>
                  <w:u w:val="single"/>
                  <w:lang w:val="en-US"/>
                </w:rPr>
                <w:t>https://www.inquest.org.uk/iopc-stats-2019#:~:text=In%20the%20financial%20year%202018%2F19%2C%20the%20IOPC%20recorded,152%20deaths%20following%20police%20contact%20defined%20as%20%E2%80%98other%E2%80%99.</w:t>
              </w:r>
              <w:r>
                <w:rPr>
                  <w:noProof/>
                  <w:lang w:val="en-US"/>
                </w:rPr>
                <w:br/>
                <w:t>[Accessed 06 January 2022].</w:t>
              </w:r>
            </w:p>
            <w:p w14:paraId="336D7686" w14:textId="77777777" w:rsidR="008F2585" w:rsidRPr="008F2585" w:rsidRDefault="008F2585" w:rsidP="008F2585">
              <w:pPr>
                <w:rPr>
                  <w:lang w:val="en-US"/>
                </w:rPr>
              </w:pPr>
            </w:p>
            <w:p w14:paraId="5DE96DF7" w14:textId="6E76F1C5" w:rsidR="00AA5BE8" w:rsidRDefault="00AA5BE8" w:rsidP="00AA5BE8">
              <w:pPr>
                <w:pStyle w:val="Bibliography"/>
                <w:rPr>
                  <w:noProof/>
                  <w:lang w:val="en-US"/>
                </w:rPr>
              </w:pPr>
              <w:r>
                <w:rPr>
                  <w:noProof/>
                  <w:lang w:val="en-US"/>
                </w:rPr>
                <w:t xml:space="preserve">Wall, D. &amp; Chistyakova, Y., 2015. </w:t>
              </w:r>
              <w:r>
                <w:rPr>
                  <w:i/>
                  <w:iCs/>
                  <w:noProof/>
                  <w:lang w:val="en-US"/>
                </w:rPr>
                <w:t xml:space="preserve">How organised crime in the UK has evolved beyond the mafia model. </w:t>
              </w:r>
              <w:r>
                <w:rPr>
                  <w:noProof/>
                  <w:lang w:val="en-US"/>
                </w:rPr>
                <w:t xml:space="preserve">[Online] </w:t>
              </w:r>
              <w:r>
                <w:rPr>
                  <w:noProof/>
                  <w:lang w:val="en-US"/>
                </w:rPr>
                <w:br/>
                <w:t xml:space="preserve">Available at: </w:t>
              </w:r>
              <w:r>
                <w:rPr>
                  <w:noProof/>
                  <w:u w:val="single"/>
                  <w:lang w:val="en-US"/>
                </w:rPr>
                <w:t>https://theconversation.com/how-organised-crime-in-the-uk-has-evolved-beyond-the-mafia-model-40782</w:t>
              </w:r>
              <w:r>
                <w:rPr>
                  <w:noProof/>
                  <w:lang w:val="en-US"/>
                </w:rPr>
                <w:br/>
                <w:t>[Accessed 18 January 2022].</w:t>
              </w:r>
            </w:p>
            <w:p w14:paraId="6425F2D9" w14:textId="77777777" w:rsidR="008F2585" w:rsidRPr="008F2585" w:rsidRDefault="008F2585" w:rsidP="008F2585">
              <w:pPr>
                <w:rPr>
                  <w:lang w:val="en-US"/>
                </w:rPr>
              </w:pPr>
            </w:p>
            <w:p w14:paraId="5F2C9357" w14:textId="6D7B7259" w:rsidR="00AA5BE8" w:rsidRDefault="00AA5BE8" w:rsidP="00AA5BE8">
              <w:pPr>
                <w:pStyle w:val="Bibliography"/>
                <w:rPr>
                  <w:noProof/>
                  <w:lang w:val="en-US"/>
                </w:rPr>
              </w:pPr>
              <w:r>
                <w:rPr>
                  <w:noProof/>
                  <w:lang w:val="en-US"/>
                </w:rPr>
                <w:t xml:space="preserve">Wheller, L., Quinton, P., Fildes, A. &amp; Mills, A., 2013. </w:t>
              </w:r>
              <w:r>
                <w:rPr>
                  <w:i/>
                  <w:iCs/>
                  <w:noProof/>
                  <w:lang w:val="en-US"/>
                </w:rPr>
                <w:t xml:space="preserve">The Greater Manchester police procedural justice training experiment, </w:t>
              </w:r>
              <w:r>
                <w:rPr>
                  <w:noProof/>
                  <w:lang w:val="en-US"/>
                </w:rPr>
                <w:t>Coventry: College of policing.</w:t>
              </w:r>
            </w:p>
            <w:p w14:paraId="33DEB8E5" w14:textId="77777777" w:rsidR="008F2585" w:rsidRPr="008F2585" w:rsidRDefault="008F2585" w:rsidP="008F2585">
              <w:pPr>
                <w:rPr>
                  <w:lang w:val="en-US"/>
                </w:rPr>
              </w:pPr>
            </w:p>
            <w:p w14:paraId="4C1D5F0D" w14:textId="4EEFB611" w:rsidR="00AA5BE8" w:rsidRDefault="00AA5BE8" w:rsidP="00AA5BE8">
              <w:pPr>
                <w:pStyle w:val="Bibliography"/>
                <w:rPr>
                  <w:noProof/>
                  <w:lang w:val="en-US"/>
                </w:rPr>
              </w:pPr>
              <w:r>
                <w:rPr>
                  <w:noProof/>
                  <w:lang w:val="en-US"/>
                </w:rPr>
                <w:t xml:space="preserve">Wilson, K., 2020. </w:t>
              </w:r>
              <w:r>
                <w:rPr>
                  <w:i/>
                  <w:iCs/>
                  <w:noProof/>
                  <w:lang w:val="en-US"/>
                </w:rPr>
                <w:t xml:space="preserve">The evolution of serious and organised crime: The diversifying nature of criminal operations in the digital age. </w:t>
              </w:r>
              <w:r>
                <w:rPr>
                  <w:noProof/>
                  <w:lang w:val="en-US"/>
                </w:rPr>
                <w:t xml:space="preserve">[Online] </w:t>
              </w:r>
              <w:r>
                <w:rPr>
                  <w:noProof/>
                  <w:lang w:val="en-US"/>
                </w:rPr>
                <w:br/>
                <w:t xml:space="preserve">Available at: </w:t>
              </w:r>
              <w:r>
                <w:rPr>
                  <w:noProof/>
                  <w:u w:val="single"/>
                  <w:lang w:val="en-US"/>
                </w:rPr>
                <w:t>https://shoc.rusi.org/blog/the-evolution-of-serious-and-organised-crime-the-diversifying-nature-of-criminal-operations-in-the-digital-age/</w:t>
              </w:r>
              <w:r>
                <w:rPr>
                  <w:noProof/>
                  <w:lang w:val="en-US"/>
                </w:rPr>
                <w:br/>
                <w:t>[Accessed 26 January 2021].</w:t>
              </w:r>
            </w:p>
            <w:p w14:paraId="5D2892C6" w14:textId="77777777" w:rsidR="008F2585" w:rsidRPr="008F2585" w:rsidRDefault="008F2585" w:rsidP="008F2585">
              <w:pPr>
                <w:rPr>
                  <w:lang w:val="en-US"/>
                </w:rPr>
              </w:pPr>
            </w:p>
            <w:p w14:paraId="1DD44586" w14:textId="496F1938" w:rsidR="00AA5BE8" w:rsidRDefault="00AA5BE8" w:rsidP="00AA5BE8">
              <w:pPr>
                <w:pStyle w:val="Bibliography"/>
                <w:rPr>
                  <w:noProof/>
                  <w:lang w:val="en-US"/>
                </w:rPr>
              </w:pPr>
              <w:r>
                <w:rPr>
                  <w:noProof/>
                  <w:lang w:val="en-US"/>
                </w:rPr>
                <w:t xml:space="preserve">Winchester, N., 2020. </w:t>
              </w:r>
              <w:r>
                <w:rPr>
                  <w:i/>
                  <w:iCs/>
                  <w:noProof/>
                  <w:lang w:val="en-US"/>
                </w:rPr>
                <w:t xml:space="preserve">Policing in the UK: Serious and Organised Crime. </w:t>
              </w:r>
              <w:r>
                <w:rPr>
                  <w:noProof/>
                  <w:lang w:val="en-US"/>
                </w:rPr>
                <w:t xml:space="preserve">[Online] </w:t>
              </w:r>
              <w:r>
                <w:rPr>
                  <w:noProof/>
                  <w:lang w:val="en-US"/>
                </w:rPr>
                <w:br/>
                <w:t xml:space="preserve">Available at: </w:t>
              </w:r>
              <w:r>
                <w:rPr>
                  <w:noProof/>
                  <w:u w:val="single"/>
                  <w:lang w:val="en-US"/>
                </w:rPr>
                <w:t>https://researchbriefings.files.parliament.uk/documents/LLN-2020-0016/LLN-2020-</w:t>
              </w:r>
              <w:r>
                <w:rPr>
                  <w:noProof/>
                  <w:u w:val="single"/>
                  <w:lang w:val="en-US"/>
                </w:rPr>
                <w:lastRenderedPageBreak/>
                <w:t>0016.pdf</w:t>
              </w:r>
              <w:r>
                <w:rPr>
                  <w:noProof/>
                  <w:lang w:val="en-US"/>
                </w:rPr>
                <w:br/>
                <w:t>[Accessed 18 January 2021].</w:t>
              </w:r>
            </w:p>
            <w:p w14:paraId="462767CA" w14:textId="77777777" w:rsidR="008F2585" w:rsidRPr="008F2585" w:rsidRDefault="008F2585" w:rsidP="008F2585">
              <w:pPr>
                <w:rPr>
                  <w:lang w:val="en-US"/>
                </w:rPr>
              </w:pPr>
              <w:bookmarkStart w:id="0" w:name="_GoBack"/>
              <w:bookmarkEnd w:id="0"/>
            </w:p>
            <w:p w14:paraId="737BEA50" w14:textId="77777777" w:rsidR="00AA5BE8" w:rsidRDefault="00AA5BE8" w:rsidP="00AA5BE8">
              <w:pPr>
                <w:pStyle w:val="Bibliography"/>
                <w:rPr>
                  <w:noProof/>
                  <w:lang w:val="en-US"/>
                </w:rPr>
              </w:pPr>
              <w:r>
                <w:rPr>
                  <w:noProof/>
                  <w:lang w:val="en-US"/>
                </w:rPr>
                <w:t xml:space="preserve">Wordpress, 2022. </w:t>
              </w:r>
              <w:r>
                <w:rPr>
                  <w:i/>
                  <w:iCs/>
                  <w:noProof/>
                  <w:lang w:val="en-US"/>
                </w:rPr>
                <w:t xml:space="preserve">Police decision making. </w:t>
              </w:r>
              <w:r>
                <w:rPr>
                  <w:noProof/>
                  <w:lang w:val="en-US"/>
                </w:rPr>
                <w:t xml:space="preserve">[Online] </w:t>
              </w:r>
              <w:r>
                <w:rPr>
                  <w:noProof/>
                  <w:lang w:val="en-US"/>
                </w:rPr>
                <w:br/>
                <w:t xml:space="preserve">Available at: </w:t>
              </w:r>
              <w:r>
                <w:rPr>
                  <w:noProof/>
                  <w:u w:val="single"/>
                  <w:lang w:val="en-US"/>
                </w:rPr>
                <w:t>http://criminal-justice.iresearchnet.com/forensic-psychology/police-decision-making/#:~:text=To%20make%20decisions%2C%20officers%20use%20normative%20criteria%20such,organizational%20barriers%20that%20may%20prevent%20a%20desired%20result.</w:t>
              </w:r>
              <w:r>
                <w:rPr>
                  <w:noProof/>
                  <w:lang w:val="en-US"/>
                </w:rPr>
                <w:br/>
                <w:t>[Accessed 30 January 2022].</w:t>
              </w:r>
            </w:p>
            <w:p w14:paraId="07A09C8D" w14:textId="63394E51" w:rsidR="00AA5BE8" w:rsidRDefault="00AA5BE8" w:rsidP="00AA5BE8">
              <w:r>
                <w:rPr>
                  <w:b/>
                  <w:bCs/>
                  <w:noProof/>
                </w:rPr>
                <w:fldChar w:fldCharType="end"/>
              </w:r>
            </w:p>
          </w:sdtContent>
        </w:sdt>
      </w:sdtContent>
    </w:sdt>
    <w:p w14:paraId="5F8CE9BD" w14:textId="77777777" w:rsidR="00AA5BE8" w:rsidRDefault="00AA5BE8" w:rsidP="0B4505FB">
      <w:pPr>
        <w:rPr>
          <w:rFonts w:ascii="Arial" w:hAnsi="Arial" w:cs="Arial"/>
          <w:b/>
          <w:bCs/>
        </w:rPr>
      </w:pPr>
    </w:p>
    <w:sectPr w:rsidR="00AA5BE8" w:rsidSect="005C6951">
      <w:headerReference w:type="even" r:id="rId13"/>
      <w:headerReference w:type="default" r:id="rId14"/>
      <w:footerReference w:type="even" r:id="rId15"/>
      <w:footerReference w:type="default" r:id="rId16"/>
      <w:headerReference w:type="first" r:id="rId17"/>
      <w:footerReference w:type="first" r:id="rId18"/>
      <w:pgSz w:w="11894" w:h="16834"/>
      <w:pgMar w:top="720" w:right="979" w:bottom="720" w:left="720" w:header="706" w:footer="454" w:gutter="0"/>
      <w:paperSrc w:first="1" w:other="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65C0C0" w14:textId="77777777" w:rsidR="005A701F" w:rsidRDefault="005A701F">
      <w:r>
        <w:separator/>
      </w:r>
    </w:p>
  </w:endnote>
  <w:endnote w:type="continuationSeparator" w:id="0">
    <w:p w14:paraId="15AB3F1A" w14:textId="77777777" w:rsidR="005A701F" w:rsidRDefault="005A7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FA3788" w14:textId="6CCA8CBB" w:rsidR="005A701F" w:rsidRDefault="00FF6163" w:rsidP="00FF6163">
    <w:pPr>
      <w:pStyle w:val="Footer"/>
      <w:rPr>
        <w:color w:val="000000"/>
        <w:sz w:val="17"/>
      </w:rPr>
    </w:pPr>
    <w:bookmarkStart w:id="5" w:name="TITUS4FooterEvenPages"/>
    <w:r>
      <w:rPr>
        <w:color w:val="000000"/>
        <w:sz w:val="17"/>
      </w:rPr>
      <w:t> </w:t>
    </w:r>
  </w:p>
  <w:p w14:paraId="7D25C3CC" w14:textId="0488CEBA" w:rsidR="005A701F" w:rsidRDefault="00B318E9" w:rsidP="00B318E9">
    <w:pPr>
      <w:pStyle w:val="Footer"/>
      <w:rPr>
        <w:color w:val="000000"/>
        <w:sz w:val="17"/>
      </w:rPr>
    </w:pPr>
    <w:bookmarkStart w:id="6" w:name="TITUS1FooterEvenPages"/>
    <w:bookmarkEnd w:id="5"/>
    <w:r>
      <w:rPr>
        <w:color w:val="000000"/>
        <w:sz w:val="17"/>
      </w:rPr>
      <w:t> </w:t>
    </w:r>
  </w:p>
  <w:bookmarkEnd w:id="6"/>
  <w:p w14:paraId="4272E290" w14:textId="77777777" w:rsidR="005C6951" w:rsidRDefault="005C6951" w:rsidP="00A60DCC">
    <w:pPr>
      <w:pStyle w:val="Footer"/>
      <w:jc w:val="center"/>
    </w:pPr>
  </w:p>
  <w:p w14:paraId="13313AD2" w14:textId="66209C13" w:rsidR="005A701F" w:rsidRDefault="005A701F" w:rsidP="00A60DCC">
    <w:pPr>
      <w:pStyle w:val="Footer"/>
      <w:jc w:val="center"/>
    </w:pPr>
    <w:r>
      <w:t xml:space="preserve">Page </w:t>
    </w:r>
    <w:r>
      <w:rPr>
        <w:b/>
      </w:rPr>
      <w:fldChar w:fldCharType="begin"/>
    </w:r>
    <w:r>
      <w:rPr>
        <w:b/>
      </w:rPr>
      <w:instrText xml:space="preserve"> PAGE </w:instrText>
    </w:r>
    <w:r>
      <w:rPr>
        <w:b/>
      </w:rPr>
      <w:fldChar w:fldCharType="separate"/>
    </w:r>
    <w:r w:rsidR="00B318E9">
      <w:rPr>
        <w:b/>
        <w:noProof/>
      </w:rPr>
      <w:t>12</w:t>
    </w:r>
    <w:r>
      <w:rPr>
        <w:b/>
      </w:rPr>
      <w:fldChar w:fldCharType="end"/>
    </w:r>
    <w:r>
      <w:t xml:space="preserve"> of </w:t>
    </w:r>
    <w:r>
      <w:rPr>
        <w:b/>
      </w:rPr>
      <w:fldChar w:fldCharType="begin"/>
    </w:r>
    <w:r>
      <w:rPr>
        <w:b/>
      </w:rPr>
      <w:instrText xml:space="preserve"> NUMPAGES  </w:instrText>
    </w:r>
    <w:r>
      <w:rPr>
        <w:b/>
      </w:rPr>
      <w:fldChar w:fldCharType="separate"/>
    </w:r>
    <w:r w:rsidR="00B318E9">
      <w:rPr>
        <w:b/>
        <w:noProof/>
      </w:rPr>
      <w:t>13</w:t>
    </w:r>
    <w:r>
      <w:rPr>
        <w:b/>
      </w:rPr>
      <w:fldChar w:fldCharType="end"/>
    </w:r>
  </w:p>
  <w:p w14:paraId="62AA38AB" w14:textId="77777777" w:rsidR="005A701F" w:rsidRDefault="005A701F" w:rsidP="00A60DCC">
    <w:pPr>
      <w:pStyle w:val="Footer"/>
      <w:jc w:val="right"/>
      <w:rPr>
        <w:sz w:val="16"/>
      </w:rPr>
    </w:pPr>
  </w:p>
  <w:p w14:paraId="374CE2AC" w14:textId="77777777" w:rsidR="005A701F" w:rsidRDefault="005A70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91B552" w14:textId="53E76B14" w:rsidR="005A701F" w:rsidRDefault="00FF6163" w:rsidP="00FF6163">
    <w:pPr>
      <w:pStyle w:val="Footer"/>
      <w:rPr>
        <w:color w:val="000000"/>
        <w:sz w:val="17"/>
      </w:rPr>
    </w:pPr>
    <w:bookmarkStart w:id="7" w:name="TITUS4FooterPrimary"/>
    <w:r>
      <w:rPr>
        <w:color w:val="000000"/>
        <w:sz w:val="17"/>
      </w:rPr>
      <w:t> </w:t>
    </w:r>
  </w:p>
  <w:p w14:paraId="7903F39E" w14:textId="1B2F57E1" w:rsidR="005A701F" w:rsidRDefault="00B318E9" w:rsidP="00B318E9">
    <w:pPr>
      <w:pStyle w:val="Footer"/>
      <w:rPr>
        <w:color w:val="000000"/>
        <w:sz w:val="17"/>
      </w:rPr>
    </w:pPr>
    <w:bookmarkStart w:id="8" w:name="TITUS1FooterPrimary"/>
    <w:bookmarkEnd w:id="7"/>
    <w:r>
      <w:rPr>
        <w:color w:val="000000"/>
        <w:sz w:val="17"/>
      </w:rPr>
      <w:t> </w:t>
    </w:r>
  </w:p>
  <w:bookmarkEnd w:id="8"/>
  <w:p w14:paraId="392EC564" w14:textId="77777777" w:rsidR="005C6951" w:rsidRDefault="005C6951">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666BE" w14:textId="78F5A730" w:rsidR="005A701F" w:rsidRDefault="00FF6163" w:rsidP="00FF6163">
    <w:pPr>
      <w:pStyle w:val="Footer"/>
      <w:rPr>
        <w:color w:val="000000"/>
        <w:sz w:val="17"/>
      </w:rPr>
    </w:pPr>
    <w:bookmarkStart w:id="11" w:name="TITUS4FooterFirstPage"/>
    <w:r>
      <w:rPr>
        <w:color w:val="000000"/>
        <w:sz w:val="17"/>
      </w:rPr>
      <w:t> </w:t>
    </w:r>
  </w:p>
  <w:p w14:paraId="6F979CE7" w14:textId="4FD9B4A2" w:rsidR="005A701F" w:rsidRDefault="00B318E9" w:rsidP="00B318E9">
    <w:pPr>
      <w:pStyle w:val="Footer"/>
      <w:rPr>
        <w:color w:val="000000"/>
        <w:sz w:val="17"/>
      </w:rPr>
    </w:pPr>
    <w:bookmarkStart w:id="12" w:name="TITUS1FooterFirstPage"/>
    <w:bookmarkEnd w:id="11"/>
    <w:r>
      <w:rPr>
        <w:color w:val="000000"/>
        <w:sz w:val="17"/>
      </w:rPr>
      <w:t> </w:t>
    </w:r>
  </w:p>
  <w:bookmarkEnd w:id="12"/>
  <w:p w14:paraId="4C58E376" w14:textId="77777777" w:rsidR="005C6951" w:rsidRDefault="005C6951" w:rsidP="00A60DCC">
    <w:pPr>
      <w:pStyle w:val="Footer"/>
      <w:jc w:val="right"/>
      <w:rPr>
        <w:sz w:val="16"/>
      </w:rPr>
    </w:pPr>
  </w:p>
  <w:p w14:paraId="2E8EB2DB" w14:textId="77777777" w:rsidR="005A701F" w:rsidRDefault="005A70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50EAB" w14:textId="77777777" w:rsidR="005A701F" w:rsidRDefault="005A701F">
      <w:r>
        <w:separator/>
      </w:r>
    </w:p>
  </w:footnote>
  <w:footnote w:type="continuationSeparator" w:id="0">
    <w:p w14:paraId="07B3C74A" w14:textId="77777777" w:rsidR="005A701F" w:rsidRDefault="005A7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2F035" w14:textId="33930FDC" w:rsidR="005A701F" w:rsidRDefault="00FF6163" w:rsidP="00FF6163">
    <w:pPr>
      <w:pStyle w:val="Header"/>
      <w:rPr>
        <w:color w:val="000000"/>
        <w:sz w:val="17"/>
      </w:rPr>
    </w:pPr>
    <w:bookmarkStart w:id="1" w:name="TITUS4HeaderEvenPages"/>
    <w:r>
      <w:rPr>
        <w:color w:val="000000"/>
        <w:sz w:val="17"/>
      </w:rPr>
      <w:t> </w:t>
    </w:r>
  </w:p>
  <w:p w14:paraId="4DA0D58C" w14:textId="314E5235" w:rsidR="005A701F" w:rsidRDefault="00B318E9" w:rsidP="00B318E9">
    <w:pPr>
      <w:pStyle w:val="Header"/>
      <w:rPr>
        <w:color w:val="000000"/>
        <w:sz w:val="17"/>
      </w:rPr>
    </w:pPr>
    <w:bookmarkStart w:id="2" w:name="TITUS1HeaderEvenPages"/>
    <w:bookmarkEnd w:id="1"/>
    <w:r>
      <w:rPr>
        <w:color w:val="000000"/>
        <w:sz w:val="17"/>
      </w:rPr>
      <w:t> </w:t>
    </w:r>
  </w:p>
  <w:bookmarkEnd w:id="2"/>
  <w:p w14:paraId="1C58B128" w14:textId="77777777" w:rsidR="005C6951" w:rsidRDefault="005C6951" w:rsidP="00A60DCC">
    <w:pPr>
      <w:pStyle w:val="Header"/>
    </w:pPr>
  </w:p>
  <w:p w14:paraId="0B26091C" w14:textId="77777777" w:rsidR="005A701F" w:rsidRDefault="005A70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B4EDC" w14:textId="7E505AD2" w:rsidR="005A701F" w:rsidRDefault="00FF6163" w:rsidP="00FF6163">
    <w:pPr>
      <w:pStyle w:val="Header"/>
      <w:rPr>
        <w:color w:val="000000"/>
        <w:sz w:val="17"/>
      </w:rPr>
    </w:pPr>
    <w:bookmarkStart w:id="3" w:name="TITUS4HeaderPrimary"/>
    <w:r>
      <w:rPr>
        <w:color w:val="000000"/>
        <w:sz w:val="17"/>
      </w:rPr>
      <w:t> </w:t>
    </w:r>
  </w:p>
  <w:p w14:paraId="2D168CB6" w14:textId="6953FEBF" w:rsidR="005A701F" w:rsidRDefault="00B318E9" w:rsidP="00B318E9">
    <w:pPr>
      <w:pStyle w:val="Header"/>
      <w:rPr>
        <w:color w:val="000000"/>
        <w:sz w:val="17"/>
      </w:rPr>
    </w:pPr>
    <w:bookmarkStart w:id="4" w:name="TITUS1HeaderPrimary"/>
    <w:bookmarkEnd w:id="3"/>
    <w:r>
      <w:rPr>
        <w:color w:val="000000"/>
        <w:sz w:val="17"/>
      </w:rPr>
      <w:t> </w:t>
    </w:r>
  </w:p>
  <w:bookmarkEnd w:id="4"/>
  <w:p w14:paraId="7373D771" w14:textId="77777777" w:rsidR="005C6951" w:rsidRDefault="005C69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F08169" w14:textId="2B7824F5" w:rsidR="005A701F" w:rsidRDefault="00FF6163" w:rsidP="00FF6163">
    <w:pPr>
      <w:pStyle w:val="Header"/>
      <w:rPr>
        <w:color w:val="000000"/>
        <w:sz w:val="17"/>
      </w:rPr>
    </w:pPr>
    <w:bookmarkStart w:id="9" w:name="TITUS4HeaderFirstPage"/>
    <w:r>
      <w:rPr>
        <w:color w:val="000000"/>
        <w:sz w:val="17"/>
      </w:rPr>
      <w:t> </w:t>
    </w:r>
  </w:p>
  <w:p w14:paraId="48C836D8" w14:textId="2764233D" w:rsidR="005A701F" w:rsidRDefault="00B318E9" w:rsidP="00B318E9">
    <w:pPr>
      <w:pStyle w:val="Header"/>
      <w:rPr>
        <w:color w:val="000000"/>
        <w:sz w:val="17"/>
      </w:rPr>
    </w:pPr>
    <w:bookmarkStart w:id="10" w:name="TITUS1HeaderFirstPage"/>
    <w:bookmarkEnd w:id="9"/>
    <w:r>
      <w:rPr>
        <w:color w:val="000000"/>
        <w:sz w:val="17"/>
      </w:rPr>
      <w:t> </w:t>
    </w:r>
  </w:p>
  <w:bookmarkEnd w:id="10"/>
  <w:p w14:paraId="12F1987B" w14:textId="77777777" w:rsidR="005C6951" w:rsidRDefault="005C6951" w:rsidP="00A60DCC">
    <w:pPr>
      <w:pStyle w:val="Header"/>
    </w:pPr>
  </w:p>
  <w:p w14:paraId="3E7522EE" w14:textId="77777777" w:rsidR="005A701F" w:rsidRDefault="005A70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D0B82"/>
    <w:multiLevelType w:val="hybridMultilevel"/>
    <w:tmpl w:val="1BF03902"/>
    <w:lvl w:ilvl="0" w:tplc="6630CC8E">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38D38D1"/>
    <w:multiLevelType w:val="hybridMultilevel"/>
    <w:tmpl w:val="ED7C7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AF446A"/>
    <w:multiLevelType w:val="hybridMultilevel"/>
    <w:tmpl w:val="B6848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EB4200"/>
    <w:multiLevelType w:val="hybridMultilevel"/>
    <w:tmpl w:val="8C4CC5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50EC338B"/>
    <w:multiLevelType w:val="hybridMultilevel"/>
    <w:tmpl w:val="33521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067705"/>
    <w:multiLevelType w:val="multilevel"/>
    <w:tmpl w:val="963AA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F9D5D4E"/>
    <w:multiLevelType w:val="hybridMultilevel"/>
    <w:tmpl w:val="8A3ED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5B0E42"/>
    <w:multiLevelType w:val="hybridMultilevel"/>
    <w:tmpl w:val="32C28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7"/>
  </w:num>
  <w:num w:numId="5">
    <w:abstractNumId w:val="0"/>
  </w:num>
  <w:num w:numId="6">
    <w:abstractNumId w:val="2"/>
  </w:num>
  <w:num w:numId="7">
    <w:abstractNumId w:val="1"/>
  </w:num>
  <w:num w:numId="8">
    <w:abstractNumId w:val="5"/>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evenAndOddHeaders/>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02597"/>
    <w:rsid w:val="000026DE"/>
    <w:rsid w:val="000255D3"/>
    <w:rsid w:val="00036468"/>
    <w:rsid w:val="000516E5"/>
    <w:rsid w:val="000538BC"/>
    <w:rsid w:val="00056890"/>
    <w:rsid w:val="00076A46"/>
    <w:rsid w:val="00085763"/>
    <w:rsid w:val="000A3E1F"/>
    <w:rsid w:val="0012297C"/>
    <w:rsid w:val="0014198A"/>
    <w:rsid w:val="00157265"/>
    <w:rsid w:val="00170647"/>
    <w:rsid w:val="00180632"/>
    <w:rsid w:val="0018129D"/>
    <w:rsid w:val="0019770E"/>
    <w:rsid w:val="001A6DD0"/>
    <w:rsid w:val="001E299F"/>
    <w:rsid w:val="0020244D"/>
    <w:rsid w:val="002161A0"/>
    <w:rsid w:val="002513A3"/>
    <w:rsid w:val="00264554"/>
    <w:rsid w:val="00266025"/>
    <w:rsid w:val="00277979"/>
    <w:rsid w:val="002C3B45"/>
    <w:rsid w:val="002C458D"/>
    <w:rsid w:val="002C7021"/>
    <w:rsid w:val="002F3C23"/>
    <w:rsid w:val="0030139C"/>
    <w:rsid w:val="00312EA3"/>
    <w:rsid w:val="00317517"/>
    <w:rsid w:val="00365A5C"/>
    <w:rsid w:val="0037241F"/>
    <w:rsid w:val="003C40E9"/>
    <w:rsid w:val="003E357D"/>
    <w:rsid w:val="003F06DC"/>
    <w:rsid w:val="00407535"/>
    <w:rsid w:val="00461E0B"/>
    <w:rsid w:val="004712BE"/>
    <w:rsid w:val="004910EC"/>
    <w:rsid w:val="00495761"/>
    <w:rsid w:val="004975D5"/>
    <w:rsid w:val="004B1825"/>
    <w:rsid w:val="004F0E32"/>
    <w:rsid w:val="00500D0B"/>
    <w:rsid w:val="00536896"/>
    <w:rsid w:val="005415AA"/>
    <w:rsid w:val="005468F4"/>
    <w:rsid w:val="0059264F"/>
    <w:rsid w:val="005A701F"/>
    <w:rsid w:val="005B2979"/>
    <w:rsid w:val="005C6951"/>
    <w:rsid w:val="005D6A0C"/>
    <w:rsid w:val="00606913"/>
    <w:rsid w:val="00621079"/>
    <w:rsid w:val="00635FDB"/>
    <w:rsid w:val="00665754"/>
    <w:rsid w:val="006739BE"/>
    <w:rsid w:val="006A2B70"/>
    <w:rsid w:val="006A3C6D"/>
    <w:rsid w:val="006A60A5"/>
    <w:rsid w:val="006B6321"/>
    <w:rsid w:val="006E22FC"/>
    <w:rsid w:val="007029F2"/>
    <w:rsid w:val="00706F46"/>
    <w:rsid w:val="007162C5"/>
    <w:rsid w:val="00763CB3"/>
    <w:rsid w:val="00795C11"/>
    <w:rsid w:val="007960D0"/>
    <w:rsid w:val="007C06EC"/>
    <w:rsid w:val="007D0492"/>
    <w:rsid w:val="008035CF"/>
    <w:rsid w:val="00810ADD"/>
    <w:rsid w:val="00846839"/>
    <w:rsid w:val="00846F01"/>
    <w:rsid w:val="00872AD2"/>
    <w:rsid w:val="00881959"/>
    <w:rsid w:val="008A27A7"/>
    <w:rsid w:val="008E48EF"/>
    <w:rsid w:val="008E749A"/>
    <w:rsid w:val="008F2585"/>
    <w:rsid w:val="00907CBC"/>
    <w:rsid w:val="009304E3"/>
    <w:rsid w:val="0094422B"/>
    <w:rsid w:val="00946674"/>
    <w:rsid w:val="00963BDB"/>
    <w:rsid w:val="00980F5B"/>
    <w:rsid w:val="009A719E"/>
    <w:rsid w:val="009D4C87"/>
    <w:rsid w:val="009E17CD"/>
    <w:rsid w:val="009F1AA4"/>
    <w:rsid w:val="00A2787F"/>
    <w:rsid w:val="00A60DCC"/>
    <w:rsid w:val="00A97F65"/>
    <w:rsid w:val="00AA5BE8"/>
    <w:rsid w:val="00AB3E2B"/>
    <w:rsid w:val="00AC4C75"/>
    <w:rsid w:val="00AD68C8"/>
    <w:rsid w:val="00B15E55"/>
    <w:rsid w:val="00B209C4"/>
    <w:rsid w:val="00B318E9"/>
    <w:rsid w:val="00B7157B"/>
    <w:rsid w:val="00B72A78"/>
    <w:rsid w:val="00B759D0"/>
    <w:rsid w:val="00B95DC0"/>
    <w:rsid w:val="00BB18E4"/>
    <w:rsid w:val="00BC461A"/>
    <w:rsid w:val="00BD53DA"/>
    <w:rsid w:val="00BE5412"/>
    <w:rsid w:val="00BF4C98"/>
    <w:rsid w:val="00BF5574"/>
    <w:rsid w:val="00BF7281"/>
    <w:rsid w:val="00C16E5A"/>
    <w:rsid w:val="00C56CFE"/>
    <w:rsid w:val="00C6100F"/>
    <w:rsid w:val="00C82E2C"/>
    <w:rsid w:val="00CA03B5"/>
    <w:rsid w:val="00CD6BE7"/>
    <w:rsid w:val="00CF7B26"/>
    <w:rsid w:val="00D03C4D"/>
    <w:rsid w:val="00D11A24"/>
    <w:rsid w:val="00D67738"/>
    <w:rsid w:val="00D77689"/>
    <w:rsid w:val="00DA0B01"/>
    <w:rsid w:val="00DB3159"/>
    <w:rsid w:val="00DB65E1"/>
    <w:rsid w:val="00DC0E9D"/>
    <w:rsid w:val="00DE2D5D"/>
    <w:rsid w:val="00E36963"/>
    <w:rsid w:val="00E36969"/>
    <w:rsid w:val="00E57026"/>
    <w:rsid w:val="00E603DE"/>
    <w:rsid w:val="00E70F18"/>
    <w:rsid w:val="00EF24FE"/>
    <w:rsid w:val="00EF6083"/>
    <w:rsid w:val="00F13E9E"/>
    <w:rsid w:val="00F214ED"/>
    <w:rsid w:val="00F24E4A"/>
    <w:rsid w:val="00F355A2"/>
    <w:rsid w:val="00F43C4D"/>
    <w:rsid w:val="00F7762C"/>
    <w:rsid w:val="00F84916"/>
    <w:rsid w:val="00F92E76"/>
    <w:rsid w:val="00F932AE"/>
    <w:rsid w:val="00F950A5"/>
    <w:rsid w:val="00FA3B46"/>
    <w:rsid w:val="00FA4209"/>
    <w:rsid w:val="00FB32CF"/>
    <w:rsid w:val="00FC3548"/>
    <w:rsid w:val="00FF6163"/>
    <w:rsid w:val="07278B60"/>
    <w:rsid w:val="0B4505FB"/>
    <w:rsid w:val="11968AA8"/>
    <w:rsid w:val="12E78548"/>
    <w:rsid w:val="1B9A43F5"/>
    <w:rsid w:val="208AB0B7"/>
    <w:rsid w:val="2095750C"/>
    <w:rsid w:val="230DF93C"/>
    <w:rsid w:val="25628269"/>
    <w:rsid w:val="2D4F8166"/>
    <w:rsid w:val="2ED03A9B"/>
    <w:rsid w:val="31B6DC26"/>
    <w:rsid w:val="34A624EB"/>
    <w:rsid w:val="39B54C77"/>
    <w:rsid w:val="3B064D10"/>
    <w:rsid w:val="3F863814"/>
    <w:rsid w:val="413C9E61"/>
    <w:rsid w:val="4297C0EA"/>
    <w:rsid w:val="4622C41C"/>
    <w:rsid w:val="479AE75F"/>
    <w:rsid w:val="51E7D854"/>
    <w:rsid w:val="55CF0737"/>
    <w:rsid w:val="58FD3AD2"/>
    <w:rsid w:val="5C4DC925"/>
    <w:rsid w:val="607A97F1"/>
    <w:rsid w:val="6660CEAB"/>
    <w:rsid w:val="679A4339"/>
    <w:rsid w:val="681A8323"/>
    <w:rsid w:val="73B97DD5"/>
    <w:rsid w:val="7737B8CD"/>
    <w:rsid w:val="7BD1C661"/>
    <w:rsid w:val="7D4DA040"/>
    <w:rsid w:val="7E38D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14:docId w14:val="62335A80"/>
  <w15:chartTrackingRefBased/>
  <w15:docId w15:val="{8584148B-632D-4E02-93A7-35B0317BE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40E9"/>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AA5BE8"/>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customStyle="1" w:styleId="landing-page-changedtext-0-2-17">
    <w:name w:val="landing-page-changedtext-0-2-17"/>
    <w:basedOn w:val="DefaultParagraphFont"/>
    <w:rsid w:val="009304E3"/>
  </w:style>
  <w:style w:type="paragraph" w:styleId="Header">
    <w:name w:val="header"/>
    <w:basedOn w:val="Normal"/>
    <w:link w:val="HeaderChar"/>
    <w:uiPriority w:val="99"/>
    <w:unhideWhenUsed/>
    <w:rsid w:val="00A60DCC"/>
    <w:pPr>
      <w:tabs>
        <w:tab w:val="center" w:pos="4513"/>
        <w:tab w:val="right" w:pos="9026"/>
      </w:tabs>
    </w:pPr>
  </w:style>
  <w:style w:type="character" w:customStyle="1" w:styleId="HeaderChar">
    <w:name w:val="Header Char"/>
    <w:basedOn w:val="DefaultParagraphFont"/>
    <w:link w:val="Header"/>
    <w:uiPriority w:val="99"/>
    <w:rsid w:val="00A60DCC"/>
  </w:style>
  <w:style w:type="character" w:styleId="Emphasis">
    <w:name w:val="Emphasis"/>
    <w:basedOn w:val="DefaultParagraphFont"/>
    <w:uiPriority w:val="20"/>
    <w:qFormat/>
    <w:rsid w:val="007D0492"/>
    <w:rPr>
      <w:i/>
      <w:iCs/>
    </w:rPr>
  </w:style>
  <w:style w:type="character" w:customStyle="1" w:styleId="Heading1Char">
    <w:name w:val="Heading 1 Char"/>
    <w:basedOn w:val="DefaultParagraphFont"/>
    <w:link w:val="Heading1"/>
    <w:uiPriority w:val="9"/>
    <w:rsid w:val="00AA5BE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AA5B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694244">
      <w:bodyDiv w:val="1"/>
      <w:marLeft w:val="0"/>
      <w:marRight w:val="0"/>
      <w:marTop w:val="0"/>
      <w:marBottom w:val="0"/>
      <w:divBdr>
        <w:top w:val="none" w:sz="0" w:space="0" w:color="auto"/>
        <w:left w:val="none" w:sz="0" w:space="0" w:color="auto"/>
        <w:bottom w:val="none" w:sz="0" w:space="0" w:color="auto"/>
        <w:right w:val="none" w:sz="0" w:space="0" w:color="auto"/>
      </w:divBdr>
    </w:div>
    <w:div w:id="135076549">
      <w:bodyDiv w:val="1"/>
      <w:marLeft w:val="0"/>
      <w:marRight w:val="0"/>
      <w:marTop w:val="0"/>
      <w:marBottom w:val="0"/>
      <w:divBdr>
        <w:top w:val="none" w:sz="0" w:space="0" w:color="auto"/>
        <w:left w:val="none" w:sz="0" w:space="0" w:color="auto"/>
        <w:bottom w:val="none" w:sz="0" w:space="0" w:color="auto"/>
        <w:right w:val="none" w:sz="0" w:space="0" w:color="auto"/>
      </w:divBdr>
    </w:div>
    <w:div w:id="139998790">
      <w:bodyDiv w:val="1"/>
      <w:marLeft w:val="0"/>
      <w:marRight w:val="0"/>
      <w:marTop w:val="0"/>
      <w:marBottom w:val="0"/>
      <w:divBdr>
        <w:top w:val="none" w:sz="0" w:space="0" w:color="auto"/>
        <w:left w:val="none" w:sz="0" w:space="0" w:color="auto"/>
        <w:bottom w:val="none" w:sz="0" w:space="0" w:color="auto"/>
        <w:right w:val="none" w:sz="0" w:space="0" w:color="auto"/>
      </w:divBdr>
    </w:div>
    <w:div w:id="199899260">
      <w:bodyDiv w:val="1"/>
      <w:marLeft w:val="0"/>
      <w:marRight w:val="0"/>
      <w:marTop w:val="0"/>
      <w:marBottom w:val="0"/>
      <w:divBdr>
        <w:top w:val="none" w:sz="0" w:space="0" w:color="auto"/>
        <w:left w:val="none" w:sz="0" w:space="0" w:color="auto"/>
        <w:bottom w:val="none" w:sz="0" w:space="0" w:color="auto"/>
        <w:right w:val="none" w:sz="0" w:space="0" w:color="auto"/>
      </w:divBdr>
    </w:div>
    <w:div w:id="218134531">
      <w:bodyDiv w:val="1"/>
      <w:marLeft w:val="0"/>
      <w:marRight w:val="0"/>
      <w:marTop w:val="0"/>
      <w:marBottom w:val="0"/>
      <w:divBdr>
        <w:top w:val="none" w:sz="0" w:space="0" w:color="auto"/>
        <w:left w:val="none" w:sz="0" w:space="0" w:color="auto"/>
        <w:bottom w:val="none" w:sz="0" w:space="0" w:color="auto"/>
        <w:right w:val="none" w:sz="0" w:space="0" w:color="auto"/>
      </w:divBdr>
    </w:div>
    <w:div w:id="258098339">
      <w:bodyDiv w:val="1"/>
      <w:marLeft w:val="0"/>
      <w:marRight w:val="0"/>
      <w:marTop w:val="0"/>
      <w:marBottom w:val="0"/>
      <w:divBdr>
        <w:top w:val="none" w:sz="0" w:space="0" w:color="auto"/>
        <w:left w:val="none" w:sz="0" w:space="0" w:color="auto"/>
        <w:bottom w:val="none" w:sz="0" w:space="0" w:color="auto"/>
        <w:right w:val="none" w:sz="0" w:space="0" w:color="auto"/>
      </w:divBdr>
    </w:div>
    <w:div w:id="306399640">
      <w:bodyDiv w:val="1"/>
      <w:marLeft w:val="0"/>
      <w:marRight w:val="0"/>
      <w:marTop w:val="0"/>
      <w:marBottom w:val="0"/>
      <w:divBdr>
        <w:top w:val="none" w:sz="0" w:space="0" w:color="auto"/>
        <w:left w:val="none" w:sz="0" w:space="0" w:color="auto"/>
        <w:bottom w:val="none" w:sz="0" w:space="0" w:color="auto"/>
        <w:right w:val="none" w:sz="0" w:space="0" w:color="auto"/>
      </w:divBdr>
    </w:div>
    <w:div w:id="345863979">
      <w:bodyDiv w:val="1"/>
      <w:marLeft w:val="0"/>
      <w:marRight w:val="0"/>
      <w:marTop w:val="0"/>
      <w:marBottom w:val="0"/>
      <w:divBdr>
        <w:top w:val="none" w:sz="0" w:space="0" w:color="auto"/>
        <w:left w:val="none" w:sz="0" w:space="0" w:color="auto"/>
        <w:bottom w:val="none" w:sz="0" w:space="0" w:color="auto"/>
        <w:right w:val="none" w:sz="0" w:space="0" w:color="auto"/>
      </w:divBdr>
    </w:div>
    <w:div w:id="362638226">
      <w:bodyDiv w:val="1"/>
      <w:marLeft w:val="0"/>
      <w:marRight w:val="0"/>
      <w:marTop w:val="0"/>
      <w:marBottom w:val="0"/>
      <w:divBdr>
        <w:top w:val="none" w:sz="0" w:space="0" w:color="auto"/>
        <w:left w:val="none" w:sz="0" w:space="0" w:color="auto"/>
        <w:bottom w:val="none" w:sz="0" w:space="0" w:color="auto"/>
        <w:right w:val="none" w:sz="0" w:space="0" w:color="auto"/>
      </w:divBdr>
    </w:div>
    <w:div w:id="418983206">
      <w:bodyDiv w:val="1"/>
      <w:marLeft w:val="0"/>
      <w:marRight w:val="0"/>
      <w:marTop w:val="0"/>
      <w:marBottom w:val="0"/>
      <w:divBdr>
        <w:top w:val="none" w:sz="0" w:space="0" w:color="auto"/>
        <w:left w:val="none" w:sz="0" w:space="0" w:color="auto"/>
        <w:bottom w:val="none" w:sz="0" w:space="0" w:color="auto"/>
        <w:right w:val="none" w:sz="0" w:space="0" w:color="auto"/>
      </w:divBdr>
    </w:div>
    <w:div w:id="441071816">
      <w:bodyDiv w:val="1"/>
      <w:marLeft w:val="0"/>
      <w:marRight w:val="0"/>
      <w:marTop w:val="0"/>
      <w:marBottom w:val="0"/>
      <w:divBdr>
        <w:top w:val="none" w:sz="0" w:space="0" w:color="auto"/>
        <w:left w:val="none" w:sz="0" w:space="0" w:color="auto"/>
        <w:bottom w:val="none" w:sz="0" w:space="0" w:color="auto"/>
        <w:right w:val="none" w:sz="0" w:space="0" w:color="auto"/>
      </w:divBdr>
    </w:div>
    <w:div w:id="442960425">
      <w:bodyDiv w:val="1"/>
      <w:marLeft w:val="0"/>
      <w:marRight w:val="0"/>
      <w:marTop w:val="0"/>
      <w:marBottom w:val="0"/>
      <w:divBdr>
        <w:top w:val="none" w:sz="0" w:space="0" w:color="auto"/>
        <w:left w:val="none" w:sz="0" w:space="0" w:color="auto"/>
        <w:bottom w:val="none" w:sz="0" w:space="0" w:color="auto"/>
        <w:right w:val="none" w:sz="0" w:space="0" w:color="auto"/>
      </w:divBdr>
    </w:div>
    <w:div w:id="490215782">
      <w:bodyDiv w:val="1"/>
      <w:marLeft w:val="0"/>
      <w:marRight w:val="0"/>
      <w:marTop w:val="0"/>
      <w:marBottom w:val="0"/>
      <w:divBdr>
        <w:top w:val="none" w:sz="0" w:space="0" w:color="auto"/>
        <w:left w:val="none" w:sz="0" w:space="0" w:color="auto"/>
        <w:bottom w:val="none" w:sz="0" w:space="0" w:color="auto"/>
        <w:right w:val="none" w:sz="0" w:space="0" w:color="auto"/>
      </w:divBdr>
    </w:div>
    <w:div w:id="510684794">
      <w:bodyDiv w:val="1"/>
      <w:marLeft w:val="0"/>
      <w:marRight w:val="0"/>
      <w:marTop w:val="0"/>
      <w:marBottom w:val="0"/>
      <w:divBdr>
        <w:top w:val="none" w:sz="0" w:space="0" w:color="auto"/>
        <w:left w:val="none" w:sz="0" w:space="0" w:color="auto"/>
        <w:bottom w:val="none" w:sz="0" w:space="0" w:color="auto"/>
        <w:right w:val="none" w:sz="0" w:space="0" w:color="auto"/>
      </w:divBdr>
    </w:div>
    <w:div w:id="528839189">
      <w:bodyDiv w:val="1"/>
      <w:marLeft w:val="0"/>
      <w:marRight w:val="0"/>
      <w:marTop w:val="0"/>
      <w:marBottom w:val="0"/>
      <w:divBdr>
        <w:top w:val="none" w:sz="0" w:space="0" w:color="auto"/>
        <w:left w:val="none" w:sz="0" w:space="0" w:color="auto"/>
        <w:bottom w:val="none" w:sz="0" w:space="0" w:color="auto"/>
        <w:right w:val="none" w:sz="0" w:space="0" w:color="auto"/>
      </w:divBdr>
    </w:div>
    <w:div w:id="533351633">
      <w:bodyDiv w:val="1"/>
      <w:marLeft w:val="0"/>
      <w:marRight w:val="0"/>
      <w:marTop w:val="0"/>
      <w:marBottom w:val="0"/>
      <w:divBdr>
        <w:top w:val="none" w:sz="0" w:space="0" w:color="auto"/>
        <w:left w:val="none" w:sz="0" w:space="0" w:color="auto"/>
        <w:bottom w:val="none" w:sz="0" w:space="0" w:color="auto"/>
        <w:right w:val="none" w:sz="0" w:space="0" w:color="auto"/>
      </w:divBdr>
    </w:div>
    <w:div w:id="533466609">
      <w:bodyDiv w:val="1"/>
      <w:marLeft w:val="0"/>
      <w:marRight w:val="0"/>
      <w:marTop w:val="0"/>
      <w:marBottom w:val="0"/>
      <w:divBdr>
        <w:top w:val="none" w:sz="0" w:space="0" w:color="auto"/>
        <w:left w:val="none" w:sz="0" w:space="0" w:color="auto"/>
        <w:bottom w:val="none" w:sz="0" w:space="0" w:color="auto"/>
        <w:right w:val="none" w:sz="0" w:space="0" w:color="auto"/>
      </w:divBdr>
    </w:div>
    <w:div w:id="556935711">
      <w:bodyDiv w:val="1"/>
      <w:marLeft w:val="0"/>
      <w:marRight w:val="0"/>
      <w:marTop w:val="0"/>
      <w:marBottom w:val="0"/>
      <w:divBdr>
        <w:top w:val="none" w:sz="0" w:space="0" w:color="auto"/>
        <w:left w:val="none" w:sz="0" w:space="0" w:color="auto"/>
        <w:bottom w:val="none" w:sz="0" w:space="0" w:color="auto"/>
        <w:right w:val="none" w:sz="0" w:space="0" w:color="auto"/>
      </w:divBdr>
    </w:div>
    <w:div w:id="565069857">
      <w:bodyDiv w:val="1"/>
      <w:marLeft w:val="0"/>
      <w:marRight w:val="0"/>
      <w:marTop w:val="0"/>
      <w:marBottom w:val="0"/>
      <w:divBdr>
        <w:top w:val="none" w:sz="0" w:space="0" w:color="auto"/>
        <w:left w:val="none" w:sz="0" w:space="0" w:color="auto"/>
        <w:bottom w:val="none" w:sz="0" w:space="0" w:color="auto"/>
        <w:right w:val="none" w:sz="0" w:space="0" w:color="auto"/>
      </w:divBdr>
    </w:div>
    <w:div w:id="732239109">
      <w:bodyDiv w:val="1"/>
      <w:marLeft w:val="0"/>
      <w:marRight w:val="0"/>
      <w:marTop w:val="0"/>
      <w:marBottom w:val="0"/>
      <w:divBdr>
        <w:top w:val="none" w:sz="0" w:space="0" w:color="auto"/>
        <w:left w:val="none" w:sz="0" w:space="0" w:color="auto"/>
        <w:bottom w:val="none" w:sz="0" w:space="0" w:color="auto"/>
        <w:right w:val="none" w:sz="0" w:space="0" w:color="auto"/>
      </w:divBdr>
    </w:div>
    <w:div w:id="735739405">
      <w:bodyDiv w:val="1"/>
      <w:marLeft w:val="0"/>
      <w:marRight w:val="0"/>
      <w:marTop w:val="0"/>
      <w:marBottom w:val="0"/>
      <w:divBdr>
        <w:top w:val="none" w:sz="0" w:space="0" w:color="auto"/>
        <w:left w:val="none" w:sz="0" w:space="0" w:color="auto"/>
        <w:bottom w:val="none" w:sz="0" w:space="0" w:color="auto"/>
        <w:right w:val="none" w:sz="0" w:space="0" w:color="auto"/>
      </w:divBdr>
    </w:div>
    <w:div w:id="907301903">
      <w:bodyDiv w:val="1"/>
      <w:marLeft w:val="0"/>
      <w:marRight w:val="0"/>
      <w:marTop w:val="0"/>
      <w:marBottom w:val="0"/>
      <w:divBdr>
        <w:top w:val="none" w:sz="0" w:space="0" w:color="auto"/>
        <w:left w:val="none" w:sz="0" w:space="0" w:color="auto"/>
        <w:bottom w:val="none" w:sz="0" w:space="0" w:color="auto"/>
        <w:right w:val="none" w:sz="0" w:space="0" w:color="auto"/>
      </w:divBdr>
    </w:div>
    <w:div w:id="933391822">
      <w:bodyDiv w:val="1"/>
      <w:marLeft w:val="0"/>
      <w:marRight w:val="0"/>
      <w:marTop w:val="0"/>
      <w:marBottom w:val="0"/>
      <w:divBdr>
        <w:top w:val="none" w:sz="0" w:space="0" w:color="auto"/>
        <w:left w:val="none" w:sz="0" w:space="0" w:color="auto"/>
        <w:bottom w:val="none" w:sz="0" w:space="0" w:color="auto"/>
        <w:right w:val="none" w:sz="0" w:space="0" w:color="auto"/>
      </w:divBdr>
    </w:div>
    <w:div w:id="977802041">
      <w:bodyDiv w:val="1"/>
      <w:marLeft w:val="0"/>
      <w:marRight w:val="0"/>
      <w:marTop w:val="0"/>
      <w:marBottom w:val="0"/>
      <w:divBdr>
        <w:top w:val="none" w:sz="0" w:space="0" w:color="auto"/>
        <w:left w:val="none" w:sz="0" w:space="0" w:color="auto"/>
        <w:bottom w:val="none" w:sz="0" w:space="0" w:color="auto"/>
        <w:right w:val="none" w:sz="0" w:space="0" w:color="auto"/>
      </w:divBdr>
    </w:div>
    <w:div w:id="1008873573">
      <w:bodyDiv w:val="1"/>
      <w:marLeft w:val="0"/>
      <w:marRight w:val="0"/>
      <w:marTop w:val="0"/>
      <w:marBottom w:val="0"/>
      <w:divBdr>
        <w:top w:val="none" w:sz="0" w:space="0" w:color="auto"/>
        <w:left w:val="none" w:sz="0" w:space="0" w:color="auto"/>
        <w:bottom w:val="none" w:sz="0" w:space="0" w:color="auto"/>
        <w:right w:val="none" w:sz="0" w:space="0" w:color="auto"/>
      </w:divBdr>
    </w:div>
    <w:div w:id="1024942498">
      <w:bodyDiv w:val="1"/>
      <w:marLeft w:val="0"/>
      <w:marRight w:val="0"/>
      <w:marTop w:val="0"/>
      <w:marBottom w:val="0"/>
      <w:divBdr>
        <w:top w:val="none" w:sz="0" w:space="0" w:color="auto"/>
        <w:left w:val="none" w:sz="0" w:space="0" w:color="auto"/>
        <w:bottom w:val="none" w:sz="0" w:space="0" w:color="auto"/>
        <w:right w:val="none" w:sz="0" w:space="0" w:color="auto"/>
      </w:divBdr>
    </w:div>
    <w:div w:id="1028800984">
      <w:bodyDiv w:val="1"/>
      <w:marLeft w:val="0"/>
      <w:marRight w:val="0"/>
      <w:marTop w:val="0"/>
      <w:marBottom w:val="0"/>
      <w:divBdr>
        <w:top w:val="none" w:sz="0" w:space="0" w:color="auto"/>
        <w:left w:val="none" w:sz="0" w:space="0" w:color="auto"/>
        <w:bottom w:val="none" w:sz="0" w:space="0" w:color="auto"/>
        <w:right w:val="none" w:sz="0" w:space="0" w:color="auto"/>
      </w:divBdr>
    </w:div>
    <w:div w:id="1068453078">
      <w:bodyDiv w:val="1"/>
      <w:marLeft w:val="0"/>
      <w:marRight w:val="0"/>
      <w:marTop w:val="0"/>
      <w:marBottom w:val="0"/>
      <w:divBdr>
        <w:top w:val="none" w:sz="0" w:space="0" w:color="auto"/>
        <w:left w:val="none" w:sz="0" w:space="0" w:color="auto"/>
        <w:bottom w:val="none" w:sz="0" w:space="0" w:color="auto"/>
        <w:right w:val="none" w:sz="0" w:space="0" w:color="auto"/>
      </w:divBdr>
    </w:div>
    <w:div w:id="1074359427">
      <w:bodyDiv w:val="1"/>
      <w:marLeft w:val="0"/>
      <w:marRight w:val="0"/>
      <w:marTop w:val="0"/>
      <w:marBottom w:val="0"/>
      <w:divBdr>
        <w:top w:val="none" w:sz="0" w:space="0" w:color="auto"/>
        <w:left w:val="none" w:sz="0" w:space="0" w:color="auto"/>
        <w:bottom w:val="none" w:sz="0" w:space="0" w:color="auto"/>
        <w:right w:val="none" w:sz="0" w:space="0" w:color="auto"/>
      </w:divBdr>
    </w:div>
    <w:div w:id="1079324295">
      <w:bodyDiv w:val="1"/>
      <w:marLeft w:val="0"/>
      <w:marRight w:val="0"/>
      <w:marTop w:val="0"/>
      <w:marBottom w:val="0"/>
      <w:divBdr>
        <w:top w:val="none" w:sz="0" w:space="0" w:color="auto"/>
        <w:left w:val="none" w:sz="0" w:space="0" w:color="auto"/>
        <w:bottom w:val="none" w:sz="0" w:space="0" w:color="auto"/>
        <w:right w:val="none" w:sz="0" w:space="0" w:color="auto"/>
      </w:divBdr>
    </w:div>
    <w:div w:id="1186944639">
      <w:bodyDiv w:val="1"/>
      <w:marLeft w:val="0"/>
      <w:marRight w:val="0"/>
      <w:marTop w:val="0"/>
      <w:marBottom w:val="0"/>
      <w:divBdr>
        <w:top w:val="none" w:sz="0" w:space="0" w:color="auto"/>
        <w:left w:val="none" w:sz="0" w:space="0" w:color="auto"/>
        <w:bottom w:val="none" w:sz="0" w:space="0" w:color="auto"/>
        <w:right w:val="none" w:sz="0" w:space="0" w:color="auto"/>
      </w:divBdr>
    </w:div>
    <w:div w:id="1217542948">
      <w:bodyDiv w:val="1"/>
      <w:marLeft w:val="0"/>
      <w:marRight w:val="0"/>
      <w:marTop w:val="0"/>
      <w:marBottom w:val="0"/>
      <w:divBdr>
        <w:top w:val="none" w:sz="0" w:space="0" w:color="auto"/>
        <w:left w:val="none" w:sz="0" w:space="0" w:color="auto"/>
        <w:bottom w:val="none" w:sz="0" w:space="0" w:color="auto"/>
        <w:right w:val="none" w:sz="0" w:space="0" w:color="auto"/>
      </w:divBdr>
    </w:div>
    <w:div w:id="1269776555">
      <w:bodyDiv w:val="1"/>
      <w:marLeft w:val="0"/>
      <w:marRight w:val="0"/>
      <w:marTop w:val="0"/>
      <w:marBottom w:val="0"/>
      <w:divBdr>
        <w:top w:val="none" w:sz="0" w:space="0" w:color="auto"/>
        <w:left w:val="none" w:sz="0" w:space="0" w:color="auto"/>
        <w:bottom w:val="none" w:sz="0" w:space="0" w:color="auto"/>
        <w:right w:val="none" w:sz="0" w:space="0" w:color="auto"/>
      </w:divBdr>
    </w:div>
    <w:div w:id="1287733391">
      <w:bodyDiv w:val="1"/>
      <w:marLeft w:val="0"/>
      <w:marRight w:val="0"/>
      <w:marTop w:val="0"/>
      <w:marBottom w:val="0"/>
      <w:divBdr>
        <w:top w:val="none" w:sz="0" w:space="0" w:color="auto"/>
        <w:left w:val="none" w:sz="0" w:space="0" w:color="auto"/>
        <w:bottom w:val="none" w:sz="0" w:space="0" w:color="auto"/>
        <w:right w:val="none" w:sz="0" w:space="0" w:color="auto"/>
      </w:divBdr>
    </w:div>
    <w:div w:id="1368261344">
      <w:bodyDiv w:val="1"/>
      <w:marLeft w:val="0"/>
      <w:marRight w:val="0"/>
      <w:marTop w:val="0"/>
      <w:marBottom w:val="0"/>
      <w:divBdr>
        <w:top w:val="none" w:sz="0" w:space="0" w:color="auto"/>
        <w:left w:val="none" w:sz="0" w:space="0" w:color="auto"/>
        <w:bottom w:val="none" w:sz="0" w:space="0" w:color="auto"/>
        <w:right w:val="none" w:sz="0" w:space="0" w:color="auto"/>
      </w:divBdr>
    </w:div>
    <w:div w:id="1418820042">
      <w:bodyDiv w:val="1"/>
      <w:marLeft w:val="0"/>
      <w:marRight w:val="0"/>
      <w:marTop w:val="0"/>
      <w:marBottom w:val="0"/>
      <w:divBdr>
        <w:top w:val="none" w:sz="0" w:space="0" w:color="auto"/>
        <w:left w:val="none" w:sz="0" w:space="0" w:color="auto"/>
        <w:bottom w:val="none" w:sz="0" w:space="0" w:color="auto"/>
        <w:right w:val="none" w:sz="0" w:space="0" w:color="auto"/>
      </w:divBdr>
    </w:div>
    <w:div w:id="1449084303">
      <w:bodyDiv w:val="1"/>
      <w:marLeft w:val="0"/>
      <w:marRight w:val="0"/>
      <w:marTop w:val="0"/>
      <w:marBottom w:val="0"/>
      <w:divBdr>
        <w:top w:val="none" w:sz="0" w:space="0" w:color="auto"/>
        <w:left w:val="none" w:sz="0" w:space="0" w:color="auto"/>
        <w:bottom w:val="none" w:sz="0" w:space="0" w:color="auto"/>
        <w:right w:val="none" w:sz="0" w:space="0" w:color="auto"/>
      </w:divBdr>
    </w:div>
    <w:div w:id="1562449554">
      <w:bodyDiv w:val="1"/>
      <w:marLeft w:val="0"/>
      <w:marRight w:val="0"/>
      <w:marTop w:val="0"/>
      <w:marBottom w:val="0"/>
      <w:divBdr>
        <w:top w:val="none" w:sz="0" w:space="0" w:color="auto"/>
        <w:left w:val="none" w:sz="0" w:space="0" w:color="auto"/>
        <w:bottom w:val="none" w:sz="0" w:space="0" w:color="auto"/>
        <w:right w:val="none" w:sz="0" w:space="0" w:color="auto"/>
      </w:divBdr>
    </w:div>
    <w:div w:id="1614825829">
      <w:bodyDiv w:val="1"/>
      <w:marLeft w:val="0"/>
      <w:marRight w:val="0"/>
      <w:marTop w:val="0"/>
      <w:marBottom w:val="0"/>
      <w:divBdr>
        <w:top w:val="none" w:sz="0" w:space="0" w:color="auto"/>
        <w:left w:val="none" w:sz="0" w:space="0" w:color="auto"/>
        <w:bottom w:val="none" w:sz="0" w:space="0" w:color="auto"/>
        <w:right w:val="none" w:sz="0" w:space="0" w:color="auto"/>
      </w:divBdr>
    </w:div>
    <w:div w:id="1675454860">
      <w:bodyDiv w:val="1"/>
      <w:marLeft w:val="0"/>
      <w:marRight w:val="0"/>
      <w:marTop w:val="0"/>
      <w:marBottom w:val="0"/>
      <w:divBdr>
        <w:top w:val="none" w:sz="0" w:space="0" w:color="auto"/>
        <w:left w:val="none" w:sz="0" w:space="0" w:color="auto"/>
        <w:bottom w:val="none" w:sz="0" w:space="0" w:color="auto"/>
        <w:right w:val="none" w:sz="0" w:space="0" w:color="auto"/>
      </w:divBdr>
    </w:div>
    <w:div w:id="1883982289">
      <w:bodyDiv w:val="1"/>
      <w:marLeft w:val="0"/>
      <w:marRight w:val="0"/>
      <w:marTop w:val="0"/>
      <w:marBottom w:val="0"/>
      <w:divBdr>
        <w:top w:val="none" w:sz="0" w:space="0" w:color="auto"/>
        <w:left w:val="none" w:sz="0" w:space="0" w:color="auto"/>
        <w:bottom w:val="none" w:sz="0" w:space="0" w:color="auto"/>
        <w:right w:val="none" w:sz="0" w:space="0" w:color="auto"/>
      </w:divBdr>
    </w:div>
    <w:div w:id="2022661081">
      <w:bodyDiv w:val="1"/>
      <w:marLeft w:val="0"/>
      <w:marRight w:val="0"/>
      <w:marTop w:val="0"/>
      <w:marBottom w:val="0"/>
      <w:divBdr>
        <w:top w:val="none" w:sz="0" w:space="0" w:color="auto"/>
        <w:left w:val="none" w:sz="0" w:space="0" w:color="auto"/>
        <w:bottom w:val="none" w:sz="0" w:space="0" w:color="auto"/>
        <w:right w:val="none" w:sz="0" w:space="0" w:color="auto"/>
      </w:divBdr>
    </w:div>
    <w:div w:id="2025666925">
      <w:bodyDiv w:val="1"/>
      <w:marLeft w:val="0"/>
      <w:marRight w:val="0"/>
      <w:marTop w:val="0"/>
      <w:marBottom w:val="0"/>
      <w:divBdr>
        <w:top w:val="none" w:sz="0" w:space="0" w:color="auto"/>
        <w:left w:val="none" w:sz="0" w:space="0" w:color="auto"/>
        <w:bottom w:val="none" w:sz="0" w:space="0" w:color="auto"/>
        <w:right w:val="none" w:sz="0" w:space="0" w:color="auto"/>
      </w:divBdr>
    </w:div>
    <w:div w:id="2097162653">
      <w:bodyDiv w:val="1"/>
      <w:marLeft w:val="0"/>
      <w:marRight w:val="0"/>
      <w:marTop w:val="0"/>
      <w:marBottom w:val="0"/>
      <w:divBdr>
        <w:top w:val="none" w:sz="0" w:space="0" w:color="auto"/>
        <w:left w:val="none" w:sz="0" w:space="0" w:color="auto"/>
        <w:bottom w:val="none" w:sz="0" w:space="0" w:color="auto"/>
        <w:right w:val="none" w:sz="0" w:space="0" w:color="auto"/>
      </w:divBdr>
    </w:div>
    <w:div w:id="2099132852">
      <w:bodyDiv w:val="1"/>
      <w:marLeft w:val="0"/>
      <w:marRight w:val="0"/>
      <w:marTop w:val="0"/>
      <w:marBottom w:val="0"/>
      <w:divBdr>
        <w:top w:val="none" w:sz="0" w:space="0" w:color="auto"/>
        <w:left w:val="none" w:sz="0" w:space="0" w:color="auto"/>
        <w:bottom w:val="none" w:sz="0" w:space="0" w:color="auto"/>
        <w:right w:val="none" w:sz="0" w:space="0" w:color="auto"/>
      </w:divBdr>
    </w:div>
    <w:div w:id="2140104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Lan21</b:Tag>
    <b:SourceType>InternetSite</b:SourceType>
    <b:Guid>{11E9ECF9-7CFD-4C31-8800-E224E2E64A94}</b:Guid>
    <b:Title>What is the role of the IOPC?</b:Title>
    <b:Year>2021</b:Year>
    <b:Author>
      <b:Author>
        <b:Corporate>Lancashire constabulary</b:Corporate>
      </b:Author>
    </b:Author>
    <b:YearAccessed>2021</b:YearAccessed>
    <b:MonthAccessed>December</b:MonthAccessed>
    <b:DayAccessed>17</b:DayAccessed>
    <b:URL>https://www.lancashire.police.uk/faqs/complaints-compliments/what-is-the-role-of-the-iopc/#:~:text=What%20is%20the%20role%20of%20the%20IOPC%3F%20The,standards%20by%20which%20the%20police%20should%20handle%20complaints.</b:URL>
    <b:RefOrder>4</b:RefOrder>
  </b:Source>
  <b:Source>
    <b:Tag>IOP20</b:Tag>
    <b:SourceType>InternetSite</b:SourceType>
    <b:Guid>{7A74ED97-106F-4159-8CCE-E1BE4C24EDD5}</b:Guid>
    <b:Author>
      <b:Author>
        <b:Corporate>IOPC</b:Corporate>
      </b:Author>
    </b:Author>
    <b:Title>What we investigate and next steps</b:Title>
    <b:Year>2020</b:Year>
    <b:YearAccessed>2021</b:YearAccessed>
    <b:MonthAccessed>December</b:MonthAccessed>
    <b:DayAccessed>17</b:DayAccessed>
    <b:URL>https://policeconduct.gov.uk/investigations/what-we-investigate-and-next-steps</b:URL>
    <b:RefOrder>5</b:RefOrder>
  </b:Source>
  <b:Source>
    <b:Tag>IOP201</b:Tag>
    <b:SourceType>DocumentFromInternetSite</b:SourceType>
    <b:Guid>{A396CAAE-09F3-45CB-A839-E97B24FDA538}</b:Guid>
    <b:Title>IOPC independent investigations: Information for police officers, staff and their representatives</b:Title>
    <b:Year>2020</b:Year>
    <b:YearAccessed>2021</b:YearAccessed>
    <b:MonthAccessed>December</b:MonthAccessed>
    <b:DayAccessed>17</b:DayAccessed>
    <b:URL>https://policeconduct.gov.uk/sites/default/files/Documents/info-for-police/independent-investigations-information-for-police-officers-staff-and-their-representatives_IOPC_2020.pdf</b:URL>
    <b:Author>
      <b:Author>
        <b:Corporate>IOPC</b:Corporate>
      </b:Author>
    </b:Author>
    <b:Month>January</b:Month>
    <b:Day>01</b:Day>
    <b:RefOrder>6</b:RefOrder>
  </b:Source>
  <b:Source>
    <b:Tag>Ind20</b:Tag>
    <b:SourceType>Report</b:SourceType>
    <b:Guid>{E7A7D9C3-AD3B-4D50-8B73-4B25EF231561}</b:Guid>
    <b:Title>Police complaints: statistics for England and Wales 2019/20</b:Title>
    <b:Year>2020</b:Year>
    <b:City>London</b:City>
    <b:Publisher>OGL</b:Publisher>
    <b:Author>
      <b:Author>
        <b:Corporate>Independent Office for Police Conduct</b:Corporate>
      </b:Author>
    </b:Author>
    <b:RefOrder>7</b:RefOrder>
  </b:Source>
  <b:Source>
    <b:Tag>Ang17</b:Tag>
    <b:SourceType>Report</b:SourceType>
    <b:Guid>{0684233C-F463-446A-82C5-1833FBDB3197}</b:Guid>
    <b:Author>
      <b:Author>
        <b:NameList>
          <b:Person>
            <b:Last>Angiolini</b:Last>
            <b:First>Elish</b:First>
          </b:Person>
        </b:NameList>
      </b:Author>
    </b:Author>
    <b:Title>Report of the independent review of deaths and serious incidents in police custody</b:Title>
    <b:Year>2017</b:Year>
    <b:Publisher>Assets Publshing Service</b:Publisher>
    <b:City>London</b:City>
    <b:RefOrder>36</b:RefOrder>
  </b:Source>
  <b:Source>
    <b:Tag>Unc19</b:Tag>
    <b:SourceType>InternetSite</b:SourceType>
    <b:Guid>{872EAC6E-32D8-4005-B362-26FCAA22E764}</b:Guid>
    <b:Title>NQUEST response to deaths in police custody statistics</b:Title>
    <b:Year>2019</b:Year>
    <b:Author>
      <b:Author>
        <b:NameList>
          <b:Person>
            <b:Last>Uncles</b:Last>
            <b:First>Sarah</b:First>
          </b:Person>
        </b:NameList>
      </b:Author>
    </b:Author>
    <b:YearAccessed>2022</b:YearAccessed>
    <b:MonthAccessed>January</b:MonthAccessed>
    <b:DayAccessed>06</b:DayAccessed>
    <b:URL>https://www.inquest.org.uk/iopc-stats-2019#:~:text=In%20the%20financial%20year%202018%2F19%2C%20the%20IOPC%20recorded,152%20deaths%20following%20police%20contact%20defined%20as%20%E2%80%98other%E2%80%99.</b:URL>
    <b:RefOrder>8</b:RefOrder>
  </b:Source>
  <b:Source>
    <b:Tag>Maw051</b:Tag>
    <b:SourceType>DocumentFromInternetSite</b:SourceType>
    <b:Guid>{7397E4F6-9BFF-433F-9FD0-1E049A5ADA76}</b:Guid>
    <b:Title>Police Accountability in the United Kingdom</b:Title>
    <b:Year>2005</b:Year>
    <b:YearAccessed>2022</b:YearAccessed>
    <b:MonthAccessed>January</b:MonthAccessed>
    <b:DayAccessed>06</b:DayAccessed>
    <b:URL>https://www.humanrightsinitiative.org/programs/aj/police/res_mat/police_accountability_in_uk.pdf</b:URL>
    <b:Author>
      <b:Author>
        <b:NameList>
          <b:Person>
            <b:Last>Mawby</b:Last>
            <b:First>Rob</b:First>
          </b:Person>
          <b:Person>
            <b:Last>Wright</b:Last>
            <b:First>Alan</b:First>
          </b:Person>
        </b:NameList>
      </b:Author>
    </b:Author>
    <b:Month>January</b:Month>
    <b:Day>1</b:Day>
    <b:RefOrder>3</b:RefOrder>
  </b:Source>
  <b:Source>
    <b:Tag>BBC21</b:Tag>
    <b:SourceType>InternetSite</b:SourceType>
    <b:Guid>{86858A0F-E927-40C6-841B-1B75906165A6}</b:Guid>
    <b:Title>Methods of combatting crime</b:Title>
    <b:Year>2021</b:Year>
    <b:YearAccessed>2022</b:YearAccessed>
    <b:MonthAccessed>January</b:MonthAccessed>
    <b:DayAccessed>06</b:DayAccessed>
    <b:URL>https://www.bbc.co.uk/bitesize/guides/z9y9fcw/revision/9#:~:text=In%201981%2C%20Lord%20Scarman%20wrote%20a%20report%20about,on%20bicycles%20have%20returned%20to%20reassure%20the%20public.</b:URL>
    <b:Author>
      <b:Author>
        <b:Corporate>BBC Bitesize</b:Corporate>
      </b:Author>
    </b:Author>
    <b:RefOrder>2</b:RefOrder>
  </b:Source>
  <b:Source>
    <b:Tag>Win20</b:Tag>
    <b:SourceType>DocumentFromInternetSite</b:SourceType>
    <b:Guid>{B47B3D85-7A9A-45BB-8D94-D0BF74F4A2A6}</b:Guid>
    <b:Author>
      <b:Author>
        <b:NameList>
          <b:Person>
            <b:Last>Winchester</b:Last>
            <b:First>Nicole</b:First>
          </b:Person>
        </b:NameList>
      </b:Author>
    </b:Author>
    <b:Title>Policing in the UK: Serious and Organised Crime</b:Title>
    <b:Year>2020</b:Year>
    <b:Month>January</b:Month>
    <b:Day>16</b:Day>
    <b:YearAccessed>2021</b:YearAccessed>
    <b:MonthAccessed>January</b:MonthAccessed>
    <b:DayAccessed>18</b:DayAccessed>
    <b:URL>https://researchbriefings.files.parliament.uk/documents/LLN-2020-0016/LLN-2020-0016.pdf</b:URL>
    <b:RefOrder>27</b:RefOrder>
  </b:Source>
  <b:Source>
    <b:Tag>GCH20</b:Tag>
    <b:SourceType>InternetSite</b:SourceType>
    <b:Guid>{18A2AB56-62A6-41CE-9683-F99000A63C84}</b:Guid>
    <b:Title>Serious and Organised crime</b:Title>
    <b:Year>2020</b:Year>
    <b:YearAccessed>2022</b:YearAccessed>
    <b:MonthAccessed>January</b:MonthAccessed>
    <b:DayAccessed>18</b:DayAccessed>
    <b:URL>https://www.gchq.gov.uk/section/mission/serious-crime</b:URL>
    <b:Author>
      <b:Author>
        <b:Corporate>GCHQ</b:Corporate>
      </b:Author>
    </b:Author>
    <b:RefOrder>28</b:RefOrder>
  </b:Source>
  <b:Source>
    <b:Tag>Rey10</b:Tag>
    <b:SourceType>JournalArticle</b:SourceType>
    <b:Guid>{A6ED319D-03FB-400C-81B7-4681AABE62FC}</b:Guid>
    <b:Title>Organised crime and the efforts to combat it: a concern for public health</b:Title>
    <b:Year>2010</b:Year>
    <b:Author>
      <b:Author>
        <b:NameList>
          <b:Person>
            <b:Last>Reynolds</b:Last>
            <b:First>Lucy</b:First>
          </b:Person>
          <b:Person>
            <b:Last>McKee</b:Last>
            <b:First>Martin</b:First>
          </b:Person>
        </b:NameList>
      </b:Author>
    </b:Author>
    <b:PeriodicalTitle>Globalization and Health volume</b:PeriodicalTitle>
    <b:JournalName>Globalization and Health volume</b:JournalName>
    <b:Volume>6</b:Volume>
    <b:Issue>21</b:Issue>
    <b:RefOrder>29</b:RefOrder>
  </b:Source>
  <b:Source>
    <b:Tag>Wal15</b:Tag>
    <b:SourceType>InternetSite</b:SourceType>
    <b:Guid>{71682947-753D-45C3-A13C-B7A580801A66}</b:Guid>
    <b:Title>How organised crime in the UK has evolved beyond the mafia model</b:Title>
    <b:Year>2015</b:Year>
    <b:Author>
      <b:Author>
        <b:NameList>
          <b:Person>
            <b:Last>Wall</b:Last>
            <b:First>David</b:First>
          </b:Person>
          <b:Person>
            <b:Last>Chistyakova</b:Last>
            <b:First>Yulia</b:First>
          </b:Person>
        </b:NameList>
      </b:Author>
    </b:Author>
    <b:YearAccessed>2022</b:YearAccessed>
    <b:MonthAccessed>January</b:MonthAccessed>
    <b:DayAccessed>18</b:DayAccessed>
    <b:URL>https://theconversation.com/how-organised-crime-in-the-uk-has-evolved-beyond-the-mafia-model-40782</b:URL>
    <b:RefOrder>35</b:RefOrder>
  </b:Source>
  <b:Source>
    <b:Tag>Eur19</b:Tag>
    <b:SourceType>Report</b:SourceType>
    <b:Guid>{327B3E18-8D59-4745-AC10-66B4DEB36644}</b:Guid>
    <b:Title>IOCTA  Internet Organised Crime Threat Assessment 2019</b:Title>
    <b:Year>2019</b:Year>
    <b:Author>
      <b:Author>
        <b:Corporate>Europol</b:Corporate>
      </b:Author>
    </b:Author>
    <b:Publisher>Publications Office of the European Union</b:Publisher>
    <b:City>Luxembourg</b:City>
    <b:RefOrder>31</b:RefOrder>
  </b:Source>
  <b:Source>
    <b:Tag>Wil20</b:Tag>
    <b:SourceType>InternetSite</b:SourceType>
    <b:Guid>{12126D2E-F428-4C7C-89B7-00894EF6BD4F}</b:Guid>
    <b:Title>The evolution of serious and organised crime: The diversifying nature of criminal operations in the digital age</b:Title>
    <b:Year>2020</b:Year>
    <b:Author>
      <b:Author>
        <b:NameList>
          <b:Person>
            <b:Last>Wilson</b:Last>
            <b:First>Kate</b:First>
          </b:Person>
        </b:NameList>
      </b:Author>
    </b:Author>
    <b:YearAccessed>2021</b:YearAccessed>
    <b:MonthAccessed>January</b:MonthAccessed>
    <b:DayAccessed>26</b:DayAccessed>
    <b:URL>https://shoc.rusi.org/blog/the-evolution-of-serious-and-organised-crime-the-diversifying-nature-of-criminal-operations-in-the-digital-age/</b:URL>
    <b:RefOrder>32</b:RefOrder>
  </b:Source>
  <b:Source>
    <b:Tag>Nac21</b:Tag>
    <b:SourceType>InternetSite</b:SourceType>
    <b:Guid>{28CAC0BC-846C-4474-8E13-96FF11AEBDB9}</b:Guid>
    <b:Author>
      <b:Author>
        <b:Corporate>Nacro</b:Corporate>
      </b:Author>
    </b:Author>
    <b:Title>Advice for people under MAPPA</b:Title>
    <b:Year>2021</b:Year>
    <b:YearAccessed>2022</b:YearAccessed>
    <b:MonthAccessed>January</b:MonthAccessed>
    <b:DayAccessed>27</b:DayAccessed>
    <b:URL>https://www.nacro.org.uk/criminal-record-support-service/support-for-individuals/advice-prisoners-people-licence-sex-offenders-mappa/advice-people-mappa/#what</b:URL>
    <b:RefOrder>33</b:RefOrder>
  </b:Source>
  <b:Source>
    <b:Tag>Nat21</b:Tag>
    <b:SourceType>DocumentFromInternetSite</b:SourceType>
    <b:Guid>{C2B65A03-05EE-4BB9-97F7-55D9CF2116AF}</b:Guid>
    <b:Author>
      <b:Author>
        <b:Corporate>National MAPPA team</b:Corporate>
      </b:Author>
    </b:Author>
    <b:Title>MAPPA Guidance</b:Title>
    <b:Year>2021</b:Year>
    <b:Month>November</b:Month>
    <b:Day>01</b:Day>
    <b:YearAccessed>2022</b:YearAccessed>
    <b:MonthAccessed>January</b:MonthAccessed>
    <b:DayAccessed>27</b:DayAccessed>
    <b:URL>https://www.gov.uk/government/publications/multi-agency-public-protection-arrangements-mappa-guidance</b:URL>
    <b:RefOrder>34</b:RefOrder>
  </b:Source>
  <b:Source>
    <b:Tag>HMG13</b:Tag>
    <b:SourceType>Report</b:SourceType>
    <b:Guid>{5C6E22B3-48E8-48B4-8FDA-63E0F9EB0B26}</b:Guid>
    <b:Title>Serious and Organised Crime Strategy</b:Title>
    <b:Year>2013</b:Year>
    <b:Author>
      <b:Author>
        <b:Corporate>HM Government</b:Corporate>
      </b:Author>
    </b:Author>
    <b:Publisher>The Stationary Office</b:Publisher>
    <b:City>Norwich</b:City>
    <b:RefOrder>30</b:RefOrder>
  </b:Source>
  <b:Source>
    <b:Tag>Rup15</b:Tag>
    <b:SourceType>InternetSite</b:SourceType>
    <b:Guid>{52D4D590-494B-4251-A535-DCBCEDE348D5}</b:Guid>
    <b:Author>
      <b:Author>
        <b:NameList>
          <b:Person>
            <b:Last>Rupp</b:Last>
            <b:First>Deborah</b:First>
          </b:Person>
          <b:Person>
            <b:Last>Thornton-Lugo</b:Last>
            <b:First>Meghan</b:First>
          </b:Person>
        </b:NameList>
      </b:Author>
    </b:Author>
    <b:Title>Organisational justice</b:Title>
    <b:Year>2015</b:Year>
    <b:JournalName>Psychology</b:JournalName>
    <b:YearAccessed>2022</b:YearAccessed>
    <b:MonthAccessed>January</b:MonthAccessed>
    <b:DayAccessed>27</b:DayAccessed>
    <b:URL>https://www.oxfordbibliographies.com/page/psychology?t:state:client=GMujoKXq4ynL30r4U9bJt9sJnWg=:H4sIAAAAAAAAAGWMvUoDQRRGb/xBJY3Y+AK2mVl1xV1SKkLIIkLQfpy9riPz553rJmlsLfMivpC1tZ2VlSOIjd13Pg7n9QM25xsAMEgE00CdUFHpexSsIiam5YkwnpG8siIh9UZjEmfWoOcrpGQS53Vh0LYzDq</b:URL>
    <b:RefOrder>19</b:RefOrder>
  </b:Source>
  <b:Source>
    <b:Tag>Bal06</b:Tag>
    <b:SourceType>Report</b:SourceType>
    <b:Guid>{4C93D16F-57BE-472F-960E-C71C1F370799}</b:Guid>
    <b:Title>Organisational Justice</b:Title>
    <b:Year>2006</b:Year>
    <b:Author>
      <b:Author>
        <b:NameList>
          <b:Person>
            <b:Last>Baldwin</b:Last>
            <b:First>Susanna</b:First>
          </b:Person>
        </b:NameList>
      </b:Author>
    </b:Author>
    <b:Publisher>Institute for Employment Studies</b:Publisher>
    <b:City>Brighton</b:City>
    <b:RefOrder>20</b:RefOrder>
  </b:Source>
  <b:Source>
    <b:Tag>HMI20</b:Tag>
    <b:SourceType>InternetSite</b:SourceType>
    <b:Guid>{75AE9C53-357F-4329-A309-57B8FC5B9D78}</b:Guid>
    <b:Title>Procedural Justice</b:Title>
    <b:Year>2020</b:Year>
    <b:Author>
      <b:Author>
        <b:Corporate>HM Inspectorate of probation</b:Corporate>
      </b:Author>
    </b:Author>
    <b:YearAccessed>2022</b:YearAccessed>
    <b:MonthAccessed>January</b:MonthAccessed>
    <b:DayAccessed>27</b:DayAccessed>
    <b:URL>https://www.justiceinspectorates.gov.uk/hmiprobation/research/the-evidence-base-probation/models-and-principles/procedural-justice/</b:URL>
    <b:RefOrder>22</b:RefOrder>
  </b:Source>
  <b:Source>
    <b:Tag>Whe13</b:Tag>
    <b:SourceType>Report</b:SourceType>
    <b:Guid>{38BA6270-58E5-415B-91B6-4889127428D9}</b:Guid>
    <b:Author>
      <b:Author>
        <b:NameList>
          <b:Person>
            <b:Last>Wheller</b:Last>
            <b:First>Levin</b:First>
          </b:Person>
          <b:Person>
            <b:Last>Quinton</b:Last>
            <b:First>Paul</b:First>
          </b:Person>
          <b:Person>
            <b:Last>Fildes</b:Last>
            <b:First>Alistair</b:First>
          </b:Person>
          <b:Person>
            <b:Last>Mills</b:Last>
            <b:First>Andy</b:First>
          </b:Person>
        </b:NameList>
      </b:Author>
    </b:Author>
    <b:Title>The Greater Manchester police procedural justice training experiment</b:Title>
    <b:Year>2013</b:Year>
    <b:Publisher>College of policing</b:Publisher>
    <b:City>Coventry</b:City>
    <b:RefOrder>24</b:RefOrder>
  </b:Source>
  <b:Source>
    <b:Tag>Qui15</b:Tag>
    <b:SourceType>Report</b:SourceType>
    <b:Guid>{BDCDCB0B-D83A-4E04-A1F3-B89FE08A282F}</b:Guid>
    <b:Author>
      <b:Author>
        <b:NameList>
          <b:Person>
            <b:Last>Quinton</b:Last>
            <b:First>Paul</b:First>
          </b:Person>
          <b:Person>
            <b:Last>Myhill</b:Last>
            <b:First>Andy</b:First>
          </b:Person>
          <b:Person>
            <b:Last>Bradford</b:Last>
            <b:First>Ben</b:First>
          </b:Person>
          <b:Person>
            <b:Last>Fildes</b:Last>
            <b:First>Alistair</b:First>
          </b:Person>
          <b:Person>
            <b:Last>Porter</b:Last>
            <b:First>Gillian</b:First>
          </b:Person>
        </b:NameList>
      </b:Author>
    </b:Author>
    <b:Title>Fair cop 2: Organisationsl Justice, behaviour and ethical policing. An interpretative evidence ccommentary</b:Title>
    <b:Year>2015</b:Year>
    <b:Publisher>College of Policing</b:Publisher>
    <b:City>London</b:City>
    <b:RefOrder>25</b:RefOrder>
  </b:Source>
  <b:Source>
    <b:Tag>Jaw12</b:Tag>
    <b:SourceType>JournalArticle</b:SourceType>
    <b:Guid>{4F46C2AD-51EB-471D-BC9B-D9FD2FBC5B84}</b:Guid>
    <b:Title>Role of Organisational justice in organisational commitment with moderating effect of employee work attitudes</b:Title>
    <b:Year>2012</b:Year>
    <b:Author>
      <b:Author>
        <b:NameList>
          <b:Person>
            <b:Last>Jawad</b:Last>
            <b:First>Muhammad</b:First>
          </b:Person>
          <b:Person>
            <b:Last>Raja</b:Last>
            <b:First>Sobia</b:First>
          </b:Person>
          <b:Person>
            <b:Last>Abraiz</b:Last>
            <b:First>Aneela</b:First>
          </b:Person>
          <b:Person>
            <b:Last>Tabassum</b:Last>
            <b:First>Tahira</b:First>
          </b:Person>
        </b:NameList>
      </b:Author>
    </b:Author>
    <b:JournalName>Journal of Business and Management</b:JournalName>
    <b:Pages>39-45</b:Pages>
    <b:Volume>5</b:Volume>
    <b:Issue>4</b:Issue>
    <b:RefOrder>23</b:RefOrder>
  </b:Source>
  <b:Source>
    <b:Tag>Col13</b:Tag>
    <b:SourceType>InternetSite</b:SourceType>
    <b:Guid>{C432DA4E-C802-428F-9D2C-3BCB41A34C0F}</b:Guid>
    <b:Author>
      <b:Author>
        <b:Corporate>College of Policing</b:Corporate>
      </b:Author>
    </b:Author>
    <b:Title>National decision model</b:Title>
    <b:Year>2013</b:Year>
    <b:YearAccessed>2022</b:YearAccessed>
    <b:MonthAccessed>January</b:MonthAccessed>
    <b:DayAccessed>30</b:DayAccessed>
    <b:URL>https://www.app.college.police.uk/app-content/national-decision-model/#:~:text=The%20model%20has%20at%20its%20centre%20the%20Code,balance%20of%20resourcing%20against%20demand%2C%20threat%20and%20risk.</b:URL>
    <b:RefOrder>14</b:RefOrder>
  </b:Source>
  <b:Source>
    <b:Tag>Jef19</b:Tag>
    <b:SourceType>InternetSite</b:SourceType>
    <b:Guid>{40E20F0E-DF00-47FE-83BE-AF4A93CCB604}</b:Guid>
    <b:Author>
      <b:Author>
        <b:NameList>
          <b:Person>
            <b:Last>Jeffs</b:Last>
            <b:First>Lisa</b:First>
          </b:Person>
        </b:NameList>
      </b:Author>
    </b:Author>
    <b:Title>Why is ethical decision making important?</b:Title>
    <b:Year>2019</b:Year>
    <b:YearAccessed>2022</b:YearAccessed>
    <b:MonthAccessed>January</b:MonthAccessed>
    <b:DayAccessed>30</b:DayAccessed>
    <b:URL>https://lisajeffs.com/why-is-ethical-decision-making-important/</b:URL>
    <b:RefOrder>15</b:RefOrder>
  </b:Source>
  <b:Source>
    <b:Tag>Mil03</b:Tag>
    <b:SourceType>JournalArticle</b:SourceType>
    <b:Guid>{C6F55FBA-06E4-40D6-97A0-939B3FEDE2BF}</b:Guid>
    <b:Title>Ethical decision making and policing: The challenge for police leadership</b:Title>
    <b:Year>2003</b:Year>
    <b:Author>
      <b:Author>
        <b:NameList>
          <b:Person>
            <b:Last>Mills</b:Last>
            <b:First>Anne</b:First>
          </b:Person>
        </b:NameList>
      </b:Author>
    </b:Author>
    <b:JournalName>Journal of financial crime</b:JournalName>
    <b:Pages>331-335</b:Pages>
    <b:Volume>10</b:Volume>
    <b:Issue>4</b:Issue>
    <b:RefOrder>18</b:RefOrder>
  </b:Source>
  <b:Source>
    <b:Tag>Die10</b:Tag>
    <b:SourceType>ArticleInAPeriodical</b:SourceType>
    <b:Guid>{5DFA7F61-3E5C-4FF1-806A-A96B4BE56576}</b:Guid>
    <b:Author>
      <b:Author>
        <b:NameList>
          <b:Person>
            <b:Last>Diertrich</b:Last>
            <b:First>Cindy</b:First>
          </b:Person>
        </b:NameList>
      </b:Author>
    </b:Author>
    <b:Title>Decision making: factors that influence decision making, heuristics used, and decision outcomes</b:Title>
    <b:JournalName>Inquiries Journal</b:JournalName>
    <b:Year>2010</b:Year>
    <b:Pages>1-3</b:Pages>
    <b:Volume>2</b:Volume>
    <b:Issue>2</b:Issue>
    <b:RefOrder>11</b:RefOrder>
  </b:Source>
  <b:Source>
    <b:Tag>Kin04</b:Tag>
    <b:SourceType>JournalArticle</b:SourceType>
    <b:Guid>{7D803F1B-B9C8-46C0-BB1F-D9F570D5393E}</b:Guid>
    <b:Title>Ethics in Policing</b:Title>
    <b:Year>2004</b:Year>
    <b:Author>
      <b:Author>
        <b:NameList>
          <b:Person>
            <b:Last>Kingshott</b:Last>
            <b:First>Brian</b:First>
          </b:Person>
          <b:Person>
            <b:Last>Prinsloo</b:Last>
            <b:First>Johan</b:First>
          </b:Person>
        </b:NameList>
      </b:Author>
    </b:Author>
    <b:JournalName>Journal of The South African Society for Greek Philosophy and The Humanities</b:JournalName>
    <b:Pages>49-70</b:Pages>
    <b:Volume>5</b:Volume>
    <b:Issue>1</b:Issue>
    <b:RefOrder>16</b:RefOrder>
  </b:Source>
  <b:Source>
    <b:Tag>Eth10</b:Tag>
    <b:SourceType>InternetSite</b:SourceType>
    <b:Guid>{7CABE57D-02EC-45D6-8208-EA294948D5A6}</b:Guid>
    <b:Author>
      <b:Author>
        <b:Corporate>Ethics in policing</b:Corporate>
      </b:Author>
    </b:Author>
    <b:Title>Ethical decision making</b:Title>
    <b:Year>2010</b:Year>
    <b:YearAccessed>2022</b:YearAccessed>
    <b:MonthAccessed>January</b:MonthAccessed>
    <b:DayAccessed>30</b:DayAccessed>
    <b:URL>http://www.ethicsinpolicing.com/ethical-decision-making.asp</b:URL>
    <b:RefOrder>17</b:RefOrder>
  </b:Source>
  <b:Source>
    <b:Tag>Bro12</b:Tag>
    <b:SourceType>JournalArticle</b:SourceType>
    <b:Guid>{5A934996-3BD5-4549-8FDE-C8326F7121AC}</b:Guid>
    <b:Author>
      <b:Author>
        <b:NameList>
          <b:Person>
            <b:Last>Browning</b:Last>
            <b:First>Micki</b:First>
          </b:Person>
        </b:NameList>
      </b:Author>
    </b:Author>
    <b:Title>The decision-making process in police organizations</b:Title>
    <b:JournalName>Police Administration</b:JournalName>
    <b:Year>2012</b:Year>
    <b:Pages>1-3</b:Pages>
    <b:Volume>3</b:Volume>
    <b:RefOrder>12</b:RefOrder>
  </b:Source>
  <b:Source>
    <b:Tag>Col14</b:Tag>
    <b:SourceType>DocumentFromInternetSite</b:SourceType>
    <b:Guid>{3B6B348F-223E-4D2D-A8F2-D9EB0183505A}</b:Guid>
    <b:Title>Code of Ethics</b:Title>
    <b:Year>2014</b:Year>
    <b:Author>
      <b:Author>
        <b:Corporate>College of Policing</b:Corporate>
      </b:Author>
    </b:Author>
    <b:Month>July</b:Month>
    <b:Day>01</b:Day>
    <b:YearAccessed>2022</b:YearAccessed>
    <b:MonthAccessed>January</b:MonthAccessed>
    <b:DayAccessed>30</b:DayAccessed>
    <b:URL>https://assets.publishing.service.gov.uk/government/uploads/system/uploads/attachment_data/file/341643/Code_of_Ethics_2014_Web_Accessible.pdf</b:URL>
    <b:RefOrder>13</b:RefOrder>
  </b:Source>
  <b:Source>
    <b:Tag>HRZ22</b:Tag>
    <b:SourceType>InternetSite</b:SourceType>
    <b:Guid>{3714E992-BF36-4262-BF37-C314BEDDB3E7}</b:Guid>
    <b:Title>What is Organizational Justice?</b:Title>
    <b:Year>2022</b:Year>
    <b:YearAccessed>2022</b:YearAccessed>
    <b:MonthAccessed>January</b:MonthAccessed>
    <b:DayAccessed>30</b:DayAccessed>
    <b:URL>https://www.hrzone.com/hr-glossary/what-is-organizational-justice</b:URL>
    <b:Author>
      <b:Author>
        <b:Corporate>HR Zone</b:Corporate>
      </b:Author>
    </b:Author>
    <b:RefOrder>21</b:RefOrder>
  </b:Source>
  <b:Source>
    <b:Tag>Law19</b:Tag>
    <b:SourceType>InternetSite</b:SourceType>
    <b:Guid>{0FF6A1DC-2F2A-49D3-A477-225926C7135C}</b:Guid>
    <b:Author>
      <b:Author>
        <b:Corporate>Law Teacher</b:Corporate>
      </b:Author>
    </b:Author>
    <b:Title>Context of Police Accountability</b:Title>
    <b:Year>2019</b:Year>
    <b:YearAccessed>2022</b:YearAccessed>
    <b:MonthAccessed>January</b:MonthAccessed>
    <b:DayAccessed>30</b:DayAccessed>
    <b:URL>https://www.lawteacher.net/free-law-essays/constitutional-law/context-of-police-accountability-constitutional-law-essay.php#citethis</b:URL>
    <b:RefOrder>1</b:RefOrder>
  </b:Source>
  <b:Source>
    <b:Tag>Wor22</b:Tag>
    <b:SourceType>InternetSite</b:SourceType>
    <b:Guid>{D3B8CA44-2A54-41D2-95D1-7996B30958AD}</b:Guid>
    <b:Author>
      <b:Author>
        <b:Corporate>Wordpress</b:Corporate>
      </b:Author>
    </b:Author>
    <b:Title>Police decision making</b:Title>
    <b:Year>2022</b:Year>
    <b:YearAccessed>2022</b:YearAccessed>
    <b:MonthAccessed>January</b:MonthAccessed>
    <b:DayAccessed>30</b:DayAccessed>
    <b:URL>http://criminal-justice.iresearchnet.com/forensic-psychology/police-decision-making/#:~:text=To%20make%20decisions%2C%20officers%20use%20normative%20criteria%20such,organizational%20barriers%20that%20may%20prevent%20a%20desired%20result.</b:URL>
    <b:RefOrder>9</b:RefOrder>
  </b:Source>
  <b:Source>
    <b:Tag>Pau07</b:Tag>
    <b:SourceType>JournalArticle</b:SourceType>
    <b:Guid>{3A37BE3B-7DA9-425C-9AD0-E952467099FC}</b:Guid>
    <b:Title>Police Education, Experience and the Use of Force</b:Title>
    <b:Year>2007</b:Year>
    <b:Author>
      <b:Author>
        <b:NameList>
          <b:Person>
            <b:Last>Pauline</b:Last>
            <b:First>Eugene</b:First>
          </b:Person>
          <b:Person>
            <b:Last>Terill</b:Last>
            <b:First>William</b:First>
          </b:Person>
        </b:NameList>
      </b:Author>
    </b:Author>
    <b:JournalName>Criminal Justice and Behaviour</b:JournalName>
    <b:Pages>179-196</b:Pages>
    <b:Volume>30</b:Volume>
    <b:Issue>4</b:Issue>
    <b:RefOrder>10</b:RefOrder>
  </b:Source>
  <b:Source>
    <b:Tag>coo17</b:Tag>
    <b:SourceType>InternetSite</b:SourceType>
    <b:Guid>{D997CBD6-E970-44E2-BC8F-980E3538949F}</b:Guid>
    <b:Author>
      <b:Author>
        <b:NameList>
          <b:Person>
            <b:Last>Cooper</b:Last>
            <b:First>Mark</b:First>
          </b:Person>
        </b:NameList>
      </b:Author>
    </b:Author>
    <b:Title>Just desserts: Why organisational justice in policing matters</b:Title>
    <b:Year>2017</b:Year>
    <b:YearAccessed>2022</b:YearAccessed>
    <b:MonthAccessed>January</b:MonthAccessed>
    <b:DayAccessed>30</b:DayAccessed>
    <b:URL>http://www.greymalkinconsulting.com/our-thinking/oorganisational-justice-in-policing</b:URL>
    <b:RefOrder>26</b:RefOrder>
  </b:Source>
</b:Sources>
</file>

<file path=customXml/itemProps1.xml><?xml version="1.0" encoding="utf-8"?>
<ds:datastoreItem xmlns:ds="http://schemas.openxmlformats.org/officeDocument/2006/customXml" ds:itemID="{DC7599CB-1ABA-41D7-A3BA-F3F73F81DC64}">
  <ds:schemaRef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http://www.w3.org/XML/1998/namespace"/>
    <ds:schemaRef ds:uri="http://purl.org/dc/dcmitype/"/>
  </ds:schemaRefs>
</ds:datastoreItem>
</file>

<file path=customXml/itemProps2.xml><?xml version="1.0" encoding="utf-8"?>
<ds:datastoreItem xmlns:ds="http://schemas.openxmlformats.org/officeDocument/2006/customXml" ds:itemID="{49BD9922-668F-46D0-BFFB-152A759FF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8CAFEC-AACF-4566-AC9F-CA5FEB573C3F}">
  <ds:schemaRefs>
    <ds:schemaRef ds:uri="http://schemas.microsoft.com/sharepoint/v3/contenttype/forms"/>
  </ds:schemaRefs>
</ds:datastoreItem>
</file>

<file path=customXml/itemProps4.xml><?xml version="1.0" encoding="utf-8"?>
<ds:datastoreItem xmlns:ds="http://schemas.openxmlformats.org/officeDocument/2006/customXml" ds:itemID="{D198F33E-3B8A-4FF0-91D6-7353E9E41F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5218</Words>
  <Characters>29748</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Bonazzi,Giada swp6787</cp:lastModifiedBy>
  <cp:revision>2</cp:revision>
  <cp:lastPrinted>2020-03-18T12:27:00Z</cp:lastPrinted>
  <dcterms:created xsi:type="dcterms:W3CDTF">2022-01-31T22:32:00Z</dcterms:created>
  <dcterms:modified xsi:type="dcterms:W3CDTF">2022-01-31T22:32:00Z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cb406aed-9241-4883-b449-8dfdfaff20d6</vt:lpwstr>
  </property>
  <property fmtid="{D5CDD505-2E9C-101B-9397-08002B2CF9AE}" pid="4" name="Classification">
    <vt:lpwstr>OFFICIAL</vt:lpwstr>
  </property>
  <property fmtid="{D5CDD505-2E9C-101B-9397-08002B2CF9AE}" pid="5" name="Visibility">
    <vt:lpwstr>NOT VISIBLE</vt:lpwstr>
  </property>
</Properties>
</file>