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6D8D5" w14:textId="1E5F2249" w:rsidR="00C97E08" w:rsidRDefault="00C97E08" w:rsidP="4ECDC9A2">
      <w:pPr>
        <w:rPr>
          <w:rFonts w:asciiTheme="majorHAnsi" w:eastAsiaTheme="majorEastAsia" w:hAnsiTheme="majorHAnsi" w:cstheme="majorBidi"/>
          <w:sz w:val="30"/>
          <w:szCs w:val="30"/>
        </w:rPr>
      </w:pPr>
      <w:r w:rsidRPr="4ECDC9A2">
        <w:rPr>
          <w:rFonts w:asciiTheme="majorHAnsi" w:eastAsiaTheme="majorEastAsia" w:hAnsiTheme="majorHAnsi" w:cstheme="majorBidi"/>
          <w:sz w:val="30"/>
          <w:szCs w:val="30"/>
        </w:rPr>
        <w:t>Section 1: Introducing the Research Paper</w:t>
      </w:r>
    </w:p>
    <w:p w14:paraId="79A63520" w14:textId="5E7A2EBF" w:rsidR="00C97E08" w:rsidRDefault="00C97E08" w:rsidP="4ECDC9A2">
      <w:r w:rsidRPr="4ECDC9A2">
        <w:rPr>
          <w:rFonts w:asciiTheme="majorHAnsi" w:eastAsiaTheme="majorEastAsia" w:hAnsiTheme="majorHAnsi" w:cstheme="majorBidi"/>
          <w:sz w:val="30"/>
          <w:szCs w:val="30"/>
        </w:rPr>
        <w:t xml:space="preserve">The research paper is titled "A cross-sectional study of discipline-based self-perceived digital literacy competencies of nursing students." It is authored by Konstantina Martzoukou, Errol Sadullah Luders, Jane Mair, Petros Kostagiolas, Neil Johnson, Fiona Work, and Crystal Fulton, and it was published in 2024. </w:t>
      </w:r>
    </w:p>
    <w:p w14:paraId="0E879A84" w14:textId="0F047EC7" w:rsidR="00C97E08" w:rsidRDefault="00C97E08" w:rsidP="4ECDC9A2">
      <w:r w:rsidRPr="4ECDC9A2">
        <w:rPr>
          <w:rFonts w:asciiTheme="majorHAnsi" w:eastAsiaTheme="majorEastAsia" w:hAnsiTheme="majorHAnsi" w:cstheme="majorBidi"/>
          <w:sz w:val="30"/>
          <w:szCs w:val="30"/>
        </w:rPr>
        <w:t xml:space="preserve"> </w:t>
      </w:r>
    </w:p>
    <w:p w14:paraId="5EAACC11" w14:textId="6FF27C16" w:rsidR="00C97E08" w:rsidRDefault="00C97E08" w:rsidP="4ECDC9A2">
      <w:r w:rsidRPr="4ECDC9A2">
        <w:rPr>
          <w:rFonts w:asciiTheme="majorHAnsi" w:eastAsiaTheme="majorEastAsia" w:hAnsiTheme="majorHAnsi" w:cstheme="majorBidi"/>
          <w:sz w:val="30"/>
          <w:szCs w:val="30"/>
        </w:rPr>
        <w:t xml:space="preserve">The </w:t>
      </w:r>
      <w:r w:rsidR="1705540D" w:rsidRPr="4ECDC9A2">
        <w:rPr>
          <w:rFonts w:asciiTheme="majorHAnsi" w:eastAsiaTheme="majorEastAsia" w:hAnsiTheme="majorHAnsi" w:cstheme="majorBidi"/>
          <w:sz w:val="30"/>
          <w:szCs w:val="30"/>
        </w:rPr>
        <w:t>m</w:t>
      </w:r>
      <w:r w:rsidR="41E6431C" w:rsidRPr="4ECDC9A2">
        <w:rPr>
          <w:rFonts w:asciiTheme="majorHAnsi" w:eastAsiaTheme="majorEastAsia" w:hAnsiTheme="majorHAnsi" w:cstheme="majorBidi"/>
          <w:sz w:val="30"/>
          <w:szCs w:val="30"/>
        </w:rPr>
        <w:t>a</w:t>
      </w:r>
      <w:r w:rsidR="1705540D" w:rsidRPr="4ECDC9A2">
        <w:rPr>
          <w:rFonts w:asciiTheme="majorHAnsi" w:eastAsiaTheme="majorEastAsia" w:hAnsiTheme="majorHAnsi" w:cstheme="majorBidi"/>
          <w:sz w:val="30"/>
          <w:szCs w:val="30"/>
        </w:rPr>
        <w:t>in</w:t>
      </w:r>
      <w:r w:rsidRPr="4ECDC9A2">
        <w:rPr>
          <w:rFonts w:asciiTheme="majorHAnsi" w:eastAsiaTheme="majorEastAsia" w:hAnsiTheme="majorHAnsi" w:cstheme="majorBidi"/>
          <w:sz w:val="30"/>
          <w:szCs w:val="30"/>
        </w:rPr>
        <w:t xml:space="preserve"> </w:t>
      </w:r>
      <w:r w:rsidR="462B6384" w:rsidRPr="4ECDC9A2">
        <w:rPr>
          <w:rFonts w:asciiTheme="majorHAnsi" w:eastAsiaTheme="majorEastAsia" w:hAnsiTheme="majorHAnsi" w:cstheme="majorBidi"/>
          <w:sz w:val="30"/>
          <w:szCs w:val="30"/>
        </w:rPr>
        <w:t>p</w:t>
      </w:r>
      <w:r w:rsidRPr="4ECDC9A2">
        <w:rPr>
          <w:rFonts w:asciiTheme="majorHAnsi" w:eastAsiaTheme="majorEastAsia" w:hAnsiTheme="majorHAnsi" w:cstheme="majorBidi"/>
          <w:sz w:val="30"/>
          <w:szCs w:val="30"/>
        </w:rPr>
        <w:t xml:space="preserve">roblem and </w:t>
      </w:r>
      <w:r w:rsidR="51AF8837" w:rsidRPr="4ECDC9A2">
        <w:rPr>
          <w:rFonts w:asciiTheme="majorHAnsi" w:eastAsiaTheme="majorEastAsia" w:hAnsiTheme="majorHAnsi" w:cstheme="majorBidi"/>
          <w:sz w:val="30"/>
          <w:szCs w:val="30"/>
        </w:rPr>
        <w:t>the sample p</w:t>
      </w:r>
      <w:r w:rsidRPr="4ECDC9A2">
        <w:rPr>
          <w:rFonts w:asciiTheme="majorHAnsi" w:eastAsiaTheme="majorEastAsia" w:hAnsiTheme="majorHAnsi" w:cstheme="majorBidi"/>
          <w:sz w:val="30"/>
          <w:szCs w:val="30"/>
        </w:rPr>
        <w:t xml:space="preserve">opulation  </w:t>
      </w:r>
    </w:p>
    <w:p w14:paraId="31BD649E" w14:textId="22D875A2" w:rsidR="00C97E08" w:rsidRDefault="00C97E08" w:rsidP="4ECDC9A2">
      <w:r w:rsidRPr="4ECDC9A2">
        <w:rPr>
          <w:rFonts w:asciiTheme="majorHAnsi" w:eastAsiaTheme="majorEastAsia" w:hAnsiTheme="majorHAnsi" w:cstheme="majorBidi"/>
          <w:sz w:val="30"/>
          <w:szCs w:val="30"/>
        </w:rPr>
        <w:t xml:space="preserve">The main issue </w:t>
      </w:r>
      <w:r w:rsidR="66F487FC" w:rsidRPr="4ECDC9A2">
        <w:rPr>
          <w:rFonts w:asciiTheme="majorHAnsi" w:eastAsiaTheme="majorEastAsia" w:hAnsiTheme="majorHAnsi" w:cstheme="majorBidi"/>
          <w:sz w:val="30"/>
          <w:szCs w:val="30"/>
        </w:rPr>
        <w:t xml:space="preserve">looked at </w:t>
      </w:r>
      <w:r w:rsidRPr="4ECDC9A2">
        <w:rPr>
          <w:rFonts w:asciiTheme="majorHAnsi" w:eastAsiaTheme="majorEastAsia" w:hAnsiTheme="majorHAnsi" w:cstheme="majorBidi"/>
          <w:sz w:val="30"/>
          <w:szCs w:val="30"/>
        </w:rPr>
        <w:t xml:space="preserve">in this study is the uneven and inconsistent level of digital literacy among frontline healthcare workers. Although the COVID19 pandemic greatly increased the need for digital changes and virtual learning in healthcare, higher education programs have been slow to adapt. Current educational frameworks focus too much on basic device operation. They often ignore the necessary </w:t>
      </w:r>
      <w:r w:rsidR="24BE51BA" w:rsidRPr="4ECDC9A2">
        <w:rPr>
          <w:rFonts w:asciiTheme="majorHAnsi" w:eastAsiaTheme="majorEastAsia" w:hAnsiTheme="majorHAnsi" w:cstheme="majorBidi"/>
          <w:sz w:val="30"/>
          <w:szCs w:val="30"/>
        </w:rPr>
        <w:t>behavioural</w:t>
      </w:r>
      <w:r w:rsidRPr="4ECDC9A2">
        <w:rPr>
          <w:rFonts w:asciiTheme="majorHAnsi" w:eastAsiaTheme="majorEastAsia" w:hAnsiTheme="majorHAnsi" w:cstheme="majorBidi"/>
          <w:sz w:val="30"/>
          <w:szCs w:val="30"/>
        </w:rPr>
        <w:t xml:space="preserve"> changes, professional attitudes, and skills needed to use </w:t>
      </w:r>
      <w:r w:rsidR="107FB6E7" w:rsidRPr="4ECDC9A2">
        <w:rPr>
          <w:rFonts w:asciiTheme="majorHAnsi" w:eastAsiaTheme="majorEastAsia" w:hAnsiTheme="majorHAnsi" w:cstheme="majorBidi"/>
          <w:sz w:val="30"/>
          <w:szCs w:val="30"/>
        </w:rPr>
        <w:t xml:space="preserve">information quickly </w:t>
      </w:r>
      <w:r w:rsidRPr="4ECDC9A2">
        <w:rPr>
          <w:rFonts w:asciiTheme="majorHAnsi" w:eastAsiaTheme="majorEastAsia" w:hAnsiTheme="majorHAnsi" w:cstheme="majorBidi"/>
          <w:sz w:val="30"/>
          <w:szCs w:val="30"/>
        </w:rPr>
        <w:t>and effectively in today's connected clinical environments. Because training lacks a complete approach, students often depend on informal trial-and-error</w:t>
      </w:r>
      <w:r w:rsidR="3C684DC0" w:rsidRPr="4ECDC9A2">
        <w:rPr>
          <w:rFonts w:asciiTheme="majorHAnsi" w:eastAsiaTheme="majorEastAsia" w:hAnsiTheme="majorHAnsi" w:cstheme="majorBidi"/>
          <w:sz w:val="30"/>
          <w:szCs w:val="30"/>
        </w:rPr>
        <w:t xml:space="preserve"> </w:t>
      </w:r>
      <w:r w:rsidRPr="4ECDC9A2">
        <w:rPr>
          <w:rFonts w:asciiTheme="majorHAnsi" w:eastAsiaTheme="majorEastAsia" w:hAnsiTheme="majorHAnsi" w:cstheme="majorBidi"/>
          <w:sz w:val="30"/>
          <w:szCs w:val="30"/>
        </w:rPr>
        <w:t xml:space="preserve">methods. This can lead to lower confidence and increased anxiety when trying to use digital tools in patient care. </w:t>
      </w:r>
    </w:p>
    <w:p w14:paraId="32E158ED" w14:textId="24180019" w:rsidR="00C97E08" w:rsidRDefault="00C97E08" w:rsidP="4ECDC9A2">
      <w:r w:rsidRPr="4ECDC9A2">
        <w:rPr>
          <w:rFonts w:asciiTheme="majorHAnsi" w:eastAsiaTheme="majorEastAsia" w:hAnsiTheme="majorHAnsi" w:cstheme="majorBidi"/>
          <w:sz w:val="30"/>
          <w:szCs w:val="30"/>
        </w:rPr>
        <w:t xml:space="preserve"> </w:t>
      </w:r>
    </w:p>
    <w:p w14:paraId="4A51AAFE" w14:textId="37FD07C8" w:rsidR="00C97E08" w:rsidRDefault="00C97E08" w:rsidP="4ECDC9A2">
      <w:r w:rsidRPr="4ECDC9A2">
        <w:rPr>
          <w:rFonts w:asciiTheme="majorHAnsi" w:eastAsiaTheme="majorEastAsia" w:hAnsiTheme="majorHAnsi" w:cstheme="majorBidi"/>
          <w:sz w:val="30"/>
          <w:szCs w:val="30"/>
        </w:rPr>
        <w:t xml:space="preserve">To explore </w:t>
      </w:r>
      <w:r w:rsidR="145C3C5F" w:rsidRPr="4ECDC9A2">
        <w:rPr>
          <w:rFonts w:asciiTheme="majorHAnsi" w:eastAsiaTheme="majorEastAsia" w:hAnsiTheme="majorHAnsi" w:cstheme="majorBidi"/>
          <w:sz w:val="30"/>
          <w:szCs w:val="30"/>
        </w:rPr>
        <w:t>this unequal quality of education</w:t>
      </w:r>
      <w:r w:rsidRPr="4ECDC9A2">
        <w:rPr>
          <w:rFonts w:asciiTheme="majorHAnsi" w:eastAsiaTheme="majorEastAsia" w:hAnsiTheme="majorHAnsi" w:cstheme="majorBidi"/>
          <w:sz w:val="30"/>
          <w:szCs w:val="30"/>
        </w:rPr>
        <w:t xml:space="preserve">, the authors looked at a dataset from a cross-sectional survey conducted at a university in Scotland. The target population mainly included undergraduate, pre-registration nursing students in various specialties, including adult, mental health, and child nursing, along with smaller, less-represented groups of midwifery and paramedic students. </w:t>
      </w:r>
    </w:p>
    <w:p w14:paraId="24A92A15" w14:textId="0F78B20F" w:rsidR="00C97E08" w:rsidRDefault="00C97E08" w:rsidP="4ECDC9A2">
      <w:r w:rsidRPr="4ECDC9A2">
        <w:rPr>
          <w:rFonts w:asciiTheme="majorHAnsi" w:eastAsiaTheme="majorEastAsia" w:hAnsiTheme="majorHAnsi" w:cstheme="majorBidi"/>
          <w:sz w:val="30"/>
          <w:szCs w:val="30"/>
        </w:rPr>
        <w:t xml:space="preserve"> </w:t>
      </w:r>
    </w:p>
    <w:p w14:paraId="146DEE8F" w14:textId="13B804D4" w:rsidR="4ECDC9A2" w:rsidRDefault="4ECDC9A2" w:rsidP="4ECDC9A2">
      <w:pPr>
        <w:rPr>
          <w:rFonts w:asciiTheme="majorHAnsi" w:eastAsiaTheme="majorEastAsia" w:hAnsiTheme="majorHAnsi" w:cstheme="majorBidi"/>
          <w:sz w:val="30"/>
          <w:szCs w:val="30"/>
        </w:rPr>
      </w:pPr>
    </w:p>
    <w:p w14:paraId="79E1238F" w14:textId="0AD5E8CD" w:rsidR="4ECDC9A2" w:rsidRDefault="4ECDC9A2" w:rsidP="4ECDC9A2">
      <w:pPr>
        <w:rPr>
          <w:rFonts w:asciiTheme="majorHAnsi" w:eastAsiaTheme="majorEastAsia" w:hAnsiTheme="majorHAnsi" w:cstheme="majorBidi"/>
          <w:sz w:val="30"/>
          <w:szCs w:val="30"/>
        </w:rPr>
      </w:pPr>
    </w:p>
    <w:p w14:paraId="3550023B" w14:textId="48A62CA2" w:rsidR="4ECDC9A2" w:rsidRDefault="4ECDC9A2" w:rsidP="4ECDC9A2">
      <w:pPr>
        <w:rPr>
          <w:rFonts w:asciiTheme="majorHAnsi" w:eastAsiaTheme="majorEastAsia" w:hAnsiTheme="majorHAnsi" w:cstheme="majorBidi"/>
          <w:sz w:val="30"/>
          <w:szCs w:val="30"/>
        </w:rPr>
      </w:pPr>
    </w:p>
    <w:p w14:paraId="14D8AEE6" w14:textId="49A8933A" w:rsidR="00C97E08" w:rsidRDefault="00C97E08" w:rsidP="4ECDC9A2">
      <w:r w:rsidRPr="4ECDC9A2">
        <w:rPr>
          <w:rFonts w:asciiTheme="majorHAnsi" w:eastAsiaTheme="majorEastAsia" w:hAnsiTheme="majorHAnsi" w:cstheme="majorBidi"/>
          <w:sz w:val="30"/>
          <w:szCs w:val="30"/>
        </w:rPr>
        <w:lastRenderedPageBreak/>
        <w:t xml:space="preserve">Importance to UK Health and Social Care  </w:t>
      </w:r>
    </w:p>
    <w:p w14:paraId="2C01DC72" w14:textId="01490497" w:rsidR="00C97E08" w:rsidRDefault="00C97E08" w:rsidP="4ECDC9A2">
      <w:r w:rsidRPr="4ECDC9A2">
        <w:rPr>
          <w:rFonts w:asciiTheme="majorHAnsi" w:eastAsiaTheme="majorEastAsia" w:hAnsiTheme="majorHAnsi" w:cstheme="majorBidi"/>
          <w:sz w:val="30"/>
          <w:szCs w:val="30"/>
        </w:rPr>
        <w:t xml:space="preserve">Building these skills is crucial for the health of the UK population and the broader social care system. A workforce that is digitally </w:t>
      </w:r>
      <w:r w:rsidR="0EBDEED3" w:rsidRPr="4ECDC9A2">
        <w:rPr>
          <w:rFonts w:asciiTheme="majorHAnsi" w:eastAsiaTheme="majorEastAsia" w:hAnsiTheme="majorHAnsi" w:cstheme="majorBidi"/>
          <w:sz w:val="30"/>
          <w:szCs w:val="30"/>
        </w:rPr>
        <w:t xml:space="preserve">knowledgable </w:t>
      </w:r>
      <w:r w:rsidRPr="4ECDC9A2">
        <w:rPr>
          <w:rFonts w:asciiTheme="majorHAnsi" w:eastAsiaTheme="majorEastAsia" w:hAnsiTheme="majorHAnsi" w:cstheme="majorBidi"/>
          <w:sz w:val="30"/>
          <w:szCs w:val="30"/>
        </w:rPr>
        <w:t>is linked to better patient outcomes, improved staff experiences, and more efficient working methods. Acknowledging this need, the Royal College of Nursing (RCN) stated that using data and technology should no longer be seen as a specialized area. Instead, every modern healthcare worker must become an "e-nurse" who can fully use technology for patients. Additionally, the National Health Service (NHS) supports this by outlining six key areas of essential digital skills, such as information literacy, collaboration, and digital research. This shows that strong digital knowledge is essential for providing high-quality, evidence-based healthcare today.</w:t>
      </w:r>
    </w:p>
    <w:p w14:paraId="40C88A3C" w14:textId="69BB96FD" w:rsidR="4ECDC9A2" w:rsidRDefault="4ECDC9A2" w:rsidP="4ECDC9A2">
      <w:pPr>
        <w:rPr>
          <w:rFonts w:asciiTheme="majorHAnsi" w:eastAsiaTheme="majorEastAsia" w:hAnsiTheme="majorHAnsi" w:cstheme="majorBidi"/>
          <w:sz w:val="30"/>
          <w:szCs w:val="30"/>
        </w:rPr>
      </w:pPr>
    </w:p>
    <w:p w14:paraId="426F7876" w14:textId="6E2352C5" w:rsidR="72154A93" w:rsidRDefault="72154A93" w:rsidP="4ECDC9A2">
      <w:pPr>
        <w:pStyle w:val="Heading2"/>
      </w:pPr>
      <w:r w:rsidRPr="4ECDC9A2">
        <w:rPr>
          <w:rFonts w:ascii="Aptos Display" w:eastAsia="Aptos Display" w:hAnsi="Aptos Display" w:cs="Aptos Display"/>
          <w:sz w:val="30"/>
          <w:szCs w:val="30"/>
        </w:rPr>
        <w:t>Section 2: Understanding the Purpose and Research Question</w:t>
      </w:r>
    </w:p>
    <w:p w14:paraId="1D38947E" w14:textId="5AC9E0CE" w:rsidR="72154A93" w:rsidRDefault="72154A93" w:rsidP="4ECDC9A2">
      <w:pPr>
        <w:pStyle w:val="Heading3"/>
      </w:pPr>
      <w:r w:rsidRPr="4ECDC9A2">
        <w:rPr>
          <w:rFonts w:ascii="Aptos Display" w:eastAsia="Aptos Display" w:hAnsi="Aptos Display" w:cs="Aptos Display"/>
          <w:sz w:val="30"/>
          <w:szCs w:val="30"/>
        </w:rPr>
        <w:t>Study Aim and Purpose</w:t>
      </w:r>
    </w:p>
    <w:p w14:paraId="2AC31A90" w14:textId="7DAD42A5" w:rsidR="72154A93" w:rsidRDefault="72154A93" w:rsidP="4ECDC9A2">
      <w:r w:rsidRPr="4ECDC9A2">
        <w:rPr>
          <w:rFonts w:ascii="Aptos Display" w:eastAsia="Aptos Display" w:hAnsi="Aptos Display" w:cs="Aptos Display"/>
          <w:sz w:val="30"/>
          <w:szCs w:val="30"/>
        </w:rPr>
        <w:t>The main goal of this study is to explore the self-assessed digital literacy skills of healthcare students in higher education. This will be done using a newly adapted evaluation tool focused on their field. The research aims to expose areas of digital inequality among different groups. This information will help educational institutions create more inclusive curricula that prepare future professionals for today's technology-driven clinical settings.</w:t>
      </w:r>
    </w:p>
    <w:p w14:paraId="6984F5B0" w14:textId="26C5CD82" w:rsidR="72154A93" w:rsidRDefault="72154A93" w:rsidP="4ECDC9A2">
      <w:pPr>
        <w:pStyle w:val="Heading3"/>
      </w:pPr>
      <w:r w:rsidRPr="4ECDC9A2">
        <w:rPr>
          <w:rFonts w:ascii="Aptos Display" w:eastAsia="Aptos Display" w:hAnsi="Aptos Display" w:cs="Aptos Display"/>
          <w:sz w:val="30"/>
          <w:szCs w:val="30"/>
        </w:rPr>
        <w:t>Research Hypotheses</w:t>
      </w:r>
    </w:p>
    <w:p w14:paraId="54D37DEE" w14:textId="295FC6D7" w:rsidR="72154A93" w:rsidRDefault="72154A93" w:rsidP="4ECDC9A2">
      <w:r w:rsidRPr="4ECDC9A2">
        <w:rPr>
          <w:rFonts w:ascii="Aptos Display" w:eastAsia="Aptos Display" w:hAnsi="Aptos Display" w:cs="Aptos Display"/>
          <w:sz w:val="30"/>
          <w:szCs w:val="30"/>
        </w:rPr>
        <w:t>To meet these goals and examine demographic differences within the main nursing dataset, the authors propose two key hypotheses:</w:t>
      </w:r>
    </w:p>
    <w:p w14:paraId="53FFDC10" w14:textId="1B1B1BAC" w:rsidR="72154A93" w:rsidRDefault="72154A93" w:rsidP="4ECDC9A2">
      <w:r w:rsidRPr="4ECDC9A2">
        <w:rPr>
          <w:rFonts w:ascii="Aptos Display" w:eastAsia="Aptos Display" w:hAnsi="Aptos Display" w:cs="Aptos Display"/>
          <w:sz w:val="30"/>
          <w:szCs w:val="30"/>
        </w:rPr>
        <w:t>H1: Self-assessed digital skills of students will relate to differences in age among different generational groups.</w:t>
      </w:r>
    </w:p>
    <w:p w14:paraId="339F56B2" w14:textId="6C317C08" w:rsidR="72154A93" w:rsidRDefault="72154A93" w:rsidP="4ECDC9A2">
      <w:r w:rsidRPr="4ECDC9A2">
        <w:rPr>
          <w:rFonts w:ascii="Aptos Display" w:eastAsia="Aptos Display" w:hAnsi="Aptos Display" w:cs="Aptos Display"/>
          <w:sz w:val="30"/>
          <w:szCs w:val="30"/>
        </w:rPr>
        <w:t>H2: Self-assessed digital skills of students will relate to the type of course taken (pre-registration and post-registration courses).</w:t>
      </w:r>
    </w:p>
    <w:p w14:paraId="1335DF3C" w14:textId="6FD759AD" w:rsidR="4ECDC9A2" w:rsidRDefault="4ECDC9A2" w:rsidP="4ECDC9A2">
      <w:pPr>
        <w:rPr>
          <w:rFonts w:asciiTheme="majorHAnsi" w:eastAsiaTheme="majorEastAsia" w:hAnsiTheme="majorHAnsi" w:cstheme="majorBidi"/>
          <w:sz w:val="30"/>
          <w:szCs w:val="30"/>
        </w:rPr>
      </w:pPr>
    </w:p>
    <w:p w14:paraId="16176B33" w14:textId="44E244C4" w:rsidR="36FC011F" w:rsidRDefault="36FC011F" w:rsidP="4ECDC9A2">
      <w:pPr>
        <w:rPr>
          <w:rFonts w:asciiTheme="majorHAnsi" w:eastAsiaTheme="majorEastAsia" w:hAnsiTheme="majorHAnsi" w:cstheme="majorBidi"/>
          <w:sz w:val="30"/>
          <w:szCs w:val="30"/>
        </w:rPr>
      </w:pPr>
      <w:r w:rsidRPr="4ECDC9A2">
        <w:rPr>
          <w:rFonts w:asciiTheme="majorHAnsi" w:eastAsiaTheme="majorEastAsia" w:hAnsiTheme="majorHAnsi" w:cstheme="majorBidi"/>
          <w:sz w:val="30"/>
          <w:szCs w:val="30"/>
        </w:rPr>
        <w:t xml:space="preserve">Section 3: Understanding the Research Methods  </w:t>
      </w:r>
    </w:p>
    <w:p w14:paraId="66BCBD6E" w14:textId="002E919F" w:rsidR="36FC011F" w:rsidRDefault="36FC011F" w:rsidP="4ECDC9A2">
      <w:r w:rsidRPr="4ECDC9A2">
        <w:rPr>
          <w:rFonts w:asciiTheme="majorHAnsi" w:eastAsiaTheme="majorEastAsia" w:hAnsiTheme="majorHAnsi" w:cstheme="majorBidi"/>
          <w:sz w:val="30"/>
          <w:szCs w:val="30"/>
        </w:rPr>
        <w:t xml:space="preserve">Methodological Paradigms Defined  </w:t>
      </w:r>
    </w:p>
    <w:p w14:paraId="7CC3860E" w14:textId="76F82AC5" w:rsidR="36FC011F" w:rsidRDefault="36FC011F" w:rsidP="4ECDC9A2">
      <w:r w:rsidRPr="4ECDC9A2">
        <w:rPr>
          <w:rFonts w:asciiTheme="majorHAnsi" w:eastAsiaTheme="majorEastAsia" w:hAnsiTheme="majorHAnsi" w:cstheme="majorBidi"/>
          <w:sz w:val="30"/>
          <w:szCs w:val="30"/>
        </w:rPr>
        <w:t>Research methodology is the framework used to investigate problems, gather evidence, and analyze data. Choosing the right approach aligns research goals with practical analysis tools.</w:t>
      </w:r>
    </w:p>
    <w:p w14:paraId="332F74A8" w14:textId="52FAE860" w:rsidR="36FC011F" w:rsidRDefault="36FC011F" w:rsidP="4ECDC9A2">
      <w:r w:rsidRPr="4ECDC9A2">
        <w:rPr>
          <w:rFonts w:asciiTheme="majorHAnsi" w:eastAsiaTheme="majorEastAsia" w:hAnsiTheme="majorHAnsi" w:cstheme="majorBidi"/>
          <w:sz w:val="30"/>
          <w:szCs w:val="30"/>
        </w:rPr>
        <w:t xml:space="preserve"> </w:t>
      </w:r>
    </w:p>
    <w:p w14:paraId="4E07FE23" w14:textId="232F5796" w:rsidR="36FC011F" w:rsidRDefault="36FC011F" w:rsidP="4ECDC9A2">
      <w:r w:rsidRPr="4ECDC9A2">
        <w:rPr>
          <w:rFonts w:asciiTheme="majorHAnsi" w:eastAsiaTheme="majorEastAsia" w:hAnsiTheme="majorHAnsi" w:cstheme="majorBidi"/>
          <w:sz w:val="30"/>
          <w:szCs w:val="30"/>
        </w:rPr>
        <w:t>Quantitative Research: This method focuses on collecting and analyzing numerical data in a systematic way. Its main purpose is to find objective patterns, establish statistical connections, test formal hypotheses, and generalize results to a larger population. It uses structured tools like closed-ended surveys or controlled experiments to ensure consistency and reduce researcher bias.</w:t>
      </w:r>
    </w:p>
    <w:p w14:paraId="33AA1EB2" w14:textId="6B376060" w:rsidR="36FC011F" w:rsidRDefault="36FC011F" w:rsidP="4ECDC9A2">
      <w:r w:rsidRPr="4ECDC9A2">
        <w:rPr>
          <w:rFonts w:asciiTheme="majorHAnsi" w:eastAsiaTheme="majorEastAsia" w:hAnsiTheme="majorHAnsi" w:cstheme="majorBidi"/>
          <w:sz w:val="30"/>
          <w:szCs w:val="30"/>
        </w:rPr>
        <w:t xml:space="preserve"> </w:t>
      </w:r>
    </w:p>
    <w:p w14:paraId="443219A1" w14:textId="42C0BC93" w:rsidR="36FC011F" w:rsidRDefault="36FC011F" w:rsidP="4ECDC9A2">
      <w:r w:rsidRPr="4ECDC9A2">
        <w:rPr>
          <w:rFonts w:asciiTheme="majorHAnsi" w:eastAsiaTheme="majorEastAsia" w:hAnsiTheme="majorHAnsi" w:cstheme="majorBidi"/>
          <w:sz w:val="30"/>
          <w:szCs w:val="30"/>
        </w:rPr>
        <w:t xml:space="preserve">Qualitative Research: This method </w:t>
      </w:r>
      <w:proofErr w:type="gramStart"/>
      <w:r w:rsidRPr="4ECDC9A2">
        <w:rPr>
          <w:rFonts w:asciiTheme="majorHAnsi" w:eastAsiaTheme="majorEastAsia" w:hAnsiTheme="majorHAnsi" w:cstheme="majorBidi"/>
          <w:sz w:val="30"/>
          <w:szCs w:val="30"/>
        </w:rPr>
        <w:t>looks into</w:t>
      </w:r>
      <w:proofErr w:type="gramEnd"/>
      <w:r w:rsidRPr="4ECDC9A2">
        <w:rPr>
          <w:rFonts w:asciiTheme="majorHAnsi" w:eastAsiaTheme="majorEastAsia" w:hAnsiTheme="majorHAnsi" w:cstheme="majorBidi"/>
          <w:sz w:val="30"/>
          <w:szCs w:val="30"/>
        </w:rPr>
        <w:t xml:space="preserve"> the subjective meanings, experiences, opinions, and views of people. Instead of simplifying feedback into statistics, qualitative studies collect rich, descriptive data through open-ended interviews, focus groups, or observations. This approach highlights context, details, and motivations to explore the complex reasons behind human behavior.</w:t>
      </w:r>
    </w:p>
    <w:p w14:paraId="70869828" w14:textId="1D13F6D7" w:rsidR="36FC011F" w:rsidRDefault="36FC011F" w:rsidP="4ECDC9A2">
      <w:r w:rsidRPr="4ECDC9A2">
        <w:rPr>
          <w:rFonts w:asciiTheme="majorHAnsi" w:eastAsiaTheme="majorEastAsia" w:hAnsiTheme="majorHAnsi" w:cstheme="majorBidi"/>
          <w:sz w:val="30"/>
          <w:szCs w:val="30"/>
        </w:rPr>
        <w:t xml:space="preserve"> </w:t>
      </w:r>
    </w:p>
    <w:p w14:paraId="5416F807" w14:textId="021DDF7C" w:rsidR="36FC011F" w:rsidRDefault="36FC011F" w:rsidP="4ECDC9A2">
      <w:r w:rsidRPr="4ECDC9A2">
        <w:rPr>
          <w:rFonts w:asciiTheme="majorHAnsi" w:eastAsiaTheme="majorEastAsia" w:hAnsiTheme="majorHAnsi" w:cstheme="majorBidi"/>
          <w:sz w:val="30"/>
          <w:szCs w:val="30"/>
        </w:rPr>
        <w:t>Mixed-Methods Research: This approach combines both quantitative and qualitative methods in one study. By merging numerical data with descriptive narratives, researchers get a more complete understanding of a topic. This mix helps explain broad trends seen in quantitative data with finer insights from qualitative data.</w:t>
      </w:r>
    </w:p>
    <w:p w14:paraId="764F5B14" w14:textId="50FCD980" w:rsidR="36FC011F" w:rsidRDefault="36FC011F" w:rsidP="4ECDC9A2">
      <w:r w:rsidRPr="4ECDC9A2">
        <w:rPr>
          <w:rFonts w:asciiTheme="majorHAnsi" w:eastAsiaTheme="majorEastAsia" w:hAnsiTheme="majorHAnsi" w:cstheme="majorBidi"/>
          <w:sz w:val="30"/>
          <w:szCs w:val="30"/>
        </w:rPr>
        <w:t xml:space="preserve"> </w:t>
      </w:r>
    </w:p>
    <w:p w14:paraId="2513570F" w14:textId="6FCE7B39" w:rsidR="36FC011F" w:rsidRDefault="36FC011F" w:rsidP="4ECDC9A2">
      <w:r w:rsidRPr="4ECDC9A2">
        <w:rPr>
          <w:rFonts w:asciiTheme="majorHAnsi" w:eastAsiaTheme="majorEastAsia" w:hAnsiTheme="majorHAnsi" w:cstheme="majorBidi"/>
          <w:sz w:val="30"/>
          <w:szCs w:val="30"/>
        </w:rPr>
        <w:t xml:space="preserve">Methodological Identification of the Study  </w:t>
      </w:r>
    </w:p>
    <w:p w14:paraId="2E8F2746" w14:textId="762C674F" w:rsidR="36FC011F" w:rsidRDefault="36FC011F" w:rsidP="4ECDC9A2">
      <w:r w:rsidRPr="4ECDC9A2">
        <w:rPr>
          <w:rFonts w:asciiTheme="majorHAnsi" w:eastAsiaTheme="majorEastAsia" w:hAnsiTheme="majorHAnsi" w:cstheme="majorBidi"/>
          <w:sz w:val="30"/>
          <w:szCs w:val="30"/>
        </w:rPr>
        <w:lastRenderedPageBreak/>
        <w:t>The empirical study by Martzoukou et al. (2024) uses a cross-sectional quantitative research design while incorporating some qualitative elements. In straightforward terms, a cross-sectional study captures data from participants at one specific point in time, rather than tracking changes over an extended period.</w:t>
      </w:r>
    </w:p>
    <w:p w14:paraId="5131486E" w14:textId="24A08AE3" w:rsidR="36FC011F" w:rsidRDefault="36FC011F" w:rsidP="4ECDC9A2">
      <w:r w:rsidRPr="4ECDC9A2">
        <w:rPr>
          <w:rFonts w:asciiTheme="majorHAnsi" w:eastAsiaTheme="majorEastAsia" w:hAnsiTheme="majorHAnsi" w:cstheme="majorBidi"/>
          <w:sz w:val="30"/>
          <w:szCs w:val="30"/>
        </w:rPr>
        <w:t xml:space="preserve"> </w:t>
      </w:r>
    </w:p>
    <w:p w14:paraId="76E15C4D" w14:textId="42D9DAD9" w:rsidR="36FC011F" w:rsidRDefault="36FC011F" w:rsidP="4ECDC9A2">
      <w:r w:rsidRPr="4ECDC9A2">
        <w:rPr>
          <w:rFonts w:asciiTheme="majorHAnsi" w:eastAsiaTheme="majorEastAsia" w:hAnsiTheme="majorHAnsi" w:cstheme="majorBidi"/>
          <w:sz w:val="30"/>
          <w:szCs w:val="30"/>
        </w:rPr>
        <w:t xml:space="preserve">Although this study is part of a bigger project, this paper focuses on data from nursing, midwifery, and paramedic students. The authors mention that this paper discusses the project's quantitative aspect. However, since the main survey combined structured numerical scales with open-ended questions, it uses qualitative insights to support its quantitative framework. This approach allows the authors to measure digital literacy gaps while also capturing detailed student reflections.  </w:t>
      </w:r>
    </w:p>
    <w:p w14:paraId="7170EC10" w14:textId="32800BCD" w:rsidR="36FC011F" w:rsidRDefault="36FC011F" w:rsidP="4ECDC9A2">
      <w:r w:rsidRPr="4ECDC9A2">
        <w:rPr>
          <w:rFonts w:asciiTheme="majorHAnsi" w:eastAsiaTheme="majorEastAsia" w:hAnsiTheme="majorHAnsi" w:cstheme="majorBidi"/>
          <w:sz w:val="30"/>
          <w:szCs w:val="30"/>
        </w:rPr>
        <w:t xml:space="preserve"> </w:t>
      </w:r>
    </w:p>
    <w:p w14:paraId="5BCA5DA1" w14:textId="00365D60" w:rsidR="36FC011F" w:rsidRDefault="36FC011F" w:rsidP="4ECDC9A2">
      <w:r w:rsidRPr="4ECDC9A2">
        <w:rPr>
          <w:rFonts w:asciiTheme="majorHAnsi" w:eastAsiaTheme="majorEastAsia" w:hAnsiTheme="majorHAnsi" w:cstheme="majorBidi"/>
          <w:sz w:val="30"/>
          <w:szCs w:val="30"/>
        </w:rPr>
        <w:t xml:space="preserve">Data Collection Paradigms: Primary vs. Secondary  </w:t>
      </w:r>
    </w:p>
    <w:p w14:paraId="33DA1146" w14:textId="60CB21CE" w:rsidR="36FC011F" w:rsidRDefault="36FC011F" w:rsidP="4ECDC9A2">
      <w:r w:rsidRPr="4ECDC9A2">
        <w:rPr>
          <w:rFonts w:asciiTheme="majorHAnsi" w:eastAsiaTheme="majorEastAsia" w:hAnsiTheme="majorHAnsi" w:cstheme="majorBidi"/>
          <w:sz w:val="30"/>
          <w:szCs w:val="30"/>
        </w:rPr>
        <w:t>A key part of any methodology is figuring out where the empirical evidence comes from, which distinguishes between primary and secondary data collection.</w:t>
      </w:r>
    </w:p>
    <w:p w14:paraId="07E634C2" w14:textId="14990EA4" w:rsidR="36FC011F" w:rsidRDefault="36FC011F" w:rsidP="4ECDC9A2">
      <w:r w:rsidRPr="4ECDC9A2">
        <w:rPr>
          <w:rFonts w:asciiTheme="majorHAnsi" w:eastAsiaTheme="majorEastAsia" w:hAnsiTheme="majorHAnsi" w:cstheme="majorBidi"/>
          <w:sz w:val="30"/>
          <w:szCs w:val="30"/>
        </w:rPr>
        <w:t xml:space="preserve"> </w:t>
      </w:r>
    </w:p>
    <w:p w14:paraId="2F3DAA3C" w14:textId="5DE3DC3A" w:rsidR="36FC011F" w:rsidRDefault="36FC011F" w:rsidP="4ECDC9A2">
      <w:r w:rsidRPr="4ECDC9A2">
        <w:rPr>
          <w:rFonts w:asciiTheme="majorHAnsi" w:eastAsiaTheme="majorEastAsia" w:hAnsiTheme="majorHAnsi" w:cstheme="majorBidi"/>
          <w:sz w:val="30"/>
          <w:szCs w:val="30"/>
        </w:rPr>
        <w:t xml:space="preserve">Primary Data Collection: This happens when researchers collect new, firsthand data directly from participants to answer their current research questions. Methods include creating custom surveys, conducting interviews, or performing original experiments. This approach offers complete control over data relevance and accuracy, but it can be </w:t>
      </w:r>
      <w:proofErr w:type="gramStart"/>
      <w:r w:rsidRPr="4ECDC9A2">
        <w:rPr>
          <w:rFonts w:asciiTheme="majorHAnsi" w:eastAsiaTheme="majorEastAsia" w:hAnsiTheme="majorHAnsi" w:cstheme="majorBidi"/>
          <w:sz w:val="30"/>
          <w:szCs w:val="30"/>
        </w:rPr>
        <w:t>resource-intensive</w:t>
      </w:r>
      <w:proofErr w:type="gramEnd"/>
      <w:r w:rsidRPr="4ECDC9A2">
        <w:rPr>
          <w:rFonts w:asciiTheme="majorHAnsi" w:eastAsiaTheme="majorEastAsia" w:hAnsiTheme="majorHAnsi" w:cstheme="majorBidi"/>
          <w:sz w:val="30"/>
          <w:szCs w:val="30"/>
        </w:rPr>
        <w:t>.</w:t>
      </w:r>
    </w:p>
    <w:p w14:paraId="3548AA28" w14:textId="2FA4852B" w:rsidR="36FC011F" w:rsidRDefault="36FC011F" w:rsidP="4ECDC9A2">
      <w:r w:rsidRPr="4ECDC9A2">
        <w:rPr>
          <w:rFonts w:asciiTheme="majorHAnsi" w:eastAsiaTheme="majorEastAsia" w:hAnsiTheme="majorHAnsi" w:cstheme="majorBidi"/>
          <w:sz w:val="30"/>
          <w:szCs w:val="30"/>
        </w:rPr>
        <w:t xml:space="preserve"> </w:t>
      </w:r>
    </w:p>
    <w:p w14:paraId="2294FE0D" w14:textId="660B1692" w:rsidR="36FC011F" w:rsidRDefault="36FC011F" w:rsidP="4ECDC9A2">
      <w:r w:rsidRPr="4ECDC9A2">
        <w:rPr>
          <w:rFonts w:asciiTheme="majorHAnsi" w:eastAsiaTheme="majorEastAsia" w:hAnsiTheme="majorHAnsi" w:cstheme="majorBidi"/>
          <w:sz w:val="30"/>
          <w:szCs w:val="30"/>
        </w:rPr>
        <w:t xml:space="preserve">Secondary Data Collection: This involves analyzing existing data that others have already gathered for different purposes. Examples include public census databases or hospital records. While this method can save </w:t>
      </w:r>
      <w:r w:rsidRPr="4ECDC9A2">
        <w:rPr>
          <w:rFonts w:asciiTheme="majorHAnsi" w:eastAsiaTheme="majorEastAsia" w:hAnsiTheme="majorHAnsi" w:cstheme="majorBidi"/>
          <w:sz w:val="30"/>
          <w:szCs w:val="30"/>
        </w:rPr>
        <w:lastRenderedPageBreak/>
        <w:t>costs, the researcher has no control over how the original data was collected or organized.</w:t>
      </w:r>
    </w:p>
    <w:p w14:paraId="3E6987FF" w14:textId="4963999B" w:rsidR="36FC011F" w:rsidRDefault="36FC011F" w:rsidP="4ECDC9A2">
      <w:r w:rsidRPr="4ECDC9A2">
        <w:rPr>
          <w:rFonts w:asciiTheme="majorHAnsi" w:eastAsiaTheme="majorEastAsia" w:hAnsiTheme="majorHAnsi" w:cstheme="majorBidi"/>
          <w:sz w:val="30"/>
          <w:szCs w:val="30"/>
        </w:rPr>
        <w:t xml:space="preserve"> </w:t>
      </w:r>
    </w:p>
    <w:p w14:paraId="01F63B93" w14:textId="4043B1C9" w:rsidR="36FC011F" w:rsidRDefault="36FC011F" w:rsidP="4ECDC9A2">
      <w:r w:rsidRPr="4ECDC9A2">
        <w:rPr>
          <w:rFonts w:asciiTheme="majorHAnsi" w:eastAsiaTheme="majorEastAsia" w:hAnsiTheme="majorHAnsi" w:cstheme="majorBidi"/>
          <w:sz w:val="30"/>
          <w:szCs w:val="30"/>
        </w:rPr>
        <w:t>Martzoukou et al. (2024) used primary data collection. Instead of relying on existing student records or historical databases, the research team directly sent an online questionnaire to current students to gather new data focused on healthcare digital literacy trends.</w:t>
      </w:r>
    </w:p>
    <w:p w14:paraId="0FAFBD98" w14:textId="668E4F97" w:rsidR="36FC011F" w:rsidRDefault="36FC011F" w:rsidP="4ECDC9A2">
      <w:r w:rsidRPr="4ECDC9A2">
        <w:rPr>
          <w:rFonts w:asciiTheme="majorHAnsi" w:eastAsiaTheme="majorEastAsia" w:hAnsiTheme="majorHAnsi" w:cstheme="majorBidi"/>
          <w:sz w:val="30"/>
          <w:szCs w:val="30"/>
        </w:rPr>
        <w:t xml:space="preserve"> </w:t>
      </w:r>
    </w:p>
    <w:p w14:paraId="5BED41F8" w14:textId="3BA53BBD" w:rsidR="36FC011F" w:rsidRDefault="36FC011F" w:rsidP="4ECDC9A2">
      <w:r w:rsidRPr="4ECDC9A2">
        <w:rPr>
          <w:rFonts w:asciiTheme="majorHAnsi" w:eastAsiaTheme="majorEastAsia" w:hAnsiTheme="majorHAnsi" w:cstheme="majorBidi"/>
          <w:sz w:val="30"/>
          <w:szCs w:val="30"/>
        </w:rPr>
        <w:t xml:space="preserve">Specific Data Collection Implementation  </w:t>
      </w:r>
    </w:p>
    <w:p w14:paraId="021244B4" w14:textId="2080B012" w:rsidR="36FC011F" w:rsidRDefault="36FC011F" w:rsidP="4ECDC9A2">
      <w:r w:rsidRPr="4ECDC9A2">
        <w:rPr>
          <w:rFonts w:asciiTheme="majorHAnsi" w:eastAsiaTheme="majorEastAsia" w:hAnsiTheme="majorHAnsi" w:cstheme="majorBidi"/>
          <w:sz w:val="30"/>
          <w:szCs w:val="30"/>
        </w:rPr>
        <w:t>The primary data collection phase took place over two months, from November to December 2021. The researchers sent an electronic questionnaire to students in the School of Nursing, Midwifery, and Paramedic Practice at a university in Scotland.</w:t>
      </w:r>
    </w:p>
    <w:p w14:paraId="4699D48F" w14:textId="31B54436" w:rsidR="36FC011F" w:rsidRDefault="36FC011F" w:rsidP="4ECDC9A2">
      <w:r w:rsidRPr="4ECDC9A2">
        <w:rPr>
          <w:rFonts w:asciiTheme="majorHAnsi" w:eastAsiaTheme="majorEastAsia" w:hAnsiTheme="majorHAnsi" w:cstheme="majorBidi"/>
          <w:sz w:val="30"/>
          <w:szCs w:val="30"/>
        </w:rPr>
        <w:t xml:space="preserve"> </w:t>
      </w:r>
    </w:p>
    <w:p w14:paraId="33235F89" w14:textId="0A58E867" w:rsidR="36FC011F" w:rsidRDefault="36FC011F" w:rsidP="4ECDC9A2">
      <w:r w:rsidRPr="4ECDC9A2">
        <w:rPr>
          <w:rFonts w:asciiTheme="majorHAnsi" w:eastAsiaTheme="majorEastAsia" w:hAnsiTheme="majorHAnsi" w:cstheme="majorBidi"/>
          <w:sz w:val="30"/>
          <w:szCs w:val="30"/>
        </w:rPr>
        <w:t xml:space="preserve">The data collection tool was developed through a two-step process:  </w:t>
      </w:r>
    </w:p>
    <w:p w14:paraId="31E4939D" w14:textId="7DDF35D3" w:rsidR="36FC011F" w:rsidRDefault="36FC011F" w:rsidP="4ECDC9A2">
      <w:r w:rsidRPr="4ECDC9A2">
        <w:rPr>
          <w:rFonts w:asciiTheme="majorHAnsi" w:eastAsiaTheme="majorEastAsia" w:hAnsiTheme="majorHAnsi" w:cstheme="majorBidi"/>
          <w:sz w:val="30"/>
          <w:szCs w:val="30"/>
        </w:rPr>
        <w:t xml:space="preserve"> </w:t>
      </w:r>
    </w:p>
    <w:p w14:paraId="509A15B0" w14:textId="4491C712" w:rsidR="36FC011F" w:rsidRDefault="36FC011F" w:rsidP="4ECDC9A2">
      <w:r w:rsidRPr="4ECDC9A2">
        <w:rPr>
          <w:rFonts w:asciiTheme="majorHAnsi" w:eastAsiaTheme="majorEastAsia" w:hAnsiTheme="majorHAnsi" w:cstheme="majorBidi"/>
          <w:sz w:val="30"/>
          <w:szCs w:val="30"/>
        </w:rPr>
        <w:t xml:space="preserve">Consultation Phase: The team worked with academic staff and active students to gather specific requirements for the discipline.  </w:t>
      </w:r>
    </w:p>
    <w:p w14:paraId="23C55489" w14:textId="0BCA29BC" w:rsidR="36FC011F" w:rsidRDefault="36FC011F" w:rsidP="4ECDC9A2">
      <w:r w:rsidRPr="4ECDC9A2">
        <w:rPr>
          <w:rFonts w:asciiTheme="majorHAnsi" w:eastAsiaTheme="majorEastAsia" w:hAnsiTheme="majorHAnsi" w:cstheme="majorBidi"/>
          <w:sz w:val="30"/>
          <w:szCs w:val="30"/>
        </w:rPr>
        <w:t xml:space="preserve"> </w:t>
      </w:r>
    </w:p>
    <w:p w14:paraId="1DEAF663" w14:textId="0C44098B" w:rsidR="36FC011F" w:rsidRDefault="36FC011F" w:rsidP="4ECDC9A2">
      <w:r w:rsidRPr="4ECDC9A2">
        <w:rPr>
          <w:rFonts w:asciiTheme="majorHAnsi" w:eastAsiaTheme="majorEastAsia" w:hAnsiTheme="majorHAnsi" w:cstheme="majorBidi"/>
          <w:sz w:val="30"/>
          <w:szCs w:val="30"/>
        </w:rPr>
        <w:t>Instrument Repurposing: The researchers adapted a validated general self-assessment tool for digital competencies to better reflect digital needs in healthcare settings.</w:t>
      </w:r>
    </w:p>
    <w:p w14:paraId="5915A1CB" w14:textId="50A58353" w:rsidR="36FC011F" w:rsidRDefault="36FC011F" w:rsidP="4ECDC9A2">
      <w:r w:rsidRPr="4ECDC9A2">
        <w:rPr>
          <w:rFonts w:asciiTheme="majorHAnsi" w:eastAsiaTheme="majorEastAsia" w:hAnsiTheme="majorHAnsi" w:cstheme="majorBidi"/>
          <w:sz w:val="30"/>
          <w:szCs w:val="30"/>
        </w:rPr>
        <w:t xml:space="preserve"> </w:t>
      </w:r>
    </w:p>
    <w:p w14:paraId="5CC3F6AC" w14:textId="6E9B1630" w:rsidR="36FC011F" w:rsidRDefault="36FC011F" w:rsidP="4ECDC9A2">
      <w:r w:rsidRPr="4ECDC9A2">
        <w:rPr>
          <w:rFonts w:asciiTheme="majorHAnsi" w:eastAsiaTheme="majorEastAsia" w:hAnsiTheme="majorHAnsi" w:cstheme="majorBidi"/>
          <w:sz w:val="30"/>
          <w:szCs w:val="30"/>
        </w:rPr>
        <w:t>The resulting questionnaire assessed student self-perceptions across nine different digital literacy areas, such as ICT skills, information literacy, digital research, and digital innovation. The tool collected quantitative data through structured scales and qualitative feedback from open-ended questions about how students learn new tools, keep up-to-date, and tackle academic technical challenges.</w:t>
      </w:r>
    </w:p>
    <w:p w14:paraId="5B333881" w14:textId="4008B34E" w:rsidR="36FC011F" w:rsidRDefault="36FC011F" w:rsidP="4ECDC9A2">
      <w:r w:rsidRPr="4ECDC9A2">
        <w:rPr>
          <w:rFonts w:asciiTheme="majorHAnsi" w:eastAsiaTheme="majorEastAsia" w:hAnsiTheme="majorHAnsi" w:cstheme="majorBidi"/>
          <w:sz w:val="30"/>
          <w:szCs w:val="30"/>
        </w:rPr>
        <w:t xml:space="preserve"> </w:t>
      </w:r>
    </w:p>
    <w:p w14:paraId="0E6F546D" w14:textId="70420F37" w:rsidR="36FC011F" w:rsidRDefault="36FC011F" w:rsidP="4ECDC9A2">
      <w:r w:rsidRPr="4ECDC9A2">
        <w:rPr>
          <w:rFonts w:asciiTheme="majorHAnsi" w:eastAsiaTheme="majorEastAsia" w:hAnsiTheme="majorHAnsi" w:cstheme="majorBidi"/>
          <w:sz w:val="30"/>
          <w:szCs w:val="30"/>
        </w:rPr>
        <w:lastRenderedPageBreak/>
        <w:t xml:space="preserve">Data Analysis Techniques  </w:t>
      </w:r>
    </w:p>
    <w:p w14:paraId="2E45989E" w14:textId="5F9573BA" w:rsidR="36FC011F" w:rsidRDefault="36FC011F" w:rsidP="4ECDC9A2">
      <w:r w:rsidRPr="4ECDC9A2">
        <w:rPr>
          <w:rFonts w:asciiTheme="majorHAnsi" w:eastAsiaTheme="majorEastAsia" w:hAnsiTheme="majorHAnsi" w:cstheme="majorBidi"/>
          <w:sz w:val="30"/>
          <w:szCs w:val="30"/>
        </w:rPr>
        <w:t>To analyze the collected data, researchers used two separate analytical processes based on data type:</w:t>
      </w:r>
    </w:p>
    <w:p w14:paraId="54DEBFE0" w14:textId="79249712" w:rsidR="36FC011F" w:rsidRDefault="36FC011F" w:rsidP="4ECDC9A2">
      <w:r w:rsidRPr="4ECDC9A2">
        <w:rPr>
          <w:rFonts w:asciiTheme="majorHAnsi" w:eastAsiaTheme="majorEastAsia" w:hAnsiTheme="majorHAnsi" w:cstheme="majorBidi"/>
          <w:sz w:val="30"/>
          <w:szCs w:val="30"/>
        </w:rPr>
        <w:t xml:space="preserve"> </w:t>
      </w:r>
    </w:p>
    <w:p w14:paraId="57C6CF43" w14:textId="2C09C63A" w:rsidR="36FC011F" w:rsidRDefault="36FC011F" w:rsidP="4ECDC9A2">
      <w:r w:rsidRPr="4ECDC9A2">
        <w:rPr>
          <w:rFonts w:asciiTheme="majorHAnsi" w:eastAsiaTheme="majorEastAsia" w:hAnsiTheme="majorHAnsi" w:cstheme="majorBidi"/>
          <w:sz w:val="30"/>
          <w:szCs w:val="30"/>
        </w:rPr>
        <w:t>Quantitative Data Analysis: Numerical data from structured scales were handled using descriptive and inferential statistics. First, descriptive statistical analysis (frequencies, percentages, and means) provided a baseline for competency levels. Since the data distribution was non-parametric, the authors employed statistical tests to compare subgroups. They used the Mann-Whitney U-test to find significant differences between two independent groups (like pre-registration versus post-registration course types) and the Kruskal-</w:t>
      </w:r>
      <w:proofErr w:type="gramStart"/>
      <w:r w:rsidRPr="4ECDC9A2">
        <w:rPr>
          <w:rFonts w:asciiTheme="majorHAnsi" w:eastAsiaTheme="majorEastAsia" w:hAnsiTheme="majorHAnsi" w:cstheme="majorBidi"/>
          <w:sz w:val="30"/>
          <w:szCs w:val="30"/>
        </w:rPr>
        <w:t>Wallis</w:t>
      </w:r>
      <w:proofErr w:type="gramEnd"/>
      <w:r w:rsidRPr="4ECDC9A2">
        <w:rPr>
          <w:rFonts w:asciiTheme="majorHAnsi" w:eastAsiaTheme="majorEastAsia" w:hAnsiTheme="majorHAnsi" w:cstheme="majorBidi"/>
          <w:sz w:val="30"/>
          <w:szCs w:val="30"/>
        </w:rPr>
        <w:t xml:space="preserve"> test to assess variations across different age groups.</w:t>
      </w:r>
    </w:p>
    <w:p w14:paraId="765078CD" w14:textId="59D0F10A" w:rsidR="36FC011F" w:rsidRDefault="36FC011F" w:rsidP="4ECDC9A2">
      <w:r w:rsidRPr="4ECDC9A2">
        <w:rPr>
          <w:rFonts w:asciiTheme="majorHAnsi" w:eastAsiaTheme="majorEastAsia" w:hAnsiTheme="majorHAnsi" w:cstheme="majorBidi"/>
          <w:sz w:val="30"/>
          <w:szCs w:val="30"/>
        </w:rPr>
        <w:t xml:space="preserve"> </w:t>
      </w:r>
    </w:p>
    <w:p w14:paraId="6BEAF096" w14:textId="17837EBA" w:rsidR="36FC011F" w:rsidRDefault="36FC011F" w:rsidP="4ECDC9A2">
      <w:r w:rsidRPr="4ECDC9A2">
        <w:rPr>
          <w:rFonts w:asciiTheme="majorHAnsi" w:eastAsiaTheme="majorEastAsia" w:hAnsiTheme="majorHAnsi" w:cstheme="majorBidi"/>
          <w:sz w:val="30"/>
          <w:szCs w:val="30"/>
        </w:rPr>
        <w:t>Qualitative Data Analysis: Text data from open-ended survey responses were analyzed using thematic analysis. The researchers reviewed the text line-by-line, assigned codes to recurring themes, and grouped these codes into overarching concepts. This qualitative analysis showed that students often rely on informal "trial-and-error" methods, shedding light on specific skill gaps identified in the statistical findings.</w:t>
      </w:r>
    </w:p>
    <w:p w14:paraId="42BBF5BF" w14:textId="2FCF0BAC" w:rsidR="4ECDC9A2" w:rsidRDefault="4ECDC9A2" w:rsidP="4ECDC9A2">
      <w:pPr>
        <w:rPr>
          <w:rFonts w:asciiTheme="majorHAnsi" w:eastAsiaTheme="majorEastAsia" w:hAnsiTheme="majorHAnsi" w:cstheme="majorBidi"/>
          <w:sz w:val="30"/>
          <w:szCs w:val="30"/>
        </w:rPr>
      </w:pPr>
    </w:p>
    <w:p w14:paraId="1C957090" w14:textId="1CD31032" w:rsidR="108B1304" w:rsidRDefault="108B1304" w:rsidP="4ECDC9A2">
      <w:pPr>
        <w:rPr>
          <w:rFonts w:asciiTheme="majorHAnsi" w:eastAsiaTheme="majorEastAsia" w:hAnsiTheme="majorHAnsi" w:cstheme="majorBidi"/>
          <w:sz w:val="30"/>
          <w:szCs w:val="30"/>
        </w:rPr>
      </w:pPr>
      <w:r w:rsidRPr="4ECDC9A2">
        <w:rPr>
          <w:rFonts w:asciiTheme="majorHAnsi" w:eastAsiaTheme="majorEastAsia" w:hAnsiTheme="majorHAnsi" w:cstheme="majorBidi"/>
          <w:sz w:val="30"/>
          <w:szCs w:val="30"/>
        </w:rPr>
        <w:t>Section 4: Key Findings and Results Analysis</w:t>
      </w:r>
    </w:p>
    <w:p w14:paraId="14ECD56F" w14:textId="00413B01" w:rsidR="108B1304" w:rsidRDefault="108B1304" w:rsidP="4ECDC9A2">
      <w:r w:rsidRPr="4ECDC9A2">
        <w:rPr>
          <w:rFonts w:asciiTheme="majorHAnsi" w:eastAsiaTheme="majorEastAsia" w:hAnsiTheme="majorHAnsi" w:cstheme="majorBidi"/>
          <w:sz w:val="30"/>
          <w:szCs w:val="30"/>
        </w:rPr>
        <w:t xml:space="preserve"> </w:t>
      </w:r>
    </w:p>
    <w:p w14:paraId="23F39A88" w14:textId="5772DDD6" w:rsidR="108B1304" w:rsidRDefault="108B1304" w:rsidP="4ECDC9A2">
      <w:r w:rsidRPr="4ECDC9A2">
        <w:rPr>
          <w:rFonts w:asciiTheme="majorHAnsi" w:eastAsiaTheme="majorEastAsia" w:hAnsiTheme="majorHAnsi" w:cstheme="majorBidi"/>
          <w:sz w:val="30"/>
          <w:szCs w:val="30"/>
        </w:rPr>
        <w:t>Sample Demographics and Participation</w:t>
      </w:r>
    </w:p>
    <w:p w14:paraId="0EA22FDD" w14:textId="51E75C82" w:rsidR="108B1304" w:rsidRDefault="108B1304" w:rsidP="4ECDC9A2">
      <w:r w:rsidRPr="4ECDC9A2">
        <w:rPr>
          <w:rFonts w:asciiTheme="majorHAnsi" w:eastAsiaTheme="majorEastAsia" w:hAnsiTheme="majorHAnsi" w:cstheme="majorBidi"/>
          <w:sz w:val="30"/>
          <w:szCs w:val="30"/>
        </w:rPr>
        <w:t xml:space="preserve"> </w:t>
      </w:r>
    </w:p>
    <w:p w14:paraId="0EC950AC" w14:textId="73335897" w:rsidR="108B1304" w:rsidRDefault="108B1304" w:rsidP="4ECDC9A2">
      <w:r w:rsidRPr="4ECDC9A2">
        <w:rPr>
          <w:rFonts w:asciiTheme="majorHAnsi" w:eastAsiaTheme="majorEastAsia" w:hAnsiTheme="majorHAnsi" w:cstheme="majorBidi"/>
          <w:sz w:val="30"/>
          <w:szCs w:val="30"/>
        </w:rPr>
        <w:t xml:space="preserve">The study used a primary dataset from an online survey. The overall response rate was about 15% (N = 182 valid student respondents). The sample reflected historical demographic trends in the UK healthcare workforce, with a strong majority of female participants (93.4%, n = 170) compared to male participants (6.6%, n = 12). </w:t>
      </w:r>
    </w:p>
    <w:p w14:paraId="031595FD" w14:textId="48FB7BA0" w:rsidR="108B1304" w:rsidRDefault="108B1304" w:rsidP="4ECDC9A2">
      <w:r w:rsidRPr="4ECDC9A2">
        <w:rPr>
          <w:rFonts w:asciiTheme="majorHAnsi" w:eastAsiaTheme="majorEastAsia" w:hAnsiTheme="majorHAnsi" w:cstheme="majorBidi"/>
          <w:sz w:val="30"/>
          <w:szCs w:val="30"/>
        </w:rPr>
        <w:lastRenderedPageBreak/>
        <w:t xml:space="preserve"> </w:t>
      </w:r>
    </w:p>
    <w:p w14:paraId="6EBD897C" w14:textId="2F2FD489" w:rsidR="108B1304" w:rsidRDefault="108B1304" w:rsidP="4ECDC9A2">
      <w:r w:rsidRPr="4ECDC9A2">
        <w:rPr>
          <w:rFonts w:asciiTheme="majorHAnsi" w:eastAsiaTheme="majorEastAsia" w:hAnsiTheme="majorHAnsi" w:cstheme="majorBidi"/>
          <w:sz w:val="30"/>
          <w:szCs w:val="30"/>
        </w:rPr>
        <w:t>The sample was divided across generations and course pathways as follows:</w:t>
      </w:r>
    </w:p>
    <w:p w14:paraId="405C964C" w14:textId="60AB3BD7" w:rsidR="108B1304" w:rsidRDefault="108B1304" w:rsidP="00F87F5F">
      <w:r w:rsidRPr="4ECDC9A2">
        <w:rPr>
          <w:rFonts w:asciiTheme="majorHAnsi" w:eastAsiaTheme="majorEastAsia" w:hAnsiTheme="majorHAnsi" w:cstheme="majorBidi"/>
          <w:sz w:val="30"/>
          <w:szCs w:val="30"/>
        </w:rPr>
        <w:t xml:space="preserve"> </w:t>
      </w:r>
      <w:r w:rsidR="00F87F5F">
        <w:rPr>
          <w:noProof/>
        </w:rPr>
        <w:drawing>
          <wp:inline distT="0" distB="0" distL="0" distR="0" wp14:anchorId="24239AA6" wp14:editId="14750F0B">
            <wp:extent cx="5724525" cy="2733675"/>
            <wp:effectExtent l="0" t="0" r="0" b="0"/>
            <wp:docPr id="394538223" name="drawing" descr="The image displays a table presenting the distribution of respondents across different generational categories, including Generation Z, Millennial Generation Y, Generation X, and Baby Boomers, along with their respective percentages and participant cou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538223" name="drawing" descr="The image displays a table presenting the distribution of respondents across different generational categories, including Generation Z, Millennial Generation Y, Generation X, and Baby Boomers, along with their respective percentages and participant counts.&#10;&#10;AI-generated content may be incorrect."/>
                    <pic:cNvPicPr/>
                  </pic:nvPicPr>
                  <pic:blipFill>
                    <a:blip r:embed="rId5">
                      <a:extLst>
                        <a:ext uri="{28A0092B-C50C-407E-A947-70E740481C1C}">
                          <a14:useLocalDpi xmlns:a14="http://schemas.microsoft.com/office/drawing/2010/main"/>
                        </a:ext>
                      </a:extLst>
                    </a:blip>
                    <a:stretch>
                      <a:fillRect/>
                    </a:stretch>
                  </pic:blipFill>
                  <pic:spPr>
                    <a:xfrm>
                      <a:off x="0" y="0"/>
                      <a:ext cx="5724525" cy="2733675"/>
                    </a:xfrm>
                    <a:prstGeom prst="rect">
                      <a:avLst/>
                    </a:prstGeom>
                  </pic:spPr>
                </pic:pic>
              </a:graphicData>
            </a:graphic>
          </wp:inline>
        </w:drawing>
      </w:r>
      <w:r w:rsidRPr="4ECDC9A2">
        <w:rPr>
          <w:rFonts w:asciiTheme="majorHAnsi" w:eastAsiaTheme="majorEastAsia" w:hAnsiTheme="majorHAnsi" w:cstheme="majorBidi"/>
          <w:sz w:val="30"/>
          <w:szCs w:val="30"/>
        </w:rPr>
        <w:t xml:space="preserve"> </w:t>
      </w:r>
    </w:p>
    <w:p w14:paraId="2A85C343" w14:textId="5151AE1E" w:rsidR="108B1304" w:rsidRDefault="108B1304" w:rsidP="4ECDC9A2">
      <w:r w:rsidRPr="4ECDC9A2">
        <w:rPr>
          <w:rFonts w:asciiTheme="majorHAnsi" w:eastAsiaTheme="majorEastAsia" w:hAnsiTheme="majorHAnsi" w:cstheme="majorBidi"/>
          <w:sz w:val="30"/>
          <w:szCs w:val="30"/>
        </w:rPr>
        <w:t>Hypothesis Testing Outcomes</w:t>
      </w:r>
    </w:p>
    <w:p w14:paraId="5AA52CE1" w14:textId="6ECF928B" w:rsidR="108B1304" w:rsidRDefault="108B1304" w:rsidP="4ECDC9A2">
      <w:r w:rsidRPr="4ECDC9A2">
        <w:rPr>
          <w:rFonts w:asciiTheme="majorHAnsi" w:eastAsiaTheme="majorEastAsia" w:hAnsiTheme="majorHAnsi" w:cstheme="majorBidi"/>
          <w:sz w:val="30"/>
          <w:szCs w:val="30"/>
        </w:rPr>
        <w:t xml:space="preserve"> </w:t>
      </w:r>
    </w:p>
    <w:p w14:paraId="6FE23987" w14:textId="18319118" w:rsidR="108B1304" w:rsidRDefault="108B1304" w:rsidP="4ECDC9A2">
      <w:r w:rsidRPr="4ECDC9A2">
        <w:rPr>
          <w:rFonts w:asciiTheme="majorHAnsi" w:eastAsiaTheme="majorEastAsia" w:hAnsiTheme="majorHAnsi" w:cstheme="majorBidi"/>
          <w:sz w:val="30"/>
          <w:szCs w:val="30"/>
        </w:rPr>
        <w:t>Using non-parametric statistical analysis, specifically the Mann-Whitney U-test and Kruskal-</w:t>
      </w:r>
      <w:proofErr w:type="gramStart"/>
      <w:r w:rsidRPr="4ECDC9A2">
        <w:rPr>
          <w:rFonts w:asciiTheme="majorHAnsi" w:eastAsiaTheme="majorEastAsia" w:hAnsiTheme="majorHAnsi" w:cstheme="majorBidi"/>
          <w:sz w:val="30"/>
          <w:szCs w:val="30"/>
        </w:rPr>
        <w:t>Wallis</w:t>
      </w:r>
      <w:proofErr w:type="gramEnd"/>
      <w:r w:rsidRPr="4ECDC9A2">
        <w:rPr>
          <w:rFonts w:asciiTheme="majorHAnsi" w:eastAsiaTheme="majorEastAsia" w:hAnsiTheme="majorHAnsi" w:cstheme="majorBidi"/>
          <w:sz w:val="30"/>
          <w:szCs w:val="30"/>
        </w:rPr>
        <w:t xml:space="preserve"> test, the researchers tested the two main working hypotheses from Section 2:</w:t>
      </w:r>
    </w:p>
    <w:p w14:paraId="79A20B21" w14:textId="4BCAC87D" w:rsidR="108B1304" w:rsidRDefault="108B1304" w:rsidP="4ECDC9A2">
      <w:r w:rsidRPr="4ECDC9A2">
        <w:rPr>
          <w:rFonts w:asciiTheme="majorHAnsi" w:eastAsiaTheme="majorEastAsia" w:hAnsiTheme="majorHAnsi" w:cstheme="majorBidi"/>
          <w:sz w:val="30"/>
          <w:szCs w:val="30"/>
        </w:rPr>
        <w:t xml:space="preserve"> </w:t>
      </w:r>
    </w:p>
    <w:p w14:paraId="2174F5E7" w14:textId="6265E03D" w:rsidR="108B1304" w:rsidRDefault="00F87F5F" w:rsidP="4ECDC9A2">
      <w:r>
        <w:rPr>
          <w:rFonts w:asciiTheme="majorHAnsi" w:eastAsiaTheme="majorEastAsia" w:hAnsiTheme="majorHAnsi" w:cstheme="majorBidi"/>
          <w:sz w:val="30"/>
          <w:szCs w:val="30"/>
        </w:rPr>
        <w:t>H1:</w:t>
      </w:r>
      <w:r w:rsidR="108B1304" w:rsidRPr="4ECDC9A2">
        <w:rPr>
          <w:rFonts w:asciiTheme="majorHAnsi" w:eastAsiaTheme="majorEastAsia" w:hAnsiTheme="majorHAnsi" w:cstheme="majorBidi"/>
          <w:sz w:val="30"/>
          <w:szCs w:val="30"/>
        </w:rPr>
        <w:t xml:space="preserve">(Age Correlation): Supported. The tests showed that self-assessed digital skills varied significantly by generation. Younger students (Generation Z) felt they were more digitally capable than older generations. </w:t>
      </w:r>
    </w:p>
    <w:p w14:paraId="74D16C8F" w14:textId="1FD169FC" w:rsidR="108B1304" w:rsidRDefault="108B1304" w:rsidP="4ECDC9A2">
      <w:r w:rsidRPr="4ECDC9A2">
        <w:rPr>
          <w:rFonts w:asciiTheme="majorHAnsi" w:eastAsiaTheme="majorEastAsia" w:hAnsiTheme="majorHAnsi" w:cstheme="majorBidi"/>
          <w:sz w:val="30"/>
          <w:szCs w:val="30"/>
        </w:rPr>
        <w:t xml:space="preserve"> </w:t>
      </w:r>
    </w:p>
    <w:p w14:paraId="0E259A2A" w14:textId="1E37471A" w:rsidR="108B1304" w:rsidRDefault="00F87F5F" w:rsidP="4ECDC9A2">
      <w:r>
        <w:rPr>
          <w:rFonts w:asciiTheme="majorHAnsi" w:eastAsiaTheme="majorEastAsia" w:hAnsiTheme="majorHAnsi" w:cstheme="majorBidi"/>
          <w:sz w:val="30"/>
          <w:szCs w:val="30"/>
        </w:rPr>
        <w:t>H2:</w:t>
      </w:r>
      <w:r w:rsidR="108B1304" w:rsidRPr="4ECDC9A2">
        <w:rPr>
          <w:rFonts w:asciiTheme="majorHAnsi" w:eastAsiaTheme="majorEastAsia" w:hAnsiTheme="majorHAnsi" w:cstheme="majorBidi"/>
          <w:sz w:val="30"/>
          <w:szCs w:val="30"/>
        </w:rPr>
        <w:t xml:space="preserve"> (Course Type Correlation): Supported. A significant difference in digital capability was found between different registration pathways. Students in pre-registration pathways assessed themselves as more competent in most digital areas than their post-registration counterparts. </w:t>
      </w:r>
    </w:p>
    <w:p w14:paraId="61F71930" w14:textId="7556ADA1" w:rsidR="108B1304" w:rsidRDefault="108B1304" w:rsidP="4ECDC9A2">
      <w:r w:rsidRPr="4ECDC9A2">
        <w:rPr>
          <w:rFonts w:asciiTheme="majorHAnsi" w:eastAsiaTheme="majorEastAsia" w:hAnsiTheme="majorHAnsi" w:cstheme="majorBidi"/>
          <w:sz w:val="30"/>
          <w:szCs w:val="30"/>
        </w:rPr>
        <w:t xml:space="preserve"> </w:t>
      </w:r>
    </w:p>
    <w:p w14:paraId="45115F7F" w14:textId="4ED5E4E0" w:rsidR="108B1304" w:rsidRDefault="108B1304" w:rsidP="4ECDC9A2">
      <w:r w:rsidRPr="4ECDC9A2">
        <w:rPr>
          <w:rFonts w:asciiTheme="majorHAnsi" w:eastAsiaTheme="majorEastAsia" w:hAnsiTheme="majorHAnsi" w:cstheme="majorBidi"/>
          <w:sz w:val="30"/>
          <w:szCs w:val="30"/>
        </w:rPr>
        <w:lastRenderedPageBreak/>
        <w:t xml:space="preserve">Key Analytical Takeaway: While older post-registration students have much more practical experience in clinical environments, they reported having significantly lower self-perceived digital skills and need focused support in IT and academic study skills. </w:t>
      </w:r>
    </w:p>
    <w:p w14:paraId="601A471C" w14:textId="5DCBC5BF" w:rsidR="108B1304" w:rsidRDefault="108B1304" w:rsidP="4ECDC9A2">
      <w:r w:rsidRPr="4ECDC9A2">
        <w:rPr>
          <w:rFonts w:asciiTheme="majorHAnsi" w:eastAsiaTheme="majorEastAsia" w:hAnsiTheme="majorHAnsi" w:cstheme="majorBidi"/>
          <w:sz w:val="30"/>
          <w:szCs w:val="30"/>
        </w:rPr>
        <w:t xml:space="preserve"> </w:t>
      </w:r>
    </w:p>
    <w:p w14:paraId="312C8592" w14:textId="79FF56A1" w:rsidR="108B1304" w:rsidRDefault="108B1304" w:rsidP="4ECDC9A2">
      <w:r w:rsidRPr="4ECDC9A2">
        <w:rPr>
          <w:rFonts w:asciiTheme="majorHAnsi" w:eastAsiaTheme="majorEastAsia" w:hAnsiTheme="majorHAnsi" w:cstheme="majorBidi"/>
          <w:sz w:val="30"/>
          <w:szCs w:val="30"/>
        </w:rPr>
        <w:t>Core Digital Literacy Trends: Strengths vs. Gaps</w:t>
      </w:r>
    </w:p>
    <w:p w14:paraId="09F339D6" w14:textId="7E6982DB" w:rsidR="108B1304" w:rsidRDefault="108B1304" w:rsidP="4ECDC9A2">
      <w:r w:rsidRPr="4ECDC9A2">
        <w:rPr>
          <w:rFonts w:asciiTheme="majorHAnsi" w:eastAsiaTheme="majorEastAsia" w:hAnsiTheme="majorHAnsi" w:cstheme="majorBidi"/>
          <w:sz w:val="30"/>
          <w:szCs w:val="30"/>
        </w:rPr>
        <w:t xml:space="preserve"> </w:t>
      </w:r>
    </w:p>
    <w:p w14:paraId="047D6DE3" w14:textId="671B1467" w:rsidR="108B1304" w:rsidRDefault="108B1304" w:rsidP="4ECDC9A2">
      <w:r w:rsidRPr="4ECDC9A2">
        <w:rPr>
          <w:rFonts w:asciiTheme="majorHAnsi" w:eastAsiaTheme="majorEastAsia" w:hAnsiTheme="majorHAnsi" w:cstheme="majorBidi"/>
          <w:sz w:val="30"/>
          <w:szCs w:val="30"/>
        </w:rPr>
        <w:t xml:space="preserve">A key finding of the study was that no digital competency dimension received an "expert" overall rating. Instead, the student group rated their overall digital ability to complete academic tasks at an "intermediate" level. </w:t>
      </w:r>
    </w:p>
    <w:p w14:paraId="14B955EA" w14:textId="5340544A" w:rsidR="108B1304" w:rsidRDefault="108B1304" w:rsidP="4ECDC9A2">
      <w:r w:rsidRPr="4ECDC9A2">
        <w:rPr>
          <w:rFonts w:asciiTheme="majorHAnsi" w:eastAsiaTheme="majorEastAsia" w:hAnsiTheme="majorHAnsi" w:cstheme="majorBidi"/>
          <w:sz w:val="30"/>
          <w:szCs w:val="30"/>
        </w:rPr>
        <w:t xml:space="preserve"> </w:t>
      </w:r>
    </w:p>
    <w:p w14:paraId="0D822295" w14:textId="26280B91" w:rsidR="108B1304" w:rsidRDefault="108B1304" w:rsidP="4ECDC9A2">
      <w:r w:rsidRPr="4ECDC9A2">
        <w:rPr>
          <w:rFonts w:asciiTheme="majorHAnsi" w:eastAsiaTheme="majorEastAsia" w:hAnsiTheme="majorHAnsi" w:cstheme="majorBidi"/>
          <w:sz w:val="30"/>
          <w:szCs w:val="30"/>
        </w:rPr>
        <w:t>1. Areas of Strength ("Advanced" Competencies)</w:t>
      </w:r>
    </w:p>
    <w:p w14:paraId="5637ADBE" w14:textId="34512183" w:rsidR="108B1304" w:rsidRDefault="108B1304" w:rsidP="4ECDC9A2">
      <w:r w:rsidRPr="4ECDC9A2">
        <w:rPr>
          <w:rFonts w:asciiTheme="majorHAnsi" w:eastAsiaTheme="majorEastAsia" w:hAnsiTheme="majorHAnsi" w:cstheme="majorBidi"/>
          <w:sz w:val="30"/>
          <w:szCs w:val="30"/>
        </w:rPr>
        <w:t xml:space="preserve"> </w:t>
      </w:r>
    </w:p>
    <w:p w14:paraId="0E767760" w14:textId="37E2EA12" w:rsidR="108B1304" w:rsidRDefault="108B1304" w:rsidP="4ECDC9A2">
      <w:r w:rsidRPr="4ECDC9A2">
        <w:rPr>
          <w:rFonts w:asciiTheme="majorHAnsi" w:eastAsiaTheme="majorEastAsia" w:hAnsiTheme="majorHAnsi" w:cstheme="majorBidi"/>
          <w:sz w:val="30"/>
          <w:szCs w:val="30"/>
        </w:rPr>
        <w:t>Students expressed high confidence and self-assessed advanced skills (frequent mode value of 4) in five everyday application areas:</w:t>
      </w:r>
    </w:p>
    <w:p w14:paraId="5CFD8A2F" w14:textId="49C48B61" w:rsidR="108B1304" w:rsidRDefault="108B1304" w:rsidP="4ECDC9A2">
      <w:r w:rsidRPr="4ECDC9A2">
        <w:rPr>
          <w:rFonts w:asciiTheme="majorHAnsi" w:eastAsiaTheme="majorEastAsia" w:hAnsiTheme="majorHAnsi" w:cstheme="majorBidi"/>
          <w:sz w:val="30"/>
          <w:szCs w:val="30"/>
        </w:rPr>
        <w:t xml:space="preserve"> </w:t>
      </w:r>
    </w:p>
    <w:p w14:paraId="51F99BE0" w14:textId="4FA72098" w:rsidR="108B1304" w:rsidRDefault="108B1304" w:rsidP="4ECDC9A2">
      <w:r w:rsidRPr="4ECDC9A2">
        <w:rPr>
          <w:rFonts w:asciiTheme="majorHAnsi" w:eastAsiaTheme="majorEastAsia" w:hAnsiTheme="majorHAnsi" w:cstheme="majorBidi"/>
          <w:sz w:val="30"/>
          <w:szCs w:val="30"/>
        </w:rPr>
        <w:t>- Everyday Participation as a Digital Citizen</w:t>
      </w:r>
    </w:p>
    <w:p w14:paraId="3292480F" w14:textId="461A5F53" w:rsidR="108B1304" w:rsidRDefault="108B1304" w:rsidP="4ECDC9A2">
      <w:r w:rsidRPr="4ECDC9A2">
        <w:rPr>
          <w:rFonts w:asciiTheme="majorHAnsi" w:eastAsiaTheme="majorEastAsia" w:hAnsiTheme="majorHAnsi" w:cstheme="majorBidi"/>
          <w:sz w:val="30"/>
          <w:szCs w:val="30"/>
        </w:rPr>
        <w:t>- General ICT Proficiency (basic device operation)</w:t>
      </w:r>
    </w:p>
    <w:p w14:paraId="0B023F3E" w14:textId="3CA395EB" w:rsidR="108B1304" w:rsidRDefault="108B1304" w:rsidP="4ECDC9A2">
      <w:r w:rsidRPr="4ECDC9A2">
        <w:rPr>
          <w:rFonts w:asciiTheme="majorHAnsi" w:eastAsiaTheme="majorEastAsia" w:hAnsiTheme="majorHAnsi" w:cstheme="majorBidi"/>
          <w:sz w:val="30"/>
          <w:szCs w:val="30"/>
        </w:rPr>
        <w:t>- Basic Digital Communication</w:t>
      </w:r>
    </w:p>
    <w:p w14:paraId="6DF456DA" w14:textId="4EA1A946" w:rsidR="108B1304" w:rsidRDefault="108B1304" w:rsidP="4ECDC9A2">
      <w:r w:rsidRPr="4ECDC9A2">
        <w:rPr>
          <w:rFonts w:asciiTheme="majorHAnsi" w:eastAsiaTheme="majorEastAsia" w:hAnsiTheme="majorHAnsi" w:cstheme="majorBidi"/>
          <w:sz w:val="30"/>
          <w:szCs w:val="30"/>
        </w:rPr>
        <w:t>- Digital Creation (everyday social media platforms/tools)</w:t>
      </w:r>
    </w:p>
    <w:p w14:paraId="66664453" w14:textId="787EF071" w:rsidR="108B1304" w:rsidRDefault="108B1304" w:rsidP="4ECDC9A2">
      <w:r w:rsidRPr="4ECDC9A2">
        <w:rPr>
          <w:rFonts w:asciiTheme="majorHAnsi" w:eastAsiaTheme="majorEastAsia" w:hAnsiTheme="majorHAnsi" w:cstheme="majorBidi"/>
          <w:sz w:val="30"/>
          <w:szCs w:val="30"/>
        </w:rPr>
        <w:t>- Digital Wellbeing</w:t>
      </w:r>
    </w:p>
    <w:p w14:paraId="65C20402" w14:textId="4B6C0416" w:rsidR="108B1304" w:rsidRDefault="108B1304" w:rsidP="4ECDC9A2">
      <w:r w:rsidRPr="4ECDC9A2">
        <w:rPr>
          <w:rFonts w:asciiTheme="majorHAnsi" w:eastAsiaTheme="majorEastAsia" w:hAnsiTheme="majorHAnsi" w:cstheme="majorBidi"/>
          <w:sz w:val="30"/>
          <w:szCs w:val="30"/>
        </w:rPr>
        <w:t xml:space="preserve"> </w:t>
      </w:r>
    </w:p>
    <w:p w14:paraId="75094CEA" w14:textId="5B7B1CDB" w:rsidR="108B1304" w:rsidRDefault="108B1304" w:rsidP="4ECDC9A2">
      <w:r w:rsidRPr="4ECDC9A2">
        <w:rPr>
          <w:rFonts w:asciiTheme="majorHAnsi" w:eastAsiaTheme="majorEastAsia" w:hAnsiTheme="majorHAnsi" w:cstheme="majorBidi"/>
          <w:sz w:val="30"/>
          <w:szCs w:val="30"/>
        </w:rPr>
        <w:t>2. Areas of Vulnerability ("Novice" or "Basic" Gaps)</w:t>
      </w:r>
    </w:p>
    <w:p w14:paraId="6732D44B" w14:textId="6C5B4626" w:rsidR="108B1304" w:rsidRDefault="108B1304" w:rsidP="4ECDC9A2">
      <w:r w:rsidRPr="4ECDC9A2">
        <w:rPr>
          <w:rFonts w:asciiTheme="majorHAnsi" w:eastAsiaTheme="majorEastAsia" w:hAnsiTheme="majorHAnsi" w:cstheme="majorBidi"/>
          <w:sz w:val="30"/>
          <w:szCs w:val="30"/>
        </w:rPr>
        <w:t xml:space="preserve"> </w:t>
      </w:r>
    </w:p>
    <w:p w14:paraId="3488AD65" w14:textId="68731C21" w:rsidR="108B1304" w:rsidRDefault="108B1304" w:rsidP="4ECDC9A2">
      <w:r w:rsidRPr="4ECDC9A2">
        <w:rPr>
          <w:rFonts w:asciiTheme="majorHAnsi" w:eastAsiaTheme="majorEastAsia" w:hAnsiTheme="majorHAnsi" w:cstheme="majorBidi"/>
          <w:sz w:val="30"/>
          <w:szCs w:val="30"/>
        </w:rPr>
        <w:t>Troublingly, no advanced or expert scores were obtained in the specific digital skills vital for higher education and modern professional work. Significant gaps were evident in:</w:t>
      </w:r>
    </w:p>
    <w:p w14:paraId="44693578" w14:textId="151ED520" w:rsidR="108B1304" w:rsidRDefault="108B1304" w:rsidP="4ECDC9A2">
      <w:r w:rsidRPr="4ECDC9A2">
        <w:rPr>
          <w:rFonts w:asciiTheme="majorHAnsi" w:eastAsiaTheme="majorEastAsia" w:hAnsiTheme="majorHAnsi" w:cstheme="majorBidi"/>
          <w:sz w:val="30"/>
          <w:szCs w:val="30"/>
        </w:rPr>
        <w:lastRenderedPageBreak/>
        <w:t xml:space="preserve"> </w:t>
      </w:r>
    </w:p>
    <w:p w14:paraId="52604A35" w14:textId="0EEB119D" w:rsidR="108B1304" w:rsidRDefault="108B1304" w:rsidP="4ECDC9A2">
      <w:r w:rsidRPr="4ECDC9A2">
        <w:rPr>
          <w:rFonts w:asciiTheme="majorHAnsi" w:eastAsiaTheme="majorEastAsia" w:hAnsiTheme="majorHAnsi" w:cstheme="majorBidi"/>
          <w:sz w:val="30"/>
          <w:szCs w:val="30"/>
        </w:rPr>
        <w:t xml:space="preserve">- Information Literacy &amp; Digital Research: Students often struggled with critically assessing healthcare data, organizing research datasets, using digital appraisal software, and doing formal academic referencing. </w:t>
      </w:r>
    </w:p>
    <w:p w14:paraId="511717F1" w14:textId="30E508D1" w:rsidR="108B1304" w:rsidRDefault="108B1304" w:rsidP="4ECDC9A2">
      <w:r w:rsidRPr="4ECDC9A2">
        <w:rPr>
          <w:rFonts w:asciiTheme="majorHAnsi" w:eastAsiaTheme="majorEastAsia" w:hAnsiTheme="majorHAnsi" w:cstheme="majorBidi"/>
          <w:sz w:val="30"/>
          <w:szCs w:val="30"/>
        </w:rPr>
        <w:t>- Digital Innovation &amp; Identity Management: They reported lower abilities with advanced technical systems like telehealth applications, data visualization, and simulation-based electronic environments.</w:t>
      </w:r>
    </w:p>
    <w:p w14:paraId="6DAF8E6F" w14:textId="56F97710" w:rsidR="108B1304" w:rsidRDefault="108B1304" w:rsidP="4ECDC9A2">
      <w:r w:rsidRPr="4ECDC9A2">
        <w:rPr>
          <w:rFonts w:asciiTheme="majorHAnsi" w:eastAsiaTheme="majorEastAsia" w:hAnsiTheme="majorHAnsi" w:cstheme="majorBidi"/>
          <w:sz w:val="30"/>
          <w:szCs w:val="30"/>
        </w:rPr>
        <w:t xml:space="preserve"> </w:t>
      </w:r>
    </w:p>
    <w:p w14:paraId="1FF2A720" w14:textId="04DF53B4" w:rsidR="108B1304" w:rsidRDefault="108B1304" w:rsidP="4ECDC9A2">
      <w:r w:rsidRPr="4ECDC9A2">
        <w:rPr>
          <w:rFonts w:asciiTheme="majorHAnsi" w:eastAsiaTheme="majorEastAsia" w:hAnsiTheme="majorHAnsi" w:cstheme="majorBidi"/>
          <w:sz w:val="30"/>
          <w:szCs w:val="30"/>
        </w:rPr>
        <w:t>Learning Strategies: Open-ended feedback showed that students mostly relied on stressful, unguided "trial-and-error" methods to deal with software problems. This often led to significant academic anxiety and frustration when systems did not work.</w:t>
      </w:r>
    </w:p>
    <w:sectPr w:rsidR="108B130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haroni">
    <w:charset w:val="B1"/>
    <w:family w:val="auto"/>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F72D0"/>
    <w:multiLevelType w:val="hybridMultilevel"/>
    <w:tmpl w:val="A60A7276"/>
    <w:lvl w:ilvl="0" w:tplc="9F10B778">
      <w:start w:val="1"/>
      <w:numFmt w:val="decimal"/>
      <w:lvlText w:val="%1."/>
      <w:lvlJc w:val="left"/>
      <w:pPr>
        <w:ind w:left="720" w:hanging="360"/>
      </w:pPr>
    </w:lvl>
    <w:lvl w:ilvl="1" w:tplc="3064F838">
      <w:start w:val="1"/>
      <w:numFmt w:val="lowerLetter"/>
      <w:lvlText w:val="%2."/>
      <w:lvlJc w:val="left"/>
      <w:pPr>
        <w:ind w:left="1440" w:hanging="360"/>
      </w:pPr>
    </w:lvl>
    <w:lvl w:ilvl="2" w:tplc="187812FC">
      <w:start w:val="1"/>
      <w:numFmt w:val="lowerRoman"/>
      <w:lvlText w:val="%3."/>
      <w:lvlJc w:val="right"/>
      <w:pPr>
        <w:ind w:left="2160" w:hanging="180"/>
      </w:pPr>
    </w:lvl>
    <w:lvl w:ilvl="3" w:tplc="A336D2C6">
      <w:start w:val="1"/>
      <w:numFmt w:val="decimal"/>
      <w:lvlText w:val="%4."/>
      <w:lvlJc w:val="left"/>
      <w:pPr>
        <w:ind w:left="2880" w:hanging="360"/>
      </w:pPr>
    </w:lvl>
    <w:lvl w:ilvl="4" w:tplc="9C18E7F4">
      <w:start w:val="1"/>
      <w:numFmt w:val="lowerLetter"/>
      <w:lvlText w:val="%5."/>
      <w:lvlJc w:val="left"/>
      <w:pPr>
        <w:ind w:left="3600" w:hanging="360"/>
      </w:pPr>
    </w:lvl>
    <w:lvl w:ilvl="5" w:tplc="402066A6">
      <w:start w:val="1"/>
      <w:numFmt w:val="lowerRoman"/>
      <w:lvlText w:val="%6."/>
      <w:lvlJc w:val="right"/>
      <w:pPr>
        <w:ind w:left="4320" w:hanging="180"/>
      </w:pPr>
    </w:lvl>
    <w:lvl w:ilvl="6" w:tplc="55C0FF4A">
      <w:start w:val="1"/>
      <w:numFmt w:val="decimal"/>
      <w:lvlText w:val="%7."/>
      <w:lvlJc w:val="left"/>
      <w:pPr>
        <w:ind w:left="5040" w:hanging="360"/>
      </w:pPr>
    </w:lvl>
    <w:lvl w:ilvl="7" w:tplc="4296C2EE">
      <w:start w:val="1"/>
      <w:numFmt w:val="lowerLetter"/>
      <w:lvlText w:val="%8."/>
      <w:lvlJc w:val="left"/>
      <w:pPr>
        <w:ind w:left="5760" w:hanging="360"/>
      </w:pPr>
    </w:lvl>
    <w:lvl w:ilvl="8" w:tplc="CD024D5E">
      <w:start w:val="1"/>
      <w:numFmt w:val="lowerRoman"/>
      <w:lvlText w:val="%9."/>
      <w:lvlJc w:val="right"/>
      <w:pPr>
        <w:ind w:left="6480" w:hanging="180"/>
      </w:pPr>
    </w:lvl>
  </w:abstractNum>
  <w:num w:numId="1" w16cid:durableId="1187693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E58F75D"/>
    <w:rsid w:val="002B0762"/>
    <w:rsid w:val="00864270"/>
    <w:rsid w:val="00C97E08"/>
    <w:rsid w:val="00F87F5F"/>
    <w:rsid w:val="0AC351EE"/>
    <w:rsid w:val="0EBDEED3"/>
    <w:rsid w:val="107FB6E7"/>
    <w:rsid w:val="108B1304"/>
    <w:rsid w:val="145C3C5F"/>
    <w:rsid w:val="1705540D"/>
    <w:rsid w:val="201C0AE2"/>
    <w:rsid w:val="20437AEA"/>
    <w:rsid w:val="24BE51BA"/>
    <w:rsid w:val="2509227C"/>
    <w:rsid w:val="25DEE4B4"/>
    <w:rsid w:val="2FCB611C"/>
    <w:rsid w:val="323B7426"/>
    <w:rsid w:val="36FC011F"/>
    <w:rsid w:val="3C684DC0"/>
    <w:rsid w:val="3C9B054A"/>
    <w:rsid w:val="41E6431C"/>
    <w:rsid w:val="462B6384"/>
    <w:rsid w:val="4D17C6D9"/>
    <w:rsid w:val="4ECDC9A2"/>
    <w:rsid w:val="51A19A13"/>
    <w:rsid w:val="51AF8837"/>
    <w:rsid w:val="56B32682"/>
    <w:rsid w:val="5A7933E7"/>
    <w:rsid w:val="5C93B83E"/>
    <w:rsid w:val="61A3D992"/>
    <w:rsid w:val="66F487FC"/>
    <w:rsid w:val="6F9D1639"/>
    <w:rsid w:val="72154A93"/>
    <w:rsid w:val="76A8BD60"/>
    <w:rsid w:val="79C34B4B"/>
    <w:rsid w:val="7A28E6E1"/>
    <w:rsid w:val="7C734CD1"/>
    <w:rsid w:val="7E58F7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573F1"/>
  <w15:chartTrackingRefBased/>
  <w15:docId w15:val="{625F7D4B-3DFC-4B1E-BE9E-5DCFB557F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4ECDC9A2"/>
    <w:pPr>
      <w:ind w:left="720"/>
      <w:contextualSpacing/>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haron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1784</Words>
  <Characters>10172</Characters>
  <Application>Microsoft Office Word</Application>
  <DocSecurity>0</DocSecurity>
  <Lines>84</Lines>
  <Paragraphs>23</Paragraphs>
  <ScaleCrop>false</ScaleCrop>
  <Company/>
  <LinksUpToDate>false</LinksUpToDate>
  <CharactersWithSpaces>11933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Nargess Abasi (2010987)</dc:creator>
  <cp:keywords/>
  <dc:description/>
  <cp:lastModifiedBy>Nargess Abasi (2010987)</cp:lastModifiedBy>
  <cp:revision>2</cp:revision>
  <dcterms:created xsi:type="dcterms:W3CDTF">2026-07-20T10:23:00Z</dcterms:created>
  <dcterms:modified xsi:type="dcterms:W3CDTF">2026-07-20T10:23:00Z</dcterms:modified>
</cp:coreProperties>
</file>